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748043E"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9F607A">
        <w:rPr>
          <w:rFonts w:ascii="Poppins" w:hAnsi="Poppins" w:cs="Poppins"/>
          <w:sz w:val="24"/>
          <w:szCs w:val="22"/>
          <w:u w:val="single"/>
          <w:lang w:val="it-IT"/>
        </w:rPr>
        <w:t>20</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45F7E7C1"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4A1314">
        <w:rPr>
          <w:rFonts w:ascii="Poppins" w:hAnsi="Poppins" w:cs="Poppins"/>
          <w:b/>
          <w:bCs/>
          <w:sz w:val="22"/>
          <w:szCs w:val="22"/>
        </w:rPr>
        <w:t>1</w:t>
      </w:r>
      <w:r w:rsidR="009F607A">
        <w:rPr>
          <w:rFonts w:ascii="Poppins" w:hAnsi="Poppins" w:cs="Poppins"/>
          <w:b/>
          <w:bCs/>
          <w:sz w:val="22"/>
          <w:szCs w:val="22"/>
        </w:rPr>
        <w:t>9</w:t>
      </w:r>
      <w:r w:rsidR="00D13504" w:rsidRPr="0096213B">
        <w:rPr>
          <w:rFonts w:ascii="Poppins" w:hAnsi="Poppins" w:cs="Poppins"/>
          <w:b/>
          <w:bCs/>
          <w:sz w:val="22"/>
          <w:szCs w:val="22"/>
        </w:rPr>
        <w:t>/</w:t>
      </w:r>
      <w:r w:rsidR="00222A5F">
        <w:rPr>
          <w:rFonts w:ascii="Poppins" w:hAnsi="Poppins" w:cs="Poppins"/>
          <w:b/>
          <w:bCs/>
          <w:sz w:val="22"/>
          <w:szCs w:val="22"/>
        </w:rPr>
        <w:t>0</w:t>
      </w:r>
      <w:r w:rsidR="00B916EB">
        <w:rPr>
          <w:rFonts w:ascii="Poppins" w:hAnsi="Poppins" w:cs="Poppins"/>
          <w:b/>
          <w:bCs/>
          <w:sz w:val="22"/>
          <w:szCs w:val="22"/>
        </w:rPr>
        <w:t>5</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0A91CE92" w:rsidR="00AB06BA" w:rsidRPr="001C2FD3" w:rsidRDefault="009F607A"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138BFBA2" wp14:editId="2460435B">
            <wp:extent cx="5407660" cy="3131388"/>
            <wp:effectExtent l="0" t="0" r="254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46981" cy="3154157"/>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08DCB376" w14:textId="77777777" w:rsidR="00D256BE" w:rsidRDefault="00D256BE"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58A8DDB0" w:rsidR="00E812D9" w:rsidRPr="0096213B" w:rsidRDefault="00733288" w:rsidP="00E812D9">
      <w:pPr>
        <w:jc w:val="both"/>
        <w:rPr>
          <w:rFonts w:ascii="Poppins" w:hAnsi="Poppins" w:cs="Poppins"/>
          <w:sz w:val="18"/>
          <w:szCs w:val="18"/>
        </w:rPr>
      </w:pPr>
      <w:r w:rsidRPr="007B4713">
        <w:rPr>
          <w:rFonts w:ascii="Poppins" w:hAnsi="Poppins" w:cs="Poppins"/>
          <w:sz w:val="18"/>
          <w:szCs w:val="18"/>
        </w:rPr>
        <w:t>Asimismo, a</w:t>
      </w:r>
      <w:r w:rsidR="006A2158" w:rsidRPr="007B4713">
        <w:rPr>
          <w:rFonts w:ascii="Poppins" w:hAnsi="Poppins" w:cs="Poppins"/>
          <w:sz w:val="18"/>
          <w:szCs w:val="18"/>
        </w:rPr>
        <w:t>l cierre de la última semana del periodo de evaluación</w:t>
      </w:r>
      <w:r w:rsidR="00FE53EF" w:rsidRPr="007B4713">
        <w:rPr>
          <w:rFonts w:ascii="Poppins" w:hAnsi="Poppins" w:cs="Poppins"/>
          <w:sz w:val="22"/>
          <w:szCs w:val="22"/>
          <w:vertAlign w:val="superscript"/>
        </w:rPr>
        <w:footnoteReference w:id="3"/>
      </w:r>
      <w:r w:rsidR="006A2158" w:rsidRPr="007B4713">
        <w:rPr>
          <w:rFonts w:ascii="Poppins" w:hAnsi="Poppins" w:cs="Poppins"/>
          <w:sz w:val="14"/>
          <w:szCs w:val="14"/>
          <w:vertAlign w:val="superscript"/>
        </w:rPr>
        <w:t>,</w:t>
      </w:r>
      <w:r w:rsidR="006A2158" w:rsidRPr="007B4713">
        <w:rPr>
          <w:rFonts w:ascii="Poppins" w:hAnsi="Poppins" w:cs="Poppins"/>
          <w:sz w:val="18"/>
          <w:szCs w:val="18"/>
        </w:rPr>
        <w:t xml:space="preserve"> </w:t>
      </w:r>
      <w:r w:rsidR="00FE53EF" w:rsidRPr="007B4713">
        <w:rPr>
          <w:rFonts w:ascii="Poppins" w:hAnsi="Poppins" w:cs="Poppins"/>
          <w:sz w:val="18"/>
          <w:szCs w:val="18"/>
        </w:rPr>
        <w:t xml:space="preserve">el precio del crudo WTI se ubicó </w:t>
      </w:r>
      <w:r w:rsidRPr="007B4713">
        <w:rPr>
          <w:rFonts w:ascii="Poppins" w:hAnsi="Poppins" w:cs="Poppins"/>
          <w:sz w:val="18"/>
          <w:szCs w:val="18"/>
        </w:rPr>
        <w:t xml:space="preserve">en </w:t>
      </w:r>
      <w:r w:rsidR="00523CCC">
        <w:rPr>
          <w:rFonts w:ascii="Poppins" w:hAnsi="Poppins" w:cs="Poppins"/>
          <w:sz w:val="18"/>
          <w:szCs w:val="18"/>
        </w:rPr>
        <w:t>6</w:t>
      </w:r>
      <w:r w:rsidR="009F607A">
        <w:rPr>
          <w:rFonts w:ascii="Poppins" w:hAnsi="Poppins" w:cs="Poppins"/>
          <w:sz w:val="18"/>
          <w:szCs w:val="18"/>
        </w:rPr>
        <w:t>1</w:t>
      </w:r>
      <w:r w:rsidR="00E23D92" w:rsidRPr="007B4713">
        <w:rPr>
          <w:rFonts w:ascii="Poppins" w:hAnsi="Poppins" w:cs="Poppins"/>
          <w:sz w:val="18"/>
          <w:szCs w:val="18"/>
        </w:rPr>
        <w:t>,</w:t>
      </w:r>
      <w:r w:rsidR="009F607A">
        <w:rPr>
          <w:rFonts w:ascii="Poppins" w:hAnsi="Poppins" w:cs="Poppins"/>
          <w:sz w:val="18"/>
          <w:szCs w:val="18"/>
        </w:rPr>
        <w:t>98</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las gasolinas registraron un precio superior a </w:t>
      </w:r>
      <w:r w:rsidR="00523CCC">
        <w:rPr>
          <w:rFonts w:ascii="Poppins" w:hAnsi="Poppins" w:cs="Poppins"/>
          <w:sz w:val="18"/>
          <w:szCs w:val="18"/>
        </w:rPr>
        <w:t>8</w:t>
      </w:r>
      <w:r w:rsidR="009F607A">
        <w:rPr>
          <w:rFonts w:ascii="Poppins" w:hAnsi="Poppins" w:cs="Poppins"/>
          <w:sz w:val="18"/>
          <w:szCs w:val="18"/>
        </w:rPr>
        <w:t>2</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y los destilados medios registraron niveles </w:t>
      </w:r>
      <w:r w:rsidR="00E23D92" w:rsidRPr="007B4713">
        <w:rPr>
          <w:rFonts w:ascii="Poppins" w:hAnsi="Poppins" w:cs="Poppins"/>
          <w:sz w:val="18"/>
          <w:szCs w:val="18"/>
        </w:rPr>
        <w:t>superiores</w:t>
      </w:r>
      <w:r w:rsidR="005B64C4" w:rsidRPr="007B4713">
        <w:rPr>
          <w:rFonts w:ascii="Poppins" w:hAnsi="Poppins" w:cs="Poppins"/>
          <w:sz w:val="18"/>
          <w:szCs w:val="18"/>
        </w:rPr>
        <w:t xml:space="preserve"> de</w:t>
      </w:r>
      <w:r w:rsidRPr="007B4713">
        <w:rPr>
          <w:rFonts w:ascii="Poppins" w:hAnsi="Poppins" w:cs="Poppins"/>
          <w:sz w:val="18"/>
          <w:szCs w:val="18"/>
        </w:rPr>
        <w:t xml:space="preserve"> los </w:t>
      </w:r>
      <w:r w:rsidR="0076612E">
        <w:rPr>
          <w:rFonts w:ascii="Poppins" w:hAnsi="Poppins" w:cs="Poppins"/>
          <w:sz w:val="18"/>
          <w:szCs w:val="18"/>
        </w:rPr>
        <w:t>8</w:t>
      </w:r>
      <w:r w:rsidR="009F607A">
        <w:rPr>
          <w:rFonts w:ascii="Poppins" w:hAnsi="Poppins" w:cs="Poppins"/>
          <w:sz w:val="18"/>
          <w:szCs w:val="18"/>
        </w:rPr>
        <w:t>4</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00FE53EF" w:rsidRPr="007B4713">
        <w:rPr>
          <w:rFonts w:ascii="Poppins" w:hAnsi="Poppins" w:cs="Poppins"/>
          <w:sz w:val="18"/>
          <w:szCs w:val="18"/>
        </w:rPr>
        <w:t xml:space="preserve">. Para el mismo periodo, el precio del GLP cerró la semana en </w:t>
      </w:r>
      <w:r w:rsidR="007B27C1">
        <w:rPr>
          <w:rFonts w:ascii="Poppins" w:hAnsi="Poppins" w:cs="Poppins"/>
          <w:sz w:val="18"/>
          <w:szCs w:val="18"/>
        </w:rPr>
        <w:t>3</w:t>
      </w:r>
      <w:r w:rsidR="009F607A">
        <w:rPr>
          <w:rFonts w:ascii="Poppins" w:hAnsi="Poppins" w:cs="Poppins"/>
          <w:sz w:val="18"/>
          <w:szCs w:val="18"/>
        </w:rPr>
        <w:t>3</w:t>
      </w:r>
      <w:r w:rsidR="00941CD2" w:rsidRPr="007B4713">
        <w:rPr>
          <w:rFonts w:ascii="Poppins" w:hAnsi="Poppins" w:cs="Poppins"/>
          <w:sz w:val="18"/>
          <w:szCs w:val="18"/>
        </w:rPr>
        <w:t>,</w:t>
      </w:r>
      <w:r w:rsidR="00675B30">
        <w:rPr>
          <w:rFonts w:ascii="Poppins" w:hAnsi="Poppins" w:cs="Poppins"/>
          <w:sz w:val="18"/>
          <w:szCs w:val="18"/>
        </w:rPr>
        <w:t>6</w:t>
      </w:r>
      <w:r w:rsidR="009F607A">
        <w:rPr>
          <w:rFonts w:ascii="Poppins" w:hAnsi="Poppins" w:cs="Poppins"/>
          <w:sz w:val="18"/>
          <w:szCs w:val="18"/>
        </w:rPr>
        <w:t>2</w:t>
      </w:r>
      <w:r w:rsidR="00FE53EF" w:rsidRPr="007B4713">
        <w:rPr>
          <w:rFonts w:ascii="Poppins" w:hAnsi="Poppins" w:cs="Poppins"/>
          <w:sz w:val="18"/>
          <w:szCs w:val="18"/>
        </w:rPr>
        <w:t xml:space="preserve"> US$/</w:t>
      </w:r>
      <w:proofErr w:type="spellStart"/>
      <w:r w:rsidR="00FE53EF" w:rsidRPr="007B4713">
        <w:rPr>
          <w:rFonts w:ascii="Poppins" w:hAnsi="Poppins" w:cs="Poppins"/>
          <w:sz w:val="18"/>
          <w:szCs w:val="18"/>
        </w:rPr>
        <w:t>Bl</w:t>
      </w:r>
      <w:proofErr w:type="spellEnd"/>
      <w:r w:rsidR="00FE53EF" w:rsidRPr="007B4713">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7C6D83EE"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9F607A">
        <w:rPr>
          <w:rFonts w:ascii="Poppins" w:hAnsi="Poppins" w:cs="Poppins"/>
          <w:bCs/>
          <w:sz w:val="18"/>
          <w:szCs w:val="18"/>
        </w:rPr>
        <w:t>05</w:t>
      </w:r>
      <w:r w:rsidRPr="0096213B">
        <w:rPr>
          <w:rFonts w:ascii="Poppins" w:hAnsi="Poppins" w:cs="Poppins"/>
          <w:bCs/>
          <w:sz w:val="18"/>
          <w:szCs w:val="18"/>
        </w:rPr>
        <w:t>.</w:t>
      </w:r>
      <w:r w:rsidR="000F0295">
        <w:rPr>
          <w:rFonts w:ascii="Poppins" w:hAnsi="Poppins" w:cs="Poppins"/>
          <w:bCs/>
          <w:sz w:val="18"/>
          <w:szCs w:val="18"/>
        </w:rPr>
        <w:t>0</w:t>
      </w:r>
      <w:r w:rsidR="009F607A">
        <w:rPr>
          <w:rFonts w:ascii="Poppins" w:hAnsi="Poppins" w:cs="Poppins"/>
          <w:bCs/>
          <w:sz w:val="18"/>
          <w:szCs w:val="18"/>
        </w:rPr>
        <w:t>5</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9F607A">
        <w:rPr>
          <w:rFonts w:ascii="Poppins" w:hAnsi="Poppins" w:cs="Poppins"/>
          <w:bCs/>
          <w:sz w:val="18"/>
          <w:szCs w:val="18"/>
        </w:rPr>
        <w:t>16</w:t>
      </w:r>
      <w:r w:rsidRPr="0096213B">
        <w:rPr>
          <w:rFonts w:ascii="Poppins" w:hAnsi="Poppins" w:cs="Poppins"/>
          <w:bCs/>
          <w:sz w:val="18"/>
          <w:szCs w:val="18"/>
        </w:rPr>
        <w:t>.</w:t>
      </w:r>
      <w:r w:rsidR="00E23D92">
        <w:rPr>
          <w:rFonts w:ascii="Poppins" w:hAnsi="Poppins" w:cs="Poppins"/>
          <w:bCs/>
          <w:sz w:val="18"/>
          <w:szCs w:val="18"/>
        </w:rPr>
        <w:t>0</w:t>
      </w:r>
      <w:r w:rsidR="0019627F">
        <w:rPr>
          <w:rFonts w:ascii="Poppins" w:hAnsi="Poppins" w:cs="Poppins"/>
          <w:bCs/>
          <w:sz w:val="18"/>
          <w:szCs w:val="18"/>
        </w:rPr>
        <w:t>5</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017A22A" w:rsidR="00593ACE" w:rsidRDefault="00593ACE" w:rsidP="00005B14">
      <w:pPr>
        <w:jc w:val="both"/>
        <w:rPr>
          <w:rFonts w:ascii="Poppins" w:hAnsi="Poppins" w:cs="Poppins"/>
          <w:sz w:val="20"/>
          <w:szCs w:val="20"/>
          <w:highlight w:val="yellow"/>
        </w:rPr>
      </w:pPr>
    </w:p>
    <w:p w14:paraId="4BEDBCB3" w14:textId="77777777" w:rsidR="00584F56" w:rsidRPr="00F656E3" w:rsidRDefault="00584F56" w:rsidP="00584F56">
      <w:pPr>
        <w:pStyle w:val="Prrafodelista"/>
        <w:numPr>
          <w:ilvl w:val="0"/>
          <w:numId w:val="30"/>
        </w:numPr>
        <w:ind w:left="425"/>
        <w:contextualSpacing/>
        <w:jc w:val="both"/>
        <w:rPr>
          <w:rFonts w:ascii="Poppins" w:hAnsi="Poppins" w:cs="Poppins"/>
          <w:b/>
          <w:sz w:val="18"/>
          <w:szCs w:val="18"/>
        </w:rPr>
      </w:pPr>
      <w:r w:rsidRPr="00F656E3">
        <w:rPr>
          <w:rFonts w:ascii="Poppins" w:hAnsi="Poppins" w:cs="Poppins"/>
          <w:b/>
          <w:sz w:val="18"/>
          <w:szCs w:val="18"/>
        </w:rPr>
        <w:t>El incremento de los inventarios de crudo y propano, así como el descenso de las existencias de gasolinas y destilado medio, al 09 de mayo del 2025</w:t>
      </w:r>
    </w:p>
    <w:p w14:paraId="7A6CEA1A" w14:textId="77777777" w:rsidR="00584F56" w:rsidRPr="00F656E3" w:rsidRDefault="00584F56" w:rsidP="00584F56">
      <w:pPr>
        <w:pStyle w:val="Prrafodelista"/>
        <w:ind w:left="426"/>
        <w:jc w:val="both"/>
        <w:rPr>
          <w:rFonts w:ascii="Poppins" w:hAnsi="Poppins" w:cs="Poppins"/>
          <w:sz w:val="18"/>
          <w:szCs w:val="18"/>
        </w:rPr>
      </w:pPr>
    </w:p>
    <w:p w14:paraId="3F5DE7CC" w14:textId="77777777" w:rsidR="00584F56" w:rsidRPr="00F656E3" w:rsidRDefault="00584F56" w:rsidP="00584F56">
      <w:pPr>
        <w:shd w:val="clear" w:color="auto" w:fill="FFFFFF"/>
        <w:ind w:left="425"/>
        <w:jc w:val="both"/>
        <w:rPr>
          <w:rFonts w:ascii="Poppins" w:hAnsi="Poppins" w:cs="Poppins"/>
          <w:sz w:val="18"/>
          <w:szCs w:val="18"/>
        </w:rPr>
      </w:pPr>
      <w:r w:rsidRPr="00F656E3">
        <w:rPr>
          <w:rFonts w:ascii="Poppins" w:hAnsi="Poppins" w:cs="Poppins"/>
          <w:sz w:val="18"/>
          <w:szCs w:val="18"/>
        </w:rPr>
        <w:t>Los inventarios de petróleo de Estados Unidos se incrementaron en 3,5 millones de barriles, ubicándose en -6% por debajo de la media de los últimos 5 años, para esta época del año, lo que representa 441,8 millones de barriles</w:t>
      </w:r>
      <w:r>
        <w:rPr>
          <w:rFonts w:ascii="Poppins" w:hAnsi="Poppins" w:cs="Poppins"/>
          <w:sz w:val="18"/>
          <w:szCs w:val="18"/>
        </w:rPr>
        <w:t>.</w:t>
      </w:r>
    </w:p>
    <w:p w14:paraId="10925CCC" w14:textId="77777777" w:rsidR="00584F56" w:rsidRPr="00F656E3" w:rsidRDefault="00584F56" w:rsidP="00584F56">
      <w:pPr>
        <w:shd w:val="clear" w:color="auto" w:fill="FFFFFF"/>
        <w:ind w:left="425"/>
        <w:jc w:val="both"/>
        <w:rPr>
          <w:rFonts w:ascii="Poppins" w:hAnsi="Poppins" w:cs="Poppins"/>
          <w:sz w:val="18"/>
          <w:szCs w:val="18"/>
        </w:rPr>
      </w:pPr>
    </w:p>
    <w:p w14:paraId="59FEAFDC" w14:textId="7CEB5220" w:rsidR="00584F56" w:rsidRDefault="00584F56" w:rsidP="00584F56">
      <w:pPr>
        <w:shd w:val="clear" w:color="auto" w:fill="FFFFFF"/>
        <w:ind w:left="425"/>
        <w:jc w:val="both"/>
        <w:rPr>
          <w:rFonts w:ascii="Poppins" w:hAnsi="Poppins" w:cs="Poppins"/>
          <w:sz w:val="18"/>
          <w:szCs w:val="18"/>
        </w:rPr>
      </w:pPr>
      <w:r w:rsidRPr="00F656E3">
        <w:rPr>
          <w:rFonts w:ascii="Poppins" w:hAnsi="Poppins" w:cs="Poppins"/>
          <w:sz w:val="18"/>
          <w:szCs w:val="18"/>
        </w:rPr>
        <w:t>Por su parte, las existencias de gasolinas se redujeron en 1,0 millones de barriles, reportando un total de 224,7 millones de barriles; mientras los inventarios de destilados, que incluyen al diésel y al combustible para calefacción disminuyeron en 3,2 millones de barriles, ubicándose en 103,6 millones de barriles. Finalmente, las existencias de propano se incrementaron 2,25 millones de barriles, registrando un nivel de 50,42 millones de barriles</w:t>
      </w:r>
      <w:r>
        <w:rPr>
          <w:rFonts w:ascii="Poppins" w:hAnsi="Poppins" w:cs="Poppins"/>
          <w:sz w:val="18"/>
          <w:szCs w:val="18"/>
        </w:rPr>
        <w:t>.</w:t>
      </w:r>
    </w:p>
    <w:p w14:paraId="6ABA978C" w14:textId="77777777" w:rsidR="00584F56" w:rsidRDefault="00584F56" w:rsidP="00584F56">
      <w:pPr>
        <w:shd w:val="clear" w:color="auto" w:fill="FFFFFF"/>
        <w:ind w:left="425"/>
        <w:jc w:val="both"/>
        <w:rPr>
          <w:rFonts w:ascii="Poppins" w:hAnsi="Poppins" w:cs="Poppins"/>
          <w:sz w:val="18"/>
          <w:szCs w:val="18"/>
        </w:rPr>
      </w:pPr>
    </w:p>
    <w:p w14:paraId="0C80362A" w14:textId="77777777" w:rsidR="00584F56" w:rsidRDefault="00584F56" w:rsidP="00584F56">
      <w:pPr>
        <w:pStyle w:val="Prrafodelista"/>
        <w:numPr>
          <w:ilvl w:val="0"/>
          <w:numId w:val="30"/>
        </w:numPr>
        <w:ind w:left="425"/>
        <w:contextualSpacing/>
        <w:jc w:val="both"/>
        <w:rPr>
          <w:rFonts w:ascii="Poppins" w:hAnsi="Poppins" w:cs="Poppins"/>
          <w:b/>
          <w:sz w:val="18"/>
          <w:szCs w:val="18"/>
        </w:rPr>
      </w:pPr>
      <w:r w:rsidRPr="00D047A0">
        <w:rPr>
          <w:rFonts w:ascii="Poppins" w:hAnsi="Poppins" w:cs="Poppins"/>
          <w:b/>
          <w:sz w:val="18"/>
          <w:szCs w:val="18"/>
        </w:rPr>
        <w:t xml:space="preserve">Tregua comercial entre EE. UU. y China </w:t>
      </w:r>
      <w:r>
        <w:rPr>
          <w:rFonts w:ascii="Poppins" w:hAnsi="Poppins" w:cs="Poppins"/>
          <w:b/>
          <w:sz w:val="18"/>
          <w:szCs w:val="18"/>
        </w:rPr>
        <w:t xml:space="preserve">que </w:t>
      </w:r>
      <w:r w:rsidRPr="00D047A0">
        <w:rPr>
          <w:rFonts w:ascii="Poppins" w:hAnsi="Poppins" w:cs="Poppins"/>
          <w:b/>
          <w:sz w:val="18"/>
          <w:szCs w:val="18"/>
        </w:rPr>
        <w:t>impulsa temporalmente los precios del crudo</w:t>
      </w:r>
    </w:p>
    <w:p w14:paraId="2DAAAEDE" w14:textId="77777777" w:rsidR="00584F56" w:rsidRPr="00F656E3" w:rsidRDefault="00584F56" w:rsidP="00584F56">
      <w:pPr>
        <w:pStyle w:val="Prrafodelista"/>
        <w:ind w:left="426"/>
        <w:jc w:val="both"/>
        <w:rPr>
          <w:rFonts w:ascii="Poppins" w:hAnsi="Poppins" w:cs="Poppins"/>
          <w:sz w:val="18"/>
          <w:szCs w:val="18"/>
        </w:rPr>
      </w:pPr>
    </w:p>
    <w:p w14:paraId="08034AAD" w14:textId="77777777" w:rsidR="00584F56" w:rsidRDefault="00584F56" w:rsidP="00584F56">
      <w:pPr>
        <w:shd w:val="clear" w:color="auto" w:fill="FFFFFF"/>
        <w:ind w:left="425"/>
        <w:jc w:val="both"/>
        <w:rPr>
          <w:rFonts w:ascii="Poppins" w:hAnsi="Poppins" w:cs="Poppins"/>
          <w:sz w:val="18"/>
          <w:szCs w:val="18"/>
        </w:rPr>
      </w:pPr>
      <w:r w:rsidRPr="00D047A0">
        <w:rPr>
          <w:rFonts w:ascii="Poppins" w:hAnsi="Poppins" w:cs="Poppins"/>
          <w:sz w:val="18"/>
          <w:szCs w:val="18"/>
        </w:rPr>
        <w:t xml:space="preserve">El 12 de mayo de 2025, los gobiernos de </w:t>
      </w:r>
      <w:r>
        <w:rPr>
          <w:rFonts w:ascii="Poppins" w:hAnsi="Poppins" w:cs="Poppins"/>
          <w:sz w:val="18"/>
          <w:szCs w:val="18"/>
        </w:rPr>
        <w:t>EE.UU.</w:t>
      </w:r>
      <w:r w:rsidRPr="00D047A0">
        <w:rPr>
          <w:rFonts w:ascii="Poppins" w:hAnsi="Poppins" w:cs="Poppins"/>
          <w:sz w:val="18"/>
          <w:szCs w:val="18"/>
        </w:rPr>
        <w:t xml:space="preserve"> y China anunciaron una pausa de 90 días en su prolongada guerra comercial, lo que generó un impulso inmediato en los mercados energéticos. El acuerdo incluy</w:t>
      </w:r>
      <w:r>
        <w:rPr>
          <w:rFonts w:ascii="Poppins" w:hAnsi="Poppins" w:cs="Poppins"/>
          <w:sz w:val="18"/>
          <w:szCs w:val="18"/>
        </w:rPr>
        <w:t>ó</w:t>
      </w:r>
      <w:r w:rsidRPr="00D047A0">
        <w:rPr>
          <w:rFonts w:ascii="Poppins" w:hAnsi="Poppins" w:cs="Poppins"/>
          <w:sz w:val="18"/>
          <w:szCs w:val="18"/>
        </w:rPr>
        <w:t xml:space="preserve"> reducciones arancelarias sustanciales, con la tasa aplicada por China a productos estadounidenses disminuida a un 10%, desde niveles superiores al 115%; mientras que </w:t>
      </w:r>
      <w:r>
        <w:rPr>
          <w:rFonts w:ascii="Poppins" w:hAnsi="Poppins" w:cs="Poppins"/>
          <w:sz w:val="18"/>
          <w:szCs w:val="18"/>
        </w:rPr>
        <w:t xml:space="preserve">EE.UU. </w:t>
      </w:r>
      <w:r w:rsidRPr="00D047A0">
        <w:rPr>
          <w:rFonts w:ascii="Poppins" w:hAnsi="Poppins" w:cs="Poppins"/>
          <w:sz w:val="18"/>
          <w:szCs w:val="18"/>
        </w:rPr>
        <w:t xml:space="preserve">estableció un arancel fijo del 30% a productos chinos, frente a los picos anteriores de hasta 145%. Esta reducción fue calificada por </w:t>
      </w:r>
      <w:r>
        <w:rPr>
          <w:rFonts w:ascii="Poppins" w:hAnsi="Poppins" w:cs="Poppins"/>
          <w:sz w:val="18"/>
          <w:szCs w:val="18"/>
        </w:rPr>
        <w:t xml:space="preserve">los analistas en general </w:t>
      </w:r>
      <w:r w:rsidRPr="00D047A0">
        <w:rPr>
          <w:rFonts w:ascii="Poppins" w:hAnsi="Poppins" w:cs="Poppins"/>
          <w:sz w:val="18"/>
          <w:szCs w:val="18"/>
        </w:rPr>
        <w:lastRenderedPageBreak/>
        <w:t xml:space="preserve">como una “desescalada mayor a lo esperado”, generando un aumento de más de </w:t>
      </w:r>
      <w:r>
        <w:rPr>
          <w:rFonts w:ascii="Poppins" w:hAnsi="Poppins" w:cs="Poppins"/>
          <w:sz w:val="18"/>
          <w:szCs w:val="18"/>
        </w:rPr>
        <w:t>1,60 US$ p</w:t>
      </w:r>
      <w:r w:rsidRPr="00D047A0">
        <w:rPr>
          <w:rFonts w:ascii="Poppins" w:hAnsi="Poppins" w:cs="Poppins"/>
          <w:sz w:val="18"/>
          <w:szCs w:val="18"/>
        </w:rPr>
        <w:t>or barril</w:t>
      </w:r>
      <w:r>
        <w:rPr>
          <w:rFonts w:ascii="Poppins" w:hAnsi="Poppins" w:cs="Poppins"/>
          <w:sz w:val="18"/>
          <w:szCs w:val="18"/>
        </w:rPr>
        <w:t xml:space="preserve"> intradía</w:t>
      </w:r>
      <w:r w:rsidRPr="00D047A0">
        <w:rPr>
          <w:rFonts w:ascii="Poppins" w:hAnsi="Poppins" w:cs="Poppins"/>
          <w:sz w:val="18"/>
          <w:szCs w:val="18"/>
        </w:rPr>
        <w:t xml:space="preserve"> en los precios del crudo. </w:t>
      </w:r>
    </w:p>
    <w:p w14:paraId="01548207" w14:textId="77777777" w:rsidR="00584F56" w:rsidRPr="00D047A0" w:rsidRDefault="00584F56" w:rsidP="00584F56">
      <w:pPr>
        <w:shd w:val="clear" w:color="auto" w:fill="FFFFFF"/>
        <w:ind w:left="425"/>
        <w:jc w:val="both"/>
        <w:rPr>
          <w:rFonts w:ascii="Poppins" w:hAnsi="Poppins" w:cs="Poppins"/>
          <w:sz w:val="18"/>
          <w:szCs w:val="18"/>
        </w:rPr>
      </w:pPr>
    </w:p>
    <w:p w14:paraId="220CFC58" w14:textId="77777777" w:rsidR="00584F56" w:rsidRDefault="00584F56" w:rsidP="00584F56">
      <w:pPr>
        <w:shd w:val="clear" w:color="auto" w:fill="FFFFFF"/>
        <w:ind w:left="425"/>
        <w:jc w:val="both"/>
        <w:rPr>
          <w:rFonts w:ascii="Poppins" w:hAnsi="Poppins" w:cs="Poppins"/>
          <w:sz w:val="18"/>
          <w:szCs w:val="18"/>
        </w:rPr>
      </w:pPr>
      <w:r w:rsidRPr="00D047A0">
        <w:rPr>
          <w:rFonts w:ascii="Poppins" w:hAnsi="Poppins" w:cs="Poppins"/>
          <w:sz w:val="18"/>
          <w:szCs w:val="18"/>
        </w:rPr>
        <w:t>Sin embargo, analistas como Ole Hansen (Saxo Bank) advirtieron que el efecto estructural de la tregua podría ser limitado, ya que el volumen de importaciones energéticas chinas desde EE. UU. ha sido desplazado en años recientes por suministros de</w:t>
      </w:r>
      <w:r>
        <w:rPr>
          <w:rFonts w:ascii="Poppins" w:hAnsi="Poppins" w:cs="Poppins"/>
          <w:sz w:val="18"/>
          <w:szCs w:val="18"/>
        </w:rPr>
        <w:t xml:space="preserve">sde </w:t>
      </w:r>
      <w:r w:rsidRPr="00D047A0">
        <w:rPr>
          <w:rFonts w:ascii="Poppins" w:hAnsi="Poppins" w:cs="Poppins"/>
          <w:sz w:val="18"/>
          <w:szCs w:val="18"/>
        </w:rPr>
        <w:t xml:space="preserve">Rusia, Arabia Saudita y países africanos. Además, la tregua es temporal y su continuidad dependerá del progreso en nuevas rondas de negociación comercial, cuya complejidad sigue siendo alta. </w:t>
      </w:r>
    </w:p>
    <w:p w14:paraId="23DC69EA" w14:textId="77777777" w:rsidR="00584F56" w:rsidRDefault="00584F56" w:rsidP="00584F56">
      <w:pPr>
        <w:shd w:val="clear" w:color="auto" w:fill="FFFFFF"/>
        <w:ind w:left="425"/>
        <w:jc w:val="both"/>
        <w:rPr>
          <w:rFonts w:ascii="Poppins" w:hAnsi="Poppins" w:cs="Poppins"/>
          <w:sz w:val="18"/>
          <w:szCs w:val="18"/>
          <w:highlight w:val="yellow"/>
        </w:rPr>
      </w:pPr>
    </w:p>
    <w:p w14:paraId="59D7F818" w14:textId="77777777" w:rsidR="00584F56" w:rsidRDefault="00584F56" w:rsidP="00584F56">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A</w:t>
      </w:r>
      <w:r w:rsidRPr="00DC1336">
        <w:rPr>
          <w:rFonts w:ascii="Poppins" w:hAnsi="Poppins" w:cs="Poppins"/>
          <w:b/>
          <w:sz w:val="18"/>
          <w:szCs w:val="18"/>
        </w:rPr>
        <w:t xml:space="preserve">cuerdo nuclear entre EE. UU. e Irán </w:t>
      </w:r>
      <w:r>
        <w:rPr>
          <w:rFonts w:ascii="Poppins" w:hAnsi="Poppins" w:cs="Poppins"/>
          <w:b/>
          <w:sz w:val="18"/>
          <w:szCs w:val="18"/>
        </w:rPr>
        <w:t>podría generar mayor sobreoferta</w:t>
      </w:r>
    </w:p>
    <w:p w14:paraId="4D559280" w14:textId="77777777" w:rsidR="00584F56" w:rsidRPr="00F656E3" w:rsidRDefault="00584F56" w:rsidP="00584F56">
      <w:pPr>
        <w:pStyle w:val="Prrafodelista"/>
        <w:ind w:left="426"/>
        <w:jc w:val="both"/>
        <w:rPr>
          <w:rFonts w:ascii="Poppins" w:hAnsi="Poppins" w:cs="Poppins"/>
          <w:sz w:val="18"/>
          <w:szCs w:val="18"/>
        </w:rPr>
      </w:pPr>
    </w:p>
    <w:p w14:paraId="66E213E9" w14:textId="77777777" w:rsidR="00584F56" w:rsidRDefault="00584F56" w:rsidP="00584F56">
      <w:pPr>
        <w:shd w:val="clear" w:color="auto" w:fill="FFFFFF"/>
        <w:ind w:left="425"/>
        <w:jc w:val="both"/>
        <w:rPr>
          <w:rFonts w:ascii="Poppins" w:hAnsi="Poppins" w:cs="Poppins"/>
          <w:sz w:val="18"/>
          <w:szCs w:val="18"/>
        </w:rPr>
      </w:pPr>
      <w:r w:rsidRPr="00DC1336">
        <w:rPr>
          <w:rFonts w:ascii="Poppins" w:hAnsi="Poppins" w:cs="Poppins"/>
          <w:sz w:val="18"/>
          <w:szCs w:val="18"/>
        </w:rPr>
        <w:t>El 15 de mayo de 2025</w:t>
      </w:r>
      <w:r>
        <w:rPr>
          <w:rFonts w:ascii="Poppins" w:hAnsi="Poppins" w:cs="Poppins"/>
          <w:sz w:val="18"/>
          <w:szCs w:val="18"/>
        </w:rPr>
        <w:t xml:space="preserve">, </w:t>
      </w:r>
      <w:r w:rsidRPr="00DC1336">
        <w:rPr>
          <w:rFonts w:ascii="Poppins" w:hAnsi="Poppins" w:cs="Poppins"/>
          <w:sz w:val="18"/>
          <w:szCs w:val="18"/>
        </w:rPr>
        <w:t>Donald Trump confirm</w:t>
      </w:r>
      <w:r>
        <w:rPr>
          <w:rFonts w:ascii="Poppins" w:hAnsi="Poppins" w:cs="Poppins"/>
          <w:sz w:val="18"/>
          <w:szCs w:val="18"/>
        </w:rPr>
        <w:t>ó</w:t>
      </w:r>
      <w:r w:rsidRPr="00DC1336">
        <w:rPr>
          <w:rFonts w:ascii="Poppins" w:hAnsi="Poppins" w:cs="Poppins"/>
          <w:sz w:val="18"/>
          <w:szCs w:val="18"/>
        </w:rPr>
        <w:t xml:space="preserve"> avances sustanciales en las conversaciones nucleares con Irán. La posibilidad de un acuerdo entre ambas naciones podría derivar en el levantamiento parcial o total de las sanciones económicas impuestas a Teherán, especialmente aquellas que restringen sus exportaciones de crudo.</w:t>
      </w:r>
    </w:p>
    <w:p w14:paraId="0A22C291" w14:textId="77777777" w:rsidR="00584F56" w:rsidRDefault="00584F56" w:rsidP="00584F56">
      <w:pPr>
        <w:shd w:val="clear" w:color="auto" w:fill="FFFFFF"/>
        <w:ind w:left="425"/>
        <w:jc w:val="both"/>
        <w:rPr>
          <w:rFonts w:ascii="Poppins" w:hAnsi="Poppins" w:cs="Poppins"/>
          <w:sz w:val="18"/>
          <w:szCs w:val="18"/>
        </w:rPr>
      </w:pPr>
    </w:p>
    <w:p w14:paraId="728EDDE2" w14:textId="77777777" w:rsidR="00584F56" w:rsidRDefault="00584F56" w:rsidP="00584F56">
      <w:pPr>
        <w:shd w:val="clear" w:color="auto" w:fill="FFFFFF"/>
        <w:ind w:left="425"/>
        <w:jc w:val="both"/>
        <w:rPr>
          <w:rFonts w:ascii="Poppins" w:hAnsi="Poppins" w:cs="Poppins"/>
          <w:sz w:val="18"/>
          <w:szCs w:val="18"/>
        </w:rPr>
      </w:pPr>
      <w:r>
        <w:rPr>
          <w:rFonts w:ascii="Poppins" w:hAnsi="Poppins" w:cs="Poppins"/>
          <w:sz w:val="18"/>
          <w:szCs w:val="18"/>
        </w:rPr>
        <w:t>Asimismo, a</w:t>
      </w:r>
      <w:r w:rsidRPr="0028312F">
        <w:rPr>
          <w:rFonts w:ascii="Poppins" w:hAnsi="Poppins" w:cs="Poppins"/>
          <w:sz w:val="18"/>
          <w:szCs w:val="18"/>
        </w:rPr>
        <w:t>nalistas del banco SEB</w:t>
      </w:r>
      <w:r>
        <w:rPr>
          <w:rFonts w:ascii="Poppins" w:hAnsi="Poppins" w:cs="Poppins"/>
          <w:sz w:val="18"/>
          <w:szCs w:val="18"/>
        </w:rPr>
        <w:t xml:space="preserve"> (Grupo financiero sueco)</w:t>
      </w:r>
      <w:r w:rsidRPr="0028312F">
        <w:rPr>
          <w:rFonts w:ascii="Poppins" w:hAnsi="Poppins" w:cs="Poppins"/>
          <w:sz w:val="18"/>
          <w:szCs w:val="18"/>
        </w:rPr>
        <w:t xml:space="preserve"> y de Onyx Capital </w:t>
      </w:r>
      <w:proofErr w:type="spellStart"/>
      <w:r w:rsidRPr="0028312F">
        <w:rPr>
          <w:rFonts w:ascii="Poppins" w:hAnsi="Poppins" w:cs="Poppins"/>
          <w:sz w:val="18"/>
          <w:szCs w:val="18"/>
        </w:rPr>
        <w:t>Group</w:t>
      </w:r>
      <w:proofErr w:type="spellEnd"/>
      <w:r>
        <w:rPr>
          <w:rFonts w:ascii="Poppins" w:hAnsi="Poppins" w:cs="Poppins"/>
          <w:sz w:val="18"/>
          <w:szCs w:val="18"/>
        </w:rPr>
        <w:t xml:space="preserve"> (Londres)</w:t>
      </w:r>
      <w:r w:rsidRPr="0028312F">
        <w:rPr>
          <w:rFonts w:ascii="Poppins" w:hAnsi="Poppins" w:cs="Poppins"/>
          <w:sz w:val="18"/>
          <w:szCs w:val="18"/>
        </w:rPr>
        <w:t xml:space="preserve"> advirtieron que el levantamiento de sanciones podría permitir a Irán aumentar sus exportaciones en hasta 800</w:t>
      </w:r>
      <w:r>
        <w:rPr>
          <w:rFonts w:ascii="Poppins" w:hAnsi="Poppins" w:cs="Poppins"/>
          <w:sz w:val="18"/>
          <w:szCs w:val="18"/>
        </w:rPr>
        <w:t xml:space="preserve"> mil </w:t>
      </w:r>
      <w:r w:rsidRPr="0028312F">
        <w:rPr>
          <w:rFonts w:ascii="Poppins" w:hAnsi="Poppins" w:cs="Poppins"/>
          <w:sz w:val="18"/>
          <w:szCs w:val="18"/>
        </w:rPr>
        <w:t xml:space="preserve">bpd en el corto plazo, </w:t>
      </w:r>
      <w:r>
        <w:rPr>
          <w:rFonts w:ascii="Poppins" w:hAnsi="Poppins" w:cs="Poppins"/>
          <w:sz w:val="18"/>
          <w:szCs w:val="18"/>
        </w:rPr>
        <w:t>“</w:t>
      </w:r>
      <w:r w:rsidRPr="0028312F">
        <w:rPr>
          <w:rFonts w:ascii="Poppins" w:hAnsi="Poppins" w:cs="Poppins"/>
          <w:sz w:val="18"/>
          <w:szCs w:val="18"/>
        </w:rPr>
        <w:t>reinyectando</w:t>
      </w:r>
      <w:r>
        <w:rPr>
          <w:rFonts w:ascii="Poppins" w:hAnsi="Poppins" w:cs="Poppins"/>
          <w:sz w:val="18"/>
          <w:szCs w:val="18"/>
        </w:rPr>
        <w:t>”</w:t>
      </w:r>
      <w:r w:rsidRPr="0028312F">
        <w:rPr>
          <w:rFonts w:ascii="Poppins" w:hAnsi="Poppins" w:cs="Poppins"/>
          <w:sz w:val="18"/>
          <w:szCs w:val="18"/>
        </w:rPr>
        <w:t xml:space="preserve"> una cantidad significativa de crudo al mercado global, </w:t>
      </w:r>
      <w:r>
        <w:rPr>
          <w:rFonts w:ascii="Poppins" w:hAnsi="Poppins" w:cs="Poppins"/>
          <w:sz w:val="18"/>
          <w:szCs w:val="18"/>
        </w:rPr>
        <w:t>ya</w:t>
      </w:r>
      <w:r w:rsidRPr="0028312F">
        <w:rPr>
          <w:rFonts w:ascii="Poppins" w:hAnsi="Poppins" w:cs="Poppins"/>
          <w:sz w:val="18"/>
          <w:szCs w:val="18"/>
        </w:rPr>
        <w:t xml:space="preserve"> sensible al exceso de oferta. Actualmente, gran parte del petróleo iraní fluye de forma indirecta hacia China mediante esquemas de triangulación y etiquetado fraudulento. Sin embargo, un acuerdo formalizado otorgaría legalidad a estos envíos, incrementando la presión sobre el equilibrio de oferta y demanda</w:t>
      </w:r>
      <w:r>
        <w:rPr>
          <w:rFonts w:ascii="Poppins" w:hAnsi="Poppins" w:cs="Poppins"/>
          <w:sz w:val="18"/>
          <w:szCs w:val="18"/>
        </w:rPr>
        <w:t>.</w:t>
      </w:r>
    </w:p>
    <w:p w14:paraId="6DE3238E" w14:textId="77777777" w:rsidR="00584F56" w:rsidRDefault="00584F56" w:rsidP="00584F56">
      <w:pPr>
        <w:shd w:val="clear" w:color="auto" w:fill="FFFFFF"/>
        <w:ind w:left="425"/>
        <w:jc w:val="both"/>
        <w:rPr>
          <w:rFonts w:ascii="Poppins" w:hAnsi="Poppins" w:cs="Poppins"/>
          <w:sz w:val="18"/>
          <w:szCs w:val="18"/>
        </w:rPr>
      </w:pPr>
    </w:p>
    <w:p w14:paraId="3DD7F38D" w14:textId="77777777" w:rsidR="00584F56" w:rsidRPr="00F670E3" w:rsidRDefault="00584F56" w:rsidP="00584F56">
      <w:pPr>
        <w:pStyle w:val="Prrafodelista"/>
        <w:numPr>
          <w:ilvl w:val="0"/>
          <w:numId w:val="30"/>
        </w:numPr>
        <w:ind w:left="425"/>
        <w:contextualSpacing/>
        <w:jc w:val="both"/>
        <w:rPr>
          <w:rFonts w:ascii="Poppins" w:hAnsi="Poppins" w:cs="Poppins"/>
          <w:b/>
          <w:sz w:val="18"/>
          <w:szCs w:val="18"/>
        </w:rPr>
      </w:pPr>
      <w:r w:rsidRPr="00F670E3">
        <w:rPr>
          <w:rFonts w:ascii="Poppins" w:hAnsi="Poppins" w:cs="Poppins"/>
          <w:b/>
          <w:sz w:val="18"/>
          <w:szCs w:val="18"/>
        </w:rPr>
        <w:t>Tensiones geopolíticas elevan la prima de riesgo, aunque momentáneamente sin interrumpir el suministro</w:t>
      </w:r>
    </w:p>
    <w:p w14:paraId="20A73088" w14:textId="77777777" w:rsidR="00584F56" w:rsidRPr="00856B38" w:rsidRDefault="00584F56" w:rsidP="00584F56">
      <w:pPr>
        <w:shd w:val="clear" w:color="auto" w:fill="FFFFFF"/>
        <w:ind w:left="425"/>
        <w:jc w:val="both"/>
        <w:rPr>
          <w:rFonts w:ascii="Poppins" w:hAnsi="Poppins" w:cs="Poppins"/>
          <w:sz w:val="18"/>
          <w:szCs w:val="18"/>
          <w:highlight w:val="yellow"/>
        </w:rPr>
      </w:pPr>
    </w:p>
    <w:p w14:paraId="48FD8FBF" w14:textId="77777777" w:rsidR="00584F56" w:rsidRPr="00D14F1F" w:rsidRDefault="00584F56" w:rsidP="00584F56">
      <w:pPr>
        <w:shd w:val="clear" w:color="auto" w:fill="FFFFFF"/>
        <w:ind w:left="425"/>
        <w:jc w:val="both"/>
        <w:rPr>
          <w:rFonts w:ascii="Poppins" w:hAnsi="Poppins" w:cs="Poppins"/>
          <w:sz w:val="18"/>
          <w:szCs w:val="18"/>
        </w:rPr>
      </w:pPr>
      <w:r w:rsidRPr="00D14F1F">
        <w:rPr>
          <w:rFonts w:ascii="Poppins" w:hAnsi="Poppins" w:cs="Poppins"/>
          <w:sz w:val="18"/>
          <w:szCs w:val="18"/>
        </w:rPr>
        <w:t>Durante la semana se intensificaron los enfrentamientos en Gaza, el sur del Líbano, Ucrania oriental y la frontera entre India y Pakistán. En Gaza, Israel</w:t>
      </w:r>
      <w:r>
        <w:rPr>
          <w:rFonts w:ascii="Poppins" w:hAnsi="Poppins" w:cs="Poppins"/>
          <w:sz w:val="18"/>
          <w:szCs w:val="18"/>
        </w:rPr>
        <w:t xml:space="preserve"> </w:t>
      </w:r>
      <w:r w:rsidRPr="00D14F1F">
        <w:rPr>
          <w:rFonts w:ascii="Poppins" w:hAnsi="Poppins" w:cs="Poppins"/>
          <w:sz w:val="18"/>
          <w:szCs w:val="18"/>
        </w:rPr>
        <w:t>bombardeó el Hospital Europeo, dejando al menos 28 muertos</w:t>
      </w:r>
      <w:r>
        <w:rPr>
          <w:rFonts w:ascii="Poppins" w:hAnsi="Poppins" w:cs="Poppins"/>
          <w:sz w:val="18"/>
          <w:szCs w:val="18"/>
        </w:rPr>
        <w:t>, con el objetivo de atacar a</w:t>
      </w:r>
      <w:r w:rsidRPr="00F670E3">
        <w:rPr>
          <w:rFonts w:ascii="Poppins" w:hAnsi="Poppins" w:cs="Poppins"/>
          <w:sz w:val="18"/>
          <w:szCs w:val="18"/>
        </w:rPr>
        <w:t xml:space="preserve">l líder de Hamás, Mohamed </w:t>
      </w:r>
      <w:proofErr w:type="spellStart"/>
      <w:r w:rsidRPr="00F670E3">
        <w:rPr>
          <w:rFonts w:ascii="Poppins" w:hAnsi="Poppins" w:cs="Poppins"/>
          <w:sz w:val="18"/>
          <w:szCs w:val="18"/>
        </w:rPr>
        <w:t>Sinwar</w:t>
      </w:r>
      <w:proofErr w:type="spellEnd"/>
      <w:r w:rsidRPr="00F670E3">
        <w:rPr>
          <w:rFonts w:ascii="Poppins" w:hAnsi="Poppins" w:cs="Poppins"/>
          <w:sz w:val="18"/>
          <w:szCs w:val="18"/>
        </w:rPr>
        <w:t>, aunque su muerte no fue confirmada</w:t>
      </w:r>
      <w:r w:rsidRPr="00D14F1F">
        <w:rPr>
          <w:rFonts w:ascii="Poppins" w:hAnsi="Poppins" w:cs="Poppins"/>
          <w:sz w:val="18"/>
          <w:szCs w:val="18"/>
        </w:rPr>
        <w:t xml:space="preserve">. En paralelo, Israel atacó posiciones de </w:t>
      </w:r>
      <w:proofErr w:type="spellStart"/>
      <w:r w:rsidRPr="00D14F1F">
        <w:rPr>
          <w:rFonts w:ascii="Poppins" w:hAnsi="Poppins" w:cs="Poppins"/>
          <w:sz w:val="18"/>
          <w:szCs w:val="18"/>
        </w:rPr>
        <w:t>Hezbolá</w:t>
      </w:r>
      <w:proofErr w:type="spellEnd"/>
      <w:r w:rsidRPr="00D14F1F">
        <w:rPr>
          <w:rFonts w:ascii="Poppins" w:hAnsi="Poppins" w:cs="Poppins"/>
          <w:sz w:val="18"/>
          <w:szCs w:val="18"/>
        </w:rPr>
        <w:t xml:space="preserve"> en </w:t>
      </w:r>
      <w:proofErr w:type="spellStart"/>
      <w:r w:rsidRPr="00D14F1F">
        <w:rPr>
          <w:rFonts w:ascii="Poppins" w:hAnsi="Poppins" w:cs="Poppins"/>
          <w:sz w:val="18"/>
          <w:szCs w:val="18"/>
        </w:rPr>
        <w:t>Nabatiyeh</w:t>
      </w:r>
      <w:proofErr w:type="spellEnd"/>
      <w:r w:rsidRPr="00D14F1F">
        <w:rPr>
          <w:rFonts w:ascii="Poppins" w:hAnsi="Poppins" w:cs="Poppins"/>
          <w:sz w:val="18"/>
          <w:szCs w:val="18"/>
        </w:rPr>
        <w:t xml:space="preserve"> (sur del Líbano), mientras Estados Unidos sancionaba a cuatro individuos por financiar al grupo </w:t>
      </w:r>
      <w:r>
        <w:rPr>
          <w:rFonts w:ascii="Poppins" w:hAnsi="Poppins" w:cs="Poppins"/>
          <w:sz w:val="18"/>
          <w:szCs w:val="18"/>
        </w:rPr>
        <w:t>armado.</w:t>
      </w:r>
    </w:p>
    <w:p w14:paraId="42807105" w14:textId="77777777" w:rsidR="00584F56" w:rsidRPr="00D14F1F" w:rsidRDefault="00584F56" w:rsidP="00584F56">
      <w:pPr>
        <w:shd w:val="clear" w:color="auto" w:fill="FFFFFF"/>
        <w:ind w:left="425"/>
        <w:jc w:val="both"/>
        <w:rPr>
          <w:rFonts w:ascii="Poppins" w:hAnsi="Poppins" w:cs="Poppins"/>
          <w:sz w:val="18"/>
          <w:szCs w:val="18"/>
        </w:rPr>
      </w:pPr>
    </w:p>
    <w:p w14:paraId="547CB677" w14:textId="77777777" w:rsidR="00584F56" w:rsidRPr="00D14F1F" w:rsidRDefault="00584F56" w:rsidP="00584F56">
      <w:pPr>
        <w:shd w:val="clear" w:color="auto" w:fill="FFFFFF"/>
        <w:ind w:left="425"/>
        <w:jc w:val="both"/>
        <w:rPr>
          <w:rFonts w:ascii="Poppins" w:hAnsi="Poppins" w:cs="Poppins"/>
          <w:sz w:val="18"/>
          <w:szCs w:val="18"/>
        </w:rPr>
      </w:pPr>
      <w:r>
        <w:rPr>
          <w:rFonts w:ascii="Poppins" w:hAnsi="Poppins" w:cs="Poppins"/>
          <w:sz w:val="18"/>
          <w:szCs w:val="18"/>
        </w:rPr>
        <w:t>Por otro lado</w:t>
      </w:r>
      <w:r w:rsidRPr="00D14F1F">
        <w:rPr>
          <w:rFonts w:ascii="Poppins" w:hAnsi="Poppins" w:cs="Poppins"/>
          <w:sz w:val="18"/>
          <w:szCs w:val="18"/>
        </w:rPr>
        <w:t xml:space="preserve">, la cumbre de Estambul entre Kiev y Moscú solo logró un intercambio de prisioneros, sin avances hacia el alto el fuego. Rusia reiteró su exigencia de retirada ucraniana de territorios ocupados. </w:t>
      </w:r>
    </w:p>
    <w:p w14:paraId="4F70D16A" w14:textId="77777777" w:rsidR="00584F56" w:rsidRPr="00D14F1F" w:rsidRDefault="00584F56" w:rsidP="00584F56">
      <w:pPr>
        <w:shd w:val="clear" w:color="auto" w:fill="FFFFFF"/>
        <w:ind w:left="425"/>
        <w:jc w:val="both"/>
        <w:rPr>
          <w:rFonts w:ascii="Poppins" w:hAnsi="Poppins" w:cs="Poppins"/>
          <w:sz w:val="18"/>
          <w:szCs w:val="18"/>
        </w:rPr>
      </w:pPr>
    </w:p>
    <w:p w14:paraId="361EB5B6" w14:textId="77777777" w:rsidR="00584F56" w:rsidRPr="00856B38" w:rsidRDefault="00584F56" w:rsidP="00584F56">
      <w:pPr>
        <w:shd w:val="clear" w:color="auto" w:fill="FFFFFF"/>
        <w:ind w:left="425"/>
        <w:jc w:val="both"/>
        <w:rPr>
          <w:rFonts w:ascii="Poppins" w:hAnsi="Poppins" w:cs="Poppins"/>
          <w:sz w:val="18"/>
          <w:szCs w:val="18"/>
          <w:highlight w:val="yellow"/>
        </w:rPr>
      </w:pPr>
      <w:r>
        <w:rPr>
          <w:rFonts w:ascii="Poppins" w:hAnsi="Poppins" w:cs="Poppins"/>
          <w:sz w:val="18"/>
          <w:szCs w:val="18"/>
        </w:rPr>
        <w:t>Finalmente, e</w:t>
      </w:r>
      <w:r w:rsidRPr="00D14F1F">
        <w:rPr>
          <w:rFonts w:ascii="Poppins" w:hAnsi="Poppins" w:cs="Poppins"/>
          <w:sz w:val="18"/>
          <w:szCs w:val="18"/>
        </w:rPr>
        <w:t xml:space="preserve">n Asia, pese al alto el fuego entre India y Pakistán anunciado el 10 de mayo tras la "Operación </w:t>
      </w:r>
      <w:proofErr w:type="spellStart"/>
      <w:r w:rsidRPr="00D14F1F">
        <w:rPr>
          <w:rFonts w:ascii="Poppins" w:hAnsi="Poppins" w:cs="Poppins"/>
          <w:sz w:val="18"/>
          <w:szCs w:val="18"/>
        </w:rPr>
        <w:t>Sindoor</w:t>
      </w:r>
      <w:proofErr w:type="spellEnd"/>
      <w:r w:rsidRPr="00D14F1F">
        <w:rPr>
          <w:rFonts w:ascii="Poppins" w:hAnsi="Poppins" w:cs="Poppins"/>
          <w:sz w:val="18"/>
          <w:szCs w:val="18"/>
        </w:rPr>
        <w:t xml:space="preserve">", persistieron violaciones en la Línea de Control. </w:t>
      </w:r>
      <w:r>
        <w:rPr>
          <w:rFonts w:ascii="Poppins" w:hAnsi="Poppins" w:cs="Poppins"/>
          <w:sz w:val="18"/>
          <w:szCs w:val="18"/>
        </w:rPr>
        <w:t xml:space="preserve">Si bien, </w:t>
      </w:r>
      <w:r w:rsidRPr="00D14F1F">
        <w:rPr>
          <w:rFonts w:ascii="Poppins" w:hAnsi="Poppins" w:cs="Poppins"/>
          <w:sz w:val="18"/>
          <w:szCs w:val="18"/>
        </w:rPr>
        <w:t>ningún conflicto ha interrumpido el suministro energético, la prima de riesgo geopolítico se mantiene elevada por la implicación de actores clave</w:t>
      </w:r>
      <w:r>
        <w:rPr>
          <w:rFonts w:ascii="Poppins" w:hAnsi="Poppins" w:cs="Poppins"/>
          <w:sz w:val="18"/>
          <w:szCs w:val="18"/>
        </w:rPr>
        <w:t xml:space="preserve"> del mercado energético.</w:t>
      </w:r>
    </w:p>
    <w:p w14:paraId="532DD7AA" w14:textId="77777777" w:rsidR="00584F56" w:rsidRPr="00856B38" w:rsidRDefault="00584F56" w:rsidP="00584F56">
      <w:pPr>
        <w:shd w:val="clear" w:color="auto" w:fill="FFFFFF"/>
        <w:ind w:left="425"/>
        <w:jc w:val="both"/>
        <w:rPr>
          <w:rFonts w:ascii="Poppins" w:hAnsi="Poppins" w:cs="Poppins"/>
          <w:sz w:val="18"/>
          <w:szCs w:val="18"/>
          <w:highlight w:val="yellow"/>
        </w:rPr>
      </w:pPr>
    </w:p>
    <w:p w14:paraId="20B778B7" w14:textId="77777777" w:rsidR="00584F56" w:rsidRPr="00D14F1F" w:rsidRDefault="00584F56" w:rsidP="00584F56">
      <w:pPr>
        <w:pStyle w:val="Prrafodelista"/>
        <w:numPr>
          <w:ilvl w:val="0"/>
          <w:numId w:val="30"/>
        </w:numPr>
        <w:ind w:left="425"/>
        <w:contextualSpacing/>
        <w:jc w:val="both"/>
        <w:rPr>
          <w:rFonts w:ascii="Poppins" w:hAnsi="Poppins" w:cs="Poppins"/>
          <w:b/>
          <w:sz w:val="18"/>
          <w:szCs w:val="18"/>
        </w:rPr>
      </w:pPr>
      <w:r w:rsidRPr="00D14F1F">
        <w:rPr>
          <w:rFonts w:ascii="Poppins" w:hAnsi="Poppins" w:cs="Poppins"/>
          <w:b/>
          <w:sz w:val="18"/>
          <w:szCs w:val="18"/>
        </w:rPr>
        <w:t>La OPEP confirma retorno acelerado de oferta al mercado para el mes de junio</w:t>
      </w:r>
    </w:p>
    <w:p w14:paraId="6DC763A0" w14:textId="77777777" w:rsidR="00584F56" w:rsidRDefault="00584F56" w:rsidP="00584F56">
      <w:pPr>
        <w:shd w:val="clear" w:color="auto" w:fill="FFFFFF"/>
        <w:ind w:left="425"/>
        <w:jc w:val="both"/>
        <w:rPr>
          <w:rFonts w:ascii="Poppins" w:hAnsi="Poppins" w:cs="Poppins"/>
          <w:sz w:val="18"/>
          <w:szCs w:val="18"/>
        </w:rPr>
      </w:pPr>
    </w:p>
    <w:p w14:paraId="1ACA2F3F" w14:textId="63592403" w:rsidR="00584F56" w:rsidRPr="00D14F1F" w:rsidRDefault="00584F56" w:rsidP="00584F56">
      <w:pPr>
        <w:shd w:val="clear" w:color="auto" w:fill="FFFFFF"/>
        <w:ind w:left="425"/>
        <w:jc w:val="both"/>
        <w:rPr>
          <w:rFonts w:ascii="Poppins" w:hAnsi="Poppins" w:cs="Poppins"/>
          <w:sz w:val="18"/>
          <w:szCs w:val="18"/>
        </w:rPr>
      </w:pPr>
      <w:r w:rsidRPr="00D14F1F">
        <w:rPr>
          <w:rFonts w:ascii="Poppins" w:hAnsi="Poppins" w:cs="Poppins"/>
          <w:sz w:val="18"/>
          <w:szCs w:val="18"/>
        </w:rPr>
        <w:t xml:space="preserve">La OPEP anunció en su reunión del 5 de mayo que aumentará su producción colectiva en 411 mil barriles diarios (bpd) en junio, igual al volumen previsto a incorporar en mayo, como parte de su estrategia de reposición de recortes. Asimismo, el cartel petrolero podría </w:t>
      </w:r>
      <w:r w:rsidRPr="00D14F1F">
        <w:rPr>
          <w:rFonts w:ascii="Poppins" w:hAnsi="Poppins" w:cs="Poppins"/>
          <w:sz w:val="18"/>
          <w:szCs w:val="18"/>
        </w:rPr>
        <w:lastRenderedPageBreak/>
        <w:t>devolver hasta los 2,2 millones de bpd recortados totales para el mes de noviembre. Arabia Saudita lideró esta decisión como medida para castigar a países que incumplieron cuotas previas y para desafiar la producción de petróleo no convencional de EE. UU.</w:t>
      </w:r>
    </w:p>
    <w:p w14:paraId="598337F6" w14:textId="77777777" w:rsidR="00584F56" w:rsidRPr="00D14F1F" w:rsidRDefault="00584F56" w:rsidP="00584F56">
      <w:pPr>
        <w:shd w:val="clear" w:color="auto" w:fill="FFFFFF"/>
        <w:ind w:left="425"/>
        <w:jc w:val="both"/>
        <w:rPr>
          <w:rFonts w:ascii="Poppins" w:hAnsi="Poppins" w:cs="Poppins"/>
          <w:sz w:val="18"/>
          <w:szCs w:val="18"/>
        </w:rPr>
      </w:pPr>
    </w:p>
    <w:p w14:paraId="1A06BB6D" w14:textId="77777777" w:rsidR="00584F56" w:rsidRPr="00D14F1F" w:rsidRDefault="00584F56" w:rsidP="00584F56">
      <w:pPr>
        <w:shd w:val="clear" w:color="auto" w:fill="FFFFFF"/>
        <w:ind w:left="425"/>
        <w:jc w:val="both"/>
        <w:rPr>
          <w:rFonts w:ascii="Poppins" w:hAnsi="Poppins" w:cs="Poppins"/>
          <w:sz w:val="18"/>
          <w:szCs w:val="18"/>
        </w:rPr>
      </w:pPr>
      <w:r w:rsidRPr="00D14F1F">
        <w:rPr>
          <w:rFonts w:ascii="Poppins" w:hAnsi="Poppins" w:cs="Poppins"/>
          <w:sz w:val="18"/>
          <w:szCs w:val="18"/>
        </w:rPr>
        <w:t>La capacidad del mercado para absorber este volumen adicional dependerá de la respuesta de la demanda global. Si la economía mundial no mejora al ritmo esperado, este retorno de barriles podría provocar una presión bajista sostenida durante el segundo semestre de 2025.</w:t>
      </w:r>
    </w:p>
    <w:p w14:paraId="3A0722A2" w14:textId="7BD80608" w:rsidR="008D1400" w:rsidRDefault="008D1400" w:rsidP="008D1400">
      <w:pPr>
        <w:ind w:left="426"/>
        <w:jc w:val="both"/>
        <w:rPr>
          <w:rFonts w:ascii="Poppins" w:hAnsi="Poppins" w:cs="Poppins"/>
          <w:bCs/>
          <w:sz w:val="18"/>
          <w:szCs w:val="18"/>
        </w:rPr>
      </w:pPr>
    </w:p>
    <w:p w14:paraId="296C5E1D" w14:textId="77777777" w:rsidR="00584F56" w:rsidRPr="00BD593C" w:rsidRDefault="00584F56" w:rsidP="008D1400">
      <w:pPr>
        <w:ind w:left="426"/>
        <w:jc w:val="both"/>
        <w:rPr>
          <w:rFonts w:ascii="Poppins" w:hAnsi="Poppins" w:cs="Poppins"/>
          <w:bC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lastRenderedPageBreak/>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2D1E8E76">
            <wp:extent cx="5131741" cy="2838090"/>
            <wp:effectExtent l="0" t="0" r="0" b="635"/>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95299" cy="2873240"/>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084C1784" w:rsidR="00D87FA1" w:rsidRDefault="00D87FA1" w:rsidP="00D87FA1">
      <w:pPr>
        <w:ind w:left="426"/>
        <w:jc w:val="both"/>
        <w:rPr>
          <w:rFonts w:ascii="Poppins" w:hAnsi="Poppins" w:cs="Poppins"/>
          <w:sz w:val="18"/>
          <w:szCs w:val="18"/>
        </w:rPr>
      </w:pPr>
      <w:r w:rsidRPr="0096213B">
        <w:rPr>
          <w:rFonts w:ascii="Poppins" w:hAnsi="Poppins" w:cs="Poppins"/>
          <w:sz w:val="18"/>
          <w:szCs w:val="18"/>
        </w:rPr>
        <w:t xml:space="preserve">Actualmente se continúan implementando medidas para mejorar el flujo naviero. La Autoridad del Canal de Panamá realiza subastas para aquellos que deseen evitar la espera. También se redujo de 23 a 14 el número de espacios de reserva para buques que quieren </w:t>
      </w:r>
      <w:r w:rsidRPr="0096213B">
        <w:rPr>
          <w:rFonts w:ascii="Poppins" w:hAnsi="Poppins" w:cs="Poppins"/>
          <w:sz w:val="18"/>
          <w:szCs w:val="18"/>
        </w:rPr>
        <w:lastRenderedPageBreak/>
        <w:t>atravesar el canal, de modo que se permite el paso de más embarcaciones sin reserva previa con el objetivo de aliviar así la congestión.</w:t>
      </w:r>
    </w:p>
    <w:p w14:paraId="6A2EE3D7" w14:textId="77777777" w:rsidR="00AA4962" w:rsidRDefault="00AA4962"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3749A511"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4748A9">
        <w:rPr>
          <w:rFonts w:ascii="Poppins" w:hAnsi="Poppins" w:cs="Poppins"/>
          <w:sz w:val="18"/>
          <w:szCs w:val="18"/>
        </w:rPr>
        <w:t>13</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Banda de Precios y el Margen Comercial para el Diesel BX destinado al uso vehicular, con vigencia a partir del viernes </w:t>
      </w:r>
      <w:r w:rsidR="00581B20">
        <w:rPr>
          <w:rFonts w:ascii="Poppins" w:hAnsi="Poppins" w:cs="Poppins"/>
          <w:sz w:val="18"/>
          <w:szCs w:val="18"/>
        </w:rPr>
        <w:t>2</w:t>
      </w:r>
      <w:r w:rsidR="004748A9">
        <w:rPr>
          <w:rFonts w:ascii="Poppins" w:hAnsi="Poppins" w:cs="Poppins"/>
          <w:sz w:val="18"/>
          <w:szCs w:val="18"/>
        </w:rPr>
        <w:t>5</w:t>
      </w:r>
      <w:r w:rsidR="005E6E6E" w:rsidRPr="00581B20">
        <w:rPr>
          <w:rFonts w:ascii="Poppins" w:hAnsi="Poppins" w:cs="Poppins"/>
          <w:sz w:val="18"/>
          <w:szCs w:val="18"/>
        </w:rPr>
        <w:t xml:space="preserve"> de </w:t>
      </w:r>
      <w:r>
        <w:rPr>
          <w:rFonts w:ascii="Poppins" w:hAnsi="Poppins" w:cs="Poppins"/>
          <w:sz w:val="18"/>
          <w:szCs w:val="18"/>
        </w:rPr>
        <w:t>a</w:t>
      </w:r>
      <w:r w:rsidR="004748A9">
        <w:rPr>
          <w:rFonts w:ascii="Poppins" w:hAnsi="Poppins" w:cs="Poppins"/>
          <w:sz w:val="18"/>
          <w:szCs w:val="18"/>
        </w:rPr>
        <w:t>bril</w:t>
      </w:r>
      <w:r w:rsidR="005E6E6E" w:rsidRPr="00581B20">
        <w:rPr>
          <w:rFonts w:ascii="Poppins" w:hAnsi="Poppins" w:cs="Poppins"/>
          <w:sz w:val="18"/>
          <w:szCs w:val="18"/>
        </w:rPr>
        <w:t xml:space="preserve"> de 202</w:t>
      </w:r>
      <w:r w:rsidR="001D162F" w:rsidRPr="00581B20">
        <w:rPr>
          <w:rFonts w:ascii="Poppins" w:hAnsi="Poppins" w:cs="Poppins"/>
          <w:sz w:val="18"/>
          <w:szCs w:val="18"/>
        </w:rPr>
        <w:t>5</w:t>
      </w:r>
      <w:r w:rsidR="005E6E6E" w:rsidRPr="00581B20">
        <w:rPr>
          <w:rFonts w:ascii="Poppins" w:hAnsi="Poppins" w:cs="Poppins"/>
          <w:sz w:val="18"/>
          <w:szCs w:val="18"/>
        </w:rPr>
        <w:t xml:space="preserve"> hasta el jueves </w:t>
      </w:r>
      <w:r w:rsidR="001D162F" w:rsidRPr="00581B20">
        <w:rPr>
          <w:rFonts w:ascii="Poppins" w:hAnsi="Poppins" w:cs="Poppins"/>
          <w:sz w:val="18"/>
          <w:szCs w:val="18"/>
        </w:rPr>
        <w:t>2</w:t>
      </w:r>
      <w:r w:rsidR="004748A9">
        <w:rPr>
          <w:rFonts w:ascii="Poppins" w:hAnsi="Poppins" w:cs="Poppins"/>
          <w:sz w:val="18"/>
          <w:szCs w:val="18"/>
        </w:rPr>
        <w:t>9</w:t>
      </w:r>
      <w:r w:rsidR="005E6E6E" w:rsidRPr="00581B20">
        <w:rPr>
          <w:rFonts w:ascii="Poppins" w:hAnsi="Poppins" w:cs="Poppins"/>
          <w:sz w:val="18"/>
          <w:szCs w:val="18"/>
        </w:rPr>
        <w:t xml:space="preserve"> de </w:t>
      </w:r>
      <w:r w:rsidR="004748A9">
        <w:rPr>
          <w:rFonts w:ascii="Poppins" w:hAnsi="Poppins" w:cs="Poppins"/>
          <w:sz w:val="18"/>
          <w:szCs w:val="18"/>
        </w:rPr>
        <w:t>mayo</w:t>
      </w:r>
      <w:r w:rsidR="005E6E6E" w:rsidRPr="00581B20">
        <w:rPr>
          <w:rFonts w:ascii="Poppins" w:hAnsi="Poppins" w:cs="Poppins"/>
          <w:sz w:val="18"/>
          <w:szCs w:val="18"/>
        </w:rPr>
        <w:t xml:space="preserve"> de 2025</w:t>
      </w:r>
      <w:r w:rsidR="00EE54A8" w:rsidRPr="00581B20">
        <w:rPr>
          <w:rFonts w:ascii="Poppins" w:hAnsi="Poppins" w:cs="Poppins"/>
          <w:sz w:val="18"/>
          <w:szCs w:val="18"/>
        </w:rPr>
        <w:t>.</w:t>
      </w:r>
      <w:r w:rsidR="004748A9">
        <w:rPr>
          <w:rFonts w:ascii="Poppins" w:hAnsi="Poppins" w:cs="Poppins"/>
          <w:sz w:val="18"/>
          <w:szCs w:val="18"/>
        </w:rPr>
        <w:t xml:space="preserve"> En dicha resolución también se fijó </w:t>
      </w:r>
      <w:r w:rsidR="004748A9" w:rsidRPr="00581B20">
        <w:rPr>
          <w:rFonts w:ascii="Poppins" w:hAnsi="Poppins" w:cs="Poppins"/>
          <w:sz w:val="18"/>
          <w:szCs w:val="18"/>
        </w:rPr>
        <w:t xml:space="preserve">la 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4748A9">
        <w:rPr>
          <w:rFonts w:ascii="Poppins" w:hAnsi="Poppins" w:cs="Poppins"/>
          <w:sz w:val="18"/>
          <w:szCs w:val="18"/>
        </w:rPr>
        <w:t>5</w:t>
      </w:r>
      <w:r w:rsidR="004748A9" w:rsidRPr="00581B20">
        <w:rPr>
          <w:rFonts w:ascii="Poppins" w:hAnsi="Poppins" w:cs="Poppins"/>
          <w:sz w:val="18"/>
          <w:szCs w:val="18"/>
        </w:rPr>
        <w:t xml:space="preserve"> de </w:t>
      </w:r>
      <w:r w:rsidR="004748A9">
        <w:rPr>
          <w:rFonts w:ascii="Poppins" w:hAnsi="Poppins" w:cs="Poppins"/>
          <w:sz w:val="18"/>
          <w:szCs w:val="18"/>
        </w:rPr>
        <w:t>abril</w:t>
      </w:r>
      <w:r w:rsidR="004748A9" w:rsidRPr="00581B20">
        <w:rPr>
          <w:rFonts w:ascii="Poppins" w:hAnsi="Poppins" w:cs="Poppins"/>
          <w:sz w:val="18"/>
          <w:szCs w:val="18"/>
        </w:rPr>
        <w:t xml:space="preserve"> de 2025 hasta el 2</w:t>
      </w:r>
      <w:r w:rsidR="004748A9">
        <w:rPr>
          <w:rFonts w:ascii="Poppins" w:hAnsi="Poppins" w:cs="Poppins"/>
          <w:sz w:val="18"/>
          <w:szCs w:val="18"/>
        </w:rPr>
        <w:t>6</w:t>
      </w:r>
      <w:r w:rsidR="004748A9" w:rsidRPr="00581B20">
        <w:rPr>
          <w:rFonts w:ascii="Poppins" w:hAnsi="Poppins" w:cs="Poppins"/>
          <w:sz w:val="18"/>
          <w:szCs w:val="18"/>
        </w:rPr>
        <w:t xml:space="preserve"> de </w:t>
      </w:r>
      <w:r w:rsidR="004748A9">
        <w:rPr>
          <w:rFonts w:ascii="Poppins" w:hAnsi="Poppins" w:cs="Poppins"/>
          <w:sz w:val="18"/>
          <w:szCs w:val="18"/>
        </w:rPr>
        <w:t>junio</w:t>
      </w:r>
      <w:r w:rsidR="004748A9" w:rsidRPr="00581B20">
        <w:rPr>
          <w:rFonts w:ascii="Poppins" w:hAnsi="Poppins" w:cs="Poppins"/>
          <w:sz w:val="18"/>
          <w:szCs w:val="18"/>
        </w:rPr>
        <w:t xml:space="preserve"> de 2025. </w:t>
      </w:r>
    </w:p>
    <w:p w14:paraId="524710AC" w14:textId="77777777" w:rsidR="00B02F62" w:rsidRPr="0096213B" w:rsidRDefault="00B02F62" w:rsidP="00B02F62">
      <w:pPr>
        <w:pStyle w:val="Prrafodelista"/>
        <w:rPr>
          <w:rFonts w:ascii="Poppins" w:hAnsi="Poppins" w:cs="Poppins"/>
          <w:sz w:val="18"/>
          <w:szCs w:val="18"/>
        </w:rPr>
      </w:pPr>
    </w:p>
    <w:p w14:paraId="43B29D7F" w14:textId="00AE43BA"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4748A9">
        <w:rPr>
          <w:rFonts w:ascii="Poppins" w:hAnsi="Poppins" w:cs="Poppins"/>
          <w:sz w:val="18"/>
          <w:szCs w:val="18"/>
        </w:rPr>
        <w:t>ón</w:t>
      </w:r>
      <w:r w:rsidR="008A33A7">
        <w:rPr>
          <w:rFonts w:ascii="Poppins" w:hAnsi="Poppins" w:cs="Poppins"/>
          <w:sz w:val="18"/>
          <w:szCs w:val="18"/>
        </w:rPr>
        <w:t xml:space="preserve">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w:t>
      </w:r>
      <w:r w:rsidR="004748A9">
        <w:rPr>
          <w:rFonts w:ascii="Poppins" w:hAnsi="Poppins" w:cs="Poppins"/>
          <w:sz w:val="18"/>
          <w:szCs w:val="18"/>
        </w:rPr>
        <w:t>13</w:t>
      </w:r>
      <w:r w:rsidR="00180815" w:rsidRPr="0096213B">
        <w:rPr>
          <w:rFonts w:ascii="Poppins" w:hAnsi="Poppins" w:cs="Poppins"/>
          <w:sz w:val="18"/>
          <w:szCs w:val="18"/>
        </w:rPr>
        <w:t>-202</w:t>
      </w:r>
      <w:r w:rsidR="004640A6">
        <w:rPr>
          <w:rFonts w:ascii="Poppins" w:hAnsi="Poppins" w:cs="Poppins"/>
          <w:sz w:val="18"/>
          <w:szCs w:val="18"/>
        </w:rPr>
        <w:t>5</w:t>
      </w:r>
      <w:r w:rsidR="0018081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584F56">
        <w:rPr>
          <w:rFonts w:ascii="Poppins" w:hAnsi="Poppins" w:cs="Poppins"/>
          <w:sz w:val="18"/>
          <w:szCs w:val="18"/>
        </w:rPr>
        <w:t>20</w:t>
      </w:r>
      <w:r w:rsidR="00077956">
        <w:rPr>
          <w:rFonts w:ascii="Poppins" w:hAnsi="Poppins" w:cs="Poppins"/>
          <w:sz w:val="18"/>
          <w:szCs w:val="18"/>
        </w:rPr>
        <w:t xml:space="preserve"> de </w:t>
      </w:r>
      <w:r w:rsidR="0019627F">
        <w:rPr>
          <w:rFonts w:ascii="Poppins" w:hAnsi="Poppins" w:cs="Poppins"/>
          <w:sz w:val="18"/>
          <w:szCs w:val="18"/>
        </w:rPr>
        <w:t>mayo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4B3260">
        <w:rPr>
          <w:rFonts w:ascii="Poppins" w:hAnsi="Poppins" w:cs="Poppins"/>
          <w:sz w:val="18"/>
          <w:szCs w:val="18"/>
        </w:rPr>
        <w:t>lunes</w:t>
      </w:r>
      <w:r w:rsidR="008C34F8">
        <w:rPr>
          <w:rFonts w:ascii="Poppins" w:hAnsi="Poppins" w:cs="Poppins"/>
          <w:sz w:val="18"/>
          <w:szCs w:val="18"/>
        </w:rPr>
        <w:t xml:space="preserve"> </w:t>
      </w:r>
      <w:r w:rsidR="00584F56">
        <w:rPr>
          <w:rFonts w:ascii="Poppins" w:hAnsi="Poppins" w:cs="Poppins"/>
          <w:sz w:val="18"/>
          <w:szCs w:val="18"/>
        </w:rPr>
        <w:t>26</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4B3260">
        <w:rPr>
          <w:rFonts w:ascii="Poppins" w:hAnsi="Poppins" w:cs="Poppins"/>
          <w:sz w:val="18"/>
          <w:szCs w:val="18"/>
        </w:rPr>
        <w:t>mayo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1644A3F9" w:rsidR="00E804F9" w:rsidRPr="000345D7" w:rsidRDefault="00593ACE" w:rsidP="00916675">
      <w:pPr>
        <w:pStyle w:val="Sangradetextonormal"/>
        <w:numPr>
          <w:ilvl w:val="0"/>
          <w:numId w:val="16"/>
        </w:numPr>
        <w:ind w:left="568" w:hanging="426"/>
        <w:rPr>
          <w:rFonts w:ascii="Poppins" w:hAnsi="Poppins" w:cs="Poppins"/>
          <w:sz w:val="18"/>
          <w:szCs w:val="18"/>
        </w:rPr>
      </w:pPr>
      <w:r w:rsidRPr="000345D7">
        <w:rPr>
          <w:rFonts w:ascii="Poppins" w:hAnsi="Poppins" w:cs="Poppins"/>
          <w:sz w:val="18"/>
          <w:szCs w:val="18"/>
        </w:rPr>
        <w:t xml:space="preserve">El día </w:t>
      </w:r>
      <w:r w:rsidR="00584F56">
        <w:rPr>
          <w:rFonts w:ascii="Poppins" w:hAnsi="Poppins" w:cs="Poppins"/>
          <w:sz w:val="18"/>
          <w:szCs w:val="18"/>
        </w:rPr>
        <w:t>20</w:t>
      </w:r>
      <w:r w:rsidRPr="000345D7">
        <w:rPr>
          <w:rFonts w:ascii="Poppins" w:hAnsi="Poppins" w:cs="Poppins"/>
          <w:sz w:val="18"/>
          <w:szCs w:val="18"/>
        </w:rPr>
        <w:t>.</w:t>
      </w:r>
      <w:r w:rsidR="0082707D" w:rsidRPr="000345D7">
        <w:rPr>
          <w:rFonts w:ascii="Poppins" w:hAnsi="Poppins" w:cs="Poppins"/>
          <w:sz w:val="18"/>
          <w:szCs w:val="18"/>
        </w:rPr>
        <w:t>0</w:t>
      </w:r>
      <w:r w:rsidR="0019627F" w:rsidRPr="000345D7">
        <w:rPr>
          <w:rFonts w:ascii="Poppins" w:hAnsi="Poppins" w:cs="Poppins"/>
          <w:sz w:val="18"/>
          <w:szCs w:val="18"/>
        </w:rPr>
        <w:t>5</w:t>
      </w:r>
      <w:r w:rsidRPr="000345D7">
        <w:rPr>
          <w:rFonts w:ascii="Poppins" w:hAnsi="Poppins" w:cs="Poppins"/>
          <w:sz w:val="18"/>
          <w:szCs w:val="18"/>
        </w:rPr>
        <w:t>.202</w:t>
      </w:r>
      <w:r w:rsidR="0082707D" w:rsidRPr="000345D7">
        <w:rPr>
          <w:rFonts w:ascii="Poppins" w:hAnsi="Poppins" w:cs="Poppins"/>
          <w:sz w:val="18"/>
          <w:szCs w:val="18"/>
        </w:rPr>
        <w:t>5</w:t>
      </w:r>
      <w:r w:rsidRPr="000345D7">
        <w:rPr>
          <w:rFonts w:ascii="Poppins" w:hAnsi="Poppins" w:cs="Poppins"/>
          <w:sz w:val="18"/>
          <w:szCs w:val="18"/>
        </w:rPr>
        <w:t xml:space="preserve">, Petroperú publicó su lista de precios de venta de combustibles. </w:t>
      </w:r>
      <w:r w:rsidR="005B7181">
        <w:rPr>
          <w:rFonts w:ascii="Poppins" w:hAnsi="Poppins" w:cs="Poppins"/>
          <w:sz w:val="18"/>
          <w:szCs w:val="18"/>
        </w:rPr>
        <w:t>En dicha lista no se</w:t>
      </w:r>
      <w:r w:rsidRPr="000345D7">
        <w:rPr>
          <w:rFonts w:ascii="Poppins" w:hAnsi="Poppins" w:cs="Poppins"/>
          <w:sz w:val="18"/>
          <w:szCs w:val="18"/>
        </w:rPr>
        <w:t xml:space="preserve"> registraron variaciones en los precios de</w:t>
      </w:r>
      <w:r w:rsidR="00335BF6" w:rsidRPr="000345D7">
        <w:rPr>
          <w:rFonts w:ascii="Poppins" w:hAnsi="Poppins" w:cs="Poppins"/>
          <w:sz w:val="18"/>
          <w:szCs w:val="18"/>
        </w:rPr>
        <w:t xml:space="preserve"> la Gasolina Premium (</w:t>
      </w:r>
      <w:r w:rsidR="0071297E">
        <w:rPr>
          <w:rFonts w:ascii="Poppins" w:hAnsi="Poppins" w:cs="Poppins"/>
          <w:sz w:val="18"/>
          <w:szCs w:val="18"/>
        </w:rPr>
        <w:t>+</w:t>
      </w:r>
      <w:r w:rsidR="00335BF6" w:rsidRPr="000345D7">
        <w:rPr>
          <w:rFonts w:ascii="Poppins" w:hAnsi="Poppins" w:cs="Poppins"/>
          <w:sz w:val="18"/>
          <w:szCs w:val="18"/>
        </w:rPr>
        <w:t>0,</w:t>
      </w:r>
      <w:r w:rsidR="0071297E">
        <w:rPr>
          <w:rFonts w:ascii="Poppins" w:hAnsi="Poppins" w:cs="Poppins"/>
          <w:sz w:val="18"/>
          <w:szCs w:val="18"/>
        </w:rPr>
        <w:t>13</w:t>
      </w:r>
      <w:r w:rsidR="00335BF6" w:rsidRPr="000345D7">
        <w:rPr>
          <w:rFonts w:ascii="Poppins" w:hAnsi="Poppins" w:cs="Poppins"/>
          <w:sz w:val="18"/>
          <w:szCs w:val="18"/>
        </w:rPr>
        <w:t xml:space="preserve"> S/</w:t>
      </w:r>
      <w:proofErr w:type="spellStart"/>
      <w:r w:rsidR="00335BF6" w:rsidRPr="000345D7">
        <w:rPr>
          <w:rFonts w:ascii="Poppins" w:hAnsi="Poppins" w:cs="Poppins"/>
          <w:sz w:val="18"/>
          <w:szCs w:val="18"/>
        </w:rPr>
        <w:t>Gln</w:t>
      </w:r>
      <w:proofErr w:type="spellEnd"/>
      <w:r w:rsidR="00335BF6" w:rsidRPr="000345D7">
        <w:rPr>
          <w:rFonts w:ascii="Poppins" w:hAnsi="Poppins" w:cs="Poppins"/>
          <w:sz w:val="18"/>
          <w:szCs w:val="18"/>
        </w:rPr>
        <w:t xml:space="preserve">) y Gasolina Regular </w:t>
      </w:r>
      <w:r w:rsidR="00335BF6" w:rsidRPr="000345D7">
        <w:rPr>
          <w:rFonts w:ascii="Poppins" w:hAnsi="Poppins" w:cs="Poppins"/>
          <w:sz w:val="18"/>
          <w:szCs w:val="18"/>
          <w:lang w:val="es-PE"/>
        </w:rPr>
        <w:t>(</w:t>
      </w:r>
      <w:r w:rsidR="0071297E">
        <w:rPr>
          <w:rFonts w:ascii="Poppins" w:hAnsi="Poppins" w:cs="Poppins"/>
          <w:sz w:val="18"/>
          <w:szCs w:val="18"/>
          <w:lang w:val="es-PE"/>
        </w:rPr>
        <w:t>+</w:t>
      </w:r>
      <w:r w:rsidR="00335BF6" w:rsidRPr="000345D7">
        <w:rPr>
          <w:rFonts w:ascii="Poppins" w:hAnsi="Poppins" w:cs="Poppins"/>
          <w:sz w:val="18"/>
          <w:szCs w:val="18"/>
          <w:lang w:val="es-PE"/>
        </w:rPr>
        <w:t>0,</w:t>
      </w:r>
      <w:r w:rsidR="0071297E">
        <w:rPr>
          <w:rFonts w:ascii="Poppins" w:hAnsi="Poppins" w:cs="Poppins"/>
          <w:sz w:val="18"/>
          <w:szCs w:val="18"/>
          <w:lang w:val="es-PE"/>
        </w:rPr>
        <w:t>16</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 así como en el Gasohol Premium (</w:t>
      </w:r>
      <w:r w:rsidR="0071297E">
        <w:rPr>
          <w:rFonts w:ascii="Poppins" w:hAnsi="Poppins" w:cs="Poppins"/>
          <w:sz w:val="18"/>
          <w:szCs w:val="18"/>
          <w:lang w:val="es-PE"/>
        </w:rPr>
        <w:t>+</w:t>
      </w:r>
      <w:r w:rsidR="00335BF6" w:rsidRPr="000345D7">
        <w:rPr>
          <w:rFonts w:ascii="Poppins" w:hAnsi="Poppins" w:cs="Poppins"/>
          <w:sz w:val="18"/>
          <w:szCs w:val="18"/>
          <w:lang w:val="es-PE"/>
        </w:rPr>
        <w:t>0,</w:t>
      </w:r>
      <w:r w:rsidR="0071297E">
        <w:rPr>
          <w:rFonts w:ascii="Poppins" w:hAnsi="Poppins" w:cs="Poppins"/>
          <w:sz w:val="18"/>
          <w:szCs w:val="18"/>
          <w:lang w:val="es-PE"/>
        </w:rPr>
        <w:t>1</w:t>
      </w:r>
      <w:r w:rsidR="005B7181">
        <w:rPr>
          <w:rFonts w:ascii="Poppins" w:hAnsi="Poppins" w:cs="Poppins"/>
          <w:sz w:val="18"/>
          <w:szCs w:val="18"/>
          <w:lang w:val="es-PE"/>
        </w:rPr>
        <w:t>0</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w:t>
      </w:r>
      <w:r w:rsidR="00EA6FFB" w:rsidRPr="000345D7">
        <w:rPr>
          <w:rFonts w:ascii="Poppins" w:hAnsi="Poppins" w:cs="Poppins"/>
          <w:sz w:val="18"/>
          <w:szCs w:val="18"/>
          <w:lang w:val="es-PE"/>
        </w:rPr>
        <w:t>,</w:t>
      </w:r>
      <w:r w:rsidR="00335BF6" w:rsidRPr="000345D7">
        <w:rPr>
          <w:rFonts w:ascii="Poppins" w:hAnsi="Poppins" w:cs="Poppins"/>
          <w:sz w:val="18"/>
          <w:szCs w:val="18"/>
          <w:lang w:val="es-PE"/>
        </w:rPr>
        <w:t xml:space="preserve"> Gasohol Regular</w:t>
      </w:r>
      <w:r w:rsidR="00EA6FFB" w:rsidRPr="000345D7">
        <w:rPr>
          <w:rFonts w:ascii="Poppins" w:hAnsi="Poppins" w:cs="Poppins"/>
          <w:sz w:val="18"/>
          <w:szCs w:val="18"/>
          <w:lang w:val="es-PE"/>
        </w:rPr>
        <w:t xml:space="preserve"> </w:t>
      </w:r>
      <w:r w:rsidR="00335BF6" w:rsidRPr="000345D7">
        <w:rPr>
          <w:rFonts w:ascii="Poppins" w:hAnsi="Poppins" w:cs="Poppins"/>
          <w:sz w:val="18"/>
          <w:szCs w:val="18"/>
          <w:lang w:val="es-PE"/>
        </w:rPr>
        <w:t>(</w:t>
      </w:r>
      <w:r w:rsidR="0071297E">
        <w:rPr>
          <w:rFonts w:ascii="Poppins" w:hAnsi="Poppins" w:cs="Poppins"/>
          <w:sz w:val="18"/>
          <w:szCs w:val="18"/>
          <w:lang w:val="es-PE"/>
        </w:rPr>
        <w:t>+</w:t>
      </w:r>
      <w:r w:rsidR="004B4783" w:rsidRPr="000345D7">
        <w:rPr>
          <w:rFonts w:ascii="Poppins" w:hAnsi="Poppins" w:cs="Poppins"/>
          <w:sz w:val="18"/>
          <w:szCs w:val="18"/>
          <w:lang w:val="es-PE"/>
        </w:rPr>
        <w:t>0</w:t>
      </w:r>
      <w:r w:rsidR="00335BF6" w:rsidRPr="000345D7">
        <w:rPr>
          <w:rFonts w:ascii="Poppins" w:hAnsi="Poppins" w:cs="Poppins"/>
          <w:sz w:val="18"/>
          <w:szCs w:val="18"/>
          <w:lang w:val="es-PE"/>
        </w:rPr>
        <w:t>,</w:t>
      </w:r>
      <w:r w:rsidR="0071297E">
        <w:rPr>
          <w:rFonts w:ascii="Poppins" w:hAnsi="Poppins" w:cs="Poppins"/>
          <w:sz w:val="18"/>
          <w:szCs w:val="18"/>
          <w:lang w:val="es-PE"/>
        </w:rPr>
        <w:t>13</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w:t>
      </w:r>
      <w:r w:rsidR="00EA6FFB" w:rsidRPr="000345D7">
        <w:rPr>
          <w:rFonts w:ascii="Poppins" w:hAnsi="Poppins" w:cs="Poppins"/>
          <w:sz w:val="18"/>
          <w:szCs w:val="18"/>
          <w:lang w:val="es-PE"/>
        </w:rPr>
        <w:t>,</w:t>
      </w:r>
      <w:r w:rsidR="005D71E3" w:rsidRPr="000345D7">
        <w:rPr>
          <w:rFonts w:ascii="Poppins" w:hAnsi="Poppins" w:cs="Poppins"/>
          <w:sz w:val="18"/>
          <w:szCs w:val="18"/>
          <w:lang w:val="es-PE"/>
        </w:rPr>
        <w:t xml:space="preserve"> Diesel B5 S-50 (</w:t>
      </w:r>
      <w:r w:rsidR="0071297E">
        <w:rPr>
          <w:rFonts w:ascii="Poppins" w:hAnsi="Poppins" w:cs="Poppins"/>
          <w:sz w:val="18"/>
          <w:szCs w:val="18"/>
          <w:lang w:val="es-PE"/>
        </w:rPr>
        <w:t>+</w:t>
      </w:r>
      <w:r w:rsidR="005D71E3" w:rsidRPr="000345D7">
        <w:rPr>
          <w:rFonts w:ascii="Poppins" w:hAnsi="Poppins" w:cs="Poppins"/>
          <w:sz w:val="18"/>
          <w:szCs w:val="18"/>
          <w:lang w:val="es-PE"/>
        </w:rPr>
        <w:t>0,</w:t>
      </w:r>
      <w:r w:rsidR="0071297E">
        <w:rPr>
          <w:rFonts w:ascii="Poppins" w:hAnsi="Poppins" w:cs="Poppins"/>
          <w:sz w:val="18"/>
          <w:szCs w:val="18"/>
          <w:lang w:val="es-PE"/>
        </w:rPr>
        <w:t>21</w:t>
      </w:r>
      <w:r w:rsidR="005D71E3" w:rsidRPr="000345D7">
        <w:rPr>
          <w:rFonts w:ascii="Poppins" w:hAnsi="Poppins" w:cs="Poppins"/>
          <w:sz w:val="18"/>
          <w:szCs w:val="18"/>
          <w:lang w:val="es-PE"/>
        </w:rPr>
        <w:t xml:space="preserve"> S/</w:t>
      </w:r>
      <w:proofErr w:type="spellStart"/>
      <w:r w:rsidR="005D71E3" w:rsidRPr="000345D7">
        <w:rPr>
          <w:rFonts w:ascii="Poppins" w:hAnsi="Poppins" w:cs="Poppins"/>
          <w:sz w:val="18"/>
          <w:szCs w:val="18"/>
          <w:lang w:val="es-PE"/>
        </w:rPr>
        <w:t>Gln</w:t>
      </w:r>
      <w:proofErr w:type="spellEnd"/>
      <w:r w:rsidR="005D71E3" w:rsidRPr="000345D7">
        <w:rPr>
          <w:rFonts w:ascii="Poppins" w:hAnsi="Poppins" w:cs="Poppins"/>
          <w:sz w:val="18"/>
          <w:szCs w:val="18"/>
          <w:lang w:val="es-PE"/>
        </w:rPr>
        <w:t>),</w:t>
      </w:r>
      <w:r w:rsidR="00EA6FFB" w:rsidRPr="000345D7">
        <w:rPr>
          <w:rFonts w:ascii="Poppins" w:hAnsi="Poppins" w:cs="Poppins"/>
          <w:sz w:val="18"/>
          <w:szCs w:val="18"/>
          <w:lang w:val="es-PE"/>
        </w:rPr>
        <w:t xml:space="preserve"> Residual 6 (</w:t>
      </w:r>
      <w:r w:rsidR="0071297E">
        <w:rPr>
          <w:rFonts w:ascii="Poppins" w:hAnsi="Poppins" w:cs="Poppins"/>
          <w:sz w:val="18"/>
          <w:szCs w:val="18"/>
          <w:lang w:val="es-PE"/>
        </w:rPr>
        <w:t>+</w:t>
      </w:r>
      <w:r w:rsidR="00EA6FFB" w:rsidRPr="000345D7">
        <w:rPr>
          <w:rFonts w:ascii="Poppins" w:hAnsi="Poppins" w:cs="Poppins"/>
          <w:sz w:val="18"/>
          <w:szCs w:val="18"/>
          <w:lang w:val="es-PE"/>
        </w:rPr>
        <w:t>0,</w:t>
      </w:r>
      <w:r w:rsidR="0071297E">
        <w:rPr>
          <w:rFonts w:ascii="Poppins" w:hAnsi="Poppins" w:cs="Poppins"/>
          <w:sz w:val="18"/>
          <w:szCs w:val="18"/>
          <w:lang w:val="es-PE"/>
        </w:rPr>
        <w:t>13</w:t>
      </w:r>
      <w:r w:rsidR="00EA6FFB" w:rsidRPr="000345D7">
        <w:rPr>
          <w:rFonts w:ascii="Poppins" w:hAnsi="Poppins" w:cs="Poppins"/>
          <w:sz w:val="18"/>
          <w:szCs w:val="18"/>
          <w:lang w:val="es-PE"/>
        </w:rPr>
        <w:t xml:space="preserve"> S/</w:t>
      </w:r>
      <w:proofErr w:type="spellStart"/>
      <w:r w:rsidR="00EA6FFB" w:rsidRPr="000345D7">
        <w:rPr>
          <w:rFonts w:ascii="Poppins" w:hAnsi="Poppins" w:cs="Poppins"/>
          <w:sz w:val="18"/>
          <w:szCs w:val="18"/>
          <w:lang w:val="es-PE"/>
        </w:rPr>
        <w:t>Gln</w:t>
      </w:r>
      <w:proofErr w:type="spellEnd"/>
      <w:r w:rsidR="00EA6FFB" w:rsidRPr="000345D7">
        <w:rPr>
          <w:rFonts w:ascii="Poppins" w:hAnsi="Poppins" w:cs="Poppins"/>
          <w:sz w:val="18"/>
          <w:szCs w:val="18"/>
          <w:lang w:val="es-PE"/>
        </w:rPr>
        <w:t>)</w:t>
      </w:r>
      <w:r w:rsidR="0071297E">
        <w:rPr>
          <w:rFonts w:ascii="Poppins" w:hAnsi="Poppins" w:cs="Poppins"/>
          <w:sz w:val="18"/>
          <w:szCs w:val="18"/>
          <w:lang w:val="es-PE"/>
        </w:rPr>
        <w:t xml:space="preserve"> y</w:t>
      </w:r>
      <w:r w:rsidR="00EA6FFB" w:rsidRPr="000345D7">
        <w:rPr>
          <w:rFonts w:ascii="Poppins" w:hAnsi="Poppins" w:cs="Poppins"/>
          <w:sz w:val="18"/>
          <w:szCs w:val="18"/>
          <w:lang w:val="es-PE"/>
        </w:rPr>
        <w:t xml:space="preserve"> Residual 500 (</w:t>
      </w:r>
      <w:r w:rsidR="0071297E">
        <w:rPr>
          <w:rFonts w:ascii="Poppins" w:hAnsi="Poppins" w:cs="Poppins"/>
          <w:sz w:val="18"/>
          <w:szCs w:val="18"/>
          <w:lang w:val="es-PE"/>
        </w:rPr>
        <w:t>+</w:t>
      </w:r>
      <w:r w:rsidR="00EA6FFB" w:rsidRPr="000345D7">
        <w:rPr>
          <w:rFonts w:ascii="Poppins" w:hAnsi="Poppins" w:cs="Poppins"/>
          <w:sz w:val="18"/>
          <w:szCs w:val="18"/>
          <w:lang w:val="es-PE"/>
        </w:rPr>
        <w:t>0,</w:t>
      </w:r>
      <w:r w:rsidR="0071297E">
        <w:rPr>
          <w:rFonts w:ascii="Poppins" w:hAnsi="Poppins" w:cs="Poppins"/>
          <w:sz w:val="18"/>
          <w:szCs w:val="18"/>
          <w:lang w:val="es-PE"/>
        </w:rPr>
        <w:t>13</w:t>
      </w:r>
      <w:r w:rsidR="00EA6FFB" w:rsidRPr="000345D7">
        <w:rPr>
          <w:rFonts w:ascii="Poppins" w:hAnsi="Poppins" w:cs="Poppins"/>
          <w:sz w:val="18"/>
          <w:szCs w:val="18"/>
          <w:lang w:val="es-PE"/>
        </w:rPr>
        <w:t xml:space="preserve"> S/</w:t>
      </w:r>
      <w:proofErr w:type="spellStart"/>
      <w:r w:rsidR="00EA6FFB" w:rsidRPr="000345D7">
        <w:rPr>
          <w:rFonts w:ascii="Poppins" w:hAnsi="Poppins" w:cs="Poppins"/>
          <w:sz w:val="18"/>
          <w:szCs w:val="18"/>
          <w:lang w:val="es-PE"/>
        </w:rPr>
        <w:t>Gln</w:t>
      </w:r>
      <w:proofErr w:type="spellEnd"/>
      <w:r w:rsidR="00EA6FFB" w:rsidRPr="000345D7">
        <w:rPr>
          <w:rFonts w:ascii="Poppins" w:hAnsi="Poppins" w:cs="Poppins"/>
          <w:sz w:val="18"/>
          <w:szCs w:val="18"/>
          <w:lang w:val="es-PE"/>
        </w:rPr>
        <w:t>)</w:t>
      </w:r>
      <w:r w:rsidR="00BE0173" w:rsidRPr="000345D7">
        <w:rPr>
          <w:rFonts w:ascii="Poppins" w:hAnsi="Poppins" w:cs="Poppins"/>
          <w:sz w:val="18"/>
          <w:szCs w:val="18"/>
          <w:lang w:val="es-PE"/>
        </w:rPr>
        <w:t>.</w:t>
      </w:r>
    </w:p>
    <w:p w14:paraId="1B006990" w14:textId="77777777"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4D990189" w:rsidR="00581B20" w:rsidRDefault="00581B20" w:rsidP="0082707D">
      <w:pPr>
        <w:pStyle w:val="Sangradetextonormal"/>
        <w:rPr>
          <w:rFonts w:ascii="Poppins" w:hAnsi="Poppins" w:cs="Poppins"/>
          <w:sz w:val="18"/>
          <w:szCs w:val="18"/>
        </w:rPr>
      </w:pPr>
    </w:p>
    <w:p w14:paraId="01DCB7F2" w14:textId="7B1EB06A" w:rsidR="00581B20" w:rsidRDefault="00581B20" w:rsidP="0082707D">
      <w:pPr>
        <w:pStyle w:val="Sangradetextonormal"/>
        <w:rPr>
          <w:rFonts w:ascii="Poppins" w:hAnsi="Poppins" w:cs="Poppins"/>
          <w:sz w:val="18"/>
          <w:szCs w:val="18"/>
        </w:rPr>
      </w:pPr>
    </w:p>
    <w:p w14:paraId="6362D688" w14:textId="6793CD88" w:rsidR="00A63A4E" w:rsidRDefault="00A63A4E" w:rsidP="0082707D">
      <w:pPr>
        <w:pStyle w:val="Sangradetextonormal"/>
        <w:rPr>
          <w:rFonts w:ascii="Poppins" w:hAnsi="Poppins" w:cs="Poppins"/>
          <w:sz w:val="18"/>
          <w:szCs w:val="18"/>
        </w:rPr>
      </w:pPr>
    </w:p>
    <w:p w14:paraId="2C40C0C3" w14:textId="4B2FB0F6" w:rsidR="00584F56" w:rsidRDefault="00584F56" w:rsidP="0082707D">
      <w:pPr>
        <w:pStyle w:val="Sangradetextonormal"/>
        <w:rPr>
          <w:rFonts w:ascii="Poppins" w:hAnsi="Poppins" w:cs="Poppins"/>
          <w:sz w:val="18"/>
          <w:szCs w:val="18"/>
        </w:rPr>
      </w:pPr>
    </w:p>
    <w:p w14:paraId="7FA4A913" w14:textId="6AF74AB1" w:rsidR="00584F56" w:rsidRDefault="00584F56" w:rsidP="0082707D">
      <w:pPr>
        <w:pStyle w:val="Sangradetextonormal"/>
        <w:rPr>
          <w:rFonts w:ascii="Poppins" w:hAnsi="Poppins" w:cs="Poppins"/>
          <w:sz w:val="18"/>
          <w:szCs w:val="18"/>
        </w:rPr>
      </w:pPr>
    </w:p>
    <w:p w14:paraId="2BF94DD5" w14:textId="77777777" w:rsidR="00584F56" w:rsidRDefault="00584F56" w:rsidP="0082707D">
      <w:pPr>
        <w:pStyle w:val="Sangradetextonormal"/>
        <w:rPr>
          <w:rFonts w:ascii="Poppins" w:hAnsi="Poppins" w:cs="Poppins"/>
          <w:sz w:val="18"/>
          <w:szCs w:val="18"/>
        </w:rPr>
      </w:pPr>
    </w:p>
    <w:p w14:paraId="3E0A5FFB" w14:textId="7147BFB0" w:rsidR="004B3260" w:rsidRDefault="004B3260"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60F4C53E" w14:textId="77777777"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55D693C1"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71297E">
        <w:rPr>
          <w:rFonts w:ascii="Poppins" w:hAnsi="Poppins" w:cs="Poppins"/>
          <w:sz w:val="18"/>
          <w:szCs w:val="18"/>
        </w:rPr>
        <w:t>05</w:t>
      </w:r>
      <w:r w:rsidR="00336251" w:rsidRPr="0096213B">
        <w:rPr>
          <w:rFonts w:ascii="Poppins" w:hAnsi="Poppins" w:cs="Poppins"/>
          <w:sz w:val="18"/>
          <w:szCs w:val="18"/>
        </w:rPr>
        <w:t>/</w:t>
      </w:r>
      <w:r w:rsidR="000F0295">
        <w:rPr>
          <w:rFonts w:ascii="Poppins" w:hAnsi="Poppins" w:cs="Poppins"/>
          <w:sz w:val="18"/>
          <w:szCs w:val="18"/>
        </w:rPr>
        <w:t>0</w:t>
      </w:r>
      <w:r w:rsidR="0071297E">
        <w:rPr>
          <w:rFonts w:ascii="Poppins" w:hAnsi="Poppins" w:cs="Poppins"/>
          <w:sz w:val="18"/>
          <w:szCs w:val="18"/>
        </w:rPr>
        <w:t>5</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71297E">
        <w:rPr>
          <w:rFonts w:ascii="Poppins" w:hAnsi="Poppins" w:cs="Poppins"/>
          <w:sz w:val="18"/>
          <w:szCs w:val="18"/>
        </w:rPr>
        <w:t>16</w:t>
      </w:r>
      <w:r w:rsidR="00336251" w:rsidRPr="0096213B">
        <w:rPr>
          <w:rFonts w:ascii="Poppins" w:hAnsi="Poppins" w:cs="Poppins"/>
          <w:sz w:val="18"/>
          <w:szCs w:val="18"/>
        </w:rPr>
        <w:t>/</w:t>
      </w:r>
      <w:r w:rsidR="00C41E63">
        <w:rPr>
          <w:rFonts w:ascii="Poppins" w:hAnsi="Poppins" w:cs="Poppins"/>
          <w:sz w:val="18"/>
          <w:szCs w:val="18"/>
        </w:rPr>
        <w:t>0</w:t>
      </w:r>
      <w:r w:rsidR="0019627F">
        <w:rPr>
          <w:rFonts w:ascii="Poppins" w:hAnsi="Poppins" w:cs="Poppins"/>
          <w:sz w:val="18"/>
          <w:szCs w:val="18"/>
        </w:rPr>
        <w:t>5</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17A7B209"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AA4962">
        <w:rPr>
          <w:rFonts w:ascii="Poppins" w:hAnsi="Poppins" w:cs="Poppins"/>
          <w:b/>
          <w:bCs/>
          <w:i/>
          <w:sz w:val="18"/>
          <w:szCs w:val="18"/>
          <w:lang w:eastAsia="es-PE"/>
        </w:rPr>
        <w:t>1</w:t>
      </w:r>
      <w:r w:rsidR="009F607A">
        <w:rPr>
          <w:rFonts w:ascii="Poppins" w:hAnsi="Poppins" w:cs="Poppins"/>
          <w:b/>
          <w:bCs/>
          <w:i/>
          <w:sz w:val="18"/>
          <w:szCs w:val="18"/>
          <w:lang w:eastAsia="es-PE"/>
        </w:rPr>
        <w:t>9</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19627F">
        <w:rPr>
          <w:rFonts w:ascii="Poppins" w:hAnsi="Poppins" w:cs="Poppins"/>
          <w:b/>
          <w:bCs/>
          <w:i/>
          <w:sz w:val="18"/>
          <w:szCs w:val="18"/>
          <w:lang w:eastAsia="es-PE"/>
        </w:rPr>
        <w:t>5</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0443BB99" w:rsidR="00A86191" w:rsidRPr="0096213B" w:rsidRDefault="007F70F9"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488D374B" wp14:editId="53219B45">
            <wp:extent cx="5448568" cy="2839897"/>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90453" cy="2861728"/>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33461543"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E90204">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458">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733793">
        <w:rPr>
          <w:rFonts w:ascii="Poppins" w:hAnsi="Poppins" w:cs="Poppins"/>
          <w:sz w:val="18"/>
          <w:szCs w:val="18"/>
        </w:rPr>
        <w:t>8</w:t>
      </w:r>
      <w:r w:rsidR="0019627F">
        <w:rPr>
          <w:rFonts w:ascii="Poppins" w:hAnsi="Poppins" w:cs="Poppins"/>
          <w:sz w:val="18"/>
          <w:szCs w:val="18"/>
        </w:rPr>
        <w:t>5</w:t>
      </w:r>
      <w:r w:rsidR="005E6E6E">
        <w:rPr>
          <w:rFonts w:ascii="Poppins" w:hAnsi="Poppins" w:cs="Poppins"/>
          <w:sz w:val="18"/>
          <w:szCs w:val="18"/>
        </w:rPr>
        <w:t>%</w:t>
      </w:r>
      <w:r w:rsidR="006848AF">
        <w:rPr>
          <w:rFonts w:ascii="Poppins" w:hAnsi="Poppins" w:cs="Poppins"/>
          <w:sz w:val="18"/>
          <w:szCs w:val="18"/>
        </w:rPr>
        <w:t xml:space="preserve"> </w:t>
      </w:r>
      <w:r w:rsidR="00A27BB7">
        <w:rPr>
          <w:rFonts w:ascii="Poppins" w:hAnsi="Poppins" w:cs="Poppins"/>
          <w:sz w:val="18"/>
          <w:szCs w:val="18"/>
        </w:rPr>
        <w:t xml:space="preserve">y 84%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E90204">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7FC769C8"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A27BB7">
        <w:rPr>
          <w:rFonts w:ascii="Poppins" w:hAnsi="Poppins" w:cs="Poppins"/>
          <w:sz w:val="18"/>
          <w:szCs w:val="18"/>
        </w:rPr>
        <w:t>1</w:t>
      </w:r>
      <w:r w:rsidR="00E90204">
        <w:rPr>
          <w:rFonts w:ascii="Poppins" w:hAnsi="Poppins" w:cs="Poppins"/>
          <w:sz w:val="18"/>
          <w:szCs w:val="18"/>
        </w:rPr>
        <w:t>9</w:t>
      </w:r>
      <w:r w:rsidR="00F07057">
        <w:rPr>
          <w:rFonts w:ascii="Poppins" w:hAnsi="Poppins" w:cs="Poppins"/>
          <w:sz w:val="18"/>
          <w:szCs w:val="18"/>
        </w:rPr>
        <w:t xml:space="preserve"> </w:t>
      </w:r>
      <w:r w:rsidRPr="0096213B">
        <w:rPr>
          <w:rFonts w:ascii="Poppins" w:hAnsi="Poppins" w:cs="Poppins"/>
          <w:sz w:val="18"/>
          <w:szCs w:val="18"/>
        </w:rPr>
        <w:t xml:space="preserve">de </w:t>
      </w:r>
      <w:r w:rsidR="004B5A92">
        <w:rPr>
          <w:rFonts w:ascii="Poppins" w:hAnsi="Poppins" w:cs="Poppins"/>
          <w:sz w:val="18"/>
          <w:szCs w:val="18"/>
        </w:rPr>
        <w:t>mayo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6CA0F5D4"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E90204">
        <w:rPr>
          <w:rFonts w:ascii="Poppins" w:hAnsi="Poppins" w:cs="Poppins"/>
          <w:sz w:val="18"/>
          <w:szCs w:val="18"/>
        </w:rPr>
        <w:t>98</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E90204">
        <w:rPr>
          <w:rFonts w:ascii="Poppins" w:hAnsi="Poppins" w:cs="Poppins"/>
          <w:sz w:val="18"/>
          <w:szCs w:val="18"/>
        </w:rPr>
        <w:t>6</w:t>
      </w:r>
      <w:r w:rsidR="00372405">
        <w:rPr>
          <w:rFonts w:ascii="Poppins" w:hAnsi="Poppins" w:cs="Poppins"/>
          <w:sz w:val="18"/>
          <w:szCs w:val="18"/>
        </w:rPr>
        <w:t>7</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7EF4840C"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4D145E">
        <w:rPr>
          <w:rFonts w:ascii="Poppins" w:hAnsi="Poppins" w:cs="Poppins"/>
          <w:sz w:val="18"/>
          <w:szCs w:val="18"/>
        </w:rPr>
        <w:t>6</w:t>
      </w:r>
      <w:r w:rsidR="00336251" w:rsidRPr="0096213B">
        <w:rPr>
          <w:rFonts w:ascii="Poppins" w:hAnsi="Poppins" w:cs="Poppins"/>
          <w:sz w:val="18"/>
          <w:szCs w:val="18"/>
        </w:rPr>
        <w:t>,</w:t>
      </w:r>
      <w:r w:rsidR="00E90204">
        <w:rPr>
          <w:rFonts w:ascii="Poppins" w:hAnsi="Poppins" w:cs="Poppins"/>
          <w:sz w:val="18"/>
          <w:szCs w:val="18"/>
        </w:rPr>
        <w:t>48</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692ED36D"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E90204">
        <w:rPr>
          <w:rFonts w:ascii="Poppins" w:hAnsi="Poppins" w:cs="Poppins"/>
          <w:sz w:val="18"/>
          <w:szCs w:val="18"/>
        </w:rPr>
        <w:t>61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E90204">
        <w:rPr>
          <w:rFonts w:ascii="Poppins" w:hAnsi="Poppins" w:cs="Poppins"/>
          <w:sz w:val="18"/>
          <w:szCs w:val="18"/>
        </w:rPr>
        <w:t>52</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475F7401"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9A63F9">
        <w:rPr>
          <w:rFonts w:ascii="Poppins" w:hAnsi="Poppins" w:cs="Poppins"/>
          <w:sz w:val="18"/>
          <w:szCs w:val="18"/>
        </w:rPr>
        <w:t>0</w:t>
      </w:r>
      <w:r w:rsidR="00E90204">
        <w:rPr>
          <w:rFonts w:ascii="Poppins" w:hAnsi="Poppins" w:cs="Poppins"/>
          <w:sz w:val="18"/>
          <w:szCs w:val="18"/>
        </w:rPr>
        <w:t>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9A63F9">
        <w:rPr>
          <w:rFonts w:ascii="Poppins" w:hAnsi="Poppins" w:cs="Poppins"/>
          <w:sz w:val="18"/>
          <w:szCs w:val="18"/>
        </w:rPr>
        <w:t>5</w:t>
      </w:r>
      <w:r w:rsidR="00A33C99" w:rsidRPr="0096213B">
        <w:rPr>
          <w:rFonts w:ascii="Poppins" w:hAnsi="Poppins" w:cs="Poppins"/>
          <w:sz w:val="18"/>
          <w:szCs w:val="18"/>
        </w:rPr>
        <w:t>,</w:t>
      </w:r>
      <w:r w:rsidR="00E90204">
        <w:rPr>
          <w:rFonts w:ascii="Poppins" w:hAnsi="Poppins" w:cs="Poppins"/>
          <w:sz w:val="18"/>
          <w:szCs w:val="18"/>
        </w:rPr>
        <w:t>85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620CCB1A"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4D145E">
        <w:rPr>
          <w:rFonts w:ascii="Poppins" w:hAnsi="Poppins" w:cs="Poppins"/>
          <w:sz w:val="18"/>
          <w:szCs w:val="18"/>
        </w:rPr>
        <w:t>6</w:t>
      </w:r>
      <w:r w:rsidRPr="0096213B">
        <w:rPr>
          <w:rFonts w:ascii="Poppins" w:hAnsi="Poppins" w:cs="Poppins"/>
          <w:sz w:val="18"/>
          <w:szCs w:val="18"/>
        </w:rPr>
        <w:t>,</w:t>
      </w:r>
      <w:r w:rsidR="00E90204">
        <w:rPr>
          <w:rFonts w:ascii="Poppins" w:hAnsi="Poppins" w:cs="Poppins"/>
          <w:sz w:val="18"/>
          <w:szCs w:val="18"/>
        </w:rPr>
        <w:t>48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1D748560"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E90204">
        <w:rPr>
          <w:rFonts w:ascii="Poppins" w:hAnsi="Poppins" w:cs="Poppins"/>
          <w:bCs/>
          <w:sz w:val="18"/>
          <w:szCs w:val="18"/>
        </w:rPr>
        <w:t>68</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5D7ABB7E"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7374E3">
        <w:rPr>
          <w:rFonts w:ascii="Poppins" w:hAnsi="Poppins" w:cs="Poppins"/>
          <w:sz w:val="18"/>
          <w:szCs w:val="18"/>
        </w:rPr>
        <w:t>0</w:t>
      </w:r>
      <w:r w:rsidR="00E90204">
        <w:rPr>
          <w:rFonts w:ascii="Poppins" w:hAnsi="Poppins" w:cs="Poppins"/>
          <w:sz w:val="18"/>
          <w:szCs w:val="18"/>
        </w:rPr>
        <w:t>8</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1E86A2EF"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0D17">
        <w:rPr>
          <w:rFonts w:ascii="Poppins" w:hAnsi="Poppins" w:cs="Poppins"/>
          <w:sz w:val="18"/>
          <w:szCs w:val="18"/>
          <w:lang w:eastAsia="en-US"/>
        </w:rPr>
        <w:t>2</w:t>
      </w:r>
      <w:r w:rsidR="00145613">
        <w:rPr>
          <w:rFonts w:ascii="Poppins" w:hAnsi="Poppins" w:cs="Poppins"/>
          <w:sz w:val="18"/>
          <w:szCs w:val="18"/>
          <w:lang w:eastAsia="en-US"/>
        </w:rPr>
        <w:t>8</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68D2" w:rsidRPr="00881E39">
        <w:rPr>
          <w:rFonts w:ascii="Poppins" w:hAnsi="Poppins" w:cs="Poppins"/>
          <w:sz w:val="18"/>
          <w:szCs w:val="18"/>
          <w:lang w:eastAsia="en-US"/>
        </w:rPr>
        <w:t>2</w:t>
      </w:r>
      <w:r w:rsidR="00372405">
        <w:rPr>
          <w:rFonts w:ascii="Poppins" w:hAnsi="Poppins" w:cs="Poppins"/>
          <w:sz w:val="18"/>
          <w:szCs w:val="18"/>
          <w:lang w:eastAsia="en-US"/>
        </w:rPr>
        <w:t>3</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372405">
        <w:rPr>
          <w:rFonts w:ascii="Poppins" w:hAnsi="Poppins" w:cs="Poppins"/>
          <w:sz w:val="18"/>
          <w:szCs w:val="18"/>
          <w:lang w:eastAsia="en-US"/>
        </w:rPr>
        <w:t>19</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236394A5" w14:textId="151CB1E7" w:rsidR="00CE3B76" w:rsidRPr="00CE3B76" w:rsidRDefault="007F70F9" w:rsidP="00CE3B76">
            <w:pPr>
              <w:pBdr>
                <w:top w:val="single" w:sz="4" w:space="1" w:color="auto"/>
                <w:bottom w:val="single" w:sz="4" w:space="1" w:color="auto"/>
              </w:pBdr>
              <w:rPr>
                <w:rFonts w:ascii="Poppins" w:hAnsi="Poppins" w:cs="Poppins"/>
                <w:sz w:val="18"/>
                <w:szCs w:val="18"/>
                <w:lang w:val="es-PE" w:eastAsia="en-US"/>
              </w:rPr>
            </w:pPr>
            <w:r w:rsidRPr="007F70F9">
              <w:rPr>
                <w:rFonts w:ascii="Poppins" w:hAnsi="Poppins" w:cs="Poppins"/>
                <w:noProof/>
                <w:sz w:val="18"/>
                <w:szCs w:val="18"/>
                <w:lang w:val="es-PE" w:eastAsia="en-US"/>
              </w:rPr>
              <w:drawing>
                <wp:inline distT="0" distB="0" distL="0" distR="0" wp14:anchorId="3F476C3C" wp14:editId="54CAB26C">
                  <wp:extent cx="8169209" cy="2907102"/>
                  <wp:effectExtent l="0" t="0" r="3810" b="762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194832" cy="2916220"/>
                          </a:xfrm>
                          <a:prstGeom prst="rect">
                            <a:avLst/>
                          </a:prstGeom>
                          <a:noFill/>
                          <a:ln>
                            <a:noFill/>
                          </a:ln>
                        </pic:spPr>
                      </pic:pic>
                    </a:graphicData>
                  </a:graphic>
                </wp:inline>
              </w:drawing>
            </w:r>
          </w:p>
          <w:p w14:paraId="57ACC2D1" w14:textId="6D1649C6" w:rsidR="004B70A6" w:rsidRDefault="004B70A6" w:rsidP="00352553">
            <w:pPr>
              <w:rPr>
                <w:rFonts w:ascii="Poppins" w:hAnsi="Poppins" w:cs="Poppins"/>
                <w:i/>
                <w:iCs/>
                <w:sz w:val="14"/>
                <w:szCs w:val="14"/>
                <w:lang w:val="es-MX" w:eastAsia="en-US"/>
              </w:rPr>
            </w:pPr>
          </w:p>
          <w:p w14:paraId="190501AE" w14:textId="19BAB2A8"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E5812">
        <w:trPr>
          <w:trHeight w:val="4509"/>
        </w:trPr>
        <w:tc>
          <w:tcPr>
            <w:tcW w:w="5758" w:type="dxa"/>
            <w:tcBorders>
              <w:top w:val="single" w:sz="4" w:space="0" w:color="auto"/>
              <w:bottom w:val="single" w:sz="4" w:space="0" w:color="auto"/>
            </w:tcBorders>
            <w:shd w:val="clear" w:color="auto" w:fill="auto"/>
          </w:tcPr>
          <w:p w14:paraId="5FE1CE67" w14:textId="3CEB6ABA" w:rsidR="000F7442" w:rsidRPr="0096213B" w:rsidRDefault="007F70F9" w:rsidP="000F7442">
            <w:pPr>
              <w:jc w:val="center"/>
              <w:rPr>
                <w:rFonts w:ascii="Poppins" w:hAnsi="Poppins" w:cs="Poppins"/>
                <w:sz w:val="8"/>
                <w:szCs w:val="20"/>
              </w:rPr>
            </w:pPr>
            <w:r w:rsidRPr="007F70F9">
              <w:rPr>
                <w:rFonts w:ascii="Poppins" w:hAnsi="Poppins" w:cs="Poppins"/>
                <w:noProof/>
                <w:sz w:val="8"/>
                <w:szCs w:val="20"/>
              </w:rPr>
              <w:drawing>
                <wp:inline distT="0" distB="0" distL="0" distR="0" wp14:anchorId="7D65402C" wp14:editId="2073ADD3">
                  <wp:extent cx="3562985" cy="2794958"/>
                  <wp:effectExtent l="0" t="0" r="0" b="571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5447" cy="2796889"/>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1BD993A5" w:rsidR="00EF3BE9" w:rsidRPr="0096213B" w:rsidRDefault="007F70F9"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0C5E7226" wp14:editId="66718DF2">
                  <wp:extent cx="5244253" cy="2872596"/>
                  <wp:effectExtent l="0" t="0" r="0" b="444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20440" cy="2914328"/>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240D52F5" w:rsidR="00551F16" w:rsidRPr="0096213B" w:rsidRDefault="00E90204"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E90204">
        <w:drawing>
          <wp:inline distT="0" distB="0" distL="0" distR="0" wp14:anchorId="54C2F1A6" wp14:editId="66F61E34">
            <wp:extent cx="5710687" cy="2501900"/>
            <wp:effectExtent l="0" t="0" r="444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14475" cy="250356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5EB3CEC0" w:rsidR="00F70B88" w:rsidRDefault="00584F56" w:rsidP="00604758">
      <w:pPr>
        <w:spacing w:line="0" w:lineRule="atLeast"/>
        <w:ind w:right="-567"/>
        <w:jc w:val="both"/>
        <w:rPr>
          <w:rFonts w:ascii="Poppins" w:hAnsi="Poppins" w:cs="Poppins"/>
          <w:noProof/>
          <w:sz w:val="20"/>
          <w:szCs w:val="20"/>
        </w:rPr>
      </w:pPr>
      <w:r w:rsidRPr="00584F56">
        <w:drawing>
          <wp:inline distT="0" distB="0" distL="0" distR="0" wp14:anchorId="082DA10A" wp14:editId="4E3DB105">
            <wp:extent cx="5850255" cy="250166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4947" cy="2503666"/>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1C614BE8" w:rsidR="00127A54" w:rsidRPr="0096213B" w:rsidRDefault="00584F56" w:rsidP="006220EA">
      <w:pPr>
        <w:rPr>
          <w:rFonts w:ascii="Poppins" w:hAnsi="Poppins" w:cs="Poppins"/>
          <w:i/>
          <w:sz w:val="14"/>
          <w:szCs w:val="14"/>
        </w:rPr>
      </w:pPr>
      <w:r w:rsidRPr="00584F56">
        <w:drawing>
          <wp:inline distT="0" distB="0" distL="0" distR="0" wp14:anchorId="4B36119F" wp14:editId="23FB92C9">
            <wp:extent cx="5850255" cy="7323827"/>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455" cy="7325329"/>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4851211B" w:rsidR="005048C1" w:rsidRPr="0096213B" w:rsidRDefault="00584F56" w:rsidP="005048C1">
      <w:pPr>
        <w:jc w:val="both"/>
        <w:rPr>
          <w:rFonts w:ascii="Poppins" w:hAnsi="Poppins" w:cs="Poppins"/>
          <w:i/>
          <w:iCs/>
          <w:sz w:val="12"/>
          <w:szCs w:val="12"/>
        </w:rPr>
      </w:pPr>
      <w:r w:rsidRPr="00584F56">
        <w:drawing>
          <wp:inline distT="0" distB="0" distL="0" distR="0" wp14:anchorId="3A394350" wp14:editId="0AAA89B0">
            <wp:extent cx="5850083" cy="6245525"/>
            <wp:effectExtent l="0" t="0" r="0" b="317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4452" cy="625019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3FC13CAE" w14:textId="7DCBE293" w:rsidR="00842A58" w:rsidRDefault="009F607A"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9F607A">
        <w:rPr>
          <w:rFonts w:asciiTheme="minorHAnsi" w:eastAsia="Times New Roman" w:hAnsiTheme="minorHAnsi" w:cstheme="minorHAnsi"/>
          <w:bCs w:val="0"/>
          <w:iCs/>
          <w:noProof/>
          <w:sz w:val="24"/>
          <w:szCs w:val="24"/>
        </w:rPr>
        <w:drawing>
          <wp:inline distT="0" distB="0" distL="0" distR="0" wp14:anchorId="391739F9" wp14:editId="69D10F5B">
            <wp:extent cx="5614898" cy="3657600"/>
            <wp:effectExtent l="19050" t="19050" r="24130" b="190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22606" cy="3662621"/>
                    </a:xfrm>
                    <a:prstGeom prst="rect">
                      <a:avLst/>
                    </a:prstGeom>
                    <a:noFill/>
                    <a:ln>
                      <a:solidFill>
                        <a:schemeClr val="accent1"/>
                      </a:solidFill>
                    </a:ln>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5762A052" w14:textId="5F565653" w:rsidR="001307B8" w:rsidRDefault="001307B8" w:rsidP="00842A58">
      <w:pPr>
        <w:pStyle w:val="xl37"/>
        <w:tabs>
          <w:tab w:val="left" w:pos="180"/>
        </w:tabs>
        <w:spacing w:before="0" w:beforeAutospacing="0" w:after="0" w:afterAutospacing="0"/>
        <w:jc w:val="center"/>
        <w:rPr>
          <w:noProof/>
        </w:rPr>
      </w:pPr>
    </w:p>
    <w:p w14:paraId="0E3A9EC6" w14:textId="6E39CE80" w:rsidR="001307B8" w:rsidRPr="00A149FB" w:rsidRDefault="009F607A"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6C7C71D3" wp14:editId="5DBB67A7">
            <wp:extent cx="5563139" cy="3657600"/>
            <wp:effectExtent l="19050" t="19050" r="19050" b="190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74825" cy="3665283"/>
                    </a:xfrm>
                    <a:prstGeom prst="rect">
                      <a:avLst/>
                    </a:prstGeom>
                    <a:noFill/>
                    <a:ln>
                      <a:solidFill>
                        <a:schemeClr val="accent1"/>
                      </a:solidFill>
                    </a:ln>
                  </pic:spPr>
                </pic:pic>
              </a:graphicData>
            </a:graphic>
          </wp:inline>
        </w:drawing>
      </w:r>
    </w:p>
    <w:p w14:paraId="2FA12821" w14:textId="77777777"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F65879A" w14:textId="5FB12C3C" w:rsidR="00842A58" w:rsidRDefault="00842A58" w:rsidP="00842A58">
      <w:pPr>
        <w:jc w:val="center"/>
        <w:rPr>
          <w:rFonts w:asciiTheme="minorHAnsi" w:hAnsiTheme="minorHAnsi" w:cstheme="minorHAnsi"/>
          <w:sz w:val="22"/>
          <w:szCs w:val="22"/>
        </w:rPr>
      </w:pPr>
    </w:p>
    <w:p w14:paraId="2AFAEB8B" w14:textId="158B96A1" w:rsidR="009D0082" w:rsidRDefault="009F607A"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50257C49" wp14:editId="56F5C5BE">
            <wp:extent cx="5373358" cy="3657600"/>
            <wp:effectExtent l="19050" t="19050" r="18415" b="190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82597" cy="3663889"/>
                    </a:xfrm>
                    <a:prstGeom prst="rect">
                      <a:avLst/>
                    </a:prstGeom>
                    <a:noFill/>
                    <a:ln>
                      <a:solidFill>
                        <a:schemeClr val="accent1"/>
                      </a:solidFill>
                    </a:ln>
                  </pic:spPr>
                </pic:pic>
              </a:graphicData>
            </a:graphic>
          </wp:inline>
        </w:drawing>
      </w:r>
    </w:p>
    <w:p w14:paraId="5C9F3B8A" w14:textId="626A8915" w:rsidR="001307B8" w:rsidRDefault="001307B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6BEA82E" w14:textId="180AFD3B" w:rsidR="00373E46" w:rsidRPr="00373E46" w:rsidRDefault="009F607A" w:rsidP="00373E46">
      <w:pPr>
        <w:pStyle w:val="xl37"/>
        <w:tabs>
          <w:tab w:val="left" w:pos="180"/>
        </w:tabs>
        <w:spacing w:before="0" w:beforeAutospacing="0" w:after="0" w:afterAutospacing="0"/>
        <w:jc w:val="center"/>
        <w:rPr>
          <w:noProof/>
        </w:rPr>
      </w:pPr>
      <w:r>
        <w:rPr>
          <w:noProof/>
        </w:rPr>
        <w:drawing>
          <wp:inline distT="0" distB="0" distL="0" distR="0" wp14:anchorId="2DDEDC11" wp14:editId="6686F575">
            <wp:extent cx="5381985" cy="3657600"/>
            <wp:effectExtent l="19050" t="19050" r="28575" b="190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1195" cy="3663859"/>
                    </a:xfrm>
                    <a:prstGeom prst="rect">
                      <a:avLst/>
                    </a:prstGeom>
                    <a:noFill/>
                    <a:ln>
                      <a:solidFill>
                        <a:schemeClr val="accent1"/>
                      </a:solidFill>
                    </a:ln>
                  </pic:spPr>
                </pic:pic>
              </a:graphicData>
            </a:graphic>
          </wp:inline>
        </w:drawing>
      </w:r>
    </w:p>
    <w:p w14:paraId="6C59F026" w14:textId="6561BEF2" w:rsidR="00842A58" w:rsidRDefault="00842A58" w:rsidP="00842A58">
      <w:pPr>
        <w:rPr>
          <w:rFonts w:asciiTheme="minorHAnsi" w:hAnsiTheme="minorHAnsi" w:cstheme="minorHAnsi"/>
          <w:b/>
          <w:iCs/>
          <w:u w:val="single"/>
        </w:rPr>
      </w:pPr>
    </w:p>
    <w:p w14:paraId="71E73A74" w14:textId="1DC90512" w:rsidR="00D32242" w:rsidRDefault="00D32242" w:rsidP="00842A58">
      <w:pP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E90204"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48CC2D8F" w:rsidR="00287F9F" w:rsidRPr="00287F9F" w:rsidRDefault="00287F9F" w:rsidP="00AB34ED">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1AC0D69"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9F607A">
            <w:rPr>
              <w:rFonts w:ascii="Poppins" w:hAnsi="Poppins" w:cs="Poppins"/>
              <w:b/>
              <w:sz w:val="22"/>
              <w:szCs w:val="22"/>
              <w:lang w:val="it-IT"/>
            </w:rPr>
            <w:t>20</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6A37F749"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9F607A">
            <w:rPr>
              <w:rFonts w:ascii="Poppins" w:hAnsi="Poppins" w:cs="Poppins"/>
              <w:b/>
              <w:sz w:val="22"/>
              <w:szCs w:val="22"/>
              <w:lang w:val="it-IT"/>
            </w:rPr>
            <w:t>20</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324C02EE"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9F607A">
            <w:rPr>
              <w:rFonts w:ascii="Poppins" w:hAnsi="Poppins" w:cs="Poppins"/>
              <w:b/>
              <w:sz w:val="22"/>
              <w:szCs w:val="22"/>
              <w:lang w:val="it-IT"/>
            </w:rPr>
            <w:t>20</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5E5DE5F3"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9F607A">
            <w:rPr>
              <w:rFonts w:ascii="Poppins" w:hAnsi="Poppins" w:cs="Poppins"/>
              <w:b/>
              <w:sz w:val="22"/>
              <w:szCs w:val="22"/>
              <w:lang w:val="it-IT"/>
            </w:rPr>
            <w:t>20</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B3F"/>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940"/>
    <w:rsid w:val="00893F27"/>
    <w:rsid w:val="00893F38"/>
    <w:rsid w:val="008940F8"/>
    <w:rsid w:val="008944A1"/>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0B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18</Pages>
  <Words>4133</Words>
  <Characters>22735</Characters>
  <Application>Microsoft Office Word</Application>
  <DocSecurity>0</DocSecurity>
  <Lines>189</Lines>
  <Paragraphs>53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7</cp:revision>
  <cp:lastPrinted>2025-05-14T15:47:00Z</cp:lastPrinted>
  <dcterms:created xsi:type="dcterms:W3CDTF">2025-05-21T13:51:00Z</dcterms:created>
  <dcterms:modified xsi:type="dcterms:W3CDTF">2025-05-21T16:09:00Z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