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5046DD8A"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01056E">
        <w:rPr>
          <w:rFonts w:asciiTheme="minorHAnsi" w:hAnsiTheme="minorHAnsi" w:cstheme="minorHAnsi"/>
          <w:sz w:val="32"/>
          <w:szCs w:val="28"/>
          <w:u w:val="single"/>
          <w:lang w:val="it-IT"/>
        </w:rPr>
        <w:t>4</w:t>
      </w:r>
      <w:r w:rsidR="00E6130F">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2D92827B"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0708F6">
        <w:rPr>
          <w:rFonts w:asciiTheme="minorHAnsi" w:hAnsiTheme="minorHAnsi" w:cstheme="minorHAnsi"/>
          <w:b/>
          <w:bCs/>
          <w:sz w:val="28"/>
          <w:szCs w:val="28"/>
        </w:rPr>
        <w:t>3</w:t>
      </w:r>
      <w:r w:rsidR="00E6130F">
        <w:rPr>
          <w:rFonts w:asciiTheme="minorHAnsi" w:hAnsiTheme="minorHAnsi" w:cstheme="minorHAnsi"/>
          <w:b/>
          <w:bCs/>
          <w:sz w:val="28"/>
          <w:szCs w:val="28"/>
        </w:rPr>
        <w:t>0</w:t>
      </w:r>
      <w:r w:rsidR="00D13504" w:rsidRPr="00FB18F8">
        <w:rPr>
          <w:rFonts w:asciiTheme="minorHAnsi" w:hAnsiTheme="minorHAnsi" w:cstheme="minorHAnsi"/>
          <w:b/>
          <w:bCs/>
          <w:sz w:val="28"/>
          <w:szCs w:val="28"/>
        </w:rPr>
        <w:t>/</w:t>
      </w:r>
      <w:r w:rsidR="0001056E">
        <w:rPr>
          <w:rFonts w:asciiTheme="minorHAnsi" w:hAnsiTheme="minorHAnsi" w:cstheme="minorHAnsi"/>
          <w:b/>
          <w:bCs/>
          <w:sz w:val="28"/>
          <w:szCs w:val="28"/>
        </w:rPr>
        <w:t>1</w:t>
      </w:r>
      <w:r w:rsidR="00C823A9">
        <w:rPr>
          <w:rFonts w:asciiTheme="minorHAnsi" w:hAnsiTheme="minorHAnsi" w:cstheme="minorHAnsi"/>
          <w:b/>
          <w:bCs/>
          <w:sz w:val="28"/>
          <w:szCs w:val="28"/>
        </w:rPr>
        <w:t>0</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4899F09C" w:rsidR="00E53D92" w:rsidRPr="002B3648" w:rsidRDefault="009A252B"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48E6B928" wp14:editId="48B1A83A">
            <wp:extent cx="5400362" cy="3517866"/>
            <wp:effectExtent l="0" t="0" r="0" b="698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9422" cy="3536796"/>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0B393F8D"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2E47B228" w14:textId="77777777" w:rsidR="0024325C" w:rsidRDefault="0024325C" w:rsidP="00352B3A">
      <w:pPr>
        <w:jc w:val="both"/>
        <w:rPr>
          <w:rFonts w:asciiTheme="minorHAnsi" w:hAnsiTheme="minorHAnsi" w:cstheme="minorHAnsi"/>
          <w:sz w:val="22"/>
          <w:szCs w:val="22"/>
        </w:rPr>
      </w:pP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5C0C6838"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587823">
        <w:rPr>
          <w:rFonts w:asciiTheme="minorHAnsi" w:hAnsiTheme="minorHAnsi" w:cstheme="minorHAnsi"/>
          <w:sz w:val="22"/>
          <w:szCs w:val="22"/>
        </w:rPr>
        <w:t>8</w:t>
      </w:r>
      <w:r w:rsidR="00A740AE">
        <w:rPr>
          <w:rFonts w:asciiTheme="minorHAnsi" w:hAnsiTheme="minorHAnsi" w:cstheme="minorHAnsi"/>
          <w:sz w:val="22"/>
          <w:szCs w:val="22"/>
        </w:rPr>
        <w:t>4</w:t>
      </w:r>
      <w:r w:rsidR="00C55E1A">
        <w:rPr>
          <w:rFonts w:asciiTheme="minorHAnsi" w:hAnsiTheme="minorHAnsi" w:cstheme="minorHAnsi"/>
          <w:sz w:val="22"/>
          <w:szCs w:val="22"/>
        </w:rPr>
        <w:t>,</w:t>
      </w:r>
      <w:r w:rsidR="00681C16">
        <w:rPr>
          <w:rFonts w:asciiTheme="minorHAnsi" w:hAnsiTheme="minorHAnsi" w:cstheme="minorHAnsi"/>
          <w:sz w:val="22"/>
          <w:szCs w:val="22"/>
        </w:rPr>
        <w:t>5</w:t>
      </w:r>
      <w:r w:rsidR="00A740AE">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A740AE">
        <w:rPr>
          <w:rFonts w:asciiTheme="minorHAnsi" w:hAnsiTheme="minorHAnsi" w:cstheme="minorHAnsi"/>
          <w:sz w:val="22"/>
          <w:szCs w:val="22"/>
        </w:rPr>
        <w:t>8</w:t>
      </w:r>
      <w:r w:rsidR="00587823">
        <w:rPr>
          <w:rFonts w:asciiTheme="minorHAnsi" w:hAnsiTheme="minorHAnsi" w:cstheme="minorHAnsi"/>
          <w:sz w:val="22"/>
          <w:szCs w:val="22"/>
        </w:rPr>
        <w:t>9</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1</w:t>
      </w:r>
      <w:r w:rsidR="00587823">
        <w:rPr>
          <w:rFonts w:asciiTheme="minorHAnsi" w:hAnsiTheme="minorHAnsi" w:cstheme="minorHAnsi"/>
          <w:sz w:val="22"/>
          <w:szCs w:val="22"/>
        </w:rPr>
        <w:t>2</w:t>
      </w:r>
      <w:r w:rsidR="001C24BD">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A740AE">
        <w:rPr>
          <w:rFonts w:asciiTheme="minorHAnsi" w:hAnsiTheme="minorHAnsi" w:cstheme="minorHAnsi"/>
          <w:sz w:val="22"/>
          <w:szCs w:val="22"/>
        </w:rPr>
        <w:t>29</w:t>
      </w:r>
      <w:r>
        <w:rPr>
          <w:rFonts w:asciiTheme="minorHAnsi" w:hAnsiTheme="minorHAnsi" w:cstheme="minorHAnsi"/>
          <w:sz w:val="22"/>
          <w:szCs w:val="22"/>
        </w:rPr>
        <w:t>,</w:t>
      </w:r>
      <w:r w:rsidR="00A740AE">
        <w:rPr>
          <w:rFonts w:asciiTheme="minorHAnsi" w:hAnsiTheme="minorHAnsi" w:cstheme="minorHAnsi"/>
          <w:sz w:val="22"/>
          <w:szCs w:val="22"/>
        </w:rPr>
        <w:t>23</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677A628F" w14:textId="06A68096"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w:t>
      </w:r>
      <w:r w:rsidRPr="00707E57">
        <w:rPr>
          <w:rFonts w:asciiTheme="minorHAnsi" w:hAnsiTheme="minorHAnsi" w:cstheme="minorHAnsi"/>
          <w:sz w:val="22"/>
          <w:szCs w:val="22"/>
        </w:rPr>
        <w:t>semanas del</w:t>
      </w:r>
      <w:r w:rsidR="00B21DAA" w:rsidRPr="00707E57">
        <w:rPr>
          <w:rFonts w:asciiTheme="minorHAnsi" w:hAnsiTheme="minorHAnsi" w:cstheme="minorHAnsi"/>
          <w:sz w:val="22"/>
          <w:szCs w:val="22"/>
        </w:rPr>
        <w:t xml:space="preserve"> </w:t>
      </w:r>
      <w:r w:rsidR="00A740AE">
        <w:rPr>
          <w:rFonts w:asciiTheme="minorHAnsi" w:hAnsiTheme="minorHAnsi" w:cstheme="minorHAnsi"/>
          <w:sz w:val="22"/>
          <w:szCs w:val="22"/>
        </w:rPr>
        <w:t>16</w:t>
      </w:r>
      <w:r w:rsidR="00733288" w:rsidRPr="00431A8E">
        <w:rPr>
          <w:rFonts w:asciiTheme="minorHAnsi" w:hAnsiTheme="minorHAnsi" w:cstheme="minorHAnsi"/>
          <w:sz w:val="22"/>
          <w:szCs w:val="22"/>
        </w:rPr>
        <w:t>.</w:t>
      </w:r>
      <w:r w:rsidR="00681C16">
        <w:rPr>
          <w:rFonts w:asciiTheme="minorHAnsi" w:hAnsiTheme="minorHAnsi" w:cstheme="minorHAnsi"/>
          <w:sz w:val="22"/>
          <w:szCs w:val="22"/>
        </w:rPr>
        <w:t>1</w:t>
      </w:r>
      <w:r w:rsidR="00733288">
        <w:rPr>
          <w:rFonts w:asciiTheme="minorHAnsi" w:hAnsiTheme="minorHAnsi" w:cstheme="minorHAnsi"/>
          <w:sz w:val="22"/>
          <w:szCs w:val="22"/>
        </w:rPr>
        <w:t>0</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00733288" w:rsidRPr="00431A8E">
        <w:rPr>
          <w:rFonts w:asciiTheme="minorHAnsi" w:hAnsiTheme="minorHAnsi" w:cstheme="minorHAnsi"/>
          <w:sz w:val="22"/>
          <w:szCs w:val="22"/>
        </w:rPr>
        <w:t xml:space="preserve"> al </w:t>
      </w:r>
      <w:r w:rsidR="001C24BD">
        <w:rPr>
          <w:rFonts w:asciiTheme="minorHAnsi" w:hAnsiTheme="minorHAnsi" w:cstheme="minorHAnsi"/>
          <w:sz w:val="22"/>
          <w:szCs w:val="22"/>
        </w:rPr>
        <w:t>2</w:t>
      </w:r>
      <w:r w:rsidR="00A740AE">
        <w:rPr>
          <w:rFonts w:asciiTheme="minorHAnsi" w:hAnsiTheme="minorHAnsi" w:cstheme="minorHAnsi"/>
          <w:sz w:val="22"/>
          <w:szCs w:val="22"/>
        </w:rPr>
        <w:t>7</w:t>
      </w:r>
      <w:r w:rsidR="00733288" w:rsidRPr="00431A8E">
        <w:rPr>
          <w:rFonts w:asciiTheme="minorHAnsi" w:hAnsiTheme="minorHAnsi" w:cstheme="minorHAnsi"/>
          <w:sz w:val="22"/>
          <w:szCs w:val="22"/>
        </w:rPr>
        <w:t>.</w:t>
      </w:r>
      <w:r w:rsidR="00587823">
        <w:rPr>
          <w:rFonts w:asciiTheme="minorHAnsi" w:hAnsiTheme="minorHAnsi" w:cstheme="minorHAnsi"/>
          <w:sz w:val="22"/>
          <w:szCs w:val="22"/>
        </w:rPr>
        <w:t>1</w:t>
      </w:r>
      <w:r w:rsidR="00733288" w:rsidRPr="00431A8E">
        <w:rPr>
          <w:rFonts w:asciiTheme="minorHAnsi" w:hAnsiTheme="minorHAnsi" w:cstheme="minorHAnsi"/>
          <w:sz w:val="22"/>
          <w:szCs w:val="22"/>
        </w:rPr>
        <w:t>0.202</w:t>
      </w:r>
      <w:r w:rsidR="00733288">
        <w:rPr>
          <w:rFonts w:asciiTheme="minorHAnsi" w:hAnsiTheme="minorHAnsi" w:cstheme="minorHAnsi"/>
          <w:sz w:val="22"/>
          <w:szCs w:val="22"/>
        </w:rPr>
        <w:t>3</w:t>
      </w:r>
      <w:r w:rsidRPr="00707E57">
        <w:rPr>
          <w:rFonts w:asciiTheme="minorHAnsi" w:hAnsiTheme="minorHAnsi" w:cstheme="minorHAnsi"/>
          <w:sz w:val="22"/>
          <w:szCs w:val="22"/>
        </w:rPr>
        <w:t>, los principales factores que incidieron en la variación de los precios del petróleo crudo y combustibles</w:t>
      </w:r>
      <w:r w:rsidRPr="00431A8E">
        <w:rPr>
          <w:rFonts w:asciiTheme="minorHAnsi" w:hAnsiTheme="minorHAnsi" w:cstheme="minorHAnsi"/>
          <w:sz w:val="22"/>
          <w:szCs w:val="22"/>
        </w:rPr>
        <w:t xml:space="preserve"> fueron los siguientes:</w:t>
      </w:r>
    </w:p>
    <w:p w14:paraId="1DCF1D2A" w14:textId="77777777" w:rsidR="00015FEB" w:rsidRPr="002942B9" w:rsidRDefault="00015FEB" w:rsidP="00015FEB">
      <w:pPr>
        <w:ind w:left="66"/>
        <w:jc w:val="both"/>
      </w:pPr>
    </w:p>
    <w:p w14:paraId="62A07E34" w14:textId="77777777" w:rsidR="00A740AE" w:rsidRPr="00D10566" w:rsidRDefault="00A740AE" w:rsidP="00A740AE">
      <w:pPr>
        <w:pStyle w:val="Prrafodelista"/>
        <w:numPr>
          <w:ilvl w:val="0"/>
          <w:numId w:val="13"/>
        </w:numPr>
        <w:ind w:left="426"/>
        <w:contextualSpacing/>
        <w:jc w:val="both"/>
        <w:rPr>
          <w:rFonts w:asciiTheme="minorHAnsi" w:hAnsiTheme="minorHAnsi" w:cstheme="minorHAnsi"/>
          <w:b/>
          <w:sz w:val="22"/>
          <w:szCs w:val="22"/>
        </w:rPr>
      </w:pPr>
      <w:r w:rsidRPr="00D10566">
        <w:rPr>
          <w:rFonts w:asciiTheme="minorHAnsi" w:hAnsiTheme="minorHAnsi" w:cstheme="minorHAnsi"/>
          <w:b/>
          <w:sz w:val="22"/>
          <w:szCs w:val="22"/>
        </w:rPr>
        <w:t>El aumento de los inventarios de crudo, propano y gasolinas; así como la disminución de las existencias de destilados medios al 20 de octubre del 2023</w:t>
      </w:r>
    </w:p>
    <w:p w14:paraId="421677EB" w14:textId="77777777" w:rsidR="00A740AE" w:rsidRPr="00D10566" w:rsidRDefault="00A740AE" w:rsidP="00A740AE">
      <w:pPr>
        <w:pStyle w:val="Prrafodelista"/>
        <w:ind w:left="426"/>
        <w:jc w:val="both"/>
        <w:rPr>
          <w:rFonts w:asciiTheme="minorHAnsi" w:hAnsiTheme="minorHAnsi" w:cstheme="minorHAnsi"/>
          <w:sz w:val="22"/>
          <w:szCs w:val="22"/>
          <w:highlight w:val="yellow"/>
        </w:rPr>
      </w:pPr>
    </w:p>
    <w:p w14:paraId="730342D7" w14:textId="77777777" w:rsidR="00A740AE" w:rsidRPr="00D10566" w:rsidRDefault="00A740AE" w:rsidP="00A740AE">
      <w:pPr>
        <w:pStyle w:val="Prrafodelista"/>
        <w:ind w:left="426"/>
        <w:jc w:val="both"/>
        <w:rPr>
          <w:rFonts w:asciiTheme="minorHAnsi" w:hAnsiTheme="minorHAnsi" w:cstheme="minorHAnsi"/>
          <w:sz w:val="22"/>
          <w:szCs w:val="22"/>
        </w:rPr>
      </w:pPr>
      <w:r w:rsidRPr="00D10566">
        <w:rPr>
          <w:rFonts w:asciiTheme="minorHAnsi" w:hAnsiTheme="minorHAnsi" w:cstheme="minorHAnsi"/>
          <w:sz w:val="22"/>
          <w:szCs w:val="22"/>
        </w:rPr>
        <w:t>Los inventarios de petróleo de Estados Unidos se incrementaron en 1,4 millones de barriles, ubicándose en -5% por debajo de la media de los últimos 5 años, lo que representa 421,1 millones de barriles.</w:t>
      </w:r>
    </w:p>
    <w:p w14:paraId="5F283574" w14:textId="77777777" w:rsidR="00A740AE" w:rsidRPr="00D10566" w:rsidRDefault="00A740AE" w:rsidP="00A740AE">
      <w:pPr>
        <w:pStyle w:val="Prrafodelista"/>
        <w:ind w:left="426"/>
        <w:jc w:val="both"/>
        <w:rPr>
          <w:rFonts w:asciiTheme="minorHAnsi" w:hAnsiTheme="minorHAnsi" w:cstheme="minorHAnsi"/>
          <w:sz w:val="22"/>
          <w:szCs w:val="22"/>
        </w:rPr>
      </w:pPr>
    </w:p>
    <w:p w14:paraId="24978D04" w14:textId="77777777" w:rsidR="00A740AE" w:rsidRPr="00D10566" w:rsidRDefault="00A740AE" w:rsidP="00A740AE">
      <w:pPr>
        <w:pStyle w:val="Prrafodelista"/>
        <w:ind w:left="426"/>
        <w:jc w:val="both"/>
        <w:rPr>
          <w:rFonts w:asciiTheme="minorHAnsi" w:hAnsiTheme="minorHAnsi" w:cstheme="minorHAnsi"/>
          <w:sz w:val="22"/>
          <w:szCs w:val="22"/>
        </w:rPr>
      </w:pPr>
      <w:r w:rsidRPr="00D10566">
        <w:rPr>
          <w:rFonts w:asciiTheme="minorHAnsi" w:hAnsiTheme="minorHAnsi" w:cstheme="minorHAnsi"/>
          <w:sz w:val="22"/>
          <w:szCs w:val="22"/>
        </w:rPr>
        <w:t xml:space="preserve">Por su parte, las existencias de gasolina subieron 0,2 millones de barriles, reportando un total de 223,5 millones de barriles; mientras los inventarios de destilados, que incluyen al diésel y al combustible para calefacción, disminuyeron 1,7 millones de barriles, con un total de 112,1 millones de barriles. </w:t>
      </w:r>
    </w:p>
    <w:p w14:paraId="65099F2E" w14:textId="77777777" w:rsidR="00A740AE" w:rsidRPr="00D10566" w:rsidRDefault="00A740AE" w:rsidP="00A740AE">
      <w:pPr>
        <w:pStyle w:val="Prrafodelista"/>
        <w:ind w:left="426"/>
        <w:jc w:val="both"/>
        <w:rPr>
          <w:rFonts w:asciiTheme="minorHAnsi" w:hAnsiTheme="minorHAnsi" w:cstheme="minorHAnsi"/>
          <w:sz w:val="22"/>
          <w:szCs w:val="22"/>
        </w:rPr>
      </w:pPr>
      <w:r w:rsidRPr="00D10566">
        <w:rPr>
          <w:rFonts w:asciiTheme="minorHAnsi" w:hAnsiTheme="minorHAnsi" w:cstheme="minorHAnsi"/>
          <w:sz w:val="22"/>
          <w:szCs w:val="22"/>
        </w:rPr>
        <w:t>Finalmente, las existencias de propano se elevaron en 0,11 millones de barriles, ubicándose en los 102,43 millones de barriles.</w:t>
      </w:r>
    </w:p>
    <w:p w14:paraId="3D2C818D" w14:textId="77777777" w:rsidR="00A740AE" w:rsidRPr="00D10566" w:rsidRDefault="00A740AE" w:rsidP="00A740AE">
      <w:pPr>
        <w:pStyle w:val="Prrafodelista"/>
        <w:ind w:left="426"/>
        <w:jc w:val="both"/>
        <w:rPr>
          <w:rFonts w:asciiTheme="minorHAnsi" w:hAnsiTheme="minorHAnsi" w:cstheme="minorHAnsi"/>
          <w:sz w:val="22"/>
          <w:szCs w:val="22"/>
        </w:rPr>
      </w:pPr>
    </w:p>
    <w:p w14:paraId="6F72CFE4" w14:textId="77777777" w:rsidR="00A740AE" w:rsidRPr="00D10566" w:rsidRDefault="00A740AE" w:rsidP="00A740AE">
      <w:pPr>
        <w:pStyle w:val="Prrafodelista"/>
        <w:numPr>
          <w:ilvl w:val="0"/>
          <w:numId w:val="28"/>
        </w:numPr>
        <w:ind w:left="426" w:hanging="284"/>
        <w:contextualSpacing/>
        <w:jc w:val="both"/>
        <w:rPr>
          <w:rFonts w:asciiTheme="minorHAnsi" w:hAnsiTheme="minorHAnsi" w:cstheme="minorHAnsi"/>
          <w:b/>
          <w:bCs/>
          <w:sz w:val="22"/>
          <w:szCs w:val="22"/>
        </w:rPr>
      </w:pPr>
      <w:r w:rsidRPr="00D10566">
        <w:rPr>
          <w:rFonts w:asciiTheme="minorHAnsi" w:hAnsiTheme="minorHAnsi" w:cstheme="minorHAnsi"/>
          <w:b/>
          <w:bCs/>
          <w:sz w:val="22"/>
          <w:szCs w:val="22"/>
        </w:rPr>
        <w:t>El temor de que la crisis entre Israel y Gaza se extienda por Medio Oriente e interrumpa el suministro de una de las principales regiones productoras del mundo.</w:t>
      </w:r>
    </w:p>
    <w:p w14:paraId="229E5D95" w14:textId="77777777" w:rsidR="00A740AE" w:rsidRPr="00D10566" w:rsidRDefault="00A740AE" w:rsidP="00A740AE">
      <w:pPr>
        <w:jc w:val="both"/>
        <w:rPr>
          <w:rFonts w:asciiTheme="minorHAnsi" w:hAnsiTheme="minorHAnsi" w:cstheme="minorHAnsi"/>
          <w:b/>
          <w:bCs/>
          <w:sz w:val="22"/>
          <w:szCs w:val="22"/>
        </w:rPr>
      </w:pPr>
    </w:p>
    <w:p w14:paraId="3078EB6E" w14:textId="77777777" w:rsidR="00A740AE" w:rsidRPr="00D10566" w:rsidRDefault="00A740AE" w:rsidP="00A740AE">
      <w:pPr>
        <w:pStyle w:val="Prrafodelista"/>
        <w:ind w:left="426"/>
        <w:jc w:val="both"/>
        <w:rPr>
          <w:rFonts w:asciiTheme="minorHAnsi" w:hAnsiTheme="minorHAnsi" w:cstheme="minorHAnsi"/>
          <w:sz w:val="22"/>
          <w:szCs w:val="22"/>
        </w:rPr>
      </w:pPr>
      <w:r w:rsidRPr="00D10566">
        <w:rPr>
          <w:rFonts w:asciiTheme="minorHAnsi" w:hAnsiTheme="minorHAnsi" w:cstheme="minorHAnsi"/>
          <w:sz w:val="22"/>
          <w:szCs w:val="22"/>
        </w:rPr>
        <w:t xml:space="preserve">Los enfrentamientos militares entre Israel y el grupo islamista palestino Hamás continúan. Al cierre de la última semana, las fuerzas israelíes realizaron su mayor ataque terrestre contra Gaza en los 20 días de guerra contra Hamás, después de que el primer ministro </w:t>
      </w:r>
      <w:proofErr w:type="spellStart"/>
      <w:r w:rsidRPr="00D10566">
        <w:rPr>
          <w:rFonts w:asciiTheme="minorHAnsi" w:hAnsiTheme="minorHAnsi" w:cstheme="minorHAnsi"/>
          <w:sz w:val="22"/>
          <w:szCs w:val="22"/>
        </w:rPr>
        <w:t>Benjamin</w:t>
      </w:r>
      <w:proofErr w:type="spellEnd"/>
      <w:r w:rsidRPr="00D10566">
        <w:rPr>
          <w:rFonts w:asciiTheme="minorHAnsi" w:hAnsiTheme="minorHAnsi" w:cstheme="minorHAnsi"/>
          <w:sz w:val="22"/>
          <w:szCs w:val="22"/>
        </w:rPr>
        <w:t xml:space="preserve"> Netanyahu dijera que las tropas seguían preparándose para una invasión terrestre total.</w:t>
      </w:r>
    </w:p>
    <w:p w14:paraId="29ECADAF" w14:textId="77777777" w:rsidR="00A740AE" w:rsidRPr="00D10566" w:rsidRDefault="00A740AE" w:rsidP="00A740AE">
      <w:pPr>
        <w:pStyle w:val="Prrafodelista"/>
        <w:ind w:left="426"/>
        <w:jc w:val="both"/>
        <w:rPr>
          <w:rFonts w:asciiTheme="minorHAnsi" w:hAnsiTheme="minorHAnsi" w:cstheme="minorHAnsi"/>
          <w:sz w:val="22"/>
          <w:szCs w:val="22"/>
        </w:rPr>
      </w:pPr>
    </w:p>
    <w:p w14:paraId="77CFDA6D" w14:textId="77777777" w:rsidR="00A740AE" w:rsidRPr="00D10566" w:rsidRDefault="00A740AE" w:rsidP="00A740AE">
      <w:pPr>
        <w:pStyle w:val="Prrafodelista"/>
        <w:ind w:left="426"/>
        <w:jc w:val="both"/>
        <w:rPr>
          <w:rFonts w:asciiTheme="minorHAnsi" w:hAnsiTheme="minorHAnsi" w:cstheme="minorHAnsi"/>
          <w:sz w:val="22"/>
          <w:szCs w:val="22"/>
        </w:rPr>
      </w:pPr>
      <w:r w:rsidRPr="00D10566">
        <w:rPr>
          <w:rFonts w:asciiTheme="minorHAnsi" w:hAnsiTheme="minorHAnsi" w:cstheme="minorHAnsi"/>
          <w:sz w:val="22"/>
          <w:szCs w:val="22"/>
        </w:rPr>
        <w:t xml:space="preserve">Los mercados temen que la escalada del conflicto perjudique la oferta en Medio Oriente y agrave el déficit de suministro de petróleo previsto para el resto del año. El puerto israelí de </w:t>
      </w:r>
      <w:proofErr w:type="spellStart"/>
      <w:r w:rsidRPr="00D10566">
        <w:rPr>
          <w:rFonts w:asciiTheme="minorHAnsi" w:hAnsiTheme="minorHAnsi" w:cstheme="minorHAnsi"/>
          <w:sz w:val="22"/>
          <w:szCs w:val="22"/>
        </w:rPr>
        <w:t>Ashkelón</w:t>
      </w:r>
      <w:proofErr w:type="spellEnd"/>
      <w:r w:rsidRPr="00D10566">
        <w:rPr>
          <w:rFonts w:asciiTheme="minorHAnsi" w:hAnsiTheme="minorHAnsi" w:cstheme="minorHAnsi"/>
          <w:sz w:val="22"/>
          <w:szCs w:val="22"/>
        </w:rPr>
        <w:t xml:space="preserve"> y su terminal petrolífero fueron cerrados a raíz del conflicto.</w:t>
      </w:r>
    </w:p>
    <w:p w14:paraId="7BFB8F37" w14:textId="77777777" w:rsidR="00A740AE" w:rsidRPr="00D10566" w:rsidRDefault="00A740AE" w:rsidP="00A740AE">
      <w:pPr>
        <w:pStyle w:val="Prrafodelista"/>
        <w:ind w:left="426"/>
        <w:jc w:val="both"/>
        <w:rPr>
          <w:rFonts w:asciiTheme="minorHAnsi" w:hAnsiTheme="minorHAnsi" w:cstheme="minorHAnsi"/>
          <w:sz w:val="22"/>
          <w:szCs w:val="22"/>
        </w:rPr>
      </w:pPr>
    </w:p>
    <w:p w14:paraId="7CB2287D" w14:textId="77777777" w:rsidR="00A740AE" w:rsidRPr="00D10566" w:rsidRDefault="00A740AE" w:rsidP="00A740AE">
      <w:pPr>
        <w:pStyle w:val="Prrafodelista"/>
        <w:ind w:left="426"/>
        <w:jc w:val="both"/>
        <w:rPr>
          <w:rFonts w:asciiTheme="minorHAnsi" w:hAnsiTheme="minorHAnsi" w:cstheme="minorHAnsi"/>
          <w:sz w:val="22"/>
          <w:szCs w:val="22"/>
        </w:rPr>
      </w:pPr>
      <w:r w:rsidRPr="00D10566">
        <w:rPr>
          <w:rFonts w:asciiTheme="minorHAnsi" w:hAnsiTheme="minorHAnsi" w:cstheme="minorHAnsi"/>
          <w:sz w:val="22"/>
          <w:szCs w:val="22"/>
        </w:rPr>
        <w:t>Si el conflicto en la Franja de Gaza se extiende podría interrumpir las exportaciones del principal productor de crudo, Irán, que apoya a Hamás. También podría afectar a los envíos de Arabia Saudita, el mayor exportador de petróleo del mundo, y de otros grandes productores del Golfo Pérsico.</w:t>
      </w:r>
    </w:p>
    <w:p w14:paraId="59C838D2" w14:textId="77777777" w:rsidR="00A740AE" w:rsidRPr="00D10566" w:rsidRDefault="00A740AE" w:rsidP="00A740AE">
      <w:pPr>
        <w:ind w:left="426"/>
        <w:jc w:val="both"/>
        <w:rPr>
          <w:rFonts w:asciiTheme="minorHAnsi" w:hAnsiTheme="minorHAnsi" w:cstheme="minorHAnsi"/>
          <w:sz w:val="22"/>
          <w:szCs w:val="22"/>
        </w:rPr>
      </w:pPr>
    </w:p>
    <w:p w14:paraId="7138C267" w14:textId="77777777" w:rsidR="00A740AE" w:rsidRPr="00D10566" w:rsidRDefault="00A740AE" w:rsidP="00A740AE">
      <w:pPr>
        <w:pStyle w:val="Prrafodelista"/>
        <w:ind w:left="426"/>
        <w:jc w:val="both"/>
        <w:rPr>
          <w:rFonts w:asciiTheme="minorHAnsi" w:hAnsiTheme="minorHAnsi" w:cstheme="minorHAnsi"/>
          <w:sz w:val="22"/>
          <w:szCs w:val="22"/>
        </w:rPr>
      </w:pPr>
      <w:r w:rsidRPr="00D10566">
        <w:rPr>
          <w:rFonts w:asciiTheme="minorHAnsi" w:hAnsiTheme="minorHAnsi" w:cstheme="minorHAnsi"/>
          <w:sz w:val="22"/>
          <w:szCs w:val="22"/>
        </w:rPr>
        <w:t>Arabia Saudita declaró que está trabajando con socios regionales e internacionales para evitar la escalada de la situación en Gaza y las zonas vecinas, y reafirmó que apoya los esfuerzos para estabilizar los mercados del petróleo. Según informes, funcionarios saudíes dijeron a la Casa Blanca que estaban dispuestos a aumentar la producción en 2024 como parte del acuerdo propuesto con Israel.</w:t>
      </w:r>
    </w:p>
    <w:p w14:paraId="2986DBC3" w14:textId="77777777" w:rsidR="00A740AE" w:rsidRPr="00D10566" w:rsidRDefault="00A740AE" w:rsidP="00A740AE">
      <w:pPr>
        <w:ind w:left="426"/>
        <w:jc w:val="both"/>
        <w:rPr>
          <w:rFonts w:asciiTheme="minorHAnsi" w:hAnsiTheme="minorHAnsi" w:cstheme="minorHAnsi"/>
          <w:sz w:val="22"/>
          <w:szCs w:val="22"/>
        </w:rPr>
      </w:pPr>
    </w:p>
    <w:p w14:paraId="35A98282" w14:textId="77777777" w:rsidR="00A740AE" w:rsidRPr="00D10566" w:rsidRDefault="00A740AE" w:rsidP="00A740AE">
      <w:pPr>
        <w:pStyle w:val="Prrafodelista"/>
        <w:numPr>
          <w:ilvl w:val="0"/>
          <w:numId w:val="13"/>
        </w:numPr>
        <w:ind w:left="426" w:hanging="426"/>
        <w:contextualSpacing/>
        <w:jc w:val="both"/>
        <w:rPr>
          <w:rFonts w:asciiTheme="minorHAnsi" w:hAnsiTheme="minorHAnsi" w:cstheme="minorHAnsi"/>
          <w:sz w:val="22"/>
          <w:szCs w:val="22"/>
        </w:rPr>
      </w:pPr>
      <w:r w:rsidRPr="00D10566">
        <w:rPr>
          <w:rFonts w:asciiTheme="minorHAnsi" w:hAnsiTheme="minorHAnsi" w:cstheme="minorHAnsi"/>
          <w:b/>
          <w:sz w:val="22"/>
          <w:szCs w:val="22"/>
        </w:rPr>
        <w:t xml:space="preserve">Las expectativas sobre las medidas de los Bancos Centrales con relación a las tasas de interés </w:t>
      </w:r>
    </w:p>
    <w:p w14:paraId="430097AF" w14:textId="77777777" w:rsidR="00A740AE" w:rsidRPr="00D10566" w:rsidRDefault="00A740AE" w:rsidP="00A740AE">
      <w:pPr>
        <w:pStyle w:val="Prrafodelista"/>
        <w:ind w:left="426"/>
        <w:jc w:val="both"/>
        <w:rPr>
          <w:rFonts w:asciiTheme="minorHAnsi" w:hAnsiTheme="minorHAnsi" w:cstheme="minorHAnsi"/>
          <w:sz w:val="22"/>
          <w:szCs w:val="22"/>
        </w:rPr>
      </w:pPr>
    </w:p>
    <w:p w14:paraId="08C7E1FB" w14:textId="77777777" w:rsidR="00A740AE" w:rsidRPr="00D10566" w:rsidRDefault="00A740AE" w:rsidP="00A740AE">
      <w:pPr>
        <w:ind w:left="426"/>
        <w:jc w:val="both"/>
        <w:rPr>
          <w:rFonts w:asciiTheme="minorHAnsi" w:hAnsiTheme="minorHAnsi" w:cstheme="minorHAnsi"/>
          <w:sz w:val="22"/>
          <w:szCs w:val="22"/>
        </w:rPr>
      </w:pPr>
      <w:r w:rsidRPr="00D10566">
        <w:rPr>
          <w:rFonts w:asciiTheme="minorHAnsi" w:hAnsiTheme="minorHAnsi" w:cstheme="minorHAnsi"/>
          <w:sz w:val="22"/>
          <w:szCs w:val="22"/>
        </w:rPr>
        <w:t xml:space="preserve">Los agentes del mercado se encuentran a la expectativa de los resultados de la próxima reunión de la Reserva Federal. </w:t>
      </w:r>
    </w:p>
    <w:p w14:paraId="228216FB" w14:textId="77777777" w:rsidR="00A740AE" w:rsidRDefault="00A740AE" w:rsidP="00A740AE">
      <w:pPr>
        <w:ind w:left="426"/>
        <w:jc w:val="both"/>
        <w:rPr>
          <w:rFonts w:asciiTheme="minorHAnsi" w:hAnsiTheme="minorHAnsi" w:cstheme="minorHAnsi"/>
          <w:sz w:val="22"/>
          <w:szCs w:val="22"/>
        </w:rPr>
      </w:pPr>
    </w:p>
    <w:p w14:paraId="7734FFA5" w14:textId="48F2B7CD" w:rsidR="00A740AE" w:rsidRPr="00D10566" w:rsidRDefault="00A740AE" w:rsidP="00A740AE">
      <w:pPr>
        <w:ind w:left="426"/>
        <w:jc w:val="both"/>
        <w:rPr>
          <w:rFonts w:asciiTheme="minorHAnsi" w:hAnsiTheme="minorHAnsi" w:cstheme="minorHAnsi"/>
          <w:sz w:val="22"/>
          <w:szCs w:val="22"/>
        </w:rPr>
      </w:pPr>
      <w:r w:rsidRPr="00D10566">
        <w:rPr>
          <w:rFonts w:asciiTheme="minorHAnsi" w:hAnsiTheme="minorHAnsi" w:cstheme="minorHAnsi"/>
          <w:sz w:val="22"/>
          <w:szCs w:val="22"/>
        </w:rPr>
        <w:t>En las últimas semanas, varios funcionarios de la Reserva Federal han sugerido que el Banco Central estadounidense no necesita subir más los costos de endeudamiento. Los datos del jueves 12 de octubre mostraron que la inflación estadounidense se estaba desacelerando, lo que respalda aún más las expectativas de que la Reserva Federal congelará los aumentos de las tasas de interés el próximo mes.</w:t>
      </w:r>
    </w:p>
    <w:p w14:paraId="47405640" w14:textId="77777777" w:rsidR="00A740AE" w:rsidRPr="00D10566" w:rsidRDefault="00A740AE" w:rsidP="00A740AE">
      <w:pPr>
        <w:ind w:left="426"/>
        <w:jc w:val="both"/>
        <w:rPr>
          <w:rFonts w:asciiTheme="minorHAnsi" w:hAnsiTheme="minorHAnsi" w:cstheme="minorHAnsi"/>
          <w:sz w:val="22"/>
          <w:szCs w:val="22"/>
        </w:rPr>
      </w:pPr>
    </w:p>
    <w:p w14:paraId="0A39B217" w14:textId="77777777" w:rsidR="00A740AE" w:rsidRPr="00D10566" w:rsidRDefault="00A740AE" w:rsidP="00A740AE">
      <w:pPr>
        <w:ind w:left="426"/>
        <w:jc w:val="both"/>
        <w:rPr>
          <w:rFonts w:asciiTheme="minorHAnsi" w:hAnsiTheme="minorHAnsi" w:cstheme="minorHAnsi"/>
          <w:sz w:val="22"/>
          <w:szCs w:val="22"/>
        </w:rPr>
      </w:pPr>
      <w:r w:rsidRPr="00D10566">
        <w:rPr>
          <w:rFonts w:asciiTheme="minorHAnsi" w:hAnsiTheme="minorHAnsi" w:cstheme="minorHAnsi"/>
          <w:sz w:val="22"/>
          <w:szCs w:val="22"/>
        </w:rPr>
        <w:t>Hace algunas semanas, la Reserva Federal dejó las tasas de interés sin cambios, pero endureció su postura, proyectando, un alza de un cuarto de punto porcentual hasta el 5,50% – 5,75% a finales de año. El Banco Central Europeo mantuvo las tasas de interés sin cambios en un nivel récord, poniendo fin a un periodo de 15 meses de alzas.</w:t>
      </w:r>
    </w:p>
    <w:p w14:paraId="6271D1DA" w14:textId="77777777" w:rsidR="00A740AE" w:rsidRPr="00D10566" w:rsidRDefault="00A740AE" w:rsidP="00A740AE">
      <w:pPr>
        <w:ind w:left="426"/>
        <w:jc w:val="both"/>
        <w:rPr>
          <w:rFonts w:asciiTheme="minorHAnsi" w:hAnsiTheme="minorHAnsi" w:cstheme="minorHAnsi"/>
          <w:sz w:val="22"/>
          <w:szCs w:val="22"/>
        </w:rPr>
      </w:pPr>
    </w:p>
    <w:p w14:paraId="438C8C8F" w14:textId="77777777" w:rsidR="00A740AE" w:rsidRPr="00D10566" w:rsidRDefault="00A740AE" w:rsidP="00A740AE">
      <w:pPr>
        <w:ind w:left="426"/>
        <w:jc w:val="both"/>
        <w:rPr>
          <w:rFonts w:asciiTheme="minorHAnsi" w:hAnsiTheme="minorHAnsi" w:cstheme="minorHAnsi"/>
          <w:sz w:val="22"/>
          <w:szCs w:val="22"/>
        </w:rPr>
      </w:pPr>
      <w:r w:rsidRPr="00D10566">
        <w:rPr>
          <w:rFonts w:asciiTheme="minorHAnsi" w:hAnsiTheme="minorHAnsi" w:cstheme="minorHAnsi"/>
          <w:sz w:val="22"/>
          <w:szCs w:val="22"/>
        </w:rPr>
        <w:t>Los movimientos de los Bancos Centrales en otros lugares del mundo también indicaron una posible presión sobre los precios del crudo. Así, el Banco de Inglaterra, al igual que la FED, mantuvo las tasas, no obstante, manifestó que no daba por sentada la desaceleración de la inflación, mientras el Banco Central noruego elevó su tasa de referencia y anunció que es probable que vuelva a subirla en diciembre.</w:t>
      </w:r>
    </w:p>
    <w:p w14:paraId="01F9272A" w14:textId="77777777" w:rsidR="00A740AE" w:rsidRPr="00D10566" w:rsidRDefault="00A740AE" w:rsidP="00A740AE">
      <w:pPr>
        <w:ind w:left="426"/>
        <w:jc w:val="both"/>
        <w:rPr>
          <w:rFonts w:asciiTheme="minorHAnsi" w:hAnsiTheme="minorHAnsi" w:cstheme="minorHAnsi"/>
          <w:sz w:val="22"/>
          <w:szCs w:val="22"/>
        </w:rPr>
      </w:pPr>
    </w:p>
    <w:p w14:paraId="4E60283C" w14:textId="77777777" w:rsidR="00A740AE" w:rsidRPr="00D10566" w:rsidRDefault="00A740AE" w:rsidP="00A740AE">
      <w:pPr>
        <w:pStyle w:val="Prrafodelista"/>
        <w:numPr>
          <w:ilvl w:val="0"/>
          <w:numId w:val="13"/>
        </w:numPr>
        <w:ind w:left="426"/>
        <w:contextualSpacing/>
        <w:jc w:val="both"/>
        <w:rPr>
          <w:rFonts w:asciiTheme="minorHAnsi" w:hAnsiTheme="minorHAnsi" w:cstheme="minorHAnsi"/>
          <w:b/>
          <w:bCs/>
          <w:sz w:val="22"/>
          <w:szCs w:val="22"/>
        </w:rPr>
      </w:pPr>
      <w:r w:rsidRPr="00D10566">
        <w:rPr>
          <w:rFonts w:asciiTheme="minorHAnsi" w:hAnsiTheme="minorHAnsi" w:cstheme="minorHAnsi"/>
          <w:b/>
          <w:bCs/>
          <w:sz w:val="22"/>
          <w:szCs w:val="22"/>
        </w:rPr>
        <w:t>Las desalentadoras perspectivas macroeconómicas en Europa, el debilitamiento de la demanda de gasolinas en USA y la proyección de una débil producción de esquisto en Estados Unidos </w:t>
      </w:r>
    </w:p>
    <w:p w14:paraId="59F4658E" w14:textId="77777777" w:rsidR="00A740AE" w:rsidRPr="00D10566" w:rsidRDefault="00A740AE" w:rsidP="00A740AE">
      <w:pPr>
        <w:pStyle w:val="Prrafodelista"/>
        <w:ind w:left="426"/>
        <w:jc w:val="both"/>
        <w:rPr>
          <w:rFonts w:asciiTheme="minorHAnsi" w:hAnsiTheme="minorHAnsi" w:cstheme="minorHAnsi"/>
          <w:sz w:val="22"/>
          <w:szCs w:val="22"/>
        </w:rPr>
      </w:pPr>
    </w:p>
    <w:p w14:paraId="0FE8EEAD" w14:textId="77777777" w:rsidR="00A740AE" w:rsidRPr="00D10566" w:rsidRDefault="00A740AE" w:rsidP="00A740AE">
      <w:pPr>
        <w:pStyle w:val="Prrafodelista"/>
        <w:ind w:left="426"/>
        <w:jc w:val="both"/>
        <w:rPr>
          <w:rFonts w:asciiTheme="minorHAnsi" w:hAnsiTheme="minorHAnsi" w:cstheme="minorHAnsi"/>
          <w:sz w:val="22"/>
          <w:szCs w:val="22"/>
        </w:rPr>
      </w:pPr>
      <w:r w:rsidRPr="00D10566">
        <w:rPr>
          <w:rFonts w:asciiTheme="minorHAnsi" w:hAnsiTheme="minorHAnsi" w:cstheme="minorHAnsi"/>
          <w:sz w:val="22"/>
          <w:szCs w:val="22"/>
        </w:rPr>
        <w:t xml:space="preserve">Datos económicos de Alemania, la Zona </w:t>
      </w:r>
      <w:proofErr w:type="gramStart"/>
      <w:r w:rsidRPr="00D10566">
        <w:rPr>
          <w:rFonts w:asciiTheme="minorHAnsi" w:hAnsiTheme="minorHAnsi" w:cstheme="minorHAnsi"/>
          <w:sz w:val="22"/>
          <w:szCs w:val="22"/>
        </w:rPr>
        <w:t>Euro</w:t>
      </w:r>
      <w:proofErr w:type="gramEnd"/>
      <w:r w:rsidRPr="00D10566">
        <w:rPr>
          <w:rFonts w:asciiTheme="minorHAnsi" w:hAnsiTheme="minorHAnsi" w:cstheme="minorHAnsi"/>
          <w:sz w:val="22"/>
          <w:szCs w:val="22"/>
        </w:rPr>
        <w:t xml:space="preserve"> y Reino Unido mostraron un panorama bajista que podría reducir la </w:t>
      </w:r>
      <w:hyperlink r:id="rId9" w:history="1">
        <w:r w:rsidRPr="00D10566">
          <w:rPr>
            <w:rFonts w:asciiTheme="minorHAnsi" w:hAnsiTheme="minorHAnsi" w:cstheme="minorHAnsi"/>
            <w:sz w:val="22"/>
            <w:szCs w:val="22"/>
          </w:rPr>
          <w:t>demanda de petróleo</w:t>
        </w:r>
      </w:hyperlink>
      <w:r w:rsidRPr="00D10566">
        <w:rPr>
          <w:rFonts w:asciiTheme="minorHAnsi" w:hAnsiTheme="minorHAnsi" w:cstheme="minorHAnsi"/>
          <w:sz w:val="22"/>
          <w:szCs w:val="22"/>
        </w:rPr>
        <w:t>.</w:t>
      </w:r>
    </w:p>
    <w:p w14:paraId="76192083" w14:textId="77777777" w:rsidR="00A740AE" w:rsidRPr="00D10566" w:rsidRDefault="00A740AE" w:rsidP="00A740AE">
      <w:pPr>
        <w:pStyle w:val="Prrafodelista"/>
        <w:ind w:left="426"/>
        <w:jc w:val="both"/>
        <w:rPr>
          <w:rFonts w:asciiTheme="minorHAnsi" w:hAnsiTheme="minorHAnsi" w:cstheme="minorHAnsi"/>
          <w:sz w:val="22"/>
          <w:szCs w:val="22"/>
        </w:rPr>
      </w:pPr>
      <w:r w:rsidRPr="00D10566">
        <w:rPr>
          <w:rFonts w:asciiTheme="minorHAnsi" w:hAnsiTheme="minorHAnsi" w:cstheme="minorHAnsi"/>
          <w:sz w:val="22"/>
          <w:szCs w:val="22"/>
        </w:rPr>
        <w:br/>
        <w:t xml:space="preserve">La actividad empresarial de la Zona </w:t>
      </w:r>
      <w:proofErr w:type="gramStart"/>
      <w:r w:rsidRPr="00D10566">
        <w:rPr>
          <w:rFonts w:asciiTheme="minorHAnsi" w:hAnsiTheme="minorHAnsi" w:cstheme="minorHAnsi"/>
          <w:sz w:val="22"/>
          <w:szCs w:val="22"/>
        </w:rPr>
        <w:t>Euro</w:t>
      </w:r>
      <w:proofErr w:type="gramEnd"/>
      <w:r w:rsidRPr="00D10566">
        <w:rPr>
          <w:rFonts w:asciiTheme="minorHAnsi" w:hAnsiTheme="minorHAnsi" w:cstheme="minorHAnsi"/>
          <w:sz w:val="22"/>
          <w:szCs w:val="22"/>
        </w:rPr>
        <w:t xml:space="preserve"> empeoró en octubre 2023, lo que sugiere que el bloque podría entrar en recesión. Las lecturas alemanas mostraron que la recesión en </w:t>
      </w:r>
      <w:r w:rsidRPr="00D10566">
        <w:rPr>
          <w:rFonts w:asciiTheme="minorHAnsi" w:hAnsiTheme="minorHAnsi" w:cstheme="minorHAnsi"/>
          <w:sz w:val="22"/>
          <w:szCs w:val="22"/>
        </w:rPr>
        <w:lastRenderedPageBreak/>
        <w:t>Alemania está muy avanzada, mientras que las empresas británicas informaron de otro descenso de la actividad en octubre 2023, subrayando el riesgo de recesión antes de la decisión sobre las tasas de interés del Banco de Inglaterra.</w:t>
      </w:r>
    </w:p>
    <w:p w14:paraId="3D012E3D" w14:textId="77777777" w:rsidR="00A740AE" w:rsidRPr="00D10566" w:rsidRDefault="00A740AE" w:rsidP="00A740AE">
      <w:pPr>
        <w:pStyle w:val="Prrafodelista"/>
        <w:ind w:left="426"/>
        <w:jc w:val="both"/>
        <w:rPr>
          <w:rFonts w:asciiTheme="minorHAnsi" w:hAnsiTheme="minorHAnsi" w:cstheme="minorHAnsi"/>
          <w:sz w:val="22"/>
          <w:szCs w:val="22"/>
        </w:rPr>
      </w:pPr>
      <w:r w:rsidRPr="00D10566">
        <w:rPr>
          <w:rFonts w:asciiTheme="minorHAnsi" w:hAnsiTheme="minorHAnsi" w:cstheme="minorHAnsi"/>
          <w:sz w:val="22"/>
          <w:szCs w:val="22"/>
        </w:rPr>
        <w:br/>
        <w:t>Asimismo, la demanda de gasolina en Estados Unidos registró, en el mes de octubre, una fuerte caída, descendiendo a unos 8 millones de bpd, su nivel más bajo desde principios de este año 2023, según informó la Administración de Información de Energía.</w:t>
      </w:r>
    </w:p>
    <w:p w14:paraId="71579C52" w14:textId="77777777" w:rsidR="00A740AE" w:rsidRPr="00D10566" w:rsidRDefault="00A740AE" w:rsidP="00A740AE">
      <w:pPr>
        <w:pStyle w:val="Prrafodelista"/>
        <w:ind w:left="426"/>
        <w:jc w:val="both"/>
        <w:rPr>
          <w:rFonts w:asciiTheme="minorHAnsi" w:hAnsiTheme="minorHAnsi" w:cstheme="minorHAnsi"/>
          <w:sz w:val="22"/>
          <w:szCs w:val="22"/>
        </w:rPr>
      </w:pPr>
    </w:p>
    <w:p w14:paraId="4914DE8A" w14:textId="01F06C96" w:rsidR="00A740AE" w:rsidRPr="00D10566" w:rsidRDefault="00A740AE" w:rsidP="00A740AE">
      <w:pPr>
        <w:ind w:left="426"/>
        <w:jc w:val="both"/>
        <w:rPr>
          <w:rFonts w:asciiTheme="minorHAnsi" w:hAnsiTheme="minorHAnsi" w:cstheme="minorHAnsi"/>
          <w:sz w:val="22"/>
          <w:szCs w:val="22"/>
        </w:rPr>
      </w:pPr>
      <w:r w:rsidRPr="00D10566">
        <w:rPr>
          <w:rFonts w:asciiTheme="minorHAnsi" w:hAnsiTheme="minorHAnsi" w:cstheme="minorHAnsi"/>
          <w:sz w:val="22"/>
          <w:szCs w:val="22"/>
        </w:rPr>
        <w:t>Por otro lado, la producción de petróleo de Estados Unidos en las principales regiones productoras de esquisto caerá a 9,3 millones de barriles por día (bpd) en octubre, el nivel más bajo desde mayo de 2023, según la Administración de Información de Energía de Estados Unidos (EIA). De este modo, se habrá registrado una caída durante 3 meses consecutivos.</w:t>
      </w:r>
    </w:p>
    <w:p w14:paraId="40AA2B93" w14:textId="77777777" w:rsidR="00A740AE" w:rsidRPr="00D10566" w:rsidRDefault="00A740AE" w:rsidP="00A740AE">
      <w:pPr>
        <w:pStyle w:val="Prrafodelista"/>
        <w:ind w:left="426"/>
        <w:jc w:val="both"/>
        <w:rPr>
          <w:rFonts w:asciiTheme="minorHAnsi" w:hAnsiTheme="minorHAnsi" w:cstheme="minorHAnsi"/>
          <w:sz w:val="22"/>
          <w:szCs w:val="22"/>
        </w:rPr>
      </w:pPr>
    </w:p>
    <w:p w14:paraId="5B567F44" w14:textId="77777777" w:rsidR="00A740AE" w:rsidRPr="00D10566" w:rsidRDefault="00A740AE" w:rsidP="00A740AE">
      <w:pPr>
        <w:pStyle w:val="Prrafodelista"/>
        <w:numPr>
          <w:ilvl w:val="0"/>
          <w:numId w:val="13"/>
        </w:numPr>
        <w:ind w:left="426"/>
        <w:contextualSpacing/>
        <w:jc w:val="both"/>
        <w:rPr>
          <w:rFonts w:asciiTheme="minorHAnsi" w:hAnsiTheme="minorHAnsi" w:cstheme="minorHAnsi"/>
          <w:b/>
          <w:bCs/>
          <w:sz w:val="22"/>
          <w:szCs w:val="22"/>
        </w:rPr>
      </w:pPr>
      <w:r w:rsidRPr="00D10566">
        <w:rPr>
          <w:rFonts w:asciiTheme="minorHAnsi" w:hAnsiTheme="minorHAnsi" w:cstheme="minorHAnsi"/>
          <w:b/>
          <w:bCs/>
          <w:sz w:val="22"/>
          <w:szCs w:val="22"/>
        </w:rPr>
        <w:t>Las previsiones de un aumento del déficit de la oferta de petróleo en el cuarto trimestre debido a la ampliación de los recortes de suministro de Arabia Saudita y Rusia</w:t>
      </w:r>
    </w:p>
    <w:p w14:paraId="205D3DE1" w14:textId="77777777" w:rsidR="00A740AE" w:rsidRPr="00D10566" w:rsidRDefault="00A740AE" w:rsidP="00A740AE">
      <w:pPr>
        <w:pStyle w:val="Prrafodelista"/>
        <w:ind w:left="426"/>
        <w:jc w:val="both"/>
        <w:rPr>
          <w:rFonts w:asciiTheme="minorHAnsi" w:hAnsiTheme="minorHAnsi" w:cstheme="minorHAnsi"/>
          <w:b/>
          <w:bCs/>
          <w:sz w:val="22"/>
          <w:szCs w:val="22"/>
        </w:rPr>
      </w:pPr>
    </w:p>
    <w:p w14:paraId="341BA2FA" w14:textId="6E6BCD82" w:rsidR="00A740AE" w:rsidRPr="00D10566" w:rsidRDefault="00A740AE" w:rsidP="00A740AE">
      <w:pPr>
        <w:ind w:left="426"/>
        <w:jc w:val="both"/>
        <w:rPr>
          <w:rFonts w:asciiTheme="minorHAnsi" w:hAnsiTheme="minorHAnsi" w:cstheme="minorHAnsi"/>
          <w:sz w:val="22"/>
          <w:szCs w:val="22"/>
        </w:rPr>
      </w:pPr>
      <w:r w:rsidRPr="00D10566">
        <w:rPr>
          <w:rFonts w:asciiTheme="minorHAnsi" w:hAnsiTheme="minorHAnsi" w:cstheme="minorHAnsi"/>
          <w:sz w:val="22"/>
          <w:szCs w:val="22"/>
        </w:rPr>
        <w:t>Arabia Saudita manifestó que continuará con un recorte voluntario de 1 millón de barriles por día (bpd) hasta fines de 2023, mientras que Rusia mantendrá un recorte voluntario a las exportaciones de 300</w:t>
      </w:r>
      <w:r>
        <w:rPr>
          <w:rFonts w:asciiTheme="minorHAnsi" w:hAnsiTheme="minorHAnsi" w:cstheme="minorHAnsi"/>
          <w:sz w:val="22"/>
          <w:szCs w:val="22"/>
        </w:rPr>
        <w:t xml:space="preserve"> mil</w:t>
      </w:r>
      <w:r w:rsidRPr="00D10566">
        <w:rPr>
          <w:rFonts w:asciiTheme="minorHAnsi" w:hAnsiTheme="minorHAnsi" w:cstheme="minorHAnsi"/>
          <w:sz w:val="22"/>
          <w:szCs w:val="22"/>
        </w:rPr>
        <w:t xml:space="preserve"> bpd hasta finales de diciembre.</w:t>
      </w:r>
    </w:p>
    <w:p w14:paraId="23481A2D" w14:textId="77777777" w:rsidR="00A740AE" w:rsidRPr="00D10566" w:rsidRDefault="00A740AE" w:rsidP="00A740AE">
      <w:pPr>
        <w:pStyle w:val="Prrafodelista"/>
        <w:ind w:left="426"/>
        <w:jc w:val="both"/>
        <w:rPr>
          <w:rFonts w:asciiTheme="minorHAnsi" w:hAnsiTheme="minorHAnsi" w:cstheme="minorHAnsi"/>
          <w:sz w:val="22"/>
          <w:szCs w:val="22"/>
        </w:rPr>
      </w:pPr>
    </w:p>
    <w:p w14:paraId="20210385" w14:textId="77777777" w:rsidR="00A740AE" w:rsidRPr="00D10566" w:rsidRDefault="00A740AE" w:rsidP="00A740AE">
      <w:pPr>
        <w:ind w:left="426"/>
        <w:jc w:val="both"/>
        <w:rPr>
          <w:rFonts w:asciiTheme="minorHAnsi" w:hAnsiTheme="minorHAnsi" w:cstheme="minorHAnsi"/>
          <w:sz w:val="22"/>
          <w:szCs w:val="22"/>
        </w:rPr>
      </w:pPr>
      <w:r w:rsidRPr="00D10566">
        <w:rPr>
          <w:rFonts w:asciiTheme="minorHAnsi" w:hAnsiTheme="minorHAnsi" w:cstheme="minorHAnsi"/>
          <w:sz w:val="22"/>
          <w:szCs w:val="22"/>
        </w:rPr>
        <w:t>Según la Agencia Internacional de la Energía (AIE), la extensión de los recortes de la producción petrolera de parte de Arabia Saudita y Rusia provocará un déficit en el mercado hasta el cuarto trimestre. Los recortes realizados por estos países constituyen uno de los factores más influyentes en el fortalecimiento del precio del petróleo durante los últimos meses. Estos recortes se sumaron a los acordados en abril por varios productores de la OPEP hasta finales de 2024.</w:t>
      </w:r>
    </w:p>
    <w:p w14:paraId="2D90D09F" w14:textId="77777777" w:rsidR="00A740AE" w:rsidRPr="00D10566" w:rsidRDefault="00A740AE" w:rsidP="00A740AE">
      <w:pPr>
        <w:pStyle w:val="Prrafodelista"/>
        <w:ind w:left="426"/>
        <w:jc w:val="both"/>
        <w:rPr>
          <w:rFonts w:asciiTheme="minorHAnsi" w:hAnsiTheme="minorHAnsi" w:cstheme="minorHAnsi"/>
          <w:sz w:val="22"/>
          <w:szCs w:val="22"/>
        </w:rPr>
      </w:pPr>
    </w:p>
    <w:p w14:paraId="27A02C4B" w14:textId="77777777" w:rsidR="00A740AE" w:rsidRPr="00D10566" w:rsidRDefault="00A740AE" w:rsidP="00A740AE">
      <w:pPr>
        <w:pStyle w:val="Prrafodelista"/>
        <w:ind w:left="426"/>
        <w:jc w:val="both"/>
        <w:rPr>
          <w:rFonts w:asciiTheme="minorHAnsi" w:hAnsiTheme="minorHAnsi" w:cstheme="minorHAnsi"/>
          <w:sz w:val="22"/>
          <w:szCs w:val="22"/>
        </w:rPr>
      </w:pPr>
      <w:r w:rsidRPr="00D10566">
        <w:rPr>
          <w:rFonts w:asciiTheme="minorHAnsi" w:hAnsiTheme="minorHAnsi" w:cstheme="minorHAnsi"/>
          <w:sz w:val="22"/>
          <w:szCs w:val="22"/>
        </w:rPr>
        <w:t>Por su parte, la OPEP, mantiene sus previsiones de una sólida demanda en 2023 y 2024. También apuntó a un déficit de suministro en el año 2023 si se mantienen los recortes de producción.</w:t>
      </w:r>
    </w:p>
    <w:p w14:paraId="46D00C7E" w14:textId="77777777" w:rsidR="00A740AE" w:rsidRPr="00D10566" w:rsidRDefault="00A740AE" w:rsidP="00A740AE">
      <w:pPr>
        <w:pStyle w:val="Prrafodelista"/>
        <w:ind w:left="426"/>
        <w:jc w:val="both"/>
        <w:rPr>
          <w:rFonts w:asciiTheme="minorHAnsi" w:hAnsiTheme="minorHAnsi" w:cstheme="minorHAnsi"/>
          <w:sz w:val="22"/>
          <w:szCs w:val="22"/>
        </w:rPr>
      </w:pPr>
    </w:p>
    <w:p w14:paraId="367C100C" w14:textId="77777777" w:rsidR="00A740AE" w:rsidRPr="00D10566" w:rsidRDefault="00A740AE" w:rsidP="00A740AE">
      <w:pPr>
        <w:pStyle w:val="Prrafodelista"/>
        <w:numPr>
          <w:ilvl w:val="0"/>
          <w:numId w:val="13"/>
        </w:numPr>
        <w:ind w:left="426" w:hanging="426"/>
        <w:contextualSpacing/>
        <w:jc w:val="both"/>
        <w:rPr>
          <w:rFonts w:asciiTheme="minorHAnsi" w:hAnsiTheme="minorHAnsi" w:cstheme="minorHAnsi"/>
          <w:b/>
          <w:bCs/>
          <w:sz w:val="22"/>
          <w:szCs w:val="22"/>
        </w:rPr>
      </w:pPr>
      <w:r w:rsidRPr="00D10566">
        <w:rPr>
          <w:rFonts w:asciiTheme="minorHAnsi" w:hAnsiTheme="minorHAnsi" w:cstheme="minorHAnsi"/>
          <w:b/>
          <w:bCs/>
          <w:sz w:val="22"/>
          <w:szCs w:val="22"/>
        </w:rPr>
        <w:t>El levantamiento parcial de la prohibición de exportaciones de combustibles desde Rusia</w:t>
      </w:r>
    </w:p>
    <w:p w14:paraId="508060C5" w14:textId="77777777" w:rsidR="00A740AE" w:rsidRPr="00D10566" w:rsidRDefault="00A740AE" w:rsidP="00A740AE">
      <w:pPr>
        <w:pStyle w:val="Prrafodelista"/>
        <w:ind w:left="426"/>
        <w:jc w:val="both"/>
        <w:rPr>
          <w:rFonts w:asciiTheme="minorHAnsi" w:hAnsiTheme="minorHAnsi" w:cstheme="minorHAnsi"/>
          <w:sz w:val="22"/>
          <w:szCs w:val="22"/>
        </w:rPr>
      </w:pPr>
      <w:r w:rsidRPr="00D10566">
        <w:rPr>
          <w:rFonts w:asciiTheme="minorHAnsi" w:hAnsiTheme="minorHAnsi" w:cstheme="minorHAnsi"/>
          <w:sz w:val="22"/>
          <w:szCs w:val="22"/>
        </w:rPr>
        <w:br/>
        <w:t>Rusia anunció el levantamiento de su prohibición de exportar diésel para los suministros que llegan a los puertos por oleoducto, con la condición de que las empresas vendan al menos el 50% de su producción de gasóleo al mercado nacional.</w:t>
      </w:r>
    </w:p>
    <w:p w14:paraId="680D392F" w14:textId="77777777" w:rsidR="00A740AE" w:rsidRPr="00D10566" w:rsidRDefault="00A740AE" w:rsidP="00A740AE">
      <w:pPr>
        <w:pStyle w:val="Prrafodelista"/>
        <w:ind w:left="426"/>
        <w:jc w:val="both"/>
        <w:rPr>
          <w:rFonts w:asciiTheme="minorHAnsi" w:hAnsiTheme="minorHAnsi" w:cstheme="minorHAnsi"/>
          <w:sz w:val="22"/>
          <w:szCs w:val="22"/>
        </w:rPr>
      </w:pPr>
      <w:r w:rsidRPr="00D10566">
        <w:rPr>
          <w:rFonts w:asciiTheme="minorHAnsi" w:hAnsiTheme="minorHAnsi" w:cstheme="minorHAnsi"/>
          <w:sz w:val="22"/>
          <w:szCs w:val="22"/>
        </w:rPr>
        <w:br/>
        <w:t>Alrededor de las tres cuartas partes de los 35 millones de toneladas de gasóleo exportado por Rusia se entregaron por gasoducto en 2022. Rusia también señaló que no hay fecha límite para levantar su prohibición de exportar combustible para luchar contra los altos precios locales de la gasolina y el gasóleo.</w:t>
      </w:r>
    </w:p>
    <w:p w14:paraId="4525F7D2" w14:textId="77777777" w:rsidR="0024325C" w:rsidRDefault="0024325C" w:rsidP="000E5AC7">
      <w:pPr>
        <w:jc w:val="both"/>
        <w:rPr>
          <w:rFonts w:asciiTheme="minorHAnsi" w:hAnsiTheme="minorHAnsi" w:cstheme="minorHAnsi"/>
          <w:b/>
          <w:sz w:val="22"/>
          <w:szCs w:val="22"/>
        </w:rPr>
      </w:pPr>
    </w:p>
    <w:p w14:paraId="1A00EECF" w14:textId="77777777" w:rsidR="000E5AC7" w:rsidRPr="005B4AF2" w:rsidRDefault="000E5AC7" w:rsidP="000E5AC7">
      <w:pPr>
        <w:ind w:left="426"/>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2641D812" w14:textId="1D7099DC" w:rsidR="000E5AC7" w:rsidRPr="005B4AF2" w:rsidRDefault="000E5AC7" w:rsidP="000E5AC7">
      <w:pPr>
        <w:ind w:left="426"/>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El Canal de Panamá comunica los océanos Atlántico y Pacífico en aproximadamente nueve horas sin tráfico, por esta vía pasan 180 rutas marítimas que llegan a 1920 puertos en 170 países, según datos del Canal. Alrededor de 500 millones de toneladas atraviesan anualmente el istmo de Panamá. Los barcos transitan en esta vía fluvial por medio de un </w:t>
      </w:r>
      <w:r w:rsidRPr="005B4AF2">
        <w:rPr>
          <w:rFonts w:asciiTheme="minorHAnsi" w:hAnsiTheme="minorHAnsi" w:cstheme="minorHAnsi"/>
          <w:color w:val="000000" w:themeColor="text1"/>
          <w:sz w:val="22"/>
          <w:szCs w:val="22"/>
          <w:shd w:val="clear" w:color="auto" w:fill="FFFFFF"/>
        </w:rPr>
        <w:lastRenderedPageBreak/>
        <w:t xml:space="preserve">sistema de esclusas y </w:t>
      </w:r>
      <w:hyperlink r:id="rId10" w:tgtFrame="_blank" w:history="1">
        <w:r w:rsidRPr="005B4AF2">
          <w:rPr>
            <w:rFonts w:asciiTheme="minorHAnsi" w:hAnsiTheme="minorHAnsi" w:cstheme="minorHAnsi"/>
            <w:color w:val="000000" w:themeColor="text1"/>
            <w:sz w:val="22"/>
            <w:szCs w:val="22"/>
            <w:shd w:val="clear" w:color="auto" w:fill="FFFFFF"/>
          </w:rPr>
          <w:t>el agua que abastece</w:t>
        </w:r>
      </w:hyperlink>
      <w:r w:rsidRPr="005B4AF2">
        <w:rPr>
          <w:rFonts w:asciiTheme="minorHAnsi" w:hAnsiTheme="minorHAnsi" w:cstheme="minorHAnsi"/>
          <w:color w:val="000000" w:themeColor="text1"/>
          <w:sz w:val="22"/>
          <w:szCs w:val="22"/>
          <w:shd w:val="clear" w:color="auto" w:fill="FFFFFF"/>
        </w:rPr>
        <w:t> a esta infraestructura procede de dos lagos artificiales.</w:t>
      </w:r>
      <w:r w:rsidRPr="005B4AF2">
        <w:rPr>
          <w:rFonts w:asciiTheme="minorHAnsi" w:hAnsiTheme="minorHAnsi" w:cstheme="minorHAnsi"/>
          <w:color w:val="515151"/>
          <w:sz w:val="22"/>
          <w:szCs w:val="22"/>
          <w:shd w:val="clear" w:color="auto" w:fill="FFFFFF"/>
        </w:rPr>
        <w:t xml:space="preserve"> </w:t>
      </w:r>
      <w:r w:rsidRPr="005B4AF2">
        <w:rPr>
          <w:rFonts w:asciiTheme="minorHAnsi" w:hAnsiTheme="minorHAnsi" w:cstheme="minorHAnsi"/>
          <w:color w:val="000000" w:themeColor="text1"/>
          <w:sz w:val="22"/>
          <w:szCs w:val="22"/>
          <w:shd w:val="clear" w:color="auto" w:fill="FFFFFF"/>
        </w:rPr>
        <w:t>Por esta infraestructura pasa alrededor del 6% del comercio marítimo mundial.</w:t>
      </w:r>
    </w:p>
    <w:p w14:paraId="470AEBA7" w14:textId="77777777" w:rsidR="000E5AC7" w:rsidRPr="005B4AF2" w:rsidRDefault="000E5AC7" w:rsidP="000E5AC7">
      <w:pPr>
        <w:shd w:val="clear" w:color="auto" w:fill="FFFFFF"/>
        <w:spacing w:before="100" w:beforeAutospacing="1" w:after="100" w:afterAutospacing="1"/>
        <w:ind w:left="426"/>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Desde mayo 2023, una significativa sequía afecta el suministro de agua del </w:t>
      </w:r>
      <w:hyperlink r:id="rId11" w:history="1">
        <w:r w:rsidRPr="005B4AF2">
          <w:rPr>
            <w:rFonts w:asciiTheme="minorHAnsi" w:hAnsiTheme="minorHAnsi" w:cstheme="minorHAnsi"/>
            <w:color w:val="000000" w:themeColor="text1"/>
            <w:sz w:val="22"/>
            <w:szCs w:val="22"/>
            <w:shd w:val="clear" w:color="auto" w:fill="FFFFFF"/>
          </w:rPr>
          <w:t>Canal de Panamá</w:t>
        </w:r>
      </w:hyperlink>
      <w:r w:rsidRPr="005B4AF2">
        <w:rPr>
          <w:rFonts w:asciiTheme="minorHAnsi" w:hAnsiTheme="minorHAnsi" w:cstheme="minorHAnsi"/>
          <w:color w:val="000000" w:themeColor="text1"/>
          <w:sz w:val="22"/>
          <w:szCs w:val="22"/>
          <w:shd w:val="clear" w:color="auto" w:fill="FFFFFF"/>
        </w:rPr>
        <w:t xml:space="preserve">. En julio pasado, el nivel del lago Gatún –principal fuente de abastecimiento del Canal de Panamá– alcanzó mínimos históricos (su nivel más bajo en los últimos siete años). Esta </w:t>
      </w:r>
      <w:hyperlink r:id="rId12" w:tgtFrame="_blank" w:history="1">
        <w:r w:rsidRPr="005B4AF2">
          <w:rPr>
            <w:rFonts w:asciiTheme="minorHAnsi" w:hAnsiTheme="minorHAnsi" w:cstheme="minorHAnsi"/>
            <w:color w:val="000000" w:themeColor="text1"/>
            <w:sz w:val="22"/>
            <w:szCs w:val="22"/>
            <w:shd w:val="clear" w:color="auto" w:fill="FFFFFF"/>
          </w:rPr>
          <w:t>falta de agua</w:t>
        </w:r>
      </w:hyperlink>
      <w:r w:rsidRPr="005B4AF2">
        <w:rPr>
          <w:rFonts w:asciiTheme="minorHAnsi" w:hAnsiTheme="minorHAnsi" w:cstheme="minorHAnsi"/>
          <w:color w:val="000000" w:themeColor="text1"/>
          <w:sz w:val="22"/>
          <w:szCs w:val="22"/>
          <w:shd w:val="clear" w:color="auto" w:fill="FFFFFF"/>
        </w:rPr>
        <w:t> además de reducir la cantidad de buques que pueden pasar al mismo tiempo, obliga a limitar la carga que se puede transportar a través de la vía, que tiene 82 kilómetros de longitud.</w:t>
      </w:r>
    </w:p>
    <w:p w14:paraId="08FF3997" w14:textId="77777777"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Para hacer frente a la sequía, las autoridades de Panamá comenzaron a aplicar medidas de </w:t>
      </w:r>
      <w:hyperlink r:id="rId13" w:history="1">
        <w:r w:rsidRPr="000E5AC7">
          <w:rPr>
            <w:rFonts w:asciiTheme="minorHAnsi" w:hAnsiTheme="minorHAnsi" w:cstheme="minorHAnsi"/>
            <w:sz w:val="22"/>
            <w:szCs w:val="22"/>
          </w:rPr>
          <w:t>ahorro de agu</w:t>
        </w:r>
      </w:hyperlink>
      <w:r w:rsidRPr="000E5AC7">
        <w:rPr>
          <w:rFonts w:asciiTheme="minorHAnsi" w:hAnsiTheme="minorHAnsi" w:cstheme="minorHAnsi"/>
          <w:sz w:val="22"/>
          <w:szCs w:val="22"/>
        </w:rPr>
        <w:t>a, así como a imponer fuertes restricciones de calado y cargos por excedentes. El pasado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77777777" w:rsidR="000E5AC7" w:rsidRPr="005B4AF2" w:rsidRDefault="000E5AC7" w:rsidP="000E5AC7">
      <w:pPr>
        <w:jc w:val="both"/>
        <w:rPr>
          <w:rFonts w:asciiTheme="minorHAnsi" w:hAnsiTheme="minorHAnsi" w:cstheme="minorHAnsi"/>
          <w:b/>
          <w:bCs/>
          <w:sz w:val="22"/>
          <w:szCs w:val="22"/>
          <w:u w:val="single"/>
        </w:rPr>
      </w:pPr>
    </w:p>
    <w:p w14:paraId="3C63B695" w14:textId="77777777" w:rsidR="000E5AC7" w:rsidRPr="005B4AF2" w:rsidRDefault="000E5AC7" w:rsidP="000E5AC7">
      <w:pPr>
        <w:ind w:left="426"/>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00E1FFAF" w14:textId="6B2EBFE6"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7B84C4E0" w14:textId="77777777" w:rsidR="000E5AC7" w:rsidRPr="000E5AC7" w:rsidRDefault="000E5AC7" w:rsidP="000E5AC7">
      <w:pPr>
        <w:ind w:left="426"/>
        <w:jc w:val="both"/>
        <w:rPr>
          <w:rFonts w:asciiTheme="minorHAnsi" w:hAnsiTheme="minorHAnsi" w:cstheme="minorHAnsi"/>
          <w:sz w:val="22"/>
          <w:szCs w:val="22"/>
        </w:rPr>
      </w:pPr>
    </w:p>
    <w:p w14:paraId="791A92BF" w14:textId="2F81BBFD"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 xml:space="preserve">En declaraciones a Bloomberg, el grupo de inversiones </w:t>
      </w:r>
      <w:proofErr w:type="spellStart"/>
      <w:r w:rsidRPr="000E5AC7">
        <w:rPr>
          <w:rFonts w:asciiTheme="minorHAnsi" w:hAnsiTheme="minorHAnsi" w:cstheme="minorHAnsi"/>
          <w:sz w:val="22"/>
          <w:szCs w:val="22"/>
        </w:rPr>
        <w:t>Clarksons</w:t>
      </w:r>
      <w:proofErr w:type="spellEnd"/>
      <w:r w:rsidRPr="000E5AC7">
        <w:rPr>
          <w:rFonts w:asciiTheme="minorHAnsi" w:hAnsiTheme="minorHAnsi" w:cstheme="minorHAnsi"/>
          <w:sz w:val="22"/>
          <w:szCs w:val="22"/>
        </w:rPr>
        <w:t xml:space="preserve"> </w:t>
      </w:r>
      <w:proofErr w:type="spellStart"/>
      <w:r w:rsidRPr="000E5AC7">
        <w:rPr>
          <w:rFonts w:asciiTheme="minorHAnsi" w:hAnsiTheme="minorHAnsi" w:cstheme="minorHAnsi"/>
          <w:sz w:val="22"/>
          <w:szCs w:val="22"/>
        </w:rPr>
        <w:t>Research</w:t>
      </w:r>
      <w:proofErr w:type="spellEnd"/>
      <w:r w:rsidRPr="000E5AC7">
        <w:rPr>
          <w:rFonts w:asciiTheme="minorHAnsi" w:hAnsiTheme="minorHAnsi" w:cstheme="minorHAnsi"/>
          <w:sz w:val="22"/>
          <w:szCs w:val="22"/>
        </w:rPr>
        <w:t xml:space="preserve"> </w:t>
      </w:r>
      <w:proofErr w:type="spellStart"/>
      <w:r w:rsidRPr="000E5AC7">
        <w:rPr>
          <w:rFonts w:asciiTheme="minorHAnsi" w:hAnsiTheme="minorHAnsi" w:cstheme="minorHAnsi"/>
          <w:sz w:val="22"/>
          <w:szCs w:val="22"/>
        </w:rPr>
        <w:t>Services</w:t>
      </w:r>
      <w:proofErr w:type="spellEnd"/>
      <w:r w:rsidRPr="000E5AC7">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F15A112" w14:textId="77777777" w:rsidR="000E5AC7" w:rsidRPr="000E5AC7" w:rsidRDefault="000E5AC7" w:rsidP="000E5AC7">
      <w:pPr>
        <w:ind w:left="426"/>
        <w:jc w:val="both"/>
        <w:rPr>
          <w:rFonts w:asciiTheme="minorHAnsi" w:hAnsiTheme="minorHAnsi" w:cstheme="minorHAnsi"/>
          <w:sz w:val="22"/>
          <w:szCs w:val="22"/>
        </w:rPr>
      </w:pPr>
    </w:p>
    <w:p w14:paraId="0B7C8FBE" w14:textId="77777777"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44A32FAF" w14:textId="77777777" w:rsidR="000E5AC7" w:rsidRPr="005B4AF2" w:rsidRDefault="000E5AC7" w:rsidP="000E5AC7">
      <w:pPr>
        <w:pStyle w:val="NormalWeb"/>
        <w:shd w:val="clear" w:color="auto" w:fill="FFFFFF"/>
        <w:spacing w:before="0" w:beforeAutospacing="0" w:after="0" w:afterAutospacing="0"/>
        <w:jc w:val="both"/>
        <w:rPr>
          <w:rFonts w:asciiTheme="minorHAnsi" w:hAnsiTheme="minorHAnsi" w:cstheme="minorHAnsi"/>
          <w:color w:val="000000" w:themeColor="text1"/>
          <w:sz w:val="22"/>
          <w:szCs w:val="22"/>
          <w:shd w:val="clear" w:color="auto" w:fill="FFFFFF"/>
        </w:rPr>
      </w:pPr>
    </w:p>
    <w:p w14:paraId="4369273D" w14:textId="0C94CF50" w:rsidR="000E5AC7" w:rsidRDefault="000E5AC7" w:rsidP="00805FB9">
      <w:pPr>
        <w:pStyle w:val="Prrafodelista"/>
        <w:numPr>
          <w:ilvl w:val="0"/>
          <w:numId w:val="27"/>
        </w:numPr>
        <w:ind w:left="709"/>
        <w:contextualSpacing/>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w:t>
      </w:r>
      <w:r>
        <w:rPr>
          <w:rFonts w:asciiTheme="minorHAnsi" w:hAnsiTheme="minorHAnsi" w:cstheme="minorHAnsi"/>
          <w:color w:val="000000" w:themeColor="text1"/>
          <w:sz w:val="22"/>
          <w:szCs w:val="22"/>
          <w:shd w:val="clear" w:color="auto" w:fill="FFFFFF"/>
        </w:rPr>
        <w:t>tienen que pagar</w:t>
      </w:r>
      <w:r w:rsidRPr="005B4AF2">
        <w:rPr>
          <w:rFonts w:asciiTheme="minorHAnsi" w:hAnsiTheme="minorHAnsi" w:cstheme="minorHAnsi"/>
          <w:color w:val="000000" w:themeColor="text1"/>
          <w:sz w:val="22"/>
          <w:szCs w:val="22"/>
          <w:shd w:val="clear" w:color="auto" w:fill="FFFFFF"/>
        </w:rPr>
        <w:t xml:space="preserve"> un costo extra por cada día de espera.</w:t>
      </w:r>
    </w:p>
    <w:p w14:paraId="43E1E87C" w14:textId="77777777" w:rsidR="00805FB9" w:rsidRPr="005B4AF2" w:rsidRDefault="00805FB9" w:rsidP="00805FB9">
      <w:pPr>
        <w:pStyle w:val="Prrafodelista"/>
        <w:ind w:left="709"/>
        <w:contextualSpacing/>
        <w:jc w:val="both"/>
        <w:rPr>
          <w:rFonts w:asciiTheme="minorHAnsi" w:hAnsiTheme="minorHAnsi" w:cstheme="minorHAnsi"/>
          <w:color w:val="000000" w:themeColor="text1"/>
          <w:sz w:val="22"/>
          <w:szCs w:val="22"/>
          <w:shd w:val="clear" w:color="auto" w:fill="FFFFFF"/>
        </w:rPr>
      </w:pPr>
    </w:p>
    <w:p w14:paraId="12E33DE7" w14:textId="7F4A86A2" w:rsidR="000E5AC7" w:rsidRDefault="000E5AC7" w:rsidP="00805FB9">
      <w:pPr>
        <w:pStyle w:val="Prrafodelista"/>
        <w:numPr>
          <w:ilvl w:val="0"/>
          <w:numId w:val="27"/>
        </w:numPr>
        <w:ind w:left="709"/>
        <w:contextualSpacing/>
        <w:jc w:val="both"/>
        <w:rPr>
          <w:rFonts w:asciiTheme="minorHAnsi" w:hAnsiTheme="minorHAnsi" w:cstheme="minorHAnsi"/>
          <w:color w:val="191919"/>
          <w:sz w:val="22"/>
          <w:szCs w:val="22"/>
        </w:rPr>
      </w:pPr>
      <w:r w:rsidRPr="005B4AF2">
        <w:rPr>
          <w:rFonts w:asciiTheme="minorHAnsi" w:hAnsiTheme="minorHAnsi" w:cstheme="minorHAnsi"/>
          <w:color w:val="191919"/>
          <w:sz w:val="22"/>
          <w:szCs w:val="22"/>
        </w:rPr>
        <w:t xml:space="preserve">Incremento de las tarifas de los barcos que transportan combustibles y gas, derivado de las demoras, tal como puede observarse en la gráfica </w:t>
      </w:r>
      <w:r>
        <w:rPr>
          <w:rFonts w:asciiTheme="minorHAnsi" w:hAnsiTheme="minorHAnsi" w:cstheme="minorHAnsi"/>
          <w:color w:val="191919"/>
          <w:sz w:val="22"/>
          <w:szCs w:val="22"/>
        </w:rPr>
        <w:t xml:space="preserve">N°2 </w:t>
      </w:r>
      <w:r w:rsidRPr="005B4AF2">
        <w:rPr>
          <w:rFonts w:asciiTheme="minorHAnsi" w:hAnsiTheme="minorHAnsi" w:cstheme="minorHAnsi"/>
          <w:color w:val="191919"/>
          <w:sz w:val="22"/>
          <w:szCs w:val="22"/>
        </w:rPr>
        <w:t>que muestra los fletes de referencia</w:t>
      </w:r>
      <w:r>
        <w:rPr>
          <w:rFonts w:asciiTheme="minorHAnsi" w:hAnsiTheme="minorHAnsi" w:cstheme="minorHAnsi"/>
          <w:color w:val="191919"/>
          <w:sz w:val="22"/>
          <w:szCs w:val="22"/>
        </w:rPr>
        <w:t xml:space="preserve"> de importación</w:t>
      </w:r>
      <w:r w:rsidRPr="005B4AF2">
        <w:rPr>
          <w:rFonts w:asciiTheme="minorHAnsi" w:hAnsiTheme="minorHAnsi" w:cstheme="minorHAnsi"/>
          <w:color w:val="191919"/>
          <w:sz w:val="22"/>
          <w:szCs w:val="22"/>
        </w:rPr>
        <w:t xml:space="preserve"> </w:t>
      </w:r>
      <w:r>
        <w:rPr>
          <w:rFonts w:asciiTheme="minorHAnsi" w:hAnsiTheme="minorHAnsi" w:cstheme="minorHAnsi"/>
          <w:color w:val="191919"/>
          <w:sz w:val="22"/>
          <w:szCs w:val="22"/>
        </w:rPr>
        <w:t xml:space="preserve">del GLP y Diésel, </w:t>
      </w:r>
      <w:r w:rsidRPr="005B4AF2">
        <w:rPr>
          <w:rFonts w:asciiTheme="minorHAnsi" w:hAnsiTheme="minorHAnsi" w:cstheme="minorHAnsi"/>
          <w:color w:val="191919"/>
          <w:sz w:val="22"/>
          <w:szCs w:val="22"/>
        </w:rPr>
        <w:t xml:space="preserve">en la ruta </w:t>
      </w:r>
      <w:proofErr w:type="spellStart"/>
      <w:r w:rsidRPr="005B4AF2">
        <w:rPr>
          <w:rFonts w:asciiTheme="minorHAnsi" w:hAnsiTheme="minorHAnsi" w:cstheme="minorHAnsi"/>
          <w:color w:val="191919"/>
          <w:sz w:val="22"/>
          <w:szCs w:val="22"/>
        </w:rPr>
        <w:t>Ho</w:t>
      </w:r>
      <w:r>
        <w:rPr>
          <w:rFonts w:asciiTheme="minorHAnsi" w:hAnsiTheme="minorHAnsi" w:cstheme="minorHAnsi"/>
          <w:color w:val="191919"/>
          <w:sz w:val="22"/>
          <w:szCs w:val="22"/>
        </w:rPr>
        <w:t>u</w:t>
      </w:r>
      <w:r w:rsidRPr="005B4AF2">
        <w:rPr>
          <w:rFonts w:asciiTheme="minorHAnsi" w:hAnsiTheme="minorHAnsi" w:cstheme="minorHAnsi"/>
          <w:color w:val="191919"/>
          <w:sz w:val="22"/>
          <w:szCs w:val="22"/>
        </w:rPr>
        <w:t>ston</w:t>
      </w:r>
      <w:r>
        <w:rPr>
          <w:rFonts w:asciiTheme="minorHAnsi" w:hAnsiTheme="minorHAnsi" w:cstheme="minorHAnsi"/>
          <w:color w:val="191919"/>
          <w:sz w:val="22"/>
          <w:szCs w:val="22"/>
        </w:rPr>
        <w:t>_</w:t>
      </w:r>
      <w:r w:rsidRPr="005B4AF2">
        <w:rPr>
          <w:rFonts w:asciiTheme="minorHAnsi" w:hAnsiTheme="minorHAnsi" w:cstheme="minorHAnsi"/>
          <w:color w:val="191919"/>
          <w:sz w:val="22"/>
          <w:szCs w:val="22"/>
        </w:rPr>
        <w:t>Callao</w:t>
      </w:r>
      <w:proofErr w:type="spellEnd"/>
      <w:r w:rsidRPr="005B4AF2">
        <w:rPr>
          <w:rFonts w:asciiTheme="minorHAnsi" w:hAnsiTheme="minorHAnsi" w:cstheme="minorHAnsi"/>
          <w:color w:val="191919"/>
          <w:sz w:val="22"/>
          <w:szCs w:val="22"/>
        </w:rPr>
        <w:t xml:space="preserve">.  Esto se debe a que </w:t>
      </w:r>
      <w:r w:rsidRPr="005B4AF2">
        <w:rPr>
          <w:rFonts w:asciiTheme="minorHAnsi" w:hAnsiTheme="minorHAnsi" w:cstheme="minorHAnsi"/>
          <w:color w:val="191919"/>
          <w:sz w:val="22"/>
          <w:szCs w:val="22"/>
        </w:rPr>
        <w:lastRenderedPageBreak/>
        <w:t>el Canal tiene limitada la capacidad de tránsito de los buques y prioriza el transporte de contenedores y productos perecederos.</w:t>
      </w:r>
    </w:p>
    <w:p w14:paraId="70FF46F8" w14:textId="77777777" w:rsidR="007A3E69" w:rsidRPr="007A3E69" w:rsidRDefault="007A3E69" w:rsidP="007A3E69">
      <w:pPr>
        <w:pStyle w:val="Prrafodelista"/>
        <w:rPr>
          <w:rFonts w:asciiTheme="minorHAnsi" w:hAnsiTheme="minorHAnsi" w:cstheme="minorHAnsi"/>
          <w:color w:val="191919"/>
          <w:sz w:val="22"/>
          <w:szCs w:val="22"/>
        </w:rPr>
      </w:pPr>
    </w:p>
    <w:p w14:paraId="691BF7D3" w14:textId="72F3C55E" w:rsidR="007A3E69" w:rsidRDefault="007A3E69" w:rsidP="007A3E69">
      <w:pPr>
        <w:contextualSpacing/>
        <w:jc w:val="both"/>
        <w:rPr>
          <w:rFonts w:asciiTheme="minorHAnsi" w:hAnsiTheme="minorHAnsi" w:cstheme="minorHAnsi"/>
          <w:color w:val="191919"/>
          <w:sz w:val="22"/>
          <w:szCs w:val="22"/>
        </w:rPr>
      </w:pPr>
    </w:p>
    <w:p w14:paraId="32CA924C" w14:textId="77777777" w:rsidR="000E5AC7" w:rsidRPr="005B4AF2" w:rsidRDefault="000E5AC7" w:rsidP="000E5AC7">
      <w:pPr>
        <w:pStyle w:val="Prrafodelista"/>
        <w:rPr>
          <w:rFonts w:asciiTheme="minorHAnsi" w:hAnsiTheme="minorHAnsi" w:cstheme="minorHAnsi"/>
          <w:color w:val="191919"/>
          <w:sz w:val="22"/>
          <w:szCs w:val="22"/>
        </w:rPr>
      </w:pPr>
    </w:p>
    <w:p w14:paraId="205B3D1C" w14:textId="77777777" w:rsidR="000E5AC7" w:rsidRPr="002B3648" w:rsidRDefault="000E5AC7" w:rsidP="000E5AC7">
      <w:pPr>
        <w:ind w:left="426"/>
        <w:jc w:val="both"/>
        <w:rPr>
          <w:rFonts w:asciiTheme="minorHAnsi" w:hAnsiTheme="minorHAnsi" w:cstheme="minorHAnsi"/>
          <w:i/>
          <w:sz w:val="20"/>
          <w:szCs w:val="20"/>
        </w:rPr>
      </w:pPr>
      <w:r>
        <w:rPr>
          <w:rFonts w:asciiTheme="minorHAnsi" w:hAnsiTheme="minorHAnsi" w:cstheme="minorHAnsi"/>
          <w:b/>
          <w:i/>
          <w:sz w:val="20"/>
          <w:szCs w:val="20"/>
        </w:rPr>
        <w:t>GRAFICA N°2</w:t>
      </w:r>
      <w:r>
        <w:rPr>
          <w:rFonts w:asciiTheme="minorHAnsi" w:hAnsiTheme="minorHAnsi" w:cstheme="minorHAnsi"/>
          <w:i/>
          <w:sz w:val="20"/>
          <w:szCs w:val="20"/>
        </w:rPr>
        <w:t>: Evolución de los Fletes Marítimos de GLP y Diésel para la ruta USGC - Callao</w:t>
      </w:r>
    </w:p>
    <w:p w14:paraId="3D177841" w14:textId="77777777" w:rsidR="000E5AC7" w:rsidRPr="005B4AF2" w:rsidRDefault="000E5AC7" w:rsidP="000E5AC7">
      <w:pPr>
        <w:ind w:left="426"/>
        <w:jc w:val="both"/>
        <w:rPr>
          <w:rFonts w:asciiTheme="minorHAnsi" w:hAnsiTheme="minorHAnsi" w:cstheme="minorHAnsi"/>
          <w:color w:val="191919"/>
          <w:sz w:val="22"/>
          <w:szCs w:val="22"/>
        </w:rPr>
      </w:pPr>
      <w:r w:rsidRPr="00826F33">
        <w:rPr>
          <w:noProof/>
        </w:rPr>
        <w:drawing>
          <wp:inline distT="0" distB="0" distL="0" distR="0" wp14:anchorId="5A864F73" wp14:editId="63EA5C8D">
            <wp:extent cx="5179326" cy="2862367"/>
            <wp:effectExtent l="0" t="0" r="2540" b="0"/>
            <wp:docPr id="1111534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42561" cy="2897314"/>
                    </a:xfrm>
                    <a:prstGeom prst="rect">
                      <a:avLst/>
                    </a:prstGeom>
                    <a:noFill/>
                    <a:ln>
                      <a:noFill/>
                    </a:ln>
                  </pic:spPr>
                </pic:pic>
              </a:graphicData>
            </a:graphic>
          </wp:inline>
        </w:drawing>
      </w:r>
    </w:p>
    <w:p w14:paraId="451621BA" w14:textId="77777777" w:rsidR="00B15CCB" w:rsidRDefault="00B15CCB" w:rsidP="000E5AC7">
      <w:pPr>
        <w:ind w:left="426"/>
        <w:jc w:val="both"/>
        <w:rPr>
          <w:rFonts w:asciiTheme="minorHAnsi" w:hAnsiTheme="minorHAnsi" w:cstheme="minorHAnsi"/>
          <w:sz w:val="22"/>
          <w:szCs w:val="22"/>
        </w:rPr>
      </w:pPr>
    </w:p>
    <w:p w14:paraId="55FDB7DF" w14:textId="77777777" w:rsidR="00126317" w:rsidRDefault="00126317" w:rsidP="00126317">
      <w:pPr>
        <w:pStyle w:val="NormalWeb"/>
        <w:numPr>
          <w:ilvl w:val="0"/>
          <w:numId w:val="27"/>
        </w:numPr>
        <w:shd w:val="clear" w:color="auto" w:fill="FFFFFF"/>
        <w:spacing w:before="0" w:beforeAutospacing="0" w:after="0" w:afterAutospacing="0"/>
        <w:ind w:left="709"/>
        <w:jc w:val="both"/>
        <w:rPr>
          <w:rFonts w:asciiTheme="minorHAnsi" w:hAnsiTheme="minorHAnsi" w:cstheme="minorHAnsi"/>
          <w:color w:val="191919"/>
          <w:sz w:val="22"/>
          <w:szCs w:val="22"/>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5B4AF2">
        <w:rPr>
          <w:rFonts w:asciiTheme="minorHAnsi" w:hAnsiTheme="minorHAnsi" w:cstheme="minorHAnsi"/>
          <w:color w:val="191919"/>
          <w:sz w:val="22"/>
          <w:szCs w:val="22"/>
        </w:rPr>
        <w:t xml:space="preserve"> que los buques deben pasar con menos carga, lo que impacta en la tarifa del peaje que cobra el Canal.</w:t>
      </w:r>
    </w:p>
    <w:p w14:paraId="0183D37C" w14:textId="77777777" w:rsidR="00126317" w:rsidRDefault="00126317" w:rsidP="00126317">
      <w:pPr>
        <w:pStyle w:val="Prrafodelista"/>
        <w:rPr>
          <w:rFonts w:asciiTheme="minorHAnsi" w:hAnsiTheme="minorHAnsi" w:cstheme="minorHAnsi"/>
          <w:color w:val="191919"/>
          <w:sz w:val="22"/>
          <w:szCs w:val="22"/>
        </w:rPr>
      </w:pPr>
    </w:p>
    <w:p w14:paraId="3954FDFC" w14:textId="77777777" w:rsidR="00126317" w:rsidRPr="00805FB9" w:rsidRDefault="00126317" w:rsidP="00126317">
      <w:pPr>
        <w:pStyle w:val="Prrafodelista"/>
        <w:numPr>
          <w:ilvl w:val="0"/>
          <w:numId w:val="27"/>
        </w:numPr>
        <w:shd w:val="clear" w:color="auto" w:fill="FFFFFF"/>
        <w:ind w:left="709"/>
        <w:contextualSpacing/>
        <w:jc w:val="both"/>
        <w:rPr>
          <w:rFonts w:asciiTheme="minorHAnsi" w:hAnsiTheme="minorHAnsi" w:cstheme="minorHAnsi"/>
          <w:color w:val="222222"/>
          <w:sz w:val="22"/>
          <w:szCs w:val="22"/>
          <w:lang w:eastAsia="es-PE"/>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5B4AF2">
        <w:rPr>
          <w:rFonts w:asciiTheme="minorHAnsi" w:hAnsiTheme="minorHAnsi" w:cstheme="minorHAnsi"/>
          <w:color w:val="191919"/>
          <w:sz w:val="22"/>
          <w:szCs w:val="22"/>
        </w:rPr>
        <w:t xml:space="preserve"> las restricciones establecidas, al consumidor final.</w:t>
      </w:r>
    </w:p>
    <w:p w14:paraId="46226C95" w14:textId="77777777" w:rsidR="00126317" w:rsidRDefault="00126317" w:rsidP="000E5AC7">
      <w:pPr>
        <w:ind w:left="426"/>
        <w:jc w:val="both"/>
        <w:rPr>
          <w:rFonts w:asciiTheme="minorHAnsi" w:hAnsiTheme="minorHAnsi" w:cstheme="minorHAnsi"/>
          <w:sz w:val="22"/>
          <w:szCs w:val="22"/>
        </w:rPr>
      </w:pPr>
    </w:p>
    <w:p w14:paraId="165F7D62" w14:textId="01A8DC92"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2023 y el 2024 sean los años más cálidos, nunca registrados. A raíz de este problema, las precipitaciones y la cantidad de agua del lago Gatún, se mantendrían escasos.</w:t>
      </w:r>
    </w:p>
    <w:p w14:paraId="4ACAF1E1" w14:textId="77777777" w:rsidR="000E5AC7" w:rsidRPr="000E5AC7" w:rsidRDefault="000E5AC7" w:rsidP="000E5AC7">
      <w:pPr>
        <w:ind w:left="426"/>
        <w:jc w:val="both"/>
        <w:rPr>
          <w:rFonts w:asciiTheme="minorHAnsi" w:hAnsiTheme="minorHAnsi" w:cstheme="minorHAnsi"/>
          <w:sz w:val="22"/>
          <w:szCs w:val="22"/>
        </w:rPr>
      </w:pPr>
    </w:p>
    <w:p w14:paraId="68AEEE82" w14:textId="6859DD29"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desde hace dos semanas redujo de 23 a 14 el número de espacios de reserva para buques que quieren atravesar el canal, de modo que se permite el paso de más embarcaciones sin reserva previa con el objetivo de aliviar así la congestión actual</w:t>
      </w:r>
    </w:p>
    <w:p w14:paraId="12071BB0" w14:textId="38B7F4F4" w:rsidR="000E5AC7" w:rsidRDefault="000E5AC7" w:rsidP="000E5AC7">
      <w:pPr>
        <w:jc w:val="both"/>
        <w:rPr>
          <w:rFonts w:asciiTheme="minorHAnsi" w:hAnsiTheme="minorHAnsi" w:cstheme="minorHAnsi"/>
          <w:b/>
          <w:sz w:val="22"/>
          <w:szCs w:val="22"/>
        </w:rPr>
      </w:pPr>
    </w:p>
    <w:p w14:paraId="043D10E2" w14:textId="35BD5238" w:rsidR="00A740AE" w:rsidRDefault="00A740AE" w:rsidP="000E5AC7">
      <w:pPr>
        <w:jc w:val="both"/>
        <w:rPr>
          <w:rFonts w:asciiTheme="minorHAnsi" w:hAnsiTheme="minorHAnsi" w:cstheme="minorHAnsi"/>
          <w:b/>
          <w:sz w:val="22"/>
          <w:szCs w:val="22"/>
        </w:rPr>
      </w:pPr>
    </w:p>
    <w:p w14:paraId="3B07F6F3" w14:textId="3B99A27E" w:rsidR="00A740AE" w:rsidRDefault="00A740AE" w:rsidP="000E5AC7">
      <w:pPr>
        <w:jc w:val="both"/>
        <w:rPr>
          <w:rFonts w:asciiTheme="minorHAnsi" w:hAnsiTheme="minorHAnsi" w:cstheme="minorHAnsi"/>
          <w:b/>
          <w:sz w:val="22"/>
          <w:szCs w:val="22"/>
        </w:rPr>
      </w:pPr>
    </w:p>
    <w:p w14:paraId="0FFB89ED" w14:textId="3FE70DE2" w:rsidR="00A740AE" w:rsidRDefault="00A740AE" w:rsidP="000E5AC7">
      <w:pPr>
        <w:jc w:val="both"/>
        <w:rPr>
          <w:rFonts w:asciiTheme="minorHAnsi" w:hAnsiTheme="minorHAnsi" w:cstheme="minorHAnsi"/>
          <w:b/>
          <w:sz w:val="22"/>
          <w:szCs w:val="22"/>
        </w:rPr>
      </w:pPr>
    </w:p>
    <w:p w14:paraId="1E0C6734" w14:textId="77777777" w:rsidR="00A740AE" w:rsidRDefault="00A740AE" w:rsidP="000E5AC7">
      <w:pPr>
        <w:jc w:val="both"/>
        <w:rPr>
          <w:rFonts w:asciiTheme="minorHAnsi" w:hAnsiTheme="minorHAnsi" w:cstheme="minorHAnsi"/>
          <w:b/>
          <w:sz w:val="22"/>
          <w:szCs w:val="22"/>
        </w:rPr>
      </w:pPr>
    </w:p>
    <w:p w14:paraId="72A58CF5" w14:textId="541D7AEE" w:rsidR="00A946C4" w:rsidRDefault="00A946C4"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lastRenderedPageBreak/>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5"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6"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24EED9BF" w:rsidR="004D4B7D" w:rsidRDefault="00303B42" w:rsidP="00957F6B">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w:t>
      </w:r>
      <w:r w:rsidR="008A748B" w:rsidRPr="00D9369F">
        <w:rPr>
          <w:rFonts w:asciiTheme="minorHAnsi" w:hAnsiTheme="minorHAnsi" w:cstheme="minorHAnsi"/>
          <w:sz w:val="22"/>
          <w:szCs w:val="22"/>
        </w:rPr>
        <w:t xml:space="preserve"> el </w:t>
      </w:r>
      <w:hyperlink r:id="rId17" w:history="1">
        <w:r w:rsidR="008A748B" w:rsidRPr="00D9369F">
          <w:rPr>
            <w:rFonts w:asciiTheme="minorHAnsi" w:hAnsiTheme="minorHAnsi" w:cstheme="minorHAnsi"/>
            <w:sz w:val="22"/>
            <w:szCs w:val="22"/>
          </w:rPr>
          <w:t xml:space="preserve">Decreto Supremo </w:t>
        </w:r>
        <w:proofErr w:type="spellStart"/>
        <w:r w:rsidR="008A748B" w:rsidRPr="00D9369F">
          <w:rPr>
            <w:rFonts w:asciiTheme="minorHAnsi" w:hAnsiTheme="minorHAnsi" w:cstheme="minorHAnsi"/>
            <w:sz w:val="22"/>
            <w:szCs w:val="22"/>
          </w:rPr>
          <w:t>N°</w:t>
        </w:r>
        <w:proofErr w:type="spellEnd"/>
        <w:r w:rsidR="008A748B" w:rsidRPr="00D9369F">
          <w:rPr>
            <w:rFonts w:asciiTheme="minorHAnsi" w:hAnsiTheme="minorHAnsi" w:cstheme="minorHAnsi"/>
            <w:sz w:val="22"/>
            <w:szCs w:val="22"/>
          </w:rPr>
          <w:t xml:space="preserve">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5B3C16E0" w14:textId="77777777" w:rsidR="00722357" w:rsidRDefault="00722357" w:rsidP="00722357">
      <w:pPr>
        <w:pStyle w:val="Prrafodelista"/>
        <w:rPr>
          <w:rFonts w:asciiTheme="minorHAnsi" w:hAnsiTheme="minorHAnsi" w:cstheme="minorHAnsi"/>
          <w:sz w:val="22"/>
          <w:szCs w:val="22"/>
        </w:rPr>
      </w:pPr>
    </w:p>
    <w:p w14:paraId="2C74CF3D" w14:textId="1A17ACE7"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8"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w:t>
        </w:r>
        <w:r>
          <w:rPr>
            <w:rFonts w:asciiTheme="minorHAnsi" w:hAnsiTheme="minorHAnsi" w:cstheme="minorHAnsi"/>
            <w:sz w:val="22"/>
            <w:szCs w:val="22"/>
          </w:rPr>
          <w:t>1</w:t>
        </w:r>
        <w:r w:rsidRPr="00D9369F">
          <w:rPr>
            <w:rFonts w:asciiTheme="minorHAnsi" w:hAnsiTheme="minorHAnsi" w:cstheme="minorHAnsi"/>
            <w:sz w:val="22"/>
            <w:szCs w:val="22"/>
          </w:rPr>
          <w:t>5-202</w:t>
        </w:r>
        <w:r>
          <w:rPr>
            <w:rFonts w:asciiTheme="minorHAnsi" w:hAnsiTheme="minorHAnsi" w:cstheme="minorHAnsi"/>
            <w:sz w:val="22"/>
            <w:szCs w:val="22"/>
          </w:rPr>
          <w:t>3</w:t>
        </w:r>
        <w:r w:rsidRPr="00D9369F">
          <w:rPr>
            <w:rFonts w:asciiTheme="minorHAnsi" w:hAnsiTheme="minorHAnsi" w:cstheme="minorHAnsi"/>
            <w:sz w:val="22"/>
            <w:szCs w:val="22"/>
          </w:rPr>
          <w:t>-EM</w:t>
        </w:r>
      </w:hyperlink>
      <w:r w:rsidRPr="00D9369F">
        <w:rPr>
          <w:rFonts w:asciiTheme="minorHAnsi" w:hAnsiTheme="minorHAnsi" w:cstheme="minorHAnsi"/>
          <w:sz w:val="22"/>
          <w:szCs w:val="22"/>
        </w:rPr>
        <w:t xml:space="preserve"> publicado el </w:t>
      </w:r>
      <w:r>
        <w:rPr>
          <w:rFonts w:asciiTheme="minorHAnsi" w:hAnsiTheme="minorHAnsi" w:cstheme="minorHAnsi"/>
          <w:sz w:val="22"/>
          <w:szCs w:val="22"/>
        </w:rPr>
        <w:t>31</w:t>
      </w:r>
      <w:r w:rsidRPr="00D9369F">
        <w:rPr>
          <w:rFonts w:asciiTheme="minorHAnsi" w:hAnsiTheme="minorHAnsi" w:cstheme="minorHAnsi"/>
          <w:sz w:val="22"/>
          <w:szCs w:val="22"/>
        </w:rPr>
        <w:t>.</w:t>
      </w:r>
      <w:r>
        <w:rPr>
          <w:rFonts w:asciiTheme="minorHAnsi" w:hAnsiTheme="minorHAnsi" w:cstheme="minorHAnsi"/>
          <w:sz w:val="22"/>
          <w:szCs w:val="22"/>
        </w:rPr>
        <w:t>08</w:t>
      </w:r>
      <w:r w:rsidRPr="00D9369F">
        <w:rPr>
          <w:rFonts w:asciiTheme="minorHAnsi" w:hAnsiTheme="minorHAnsi" w:cstheme="minorHAnsi"/>
          <w:sz w:val="22"/>
          <w:szCs w:val="22"/>
        </w:rPr>
        <w:t>.202</w:t>
      </w:r>
      <w:r>
        <w:rPr>
          <w:rFonts w:asciiTheme="minorHAnsi" w:hAnsiTheme="minorHAnsi" w:cstheme="minorHAnsi"/>
          <w:sz w:val="22"/>
          <w:szCs w:val="22"/>
        </w:rPr>
        <w:t>3</w:t>
      </w:r>
      <w:r w:rsidRPr="00D9369F">
        <w:rPr>
          <w:rFonts w:asciiTheme="minorHAnsi" w:hAnsiTheme="minorHAnsi" w:cstheme="minorHAnsi"/>
          <w:sz w:val="22"/>
          <w:szCs w:val="22"/>
        </w:rPr>
        <w:t xml:space="preserve"> en el Diario Oficial «El Peruano», se </w:t>
      </w:r>
      <w:r w:rsidR="00D66CC1">
        <w:rPr>
          <w:rFonts w:asciiTheme="minorHAnsi" w:hAnsiTheme="minorHAnsi" w:cstheme="minorHAnsi"/>
          <w:sz w:val="22"/>
          <w:szCs w:val="22"/>
        </w:rPr>
        <w:t xml:space="preserve">amplió la vigencia de la </w:t>
      </w:r>
      <w:r w:rsidRPr="00D9369F">
        <w:rPr>
          <w:rFonts w:asciiTheme="minorHAnsi" w:hAnsiTheme="minorHAnsi" w:cstheme="minorHAnsi"/>
          <w:sz w:val="22"/>
          <w:szCs w:val="22"/>
        </w:rPr>
        <w:t>inclu</w:t>
      </w:r>
      <w:r w:rsidR="00D66CC1">
        <w:rPr>
          <w:rFonts w:asciiTheme="minorHAnsi" w:hAnsiTheme="minorHAnsi" w:cstheme="minorHAnsi"/>
          <w:sz w:val="22"/>
          <w:szCs w:val="22"/>
        </w:rPr>
        <w:t>sión de</w:t>
      </w:r>
      <w:r w:rsidRPr="00D9369F">
        <w:rPr>
          <w:rFonts w:asciiTheme="minorHAnsi" w:hAnsiTheme="minorHAnsi" w:cstheme="minorHAnsi"/>
          <w:sz w:val="22"/>
          <w:szCs w:val="22"/>
        </w:rPr>
        <w:t xml:space="preserve">l </w:t>
      </w:r>
      <w:r w:rsidR="00D66CC1">
        <w:rPr>
          <w:rFonts w:asciiTheme="minorHAnsi" w:hAnsiTheme="minorHAnsi" w:cstheme="minorHAnsi"/>
          <w:sz w:val="22"/>
          <w:szCs w:val="22"/>
        </w:rPr>
        <w:t>GLP-E</w:t>
      </w:r>
      <w:r w:rsidRPr="00D9369F">
        <w:rPr>
          <w:rFonts w:asciiTheme="minorHAnsi" w:hAnsiTheme="minorHAnsi" w:cstheme="minorHAnsi"/>
          <w:sz w:val="22"/>
          <w:szCs w:val="22"/>
        </w:rPr>
        <w:t xml:space="preserve"> en la lista de productos afectos al FEPC</w:t>
      </w:r>
      <w:r w:rsidR="00D66CC1">
        <w:rPr>
          <w:rFonts w:asciiTheme="minorHAnsi" w:hAnsiTheme="minorHAnsi" w:cstheme="minorHAnsi"/>
          <w:sz w:val="22"/>
          <w:szCs w:val="22"/>
        </w:rPr>
        <w:t xml:space="preserve"> hasta el 26 de octubre de 2023</w:t>
      </w:r>
      <w:r w:rsidRPr="00D9369F">
        <w:rPr>
          <w:rFonts w:asciiTheme="minorHAnsi" w:hAnsiTheme="minorHAnsi" w:cstheme="minorHAnsi"/>
          <w:sz w:val="22"/>
          <w:szCs w:val="22"/>
        </w:rPr>
        <w:t>.</w:t>
      </w:r>
    </w:p>
    <w:p w14:paraId="419FDD94" w14:textId="77777777" w:rsidR="000E5AC7" w:rsidRDefault="000E5AC7" w:rsidP="000E5AC7">
      <w:pPr>
        <w:pStyle w:val="Prrafodelista"/>
        <w:rPr>
          <w:rFonts w:asciiTheme="minorHAnsi" w:hAnsiTheme="minorHAnsi" w:cstheme="minorHAnsi"/>
          <w:sz w:val="22"/>
          <w:szCs w:val="22"/>
        </w:rPr>
      </w:pPr>
    </w:p>
    <w:p w14:paraId="2D043E2C" w14:textId="4D764CB3"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5F388B">
        <w:rPr>
          <w:rFonts w:asciiTheme="minorHAnsi" w:hAnsiTheme="minorHAnsi" w:cstheme="minorHAnsi"/>
          <w:sz w:val="22"/>
          <w:szCs w:val="22"/>
        </w:rPr>
        <w:t>74</w:t>
      </w:r>
      <w:r w:rsidRPr="004D4B7D">
        <w:rPr>
          <w:rFonts w:asciiTheme="minorHAnsi" w:hAnsiTheme="minorHAnsi" w:cstheme="minorHAnsi"/>
          <w:sz w:val="22"/>
          <w:szCs w:val="22"/>
        </w:rPr>
        <w:t>-2023-OS/GRT, se fij</w:t>
      </w:r>
      <w:r w:rsidR="00864E56">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sidR="00864E56">
        <w:rPr>
          <w:rFonts w:asciiTheme="minorHAnsi" w:hAnsiTheme="minorHAnsi" w:cstheme="minorHAnsi"/>
          <w:sz w:val="22"/>
          <w:szCs w:val="22"/>
        </w:rPr>
        <w:t>e</w:t>
      </w:r>
      <w:r w:rsidRPr="004D4B7D">
        <w:rPr>
          <w:rFonts w:asciiTheme="minorHAnsi" w:hAnsiTheme="minorHAnsi" w:cstheme="minorHAnsi"/>
          <w:sz w:val="22"/>
          <w:szCs w:val="22"/>
        </w:rPr>
        <w:t>l M</w:t>
      </w:r>
      <w:r w:rsidR="00864E56">
        <w:rPr>
          <w:rFonts w:asciiTheme="minorHAnsi" w:hAnsiTheme="minorHAnsi" w:cstheme="minorHAnsi"/>
          <w:sz w:val="22"/>
          <w:szCs w:val="22"/>
        </w:rPr>
        <w:t>a</w:t>
      </w:r>
      <w:r w:rsidRPr="004D4B7D">
        <w:rPr>
          <w:rFonts w:asciiTheme="minorHAnsi" w:hAnsiTheme="minorHAnsi" w:cstheme="minorHAnsi"/>
          <w:sz w:val="22"/>
          <w:szCs w:val="22"/>
        </w:rPr>
        <w:t>rgen Comercial para el Gas Licuado de Petróleo destinado a envasado (GLP-E)</w:t>
      </w:r>
      <w:r w:rsidR="005F388B">
        <w:rPr>
          <w:rFonts w:asciiTheme="minorHAnsi" w:hAnsiTheme="minorHAnsi" w:cstheme="minorHAnsi"/>
          <w:sz w:val="22"/>
          <w:szCs w:val="22"/>
        </w:rPr>
        <w:t xml:space="preserve"> y el Diésel B5 destinado al uso vehicular, </w:t>
      </w:r>
      <w:r w:rsidRPr="004D4B7D">
        <w:rPr>
          <w:rFonts w:asciiTheme="minorHAnsi" w:hAnsiTheme="minorHAnsi" w:cstheme="minorHAnsi"/>
          <w:sz w:val="22"/>
          <w:szCs w:val="22"/>
        </w:rPr>
        <w:t xml:space="preserve">con vigencia desde el </w:t>
      </w:r>
      <w:r w:rsidR="005F388B">
        <w:rPr>
          <w:rFonts w:asciiTheme="minorHAnsi" w:hAnsiTheme="minorHAnsi" w:cstheme="minorHAnsi"/>
          <w:sz w:val="22"/>
          <w:szCs w:val="22"/>
        </w:rPr>
        <w:t>29</w:t>
      </w:r>
      <w:r w:rsidR="00864E56">
        <w:rPr>
          <w:rFonts w:asciiTheme="minorHAnsi" w:hAnsiTheme="minorHAnsi" w:cstheme="minorHAnsi"/>
          <w:sz w:val="22"/>
          <w:szCs w:val="22"/>
        </w:rPr>
        <w:t xml:space="preserve"> </w:t>
      </w:r>
      <w:r w:rsidRPr="004D4B7D">
        <w:rPr>
          <w:rFonts w:asciiTheme="minorHAnsi" w:hAnsiTheme="minorHAnsi" w:cstheme="minorHAnsi"/>
          <w:sz w:val="22"/>
          <w:szCs w:val="22"/>
        </w:rPr>
        <w:t xml:space="preserve">de </w:t>
      </w:r>
      <w:r w:rsidR="00864E56">
        <w:rPr>
          <w:rFonts w:asciiTheme="minorHAnsi" w:hAnsiTheme="minorHAnsi" w:cstheme="minorHAnsi"/>
          <w:sz w:val="22"/>
          <w:szCs w:val="22"/>
        </w:rPr>
        <w:t>septiembre</w:t>
      </w:r>
      <w:r w:rsidRPr="004D4B7D">
        <w:rPr>
          <w:rFonts w:asciiTheme="minorHAnsi" w:hAnsiTheme="minorHAnsi" w:cstheme="minorHAnsi"/>
          <w:sz w:val="22"/>
          <w:szCs w:val="22"/>
        </w:rPr>
        <w:t xml:space="preserve"> hasta el jueves </w:t>
      </w:r>
      <w:r w:rsidR="00864E56">
        <w:rPr>
          <w:rFonts w:asciiTheme="minorHAnsi" w:hAnsiTheme="minorHAnsi" w:cstheme="minorHAnsi"/>
          <w:sz w:val="22"/>
          <w:szCs w:val="22"/>
        </w:rPr>
        <w:t>2</w:t>
      </w:r>
      <w:r w:rsidR="005F388B">
        <w:rPr>
          <w:rFonts w:asciiTheme="minorHAnsi" w:hAnsiTheme="minorHAnsi" w:cstheme="minorHAnsi"/>
          <w:sz w:val="22"/>
          <w:szCs w:val="22"/>
        </w:rPr>
        <w:t>6</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w:t>
      </w:r>
      <w:r w:rsidR="005F388B">
        <w:rPr>
          <w:rFonts w:asciiTheme="minorHAnsi" w:hAnsiTheme="minorHAnsi" w:cstheme="minorHAnsi"/>
          <w:sz w:val="22"/>
          <w:szCs w:val="22"/>
        </w:rPr>
        <w:t>octubre</w:t>
      </w:r>
      <w:r w:rsidRPr="004D4B7D">
        <w:rPr>
          <w:rFonts w:asciiTheme="minorHAnsi" w:hAnsiTheme="minorHAnsi" w:cstheme="minorHAnsi"/>
          <w:sz w:val="22"/>
          <w:szCs w:val="22"/>
        </w:rPr>
        <w:t xml:space="preserve"> de 2023.</w:t>
      </w:r>
    </w:p>
    <w:p w14:paraId="07CEBA9D" w14:textId="16086150" w:rsidR="00D839DD" w:rsidRDefault="00D839DD" w:rsidP="00D839DD">
      <w:pPr>
        <w:pStyle w:val="Textonotapie"/>
        <w:tabs>
          <w:tab w:val="left" w:pos="709"/>
        </w:tabs>
        <w:spacing w:before="0" w:after="0"/>
        <w:ind w:left="568"/>
        <w:rPr>
          <w:rFonts w:asciiTheme="minorHAnsi" w:hAnsiTheme="minorHAnsi" w:cstheme="minorHAnsi"/>
          <w:sz w:val="22"/>
          <w:szCs w:val="22"/>
        </w:rPr>
      </w:pPr>
    </w:p>
    <w:p w14:paraId="7AE01C7B" w14:textId="5A9EFDBD" w:rsidR="00A740AE" w:rsidRDefault="00A740AE" w:rsidP="00A740A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9"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w:t>
        </w:r>
        <w:r>
          <w:rPr>
            <w:rFonts w:asciiTheme="minorHAnsi" w:hAnsiTheme="minorHAnsi" w:cstheme="minorHAnsi"/>
            <w:sz w:val="22"/>
            <w:szCs w:val="22"/>
          </w:rPr>
          <w:t>26</w:t>
        </w:r>
        <w:r w:rsidRPr="00D9369F">
          <w:rPr>
            <w:rFonts w:asciiTheme="minorHAnsi" w:hAnsiTheme="minorHAnsi" w:cstheme="minorHAnsi"/>
            <w:sz w:val="22"/>
            <w:szCs w:val="22"/>
          </w:rPr>
          <w:t>-202</w:t>
        </w:r>
        <w:r>
          <w:rPr>
            <w:rFonts w:asciiTheme="minorHAnsi" w:hAnsiTheme="minorHAnsi" w:cstheme="minorHAnsi"/>
            <w:sz w:val="22"/>
            <w:szCs w:val="22"/>
          </w:rPr>
          <w:t>3</w:t>
        </w:r>
        <w:r w:rsidRPr="00D9369F">
          <w:rPr>
            <w:rFonts w:asciiTheme="minorHAnsi" w:hAnsiTheme="minorHAnsi" w:cstheme="minorHAnsi"/>
            <w:sz w:val="22"/>
            <w:szCs w:val="22"/>
          </w:rPr>
          <w:t>-EM</w:t>
        </w:r>
      </w:hyperlink>
      <w:r w:rsidRPr="00D9369F">
        <w:rPr>
          <w:rFonts w:asciiTheme="minorHAnsi" w:hAnsiTheme="minorHAnsi" w:cstheme="minorHAnsi"/>
          <w:sz w:val="22"/>
          <w:szCs w:val="22"/>
        </w:rPr>
        <w:t xml:space="preserve"> publicado el </w:t>
      </w:r>
      <w:r>
        <w:rPr>
          <w:rFonts w:asciiTheme="minorHAnsi" w:hAnsiTheme="minorHAnsi" w:cstheme="minorHAnsi"/>
          <w:sz w:val="22"/>
          <w:szCs w:val="22"/>
        </w:rPr>
        <w:t>31</w:t>
      </w:r>
      <w:r w:rsidRPr="00D9369F">
        <w:rPr>
          <w:rFonts w:asciiTheme="minorHAnsi" w:hAnsiTheme="minorHAnsi" w:cstheme="minorHAnsi"/>
          <w:sz w:val="22"/>
          <w:szCs w:val="22"/>
        </w:rPr>
        <w:t>.</w:t>
      </w:r>
      <w:r>
        <w:rPr>
          <w:rFonts w:asciiTheme="minorHAnsi" w:hAnsiTheme="minorHAnsi" w:cstheme="minorHAnsi"/>
          <w:sz w:val="22"/>
          <w:szCs w:val="22"/>
        </w:rPr>
        <w:t>08</w:t>
      </w:r>
      <w:r w:rsidRPr="00D9369F">
        <w:rPr>
          <w:rFonts w:asciiTheme="minorHAnsi" w:hAnsiTheme="minorHAnsi" w:cstheme="minorHAnsi"/>
          <w:sz w:val="22"/>
          <w:szCs w:val="22"/>
        </w:rPr>
        <w:t>.202</w:t>
      </w:r>
      <w:r>
        <w:rPr>
          <w:rFonts w:asciiTheme="minorHAnsi" w:hAnsiTheme="minorHAnsi" w:cstheme="minorHAnsi"/>
          <w:sz w:val="22"/>
          <w:szCs w:val="22"/>
        </w:rPr>
        <w:t>3</w:t>
      </w:r>
      <w:r w:rsidRPr="00D9369F">
        <w:rPr>
          <w:rFonts w:asciiTheme="minorHAnsi" w:hAnsiTheme="minorHAnsi" w:cstheme="minorHAnsi"/>
          <w:sz w:val="22"/>
          <w:szCs w:val="22"/>
        </w:rPr>
        <w:t xml:space="preserve"> en el Diario Oficial «El Peruano», se </w:t>
      </w:r>
      <w:r>
        <w:rPr>
          <w:rFonts w:asciiTheme="minorHAnsi" w:hAnsiTheme="minorHAnsi" w:cstheme="minorHAnsi"/>
          <w:sz w:val="22"/>
          <w:szCs w:val="22"/>
        </w:rPr>
        <w:t xml:space="preserve">amplió la vigencia de la </w:t>
      </w:r>
      <w:r w:rsidRPr="00D9369F">
        <w:rPr>
          <w:rFonts w:asciiTheme="minorHAnsi" w:hAnsiTheme="minorHAnsi" w:cstheme="minorHAnsi"/>
          <w:sz w:val="22"/>
          <w:szCs w:val="22"/>
        </w:rPr>
        <w:t>inclu</w:t>
      </w:r>
      <w:r>
        <w:rPr>
          <w:rFonts w:asciiTheme="minorHAnsi" w:hAnsiTheme="minorHAnsi" w:cstheme="minorHAnsi"/>
          <w:sz w:val="22"/>
          <w:szCs w:val="22"/>
        </w:rPr>
        <w:t>sión de</w:t>
      </w:r>
      <w:r w:rsidRPr="00D9369F">
        <w:rPr>
          <w:rFonts w:asciiTheme="minorHAnsi" w:hAnsiTheme="minorHAnsi" w:cstheme="minorHAnsi"/>
          <w:sz w:val="22"/>
          <w:szCs w:val="22"/>
        </w:rPr>
        <w:t xml:space="preserve">l </w:t>
      </w:r>
      <w:r>
        <w:rPr>
          <w:rFonts w:asciiTheme="minorHAnsi" w:hAnsiTheme="minorHAnsi" w:cstheme="minorHAnsi"/>
          <w:sz w:val="22"/>
          <w:szCs w:val="22"/>
        </w:rPr>
        <w:t>GLP-E</w:t>
      </w:r>
      <w:r w:rsidRPr="00D9369F">
        <w:rPr>
          <w:rFonts w:asciiTheme="minorHAnsi" w:hAnsiTheme="minorHAnsi" w:cstheme="minorHAnsi"/>
          <w:sz w:val="22"/>
          <w:szCs w:val="22"/>
        </w:rPr>
        <w:t xml:space="preserve"> en la lista de productos afectos al FEPC</w:t>
      </w:r>
      <w:r>
        <w:rPr>
          <w:rFonts w:asciiTheme="minorHAnsi" w:hAnsiTheme="minorHAnsi" w:cstheme="minorHAnsi"/>
          <w:sz w:val="22"/>
          <w:szCs w:val="22"/>
        </w:rPr>
        <w:t xml:space="preserve"> hasta el 28 de diciembre de 2023</w:t>
      </w:r>
      <w:r w:rsidRPr="00D9369F">
        <w:rPr>
          <w:rFonts w:asciiTheme="minorHAnsi" w:hAnsiTheme="minorHAnsi" w:cstheme="minorHAnsi"/>
          <w:sz w:val="22"/>
          <w:szCs w:val="22"/>
        </w:rPr>
        <w:t>.</w:t>
      </w:r>
      <w:r>
        <w:rPr>
          <w:rFonts w:asciiTheme="minorHAnsi" w:hAnsiTheme="minorHAnsi" w:cstheme="minorHAnsi"/>
          <w:sz w:val="22"/>
          <w:szCs w:val="22"/>
        </w:rPr>
        <w:t xml:space="preserve"> Asimismo, se amplió hasta el 30 de octubre la vigencia de Banda de Precios del GLP-E establecida en la </w:t>
      </w:r>
      <w:r w:rsidRPr="004D4B7D">
        <w:rPr>
          <w:rFonts w:asciiTheme="minorHAnsi" w:hAnsiTheme="minorHAnsi" w:cstheme="minorHAnsi"/>
          <w:sz w:val="22"/>
          <w:szCs w:val="22"/>
        </w:rPr>
        <w:t xml:space="preserve">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74</w:t>
      </w:r>
      <w:r w:rsidRPr="004D4B7D">
        <w:rPr>
          <w:rFonts w:asciiTheme="minorHAnsi" w:hAnsiTheme="minorHAnsi" w:cstheme="minorHAnsi"/>
          <w:sz w:val="22"/>
          <w:szCs w:val="22"/>
        </w:rPr>
        <w:t>-2023-OS/GRT</w:t>
      </w:r>
      <w:r w:rsidR="00911C84">
        <w:rPr>
          <w:rFonts w:asciiTheme="minorHAnsi" w:hAnsiTheme="minorHAnsi" w:cstheme="minorHAnsi"/>
          <w:sz w:val="22"/>
          <w:szCs w:val="22"/>
        </w:rPr>
        <w:t>, correspondiendo a Osinergmin establecer las bandas aplicables a partir del 31 de octubre de 2023</w:t>
      </w:r>
      <w:r>
        <w:rPr>
          <w:rFonts w:asciiTheme="minorHAnsi" w:hAnsiTheme="minorHAnsi" w:cstheme="minorHAnsi"/>
          <w:sz w:val="22"/>
          <w:szCs w:val="22"/>
        </w:rPr>
        <w:t>.</w:t>
      </w:r>
    </w:p>
    <w:p w14:paraId="5A89FDF2" w14:textId="5F81F8CD" w:rsidR="00A740AE" w:rsidRDefault="00A740AE" w:rsidP="00D839DD">
      <w:pPr>
        <w:pStyle w:val="Textonotapie"/>
        <w:tabs>
          <w:tab w:val="left" w:pos="709"/>
        </w:tabs>
        <w:spacing w:before="0" w:after="0"/>
        <w:ind w:left="568"/>
        <w:rPr>
          <w:rFonts w:asciiTheme="minorHAnsi" w:hAnsiTheme="minorHAnsi" w:cstheme="minorHAnsi"/>
          <w:sz w:val="22"/>
          <w:szCs w:val="22"/>
        </w:rPr>
      </w:pPr>
    </w:p>
    <w:p w14:paraId="6D4BF33F" w14:textId="4C02DDE0" w:rsidR="00911C84" w:rsidRDefault="00911C84" w:rsidP="00911C84">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81</w:t>
      </w:r>
      <w:r w:rsidRPr="004D4B7D">
        <w:rPr>
          <w:rFonts w:asciiTheme="minorHAnsi" w:hAnsiTheme="minorHAnsi" w:cstheme="minorHAnsi"/>
          <w:sz w:val="22"/>
          <w:szCs w:val="22"/>
        </w:rPr>
        <w:t>-2023-OS/GRT, se fij</w:t>
      </w:r>
      <w:r>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Pr>
          <w:rFonts w:asciiTheme="minorHAnsi" w:hAnsiTheme="minorHAnsi" w:cstheme="minorHAnsi"/>
          <w:sz w:val="22"/>
          <w:szCs w:val="22"/>
        </w:rPr>
        <w:t xml:space="preserve">Diésel B5 destinado al uso vehicular, </w:t>
      </w:r>
      <w:r w:rsidRPr="004D4B7D">
        <w:rPr>
          <w:rFonts w:asciiTheme="minorHAnsi" w:hAnsiTheme="minorHAnsi" w:cstheme="minorHAnsi"/>
          <w:sz w:val="22"/>
          <w:szCs w:val="22"/>
        </w:rPr>
        <w:t xml:space="preserve">con vigencia desde el </w:t>
      </w:r>
      <w:r>
        <w:rPr>
          <w:rFonts w:asciiTheme="minorHAnsi" w:hAnsiTheme="minorHAnsi" w:cstheme="minorHAnsi"/>
          <w:sz w:val="22"/>
          <w:szCs w:val="22"/>
        </w:rPr>
        <w:t xml:space="preserve">27 </w:t>
      </w:r>
      <w:r w:rsidRPr="004D4B7D">
        <w:rPr>
          <w:rFonts w:asciiTheme="minorHAnsi" w:hAnsiTheme="minorHAnsi" w:cstheme="minorHAnsi"/>
          <w:sz w:val="22"/>
          <w:szCs w:val="22"/>
        </w:rPr>
        <w:t xml:space="preserve">de </w:t>
      </w:r>
      <w:r>
        <w:rPr>
          <w:rFonts w:asciiTheme="minorHAnsi" w:hAnsiTheme="minorHAnsi" w:cstheme="minorHAnsi"/>
          <w:sz w:val="22"/>
          <w:szCs w:val="22"/>
        </w:rPr>
        <w:t>octubre</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30</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noviembre</w:t>
      </w:r>
      <w:r w:rsidRPr="004D4B7D">
        <w:rPr>
          <w:rFonts w:asciiTheme="minorHAnsi" w:hAnsiTheme="minorHAnsi" w:cstheme="minorHAnsi"/>
          <w:sz w:val="22"/>
          <w:szCs w:val="22"/>
        </w:rPr>
        <w:t xml:space="preserve"> de 2023.</w:t>
      </w:r>
      <w:r w:rsidRPr="00911C84">
        <w:rPr>
          <w:rFonts w:asciiTheme="minorHAnsi" w:hAnsiTheme="minorHAnsi" w:cstheme="minorHAnsi"/>
          <w:sz w:val="22"/>
          <w:szCs w:val="22"/>
        </w:rPr>
        <w:t xml:space="preserve"> </w:t>
      </w:r>
      <w:r>
        <w:rPr>
          <w:rFonts w:asciiTheme="minorHAnsi" w:hAnsiTheme="minorHAnsi" w:cstheme="minorHAnsi"/>
          <w:sz w:val="22"/>
          <w:szCs w:val="22"/>
        </w:rPr>
        <w:t xml:space="preserve">Asimismo, en dicha resolución </w:t>
      </w:r>
      <w:r w:rsidRPr="004D4B7D">
        <w:rPr>
          <w:rFonts w:asciiTheme="minorHAnsi" w:hAnsiTheme="minorHAnsi" w:cstheme="minorHAnsi"/>
          <w:sz w:val="22"/>
          <w:szCs w:val="22"/>
        </w:rPr>
        <w:t>se fij</w:t>
      </w:r>
      <w:r>
        <w:rPr>
          <w:rFonts w:asciiTheme="minorHAnsi" w:hAnsiTheme="minorHAnsi" w:cstheme="minorHAnsi"/>
          <w:sz w:val="22"/>
          <w:szCs w:val="22"/>
        </w:rPr>
        <w:t xml:space="preserve">ó también, </w:t>
      </w:r>
      <w:r w:rsidRPr="004D4B7D">
        <w:rPr>
          <w:rFonts w:asciiTheme="minorHAnsi" w:hAnsiTheme="minorHAnsi" w:cstheme="minorHAnsi"/>
          <w:sz w:val="22"/>
          <w:szCs w:val="22"/>
        </w:rPr>
        <w:t xml:space="preserve">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Pr>
          <w:rFonts w:asciiTheme="minorHAnsi" w:hAnsiTheme="minorHAnsi" w:cstheme="minorHAnsi"/>
          <w:sz w:val="22"/>
          <w:szCs w:val="22"/>
        </w:rPr>
        <w:t xml:space="preserve">Petróleo Industrial </w:t>
      </w:r>
      <w:proofErr w:type="spellStart"/>
      <w:r>
        <w:rPr>
          <w:rFonts w:asciiTheme="minorHAnsi" w:hAnsiTheme="minorHAnsi" w:cstheme="minorHAnsi"/>
          <w:sz w:val="22"/>
          <w:szCs w:val="22"/>
        </w:rPr>
        <w:t>N°</w:t>
      </w:r>
      <w:proofErr w:type="spellEnd"/>
      <w:r>
        <w:rPr>
          <w:rFonts w:asciiTheme="minorHAnsi" w:hAnsiTheme="minorHAnsi" w:cstheme="minorHAnsi"/>
          <w:sz w:val="22"/>
          <w:szCs w:val="22"/>
        </w:rPr>
        <w:t xml:space="preserve"> 6 utilizado en actividades de generación eléctrica en sistemas eléctricos Aislados con vigencia desde el 27 de octubre de 2023 hasta el 28 de diciembre de 2023.</w:t>
      </w:r>
    </w:p>
    <w:p w14:paraId="0F89B925" w14:textId="77777777" w:rsidR="00911C84" w:rsidRDefault="00911C84" w:rsidP="00911C84">
      <w:pPr>
        <w:pStyle w:val="Prrafodelista"/>
        <w:rPr>
          <w:rFonts w:asciiTheme="minorHAnsi" w:hAnsiTheme="minorHAnsi" w:cstheme="minorHAnsi"/>
          <w:sz w:val="22"/>
          <w:szCs w:val="22"/>
        </w:rPr>
      </w:pPr>
    </w:p>
    <w:p w14:paraId="319072A5" w14:textId="6BE708AF" w:rsidR="00911C84" w:rsidRPr="00911C84" w:rsidRDefault="00911C84" w:rsidP="00B60A98">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911C84">
        <w:rPr>
          <w:rFonts w:asciiTheme="minorHAnsi" w:hAnsiTheme="minorHAnsi" w:cstheme="minorHAnsi"/>
          <w:sz w:val="22"/>
          <w:szCs w:val="22"/>
        </w:rPr>
        <w:t xml:space="preserve">Mediante Resolución </w:t>
      </w:r>
      <w:proofErr w:type="spellStart"/>
      <w:r w:rsidRPr="00911C84">
        <w:rPr>
          <w:rFonts w:asciiTheme="minorHAnsi" w:hAnsiTheme="minorHAnsi" w:cstheme="minorHAnsi"/>
          <w:sz w:val="22"/>
          <w:szCs w:val="22"/>
        </w:rPr>
        <w:t>N°</w:t>
      </w:r>
      <w:proofErr w:type="spellEnd"/>
      <w:r w:rsidRPr="00911C84">
        <w:rPr>
          <w:rFonts w:asciiTheme="minorHAnsi" w:hAnsiTheme="minorHAnsi" w:cstheme="minorHAnsi"/>
          <w:sz w:val="22"/>
          <w:szCs w:val="22"/>
        </w:rPr>
        <w:t xml:space="preserve"> 08</w:t>
      </w:r>
      <w:r>
        <w:rPr>
          <w:rFonts w:asciiTheme="minorHAnsi" w:hAnsiTheme="minorHAnsi" w:cstheme="minorHAnsi"/>
          <w:sz w:val="22"/>
          <w:szCs w:val="22"/>
        </w:rPr>
        <w:t>4</w:t>
      </w:r>
      <w:r w:rsidRPr="00911C84">
        <w:rPr>
          <w:rFonts w:asciiTheme="minorHAnsi" w:hAnsiTheme="minorHAnsi" w:cstheme="minorHAnsi"/>
          <w:sz w:val="22"/>
          <w:szCs w:val="22"/>
        </w:rPr>
        <w:t xml:space="preserve">-2023-OS/GRT, se fijó la Banda de Precios y el Margen Comercial para el para el Gas Licuado de Petróleo destinado a envasado (GLP-E), con vigencia desde el 31 de octubre hasta el jueves 30 de noviembre de 2023. </w:t>
      </w:r>
    </w:p>
    <w:p w14:paraId="1832BB66" w14:textId="77777777" w:rsidR="00911C84" w:rsidRDefault="00911C84" w:rsidP="00D839DD">
      <w:pPr>
        <w:pStyle w:val="Textonotapie"/>
        <w:tabs>
          <w:tab w:val="left" w:pos="709"/>
        </w:tabs>
        <w:spacing w:before="0" w:after="0"/>
        <w:ind w:left="568"/>
        <w:rPr>
          <w:rFonts w:asciiTheme="minorHAnsi" w:hAnsiTheme="minorHAnsi" w:cstheme="minorHAnsi"/>
          <w:sz w:val="22"/>
          <w:szCs w:val="22"/>
        </w:rPr>
      </w:pPr>
    </w:p>
    <w:p w14:paraId="5AAD8AFE" w14:textId="5865CC16"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sidR="00931CE5">
        <w:rPr>
          <w:rFonts w:asciiTheme="minorHAnsi" w:hAnsiTheme="minorHAnsi" w:cstheme="minorHAnsi"/>
          <w:sz w:val="22"/>
          <w:szCs w:val="22"/>
        </w:rPr>
        <w:t>ó</w:t>
      </w:r>
      <w:r w:rsidR="009F6EF0">
        <w:rPr>
          <w:rFonts w:asciiTheme="minorHAnsi" w:hAnsiTheme="minorHAnsi" w:cstheme="minorHAnsi"/>
          <w:sz w:val="22"/>
          <w:szCs w:val="22"/>
        </w:rPr>
        <w:t>n</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911C84">
        <w:rPr>
          <w:rFonts w:asciiTheme="minorHAnsi" w:hAnsiTheme="minorHAnsi" w:cstheme="minorHAnsi"/>
          <w:sz w:val="22"/>
          <w:szCs w:val="22"/>
        </w:rPr>
        <w:t>81</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722357">
        <w:rPr>
          <w:rFonts w:asciiTheme="minorHAnsi" w:hAnsiTheme="minorHAnsi" w:cstheme="minorHAnsi"/>
          <w:sz w:val="22"/>
          <w:szCs w:val="22"/>
        </w:rPr>
        <w:t xml:space="preserve"> y N°0</w:t>
      </w:r>
      <w:r w:rsidR="00911C84">
        <w:rPr>
          <w:rFonts w:asciiTheme="minorHAnsi" w:hAnsiTheme="minorHAnsi" w:cstheme="minorHAnsi"/>
          <w:sz w:val="22"/>
          <w:szCs w:val="22"/>
        </w:rPr>
        <w:t>84</w:t>
      </w:r>
      <w:r w:rsidR="00722357">
        <w:rPr>
          <w:rFonts w:asciiTheme="minorHAnsi" w:hAnsiTheme="minorHAnsi" w:cstheme="minorHAnsi"/>
          <w:sz w:val="22"/>
          <w:szCs w:val="22"/>
        </w:rPr>
        <w:t>-2023-OS/GRT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sidR="00F67971">
        <w:rPr>
          <w:rFonts w:asciiTheme="minorHAnsi" w:hAnsiTheme="minorHAnsi" w:cstheme="minorHAnsi"/>
          <w:sz w:val="22"/>
          <w:szCs w:val="22"/>
        </w:rPr>
        <w:t>martes</w:t>
      </w:r>
      <w:r w:rsidR="00CA21E8">
        <w:rPr>
          <w:rFonts w:asciiTheme="minorHAnsi" w:hAnsiTheme="minorHAnsi" w:cstheme="minorHAnsi"/>
          <w:sz w:val="22"/>
          <w:szCs w:val="22"/>
        </w:rPr>
        <w:t xml:space="preserve"> </w:t>
      </w:r>
      <w:r w:rsidR="00911C84">
        <w:rPr>
          <w:rFonts w:asciiTheme="minorHAnsi" w:hAnsiTheme="minorHAnsi" w:cstheme="minorHAnsi"/>
          <w:sz w:val="22"/>
          <w:szCs w:val="22"/>
        </w:rPr>
        <w:t>31</w:t>
      </w:r>
      <w:r w:rsidR="00864E56">
        <w:rPr>
          <w:rFonts w:asciiTheme="minorHAnsi" w:hAnsiTheme="minorHAnsi" w:cstheme="minorHAnsi"/>
          <w:sz w:val="22"/>
          <w:szCs w:val="22"/>
        </w:rPr>
        <w:t xml:space="preserve"> </w:t>
      </w:r>
      <w:r w:rsidR="00722357">
        <w:rPr>
          <w:rFonts w:asciiTheme="minorHAnsi" w:hAnsiTheme="minorHAnsi" w:cstheme="minorHAnsi"/>
          <w:sz w:val="22"/>
          <w:szCs w:val="22"/>
        </w:rPr>
        <w:t xml:space="preserve">de </w:t>
      </w:r>
      <w:r w:rsidR="008B54A5">
        <w:rPr>
          <w:rFonts w:asciiTheme="minorHAnsi" w:hAnsiTheme="minorHAnsi" w:cstheme="minorHAnsi"/>
          <w:sz w:val="22"/>
          <w:szCs w:val="22"/>
        </w:rPr>
        <w:t>octubre</w:t>
      </w:r>
      <w:r w:rsidR="00684F00">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911C84">
        <w:rPr>
          <w:rFonts w:asciiTheme="minorHAnsi" w:hAnsiTheme="minorHAnsi" w:cstheme="minorHAnsi"/>
          <w:sz w:val="22"/>
          <w:szCs w:val="22"/>
        </w:rPr>
        <w:t>0</w:t>
      </w:r>
      <w:r w:rsidR="00444B10">
        <w:rPr>
          <w:rFonts w:asciiTheme="minorHAnsi" w:hAnsiTheme="minorHAnsi" w:cstheme="minorHAnsi"/>
          <w:sz w:val="22"/>
          <w:szCs w:val="22"/>
        </w:rPr>
        <w:t>6</w:t>
      </w:r>
      <w:r w:rsidRPr="00294829">
        <w:rPr>
          <w:rFonts w:asciiTheme="minorHAnsi" w:hAnsiTheme="minorHAnsi" w:cstheme="minorHAnsi"/>
          <w:sz w:val="22"/>
          <w:szCs w:val="22"/>
        </w:rPr>
        <w:t xml:space="preserve"> de </w:t>
      </w:r>
      <w:r w:rsidR="00911C84">
        <w:rPr>
          <w:rFonts w:asciiTheme="minorHAnsi" w:hAnsiTheme="minorHAnsi" w:cstheme="minorHAnsi"/>
          <w:sz w:val="22"/>
          <w:szCs w:val="22"/>
        </w:rPr>
        <w:t>noviem</w:t>
      </w:r>
      <w:r w:rsidR="00864E56">
        <w:rPr>
          <w:rFonts w:asciiTheme="minorHAnsi" w:hAnsiTheme="minorHAnsi" w:cstheme="minorHAnsi"/>
          <w:sz w:val="22"/>
          <w:szCs w:val="22"/>
        </w:rPr>
        <w:t>bre</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6FA6788F" w14:textId="09EBB6EE" w:rsidR="00397F02" w:rsidRDefault="00397F02" w:rsidP="00397F02">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A32D5A">
        <w:rPr>
          <w:rFonts w:asciiTheme="minorHAnsi" w:hAnsiTheme="minorHAnsi" w:cstheme="minorHAnsi"/>
          <w:sz w:val="22"/>
          <w:szCs w:val="22"/>
        </w:rPr>
        <w:t>2</w:t>
      </w:r>
      <w:r w:rsidR="00911C84">
        <w:rPr>
          <w:rFonts w:asciiTheme="minorHAnsi" w:hAnsiTheme="minorHAnsi" w:cstheme="minorHAnsi"/>
          <w:sz w:val="22"/>
          <w:szCs w:val="22"/>
        </w:rPr>
        <w:t>7</w:t>
      </w:r>
      <w:r w:rsidRPr="00A5242E">
        <w:rPr>
          <w:rFonts w:asciiTheme="minorHAnsi" w:hAnsiTheme="minorHAnsi" w:cstheme="minorHAnsi"/>
          <w:sz w:val="22"/>
          <w:szCs w:val="22"/>
        </w:rPr>
        <w:t>.</w:t>
      </w:r>
      <w:r w:rsidR="00444B10">
        <w:rPr>
          <w:rFonts w:asciiTheme="minorHAnsi" w:hAnsiTheme="minorHAnsi" w:cstheme="minorHAnsi"/>
          <w:sz w:val="22"/>
          <w:szCs w:val="22"/>
        </w:rPr>
        <w:t>1</w:t>
      </w:r>
      <w:r w:rsidRPr="00A5242E">
        <w:rPr>
          <w:rFonts w:asciiTheme="minorHAnsi" w:hAnsiTheme="minorHAnsi" w:cstheme="minorHAnsi"/>
          <w:sz w:val="22"/>
          <w:szCs w:val="22"/>
        </w:rPr>
        <w:t>0.2023, PETROPERÚ publicó su lista de precios de venta de combustibles. Se registr</w:t>
      </w:r>
      <w:r>
        <w:rPr>
          <w:rFonts w:asciiTheme="minorHAnsi" w:hAnsiTheme="minorHAnsi" w:cstheme="minorHAnsi"/>
          <w:sz w:val="22"/>
          <w:szCs w:val="22"/>
        </w:rPr>
        <w:t>aron variaciones en los precios</w:t>
      </w:r>
      <w:r w:rsidR="00844B89">
        <w:rPr>
          <w:rFonts w:asciiTheme="minorHAnsi" w:hAnsiTheme="minorHAnsi" w:cstheme="minorHAnsi"/>
          <w:sz w:val="22"/>
          <w:szCs w:val="22"/>
        </w:rPr>
        <w:t xml:space="preserve"> </w:t>
      </w:r>
      <w:r w:rsidR="008B54A5">
        <w:rPr>
          <w:rFonts w:asciiTheme="minorHAnsi" w:hAnsiTheme="minorHAnsi" w:cstheme="minorHAnsi"/>
          <w:sz w:val="22"/>
          <w:szCs w:val="22"/>
        </w:rPr>
        <w:t>de</w:t>
      </w:r>
      <w:r w:rsidR="006144B0">
        <w:rPr>
          <w:rFonts w:asciiTheme="minorHAnsi" w:hAnsiTheme="minorHAnsi" w:cstheme="minorHAnsi"/>
          <w:sz w:val="22"/>
          <w:szCs w:val="22"/>
        </w:rPr>
        <w:t xml:space="preserve"> </w:t>
      </w:r>
      <w:r w:rsidR="00844B89">
        <w:rPr>
          <w:rFonts w:asciiTheme="minorHAnsi" w:hAnsiTheme="minorHAnsi" w:cstheme="minorHAnsi"/>
          <w:sz w:val="22"/>
          <w:szCs w:val="22"/>
        </w:rPr>
        <w:t>l</w:t>
      </w:r>
      <w:r w:rsidR="006144B0">
        <w:rPr>
          <w:rFonts w:asciiTheme="minorHAnsi" w:hAnsiTheme="minorHAnsi" w:cstheme="minorHAnsi"/>
          <w:sz w:val="22"/>
          <w:szCs w:val="22"/>
        </w:rPr>
        <w:t>as Gasolinas Premium (</w:t>
      </w:r>
      <w:r w:rsidR="007A3E69">
        <w:rPr>
          <w:rFonts w:asciiTheme="minorHAnsi" w:hAnsiTheme="minorHAnsi" w:cstheme="minorHAnsi"/>
          <w:sz w:val="22"/>
          <w:szCs w:val="22"/>
        </w:rPr>
        <w:t>-</w:t>
      </w:r>
      <w:r w:rsidR="006144B0">
        <w:rPr>
          <w:rFonts w:asciiTheme="minorHAnsi" w:hAnsiTheme="minorHAnsi" w:cstheme="minorHAnsi"/>
          <w:sz w:val="22"/>
          <w:szCs w:val="22"/>
        </w:rPr>
        <w:t>0,</w:t>
      </w:r>
      <w:r w:rsidR="00911C84">
        <w:rPr>
          <w:rFonts w:asciiTheme="minorHAnsi" w:hAnsiTheme="minorHAnsi" w:cstheme="minorHAnsi"/>
          <w:sz w:val="22"/>
          <w:szCs w:val="22"/>
        </w:rPr>
        <w:t>03</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Gasolina Regular (-0,</w:t>
      </w:r>
      <w:r w:rsidR="00911C84">
        <w:rPr>
          <w:rFonts w:asciiTheme="minorHAnsi" w:hAnsiTheme="minorHAnsi" w:cstheme="minorHAnsi"/>
          <w:sz w:val="22"/>
          <w:szCs w:val="22"/>
        </w:rPr>
        <w:t>01</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Gasolina de 84 octanos (</w:t>
      </w:r>
      <w:r w:rsidR="00911C84">
        <w:rPr>
          <w:rFonts w:asciiTheme="minorHAnsi" w:hAnsiTheme="minorHAnsi" w:cstheme="minorHAnsi"/>
          <w:sz w:val="22"/>
          <w:szCs w:val="22"/>
        </w:rPr>
        <w:t>+</w:t>
      </w:r>
      <w:r w:rsidR="006144B0">
        <w:rPr>
          <w:rFonts w:asciiTheme="minorHAnsi" w:hAnsiTheme="minorHAnsi" w:cstheme="minorHAnsi"/>
          <w:sz w:val="22"/>
          <w:szCs w:val="22"/>
        </w:rPr>
        <w:t>0,</w:t>
      </w:r>
      <w:r w:rsidR="00911C84">
        <w:rPr>
          <w:rFonts w:asciiTheme="minorHAnsi" w:hAnsiTheme="minorHAnsi" w:cstheme="minorHAnsi"/>
          <w:sz w:val="22"/>
          <w:szCs w:val="22"/>
        </w:rPr>
        <w:t>10</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Gasohol Premium (-0,</w:t>
      </w:r>
      <w:r w:rsidR="00911C84">
        <w:rPr>
          <w:rFonts w:asciiTheme="minorHAnsi" w:hAnsiTheme="minorHAnsi" w:cstheme="minorHAnsi"/>
          <w:sz w:val="22"/>
          <w:szCs w:val="22"/>
        </w:rPr>
        <w:t>03</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xml:space="preserve">), </w:t>
      </w:r>
      <w:r w:rsidR="006144B0">
        <w:rPr>
          <w:rFonts w:asciiTheme="minorHAnsi" w:hAnsiTheme="minorHAnsi" w:cstheme="minorHAnsi"/>
          <w:sz w:val="22"/>
          <w:szCs w:val="22"/>
        </w:rPr>
        <w:lastRenderedPageBreak/>
        <w:t>Gasohol Regular (</w:t>
      </w:r>
      <w:r w:rsidR="00911C84">
        <w:rPr>
          <w:rFonts w:asciiTheme="minorHAnsi" w:hAnsiTheme="minorHAnsi" w:cstheme="minorHAnsi"/>
          <w:sz w:val="22"/>
          <w:szCs w:val="22"/>
        </w:rPr>
        <w:t>+</w:t>
      </w:r>
      <w:r w:rsidR="006144B0">
        <w:rPr>
          <w:rFonts w:asciiTheme="minorHAnsi" w:hAnsiTheme="minorHAnsi" w:cstheme="minorHAnsi"/>
          <w:sz w:val="22"/>
          <w:szCs w:val="22"/>
        </w:rPr>
        <w:t>0,</w:t>
      </w:r>
      <w:r w:rsidR="00911C84">
        <w:rPr>
          <w:rFonts w:asciiTheme="minorHAnsi" w:hAnsiTheme="minorHAnsi" w:cstheme="minorHAnsi"/>
          <w:sz w:val="22"/>
          <w:szCs w:val="22"/>
        </w:rPr>
        <w:t>02</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y Gasohol de 84 octanos (</w:t>
      </w:r>
      <w:r w:rsidR="00911C84">
        <w:rPr>
          <w:rFonts w:asciiTheme="minorHAnsi" w:hAnsiTheme="minorHAnsi" w:cstheme="minorHAnsi"/>
          <w:sz w:val="22"/>
          <w:szCs w:val="22"/>
        </w:rPr>
        <w:t>+</w:t>
      </w:r>
      <w:r w:rsidR="006144B0">
        <w:rPr>
          <w:rFonts w:asciiTheme="minorHAnsi" w:hAnsiTheme="minorHAnsi" w:cstheme="minorHAnsi"/>
          <w:sz w:val="22"/>
          <w:szCs w:val="22"/>
        </w:rPr>
        <w:t>0,</w:t>
      </w:r>
      <w:r w:rsidR="00911C84">
        <w:rPr>
          <w:rFonts w:asciiTheme="minorHAnsi" w:hAnsiTheme="minorHAnsi" w:cstheme="minorHAnsi"/>
          <w:sz w:val="22"/>
          <w:szCs w:val="22"/>
        </w:rPr>
        <w:t>09</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xml:space="preserve">), </w:t>
      </w:r>
      <w:r w:rsidR="00194DBD">
        <w:rPr>
          <w:rFonts w:asciiTheme="minorHAnsi" w:hAnsiTheme="minorHAnsi" w:cstheme="minorHAnsi"/>
          <w:sz w:val="22"/>
          <w:szCs w:val="22"/>
        </w:rPr>
        <w:t>Diesel B5 (</w:t>
      </w:r>
      <w:r w:rsidR="00911C84">
        <w:rPr>
          <w:rFonts w:asciiTheme="minorHAnsi" w:hAnsiTheme="minorHAnsi" w:cstheme="minorHAnsi"/>
          <w:sz w:val="22"/>
          <w:szCs w:val="22"/>
        </w:rPr>
        <w:t>+</w:t>
      </w:r>
      <w:r w:rsidR="00194DBD">
        <w:rPr>
          <w:rFonts w:asciiTheme="minorHAnsi" w:hAnsiTheme="minorHAnsi" w:cstheme="minorHAnsi"/>
          <w:sz w:val="22"/>
          <w:szCs w:val="22"/>
        </w:rPr>
        <w:t>0,</w:t>
      </w:r>
      <w:r w:rsidR="00911C84">
        <w:rPr>
          <w:rFonts w:asciiTheme="minorHAnsi" w:hAnsiTheme="minorHAnsi" w:cstheme="minorHAnsi"/>
          <w:sz w:val="22"/>
          <w:szCs w:val="22"/>
        </w:rPr>
        <w:t>71</w:t>
      </w:r>
      <w:r w:rsidR="00194DBD">
        <w:rPr>
          <w:rFonts w:asciiTheme="minorHAnsi" w:hAnsiTheme="minorHAnsi" w:cstheme="minorHAnsi"/>
          <w:sz w:val="22"/>
          <w:szCs w:val="22"/>
        </w:rPr>
        <w:t xml:space="preserve"> S/</w:t>
      </w:r>
      <w:proofErr w:type="spellStart"/>
      <w:r w:rsidR="00194DBD">
        <w:rPr>
          <w:rFonts w:asciiTheme="minorHAnsi" w:hAnsiTheme="minorHAnsi" w:cstheme="minorHAnsi"/>
          <w:sz w:val="22"/>
          <w:szCs w:val="22"/>
        </w:rPr>
        <w:t>Gln</w:t>
      </w:r>
      <w:proofErr w:type="spellEnd"/>
      <w:r w:rsidR="00194DBD">
        <w:rPr>
          <w:rFonts w:asciiTheme="minorHAnsi" w:hAnsiTheme="minorHAnsi" w:cstheme="minorHAnsi"/>
          <w:sz w:val="22"/>
          <w:szCs w:val="22"/>
        </w:rPr>
        <w:t xml:space="preserve">), </w:t>
      </w:r>
      <w:r w:rsidR="006144B0">
        <w:rPr>
          <w:rFonts w:asciiTheme="minorHAnsi" w:hAnsiTheme="minorHAnsi" w:cstheme="minorHAnsi"/>
          <w:sz w:val="22"/>
          <w:szCs w:val="22"/>
        </w:rPr>
        <w:t>Residual 6 (</w:t>
      </w:r>
      <w:r w:rsidR="00911C84">
        <w:rPr>
          <w:rFonts w:asciiTheme="minorHAnsi" w:hAnsiTheme="minorHAnsi" w:cstheme="minorHAnsi"/>
          <w:sz w:val="22"/>
          <w:szCs w:val="22"/>
        </w:rPr>
        <w:t>+</w:t>
      </w:r>
      <w:r w:rsidR="006144B0">
        <w:rPr>
          <w:rFonts w:asciiTheme="minorHAnsi" w:hAnsiTheme="minorHAnsi" w:cstheme="minorHAnsi"/>
          <w:sz w:val="22"/>
          <w:szCs w:val="22"/>
        </w:rPr>
        <w:t>0</w:t>
      </w:r>
      <w:r w:rsidR="007A3E69">
        <w:rPr>
          <w:rFonts w:asciiTheme="minorHAnsi" w:hAnsiTheme="minorHAnsi" w:cstheme="minorHAnsi"/>
          <w:sz w:val="22"/>
          <w:szCs w:val="22"/>
        </w:rPr>
        <w:t>,</w:t>
      </w:r>
      <w:r w:rsidR="00A32D5A">
        <w:rPr>
          <w:rFonts w:asciiTheme="minorHAnsi" w:hAnsiTheme="minorHAnsi" w:cstheme="minorHAnsi"/>
          <w:sz w:val="22"/>
          <w:szCs w:val="22"/>
        </w:rPr>
        <w:t>3</w:t>
      </w:r>
      <w:r w:rsidR="00911C84">
        <w:rPr>
          <w:rFonts w:asciiTheme="minorHAnsi" w:hAnsiTheme="minorHAnsi" w:cstheme="minorHAnsi"/>
          <w:sz w:val="22"/>
          <w:szCs w:val="22"/>
        </w:rPr>
        <w:t>0</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y Residual 500 (</w:t>
      </w:r>
      <w:r w:rsidR="00911C84">
        <w:rPr>
          <w:rFonts w:asciiTheme="minorHAnsi" w:hAnsiTheme="minorHAnsi" w:cstheme="minorHAnsi"/>
          <w:sz w:val="22"/>
          <w:szCs w:val="22"/>
        </w:rPr>
        <w:t>-1</w:t>
      </w:r>
      <w:r w:rsidR="007A3E69">
        <w:rPr>
          <w:rFonts w:asciiTheme="minorHAnsi" w:hAnsiTheme="minorHAnsi" w:cstheme="minorHAnsi"/>
          <w:sz w:val="22"/>
          <w:szCs w:val="22"/>
        </w:rPr>
        <w:t>,</w:t>
      </w:r>
      <w:r w:rsidR="00911C84">
        <w:rPr>
          <w:rFonts w:asciiTheme="minorHAnsi" w:hAnsiTheme="minorHAnsi" w:cstheme="minorHAnsi"/>
          <w:sz w:val="22"/>
          <w:szCs w:val="22"/>
        </w:rPr>
        <w:t>0</w:t>
      </w:r>
      <w:r w:rsidR="00A32D5A">
        <w:rPr>
          <w:rFonts w:asciiTheme="minorHAnsi" w:hAnsiTheme="minorHAnsi" w:cstheme="minorHAnsi"/>
          <w:sz w:val="22"/>
          <w:szCs w:val="22"/>
        </w:rPr>
        <w:t>8</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w:t>
      </w:r>
      <w:r w:rsidR="008B54A5">
        <w:rPr>
          <w:rFonts w:asciiTheme="minorHAnsi" w:hAnsiTheme="minorHAnsi" w:cstheme="minorHAnsi"/>
          <w:sz w:val="22"/>
          <w:szCs w:val="22"/>
        </w:rPr>
        <w:t xml:space="preserve">. </w:t>
      </w:r>
    </w:p>
    <w:p w14:paraId="48A6BBEC" w14:textId="3E30D673" w:rsidR="00506836" w:rsidRDefault="00506836" w:rsidP="00AF5121">
      <w:pPr>
        <w:pStyle w:val="Prrafodelista"/>
        <w:rPr>
          <w:rFonts w:asciiTheme="minorHAnsi" w:hAnsiTheme="minorHAnsi" w:cstheme="minorHAnsi"/>
          <w:sz w:val="22"/>
          <w:szCs w:val="22"/>
        </w:rPr>
      </w:pPr>
    </w:p>
    <w:p w14:paraId="3DF26C6E" w14:textId="77777777" w:rsidR="00506836" w:rsidRDefault="00506836"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76A3CDD7" w14:textId="77777777" w:rsidR="00DF13D8" w:rsidRDefault="00DF13D8" w:rsidP="00E53D92">
      <w:pPr>
        <w:ind w:firstLine="426"/>
        <w:rPr>
          <w:rFonts w:asciiTheme="minorHAnsi" w:hAnsiTheme="minorHAnsi" w:cstheme="minorHAnsi"/>
          <w:sz w:val="22"/>
          <w:szCs w:val="22"/>
        </w:rPr>
      </w:pPr>
    </w:p>
    <w:p w14:paraId="175E80DF" w14:textId="77777777" w:rsidR="00336251" w:rsidRDefault="00336251"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26C5F58"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292A1CA" w14:textId="2B540933" w:rsidR="007212D5" w:rsidRDefault="007212D5" w:rsidP="00E53D92">
      <w:pPr>
        <w:jc w:val="both"/>
        <w:rPr>
          <w:rFonts w:asciiTheme="minorHAnsi" w:hAnsiTheme="minorHAnsi" w:cstheme="minorHAnsi"/>
          <w:sz w:val="22"/>
          <w:szCs w:val="22"/>
        </w:rPr>
      </w:pPr>
    </w:p>
    <w:p w14:paraId="3ABEDD04" w14:textId="77777777" w:rsidR="00015FEB" w:rsidRDefault="00015FEB"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205D326B"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3263ED8B" w14:textId="220F56CE" w:rsidR="004279F9" w:rsidRDefault="004279F9" w:rsidP="00313709">
      <w:pPr>
        <w:jc w:val="both"/>
        <w:rPr>
          <w:rFonts w:asciiTheme="minorHAnsi" w:hAnsiTheme="minorHAnsi" w:cstheme="minorHAnsi"/>
          <w:sz w:val="22"/>
          <w:szCs w:val="22"/>
        </w:rPr>
      </w:pPr>
    </w:p>
    <w:p w14:paraId="4181EFC8" w14:textId="77777777" w:rsidR="004279F9" w:rsidRDefault="004279F9" w:rsidP="00313709">
      <w:pPr>
        <w:jc w:val="both"/>
        <w:rPr>
          <w:rFonts w:asciiTheme="minorHAnsi" w:hAnsiTheme="minorHAnsi" w:cstheme="minorHAnsi"/>
          <w:sz w:val="22"/>
          <w:szCs w:val="22"/>
        </w:rPr>
      </w:pPr>
    </w:p>
    <w:p w14:paraId="2516A28A" w14:textId="36C00BD0" w:rsidR="00EA628C" w:rsidRDefault="00EA628C">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4150B50C"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911C84">
        <w:rPr>
          <w:rFonts w:asciiTheme="minorHAnsi" w:hAnsiTheme="minorHAnsi" w:cstheme="minorHAnsi"/>
          <w:sz w:val="22"/>
          <w:szCs w:val="22"/>
        </w:rPr>
        <w:t>16</w:t>
      </w:r>
      <w:r w:rsidR="00336251" w:rsidRPr="00336251">
        <w:rPr>
          <w:rFonts w:asciiTheme="minorHAnsi" w:hAnsiTheme="minorHAnsi" w:cstheme="minorHAnsi"/>
          <w:sz w:val="22"/>
          <w:szCs w:val="22"/>
        </w:rPr>
        <w:t>/</w:t>
      </w:r>
      <w:r w:rsidR="00C1074C">
        <w:rPr>
          <w:rFonts w:asciiTheme="minorHAnsi" w:hAnsiTheme="minorHAnsi" w:cstheme="minorHAnsi"/>
          <w:sz w:val="22"/>
          <w:szCs w:val="22"/>
        </w:rPr>
        <w:t>1</w:t>
      </w:r>
      <w:r w:rsidR="00336251" w:rsidRPr="00336251">
        <w:rPr>
          <w:rFonts w:asciiTheme="minorHAnsi" w:hAnsiTheme="minorHAnsi" w:cstheme="minorHAnsi"/>
          <w:sz w:val="22"/>
          <w:szCs w:val="22"/>
        </w:rPr>
        <w:t xml:space="preserve">0/2023 y el </w:t>
      </w:r>
      <w:r w:rsidR="00194DBD">
        <w:rPr>
          <w:rFonts w:asciiTheme="minorHAnsi" w:hAnsiTheme="minorHAnsi" w:cstheme="minorHAnsi"/>
          <w:sz w:val="22"/>
          <w:szCs w:val="22"/>
        </w:rPr>
        <w:t>2</w:t>
      </w:r>
      <w:r w:rsidR="00C25144">
        <w:rPr>
          <w:rFonts w:asciiTheme="minorHAnsi" w:hAnsiTheme="minorHAnsi" w:cstheme="minorHAnsi"/>
          <w:sz w:val="22"/>
          <w:szCs w:val="22"/>
        </w:rPr>
        <w:t>7</w:t>
      </w:r>
      <w:r w:rsidR="00336251" w:rsidRPr="00336251">
        <w:rPr>
          <w:rFonts w:asciiTheme="minorHAnsi" w:hAnsiTheme="minorHAnsi" w:cstheme="minorHAnsi"/>
          <w:sz w:val="22"/>
          <w:szCs w:val="22"/>
        </w:rPr>
        <w:t>/</w:t>
      </w:r>
      <w:r w:rsidR="006144B0">
        <w:rPr>
          <w:rFonts w:asciiTheme="minorHAnsi" w:hAnsiTheme="minorHAnsi" w:cstheme="minorHAnsi"/>
          <w:sz w:val="22"/>
          <w:szCs w:val="22"/>
        </w:rPr>
        <w:t>1</w:t>
      </w:r>
      <w:r w:rsidR="00336251" w:rsidRPr="00336251">
        <w:rPr>
          <w:rFonts w:asciiTheme="minorHAnsi" w:hAnsiTheme="minorHAnsi" w:cstheme="minorHAnsi"/>
          <w:sz w:val="22"/>
          <w:szCs w:val="22"/>
        </w:rPr>
        <w:t>0/2023</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70593DA0"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C25144">
        <w:rPr>
          <w:rFonts w:ascii="Calibri" w:hAnsi="Calibri" w:cs="Arial"/>
          <w:b/>
          <w:bCs/>
          <w:i/>
          <w:sz w:val="22"/>
          <w:szCs w:val="22"/>
          <w:lang w:eastAsia="es-PE"/>
        </w:rPr>
        <w:t>30</w:t>
      </w:r>
      <w:r>
        <w:rPr>
          <w:rFonts w:ascii="Calibri" w:hAnsi="Calibri" w:cs="Arial"/>
          <w:b/>
          <w:bCs/>
          <w:i/>
          <w:sz w:val="22"/>
          <w:szCs w:val="22"/>
          <w:lang w:eastAsia="es-PE"/>
        </w:rPr>
        <w:t>-</w:t>
      </w:r>
      <w:r w:rsidR="00FA2AFE">
        <w:rPr>
          <w:rFonts w:ascii="Calibri" w:hAnsi="Calibri" w:cs="Arial"/>
          <w:b/>
          <w:bCs/>
          <w:i/>
          <w:sz w:val="22"/>
          <w:szCs w:val="22"/>
          <w:lang w:eastAsia="es-PE"/>
        </w:rPr>
        <w:t>1</w:t>
      </w:r>
      <w:r>
        <w:rPr>
          <w:rFonts w:ascii="Calibri" w:hAnsi="Calibri" w:cs="Arial"/>
          <w:b/>
          <w:bCs/>
          <w:i/>
          <w:sz w:val="22"/>
          <w:szCs w:val="22"/>
          <w:lang w:eastAsia="es-PE"/>
        </w:rPr>
        <w:t>0-23</w:t>
      </w:r>
      <w:r w:rsidRPr="00884871">
        <w:rPr>
          <w:rFonts w:ascii="Calibri" w:hAnsi="Calibri" w:cs="Arial"/>
          <w:b/>
          <w:bCs/>
          <w:i/>
          <w:sz w:val="22"/>
          <w:szCs w:val="22"/>
          <w:lang w:eastAsia="es-PE"/>
        </w:rPr>
        <w:t>, en %</w:t>
      </w:r>
    </w:p>
    <w:p w14:paraId="6CED86AB" w14:textId="74D6BDD0" w:rsidR="00A86191" w:rsidRPr="00CC2A8A" w:rsidRDefault="00C25144" w:rsidP="00336251">
      <w:pPr>
        <w:pBdr>
          <w:top w:val="single" w:sz="4" w:space="1" w:color="auto"/>
          <w:bottom w:val="single" w:sz="4" w:space="1" w:color="auto"/>
        </w:pBdr>
        <w:jc w:val="center"/>
        <w:rPr>
          <w:rFonts w:ascii="Calibri" w:hAnsi="Calibri" w:cs="Arial"/>
          <w:bCs/>
          <w:sz w:val="32"/>
          <w:szCs w:val="32"/>
        </w:rPr>
      </w:pPr>
      <w:r w:rsidRPr="007D3177">
        <w:rPr>
          <w:noProof/>
        </w:rPr>
        <w:drawing>
          <wp:inline distT="0" distB="0" distL="0" distR="0" wp14:anchorId="6D3CC1CE" wp14:editId="7162857D">
            <wp:extent cx="5490845" cy="2925445"/>
            <wp:effectExtent l="0" t="0" r="0" b="8255"/>
            <wp:docPr id="1436833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833120" name=""/>
                    <pic:cNvPicPr/>
                  </pic:nvPicPr>
                  <pic:blipFill>
                    <a:blip r:embed="rId20"/>
                    <a:stretch>
                      <a:fillRect/>
                    </a:stretch>
                  </pic:blipFill>
                  <pic:spPr>
                    <a:xfrm>
                      <a:off x="0" y="0"/>
                      <a:ext cx="5490845" cy="292544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100B6F80" w14:textId="3B8CC2E7"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C0422E">
        <w:rPr>
          <w:rFonts w:asciiTheme="minorHAnsi" w:hAnsiTheme="minorHAnsi" w:cstheme="minorHAnsi"/>
          <w:sz w:val="22"/>
          <w:szCs w:val="22"/>
        </w:rPr>
        <w:t>7</w:t>
      </w:r>
      <w:r w:rsidR="00C1074C">
        <w:rPr>
          <w:rFonts w:asciiTheme="minorHAnsi" w:hAnsiTheme="minorHAnsi" w:cstheme="minorHAnsi"/>
          <w:sz w:val="22"/>
          <w:szCs w:val="22"/>
        </w:rPr>
        <w:t>1</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C25144">
        <w:rPr>
          <w:rFonts w:asciiTheme="minorHAnsi" w:hAnsiTheme="minorHAnsi" w:cstheme="minorHAnsi"/>
          <w:sz w:val="22"/>
          <w:szCs w:val="22"/>
        </w:rPr>
        <w:t>7</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015FEB">
        <w:rPr>
          <w:rFonts w:asciiTheme="minorHAnsi" w:hAnsiTheme="minorHAnsi" w:cstheme="minorHAnsi"/>
          <w:sz w:val="22"/>
          <w:szCs w:val="22"/>
        </w:rPr>
        <w:t>2</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C1074C">
        <w:rPr>
          <w:rFonts w:asciiTheme="minorHAnsi" w:hAnsiTheme="minorHAnsi" w:cstheme="minorHAnsi"/>
          <w:sz w:val="22"/>
          <w:szCs w:val="22"/>
        </w:rPr>
        <w:t>8</w:t>
      </w:r>
      <w:r w:rsidR="00C25144">
        <w:rPr>
          <w:rFonts w:asciiTheme="minorHAnsi" w:hAnsiTheme="minorHAnsi" w:cstheme="minorHAnsi"/>
          <w:sz w:val="22"/>
          <w:szCs w:val="22"/>
        </w:rPr>
        <w:t>6</w:t>
      </w:r>
      <w:r w:rsidR="00C1074C">
        <w:rPr>
          <w:rFonts w:asciiTheme="minorHAnsi" w:hAnsiTheme="minorHAnsi" w:cstheme="minorHAnsi"/>
          <w:sz w:val="22"/>
          <w:szCs w:val="22"/>
        </w:rPr>
        <w:t>%</w:t>
      </w:r>
      <w:r w:rsidRPr="00336251">
        <w:rPr>
          <w:rFonts w:asciiTheme="minorHAnsi" w:hAnsiTheme="minorHAnsi" w:cstheme="minorHAnsi"/>
          <w:sz w:val="22"/>
          <w:szCs w:val="22"/>
        </w:rPr>
        <w:t xml:space="preserve"> del precio de los residuales R6 y R500; y fue igual o superior al </w:t>
      </w:r>
      <w:r w:rsidR="00FA2AFE">
        <w:rPr>
          <w:rFonts w:asciiTheme="minorHAnsi" w:hAnsiTheme="minorHAnsi" w:cstheme="minorHAnsi"/>
          <w:sz w:val="22"/>
          <w:szCs w:val="22"/>
        </w:rPr>
        <w:t>8</w:t>
      </w:r>
      <w:r w:rsidR="00C25144">
        <w:rPr>
          <w:rFonts w:asciiTheme="minorHAnsi" w:hAnsiTheme="minorHAnsi" w:cstheme="minorHAnsi"/>
          <w:sz w:val="22"/>
          <w:szCs w:val="22"/>
        </w:rPr>
        <w:t>8</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71F5CF77"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194DBD">
        <w:rPr>
          <w:rFonts w:asciiTheme="minorHAnsi" w:hAnsiTheme="minorHAnsi" w:cstheme="minorHAnsi"/>
          <w:sz w:val="22"/>
          <w:szCs w:val="22"/>
        </w:rPr>
        <w:t>3</w:t>
      </w:r>
      <w:r w:rsidR="00C25144">
        <w:rPr>
          <w:rFonts w:asciiTheme="minorHAnsi" w:hAnsiTheme="minorHAnsi" w:cstheme="minorHAnsi"/>
          <w:sz w:val="22"/>
          <w:szCs w:val="22"/>
        </w:rPr>
        <w:t>0</w:t>
      </w:r>
      <w:r>
        <w:rPr>
          <w:rFonts w:asciiTheme="minorHAnsi" w:hAnsiTheme="minorHAnsi" w:cstheme="minorHAnsi"/>
          <w:sz w:val="22"/>
          <w:szCs w:val="22"/>
        </w:rPr>
        <w:t xml:space="preserve"> de </w:t>
      </w:r>
      <w:r w:rsidR="00FA2AFE">
        <w:rPr>
          <w:rFonts w:asciiTheme="minorHAnsi" w:hAnsiTheme="minorHAnsi" w:cstheme="minorHAnsi"/>
          <w:sz w:val="22"/>
          <w:szCs w:val="22"/>
        </w:rPr>
        <w:t>octu</w:t>
      </w:r>
      <w:r w:rsidR="00CB3778">
        <w:rPr>
          <w:rFonts w:asciiTheme="minorHAnsi" w:hAnsiTheme="minorHAnsi" w:cstheme="minorHAnsi"/>
          <w:sz w:val="22"/>
          <w:szCs w:val="22"/>
        </w:rPr>
        <w:t>bre</w:t>
      </w:r>
      <w:r w:rsidR="00C0422E">
        <w:rPr>
          <w:rFonts w:asciiTheme="minorHAnsi" w:hAnsiTheme="minorHAnsi" w:cstheme="minorHAnsi"/>
          <w:sz w:val="22"/>
          <w:szCs w:val="22"/>
        </w:rPr>
        <w:t xml:space="preserve"> de </w:t>
      </w:r>
      <w:r>
        <w:rPr>
          <w:rFonts w:asciiTheme="minorHAnsi" w:hAnsiTheme="minorHAnsi" w:cstheme="minorHAnsi"/>
          <w:sz w:val="22"/>
          <w:szCs w:val="22"/>
        </w:rPr>
        <w:t>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716A7C11"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126317">
        <w:rPr>
          <w:rFonts w:asciiTheme="minorHAnsi" w:hAnsiTheme="minorHAnsi" w:cstheme="minorHAnsi"/>
          <w:sz w:val="22"/>
          <w:szCs w:val="22"/>
        </w:rPr>
        <w:t>1</w:t>
      </w:r>
      <w:r w:rsidR="00194DBD">
        <w:rPr>
          <w:rFonts w:asciiTheme="minorHAnsi" w:hAnsiTheme="minorHAnsi" w:cstheme="minorHAnsi"/>
          <w:sz w:val="22"/>
          <w:szCs w:val="22"/>
        </w:rPr>
        <w:t>3</w:t>
      </w:r>
      <w:r w:rsidR="001F2602">
        <w:rPr>
          <w:rFonts w:asciiTheme="minorHAnsi" w:hAnsiTheme="minorHAnsi" w:cstheme="minorHAnsi"/>
          <w:sz w:val="22"/>
          <w:szCs w:val="22"/>
        </w:rPr>
        <w:t>,</w:t>
      </w:r>
      <w:r w:rsidR="00194DBD">
        <w:rPr>
          <w:rFonts w:asciiTheme="minorHAnsi" w:hAnsiTheme="minorHAnsi" w:cstheme="minorHAnsi"/>
          <w:sz w:val="22"/>
          <w:szCs w:val="22"/>
        </w:rPr>
        <w:t>63</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4F522162"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126317">
        <w:rPr>
          <w:rFonts w:asciiTheme="minorHAnsi" w:hAnsiTheme="minorHAnsi" w:cstheme="minorHAnsi"/>
          <w:sz w:val="22"/>
          <w:szCs w:val="22"/>
          <w:lang w:val="en-US"/>
        </w:rPr>
        <w:t>1</w:t>
      </w:r>
      <w:r w:rsidR="00C25144">
        <w:rPr>
          <w:rFonts w:asciiTheme="minorHAnsi" w:hAnsiTheme="minorHAnsi" w:cstheme="minorHAnsi"/>
          <w:sz w:val="22"/>
          <w:szCs w:val="22"/>
          <w:lang w:val="en-US"/>
        </w:rPr>
        <w:t>5</w:t>
      </w:r>
      <w:r w:rsidR="000434BD">
        <w:rPr>
          <w:rFonts w:asciiTheme="minorHAnsi" w:hAnsiTheme="minorHAnsi" w:cstheme="minorHAnsi"/>
          <w:sz w:val="22"/>
          <w:szCs w:val="22"/>
          <w:lang w:val="en-US"/>
        </w:rPr>
        <w:t>,</w:t>
      </w:r>
      <w:r w:rsidR="00C25144">
        <w:rPr>
          <w:rFonts w:asciiTheme="minorHAnsi" w:hAnsiTheme="minorHAnsi" w:cstheme="minorHAnsi"/>
          <w:sz w:val="22"/>
          <w:szCs w:val="22"/>
          <w:lang w:val="en-US"/>
        </w:rPr>
        <w:t>85</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C25144">
        <w:rPr>
          <w:rFonts w:asciiTheme="minorHAnsi" w:hAnsiTheme="minorHAnsi" w:cstheme="minorHAnsi"/>
          <w:sz w:val="22"/>
          <w:szCs w:val="22"/>
          <w:lang w:val="en-US"/>
        </w:rPr>
        <w:t>11</w:t>
      </w:r>
      <w:r w:rsidR="00397F02">
        <w:rPr>
          <w:rFonts w:asciiTheme="minorHAnsi" w:hAnsiTheme="minorHAnsi" w:cstheme="minorHAnsi"/>
          <w:sz w:val="22"/>
          <w:szCs w:val="22"/>
          <w:lang w:val="en-US"/>
        </w:rPr>
        <w:t>,</w:t>
      </w:r>
      <w:r w:rsidR="00C25144">
        <w:rPr>
          <w:rFonts w:asciiTheme="minorHAnsi" w:hAnsiTheme="minorHAnsi" w:cstheme="minorHAnsi"/>
          <w:sz w:val="22"/>
          <w:szCs w:val="22"/>
          <w:lang w:val="en-US"/>
        </w:rPr>
        <w:t>34</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639B9F61" w14:textId="0F23A582"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194DBD">
        <w:rPr>
          <w:rFonts w:asciiTheme="minorHAnsi" w:hAnsiTheme="minorHAnsi" w:cstheme="minorHAnsi"/>
          <w:sz w:val="22"/>
          <w:szCs w:val="22"/>
          <w:lang w:val="en-US"/>
        </w:rPr>
        <w:t>4</w:t>
      </w:r>
      <w:r w:rsidR="00397F02">
        <w:rPr>
          <w:rFonts w:asciiTheme="minorHAnsi" w:hAnsiTheme="minorHAnsi" w:cstheme="minorHAnsi"/>
          <w:sz w:val="22"/>
          <w:szCs w:val="22"/>
          <w:lang w:val="en-US"/>
        </w:rPr>
        <w:t>,</w:t>
      </w:r>
      <w:r w:rsidR="00C25144">
        <w:rPr>
          <w:rFonts w:asciiTheme="minorHAnsi" w:hAnsiTheme="minorHAnsi" w:cstheme="minorHAnsi"/>
          <w:sz w:val="22"/>
          <w:szCs w:val="22"/>
          <w:lang w:val="en-US"/>
        </w:rPr>
        <w:t>76</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61F7DBE2"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C25144">
        <w:rPr>
          <w:rFonts w:asciiTheme="minorHAnsi" w:hAnsiTheme="minorHAnsi" w:cstheme="minorHAnsi"/>
          <w:sz w:val="22"/>
          <w:szCs w:val="22"/>
        </w:rPr>
        <w:t>5</w:t>
      </w:r>
      <w:r w:rsidR="00336251">
        <w:rPr>
          <w:rFonts w:asciiTheme="minorHAnsi" w:hAnsiTheme="minorHAnsi" w:cstheme="minorHAnsi"/>
          <w:sz w:val="22"/>
          <w:szCs w:val="22"/>
        </w:rPr>
        <w:t>,</w:t>
      </w:r>
      <w:r w:rsidR="00C25144">
        <w:rPr>
          <w:rFonts w:asciiTheme="minorHAnsi" w:hAnsiTheme="minorHAnsi" w:cstheme="minorHAnsi"/>
          <w:sz w:val="22"/>
          <w:szCs w:val="22"/>
        </w:rPr>
        <w:t>02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61C6BA7D"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25144">
        <w:rPr>
          <w:rFonts w:asciiTheme="minorHAnsi" w:hAnsiTheme="minorHAnsi" w:cstheme="minorHAnsi"/>
          <w:sz w:val="22"/>
          <w:szCs w:val="22"/>
        </w:rPr>
        <w:t>2</w:t>
      </w:r>
      <w:r w:rsidR="00336251">
        <w:rPr>
          <w:rFonts w:asciiTheme="minorHAnsi" w:hAnsiTheme="minorHAnsi" w:cstheme="minorHAnsi"/>
          <w:sz w:val="22"/>
          <w:szCs w:val="22"/>
        </w:rPr>
        <w:t>,</w:t>
      </w:r>
      <w:r w:rsidR="00C25144">
        <w:rPr>
          <w:rFonts w:asciiTheme="minorHAnsi" w:hAnsiTheme="minorHAnsi" w:cstheme="minorHAnsi"/>
          <w:sz w:val="22"/>
          <w:szCs w:val="22"/>
        </w:rPr>
        <w:t>3</w:t>
      </w:r>
      <w:r w:rsidR="00194DBD">
        <w:rPr>
          <w:rFonts w:asciiTheme="minorHAnsi" w:hAnsiTheme="minorHAnsi" w:cstheme="minorHAnsi"/>
          <w:sz w:val="22"/>
          <w:szCs w:val="22"/>
        </w:rPr>
        <w:t>5</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844B89">
        <w:rPr>
          <w:rFonts w:asciiTheme="minorHAnsi" w:hAnsiTheme="minorHAnsi" w:cstheme="minorHAnsi"/>
          <w:sz w:val="22"/>
          <w:szCs w:val="22"/>
        </w:rPr>
        <w:t>1</w:t>
      </w:r>
      <w:r w:rsidR="00513E2B">
        <w:rPr>
          <w:rFonts w:asciiTheme="minorHAnsi" w:hAnsiTheme="minorHAnsi" w:cstheme="minorHAnsi"/>
          <w:sz w:val="22"/>
          <w:szCs w:val="22"/>
        </w:rPr>
        <w:t>,</w:t>
      </w:r>
      <w:r w:rsidR="00C25144">
        <w:rPr>
          <w:rFonts w:asciiTheme="minorHAnsi" w:hAnsiTheme="minorHAnsi" w:cstheme="minorHAnsi"/>
          <w:sz w:val="22"/>
          <w:szCs w:val="22"/>
        </w:rPr>
        <w:t>96</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45A114C6"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194DBD">
        <w:rPr>
          <w:rFonts w:asciiTheme="minorHAnsi" w:hAnsiTheme="minorHAnsi" w:cstheme="minorHAnsi"/>
          <w:sz w:val="22"/>
          <w:szCs w:val="22"/>
        </w:rPr>
        <w:t>1</w:t>
      </w:r>
      <w:r>
        <w:rPr>
          <w:rFonts w:asciiTheme="minorHAnsi" w:hAnsiTheme="minorHAnsi" w:cstheme="minorHAnsi"/>
          <w:sz w:val="22"/>
          <w:szCs w:val="22"/>
        </w:rPr>
        <w:t>,</w:t>
      </w:r>
      <w:r w:rsidR="00C25144">
        <w:rPr>
          <w:rFonts w:asciiTheme="minorHAnsi" w:hAnsiTheme="minorHAnsi" w:cstheme="minorHAnsi"/>
          <w:sz w:val="22"/>
          <w:szCs w:val="22"/>
        </w:rPr>
        <w:t>66</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C25144">
        <w:rPr>
          <w:rFonts w:asciiTheme="minorHAnsi" w:hAnsiTheme="minorHAnsi" w:cstheme="minorHAnsi"/>
          <w:sz w:val="22"/>
          <w:szCs w:val="22"/>
        </w:rPr>
        <w:t>8</w:t>
      </w:r>
      <w:r w:rsidR="00513E2B">
        <w:rPr>
          <w:rFonts w:asciiTheme="minorHAnsi" w:hAnsiTheme="minorHAnsi" w:cstheme="minorHAnsi"/>
          <w:sz w:val="22"/>
          <w:szCs w:val="22"/>
        </w:rPr>
        <w:t>,</w:t>
      </w:r>
      <w:r w:rsidR="00C25144">
        <w:rPr>
          <w:rFonts w:asciiTheme="minorHAnsi" w:hAnsiTheme="minorHAnsi" w:cstheme="minorHAnsi"/>
          <w:sz w:val="22"/>
          <w:szCs w:val="22"/>
        </w:rPr>
        <w:t>93</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3E7DCB03" w14:textId="77777777" w:rsidR="00126317" w:rsidRDefault="00126317"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19C617B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C25144">
        <w:rPr>
          <w:rFonts w:asciiTheme="minorHAnsi" w:hAnsiTheme="minorHAnsi" w:cstheme="minorHAnsi"/>
          <w:sz w:val="22"/>
          <w:szCs w:val="22"/>
        </w:rPr>
        <w:t>5</w:t>
      </w:r>
      <w:r>
        <w:rPr>
          <w:rFonts w:asciiTheme="minorHAnsi" w:hAnsiTheme="minorHAnsi" w:cstheme="minorHAnsi"/>
          <w:sz w:val="22"/>
          <w:szCs w:val="22"/>
        </w:rPr>
        <w:t>,</w:t>
      </w:r>
      <w:r w:rsidR="00C25144">
        <w:rPr>
          <w:rFonts w:asciiTheme="minorHAnsi" w:hAnsiTheme="minorHAnsi" w:cstheme="minorHAnsi"/>
          <w:sz w:val="22"/>
          <w:szCs w:val="22"/>
        </w:rPr>
        <w:t>02</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3BCCED01"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19C76384" w14:textId="192CF4BA" w:rsidR="002A0DA0" w:rsidRDefault="002A0DA0" w:rsidP="00E812D9">
      <w:pPr>
        <w:ind w:left="426" w:hanging="426"/>
        <w:jc w:val="both"/>
        <w:rPr>
          <w:rFonts w:asciiTheme="minorHAnsi" w:hAnsiTheme="minorHAnsi" w:cstheme="minorHAnsi"/>
          <w:b/>
          <w:sz w:val="22"/>
          <w:szCs w:val="22"/>
          <w:u w:val="single"/>
        </w:rPr>
      </w:pP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78E5A94A"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194DBD">
        <w:rPr>
          <w:rFonts w:asciiTheme="minorHAnsi" w:hAnsiTheme="minorHAnsi" w:cstheme="minorHAnsi"/>
          <w:sz w:val="22"/>
          <w:szCs w:val="22"/>
        </w:rPr>
        <w:t>2</w:t>
      </w:r>
      <w:r>
        <w:rPr>
          <w:rFonts w:asciiTheme="minorHAnsi" w:hAnsiTheme="minorHAnsi" w:cstheme="minorHAnsi"/>
          <w:sz w:val="22"/>
          <w:szCs w:val="22"/>
        </w:rPr>
        <w:t>,</w:t>
      </w:r>
      <w:r w:rsidR="00C25144">
        <w:rPr>
          <w:rFonts w:asciiTheme="minorHAnsi" w:hAnsiTheme="minorHAnsi" w:cstheme="minorHAnsi"/>
          <w:sz w:val="22"/>
          <w:szCs w:val="22"/>
        </w:rPr>
        <w:t>71</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31467A43" w14:textId="53656446" w:rsidR="00D149F2" w:rsidRDefault="00D149F2" w:rsidP="004F74EE">
      <w:pPr>
        <w:jc w:val="both"/>
        <w:rPr>
          <w:rFonts w:ascii="Arial" w:hAnsi="Arial" w:cs="Arial"/>
          <w:sz w:val="22"/>
          <w:szCs w:val="22"/>
          <w:u w:val="single"/>
          <w:lang w:eastAsia="en-US"/>
        </w:rPr>
      </w:pP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79EC0B09" w:rsidR="00CB3778" w:rsidRPr="00AC0139" w:rsidRDefault="00CB3778" w:rsidP="00AC0139">
      <w:pPr>
        <w:jc w:val="both"/>
        <w:rPr>
          <w:rFonts w:asciiTheme="minorHAnsi" w:hAnsiTheme="minorHAnsi" w:cstheme="minorHAnsi"/>
          <w:sz w:val="22"/>
          <w:szCs w:val="22"/>
          <w:lang w:eastAsia="en-US"/>
        </w:rPr>
      </w:pPr>
      <w:r>
        <w:rPr>
          <w:rFonts w:asciiTheme="minorHAnsi" w:hAnsiTheme="minorHAnsi" w:cstheme="minorHAnsi"/>
          <w:sz w:val="22"/>
          <w:szCs w:val="22"/>
          <w:lang w:eastAsia="en-US"/>
        </w:rPr>
        <w:t xml:space="preserve">Desde la vigencia de la Resolución Osinergmin N°127-2023-OS/CD, que aprueba los cambios en la metodología de cálculo de precios de referencia, se ha incorporado como parte del flete marítimo los costos por demoras en el tránsito del </w:t>
      </w:r>
      <w:proofErr w:type="spellStart"/>
      <w:r>
        <w:rPr>
          <w:rFonts w:asciiTheme="minorHAnsi" w:hAnsiTheme="minorHAnsi" w:cstheme="minorHAnsi"/>
          <w:sz w:val="22"/>
          <w:szCs w:val="22"/>
          <w:lang w:eastAsia="en-US"/>
        </w:rPr>
        <w:t>Ca</w:t>
      </w:r>
      <w:r w:rsidR="00F640EC">
        <w:rPr>
          <w:rFonts w:asciiTheme="minorHAnsi" w:hAnsiTheme="minorHAnsi" w:cstheme="minorHAnsi"/>
          <w:sz w:val="22"/>
          <w:szCs w:val="22"/>
          <w:lang w:eastAsia="en-US"/>
        </w:rPr>
        <w:t>g</w:t>
      </w:r>
      <w:r>
        <w:rPr>
          <w:rFonts w:asciiTheme="minorHAnsi" w:hAnsiTheme="minorHAnsi" w:cstheme="minorHAnsi"/>
          <w:sz w:val="22"/>
          <w:szCs w:val="22"/>
          <w:lang w:eastAsia="en-US"/>
        </w:rPr>
        <w:t>nal</w:t>
      </w:r>
      <w:proofErr w:type="spellEnd"/>
      <w:r>
        <w:rPr>
          <w:rFonts w:asciiTheme="minorHAnsi" w:hAnsiTheme="minorHAnsi" w:cstheme="minorHAnsi"/>
          <w:sz w:val="22"/>
          <w:szCs w:val="22"/>
          <w:lang w:eastAsia="en-US"/>
        </w:rPr>
        <w:t xml:space="preserve"> de Panamá en el Precio de Referencia de </w:t>
      </w:r>
      <w:r w:rsidRPr="00117E7B">
        <w:rPr>
          <w:rFonts w:asciiTheme="minorHAnsi" w:hAnsiTheme="minorHAnsi" w:cstheme="minorHAnsi"/>
          <w:sz w:val="22"/>
          <w:szCs w:val="22"/>
          <w:lang w:eastAsia="en-US"/>
        </w:rPr>
        <w:t xml:space="preserve">Importación de los combustibles </w:t>
      </w:r>
      <w:r w:rsidR="002C3713" w:rsidRPr="00117E7B">
        <w:rPr>
          <w:rFonts w:asciiTheme="minorHAnsi" w:hAnsiTheme="minorHAnsi" w:cstheme="minorHAnsi"/>
          <w:sz w:val="22"/>
          <w:szCs w:val="22"/>
          <w:lang w:eastAsia="en-US"/>
        </w:rPr>
        <w:t xml:space="preserve">y que para la presente semana ascienden a </w:t>
      </w:r>
      <w:r w:rsidR="009B6CDA" w:rsidRPr="00117E7B">
        <w:rPr>
          <w:rFonts w:asciiTheme="minorHAnsi" w:hAnsiTheme="minorHAnsi" w:cstheme="minorHAnsi"/>
          <w:sz w:val="22"/>
          <w:szCs w:val="22"/>
          <w:lang w:eastAsia="en-US"/>
        </w:rPr>
        <w:t>1</w:t>
      </w:r>
      <w:r w:rsidR="002C3713" w:rsidRPr="00117E7B">
        <w:rPr>
          <w:rFonts w:asciiTheme="minorHAnsi" w:hAnsiTheme="minorHAnsi" w:cstheme="minorHAnsi"/>
          <w:sz w:val="22"/>
          <w:szCs w:val="22"/>
          <w:lang w:eastAsia="en-US"/>
        </w:rPr>
        <w:t>,</w:t>
      </w:r>
      <w:r w:rsidR="00F640EC">
        <w:rPr>
          <w:rFonts w:asciiTheme="minorHAnsi" w:hAnsiTheme="minorHAnsi" w:cstheme="minorHAnsi"/>
          <w:sz w:val="22"/>
          <w:szCs w:val="22"/>
          <w:lang w:eastAsia="en-US"/>
        </w:rPr>
        <w:t>26</w:t>
      </w:r>
      <w:r w:rsidR="002C3713" w:rsidRPr="00117E7B">
        <w:rPr>
          <w:rFonts w:asciiTheme="minorHAnsi" w:hAnsiTheme="minorHAnsi" w:cstheme="minorHAnsi"/>
          <w:sz w:val="22"/>
          <w:szCs w:val="22"/>
          <w:lang w:eastAsia="en-US"/>
        </w:rPr>
        <w:t xml:space="preserve"> US$/</w:t>
      </w:r>
      <w:proofErr w:type="spellStart"/>
      <w:r w:rsidR="002C3713" w:rsidRPr="00117E7B">
        <w:rPr>
          <w:rFonts w:asciiTheme="minorHAnsi" w:hAnsiTheme="minorHAnsi" w:cstheme="minorHAnsi"/>
          <w:sz w:val="22"/>
          <w:szCs w:val="22"/>
          <w:lang w:eastAsia="en-US"/>
        </w:rPr>
        <w:t>Bl</w:t>
      </w:r>
      <w:proofErr w:type="spellEnd"/>
      <w:r w:rsidRPr="00117E7B">
        <w:rPr>
          <w:rFonts w:asciiTheme="minorHAnsi" w:hAnsiTheme="minorHAnsi" w:cstheme="minorHAnsi"/>
          <w:sz w:val="22"/>
          <w:szCs w:val="22"/>
          <w:lang w:eastAsia="en-US"/>
        </w:rPr>
        <w:t xml:space="preserve"> </w:t>
      </w:r>
      <w:r w:rsidR="002C3713" w:rsidRPr="00117E7B">
        <w:rPr>
          <w:rFonts w:asciiTheme="minorHAnsi" w:hAnsiTheme="minorHAnsi" w:cstheme="minorHAnsi"/>
          <w:sz w:val="22"/>
          <w:szCs w:val="22"/>
          <w:lang w:eastAsia="en-US"/>
        </w:rPr>
        <w:t xml:space="preserve">para el </w:t>
      </w:r>
      <w:r w:rsidRPr="00117E7B">
        <w:rPr>
          <w:rFonts w:asciiTheme="minorHAnsi" w:hAnsiTheme="minorHAnsi" w:cstheme="minorHAnsi"/>
          <w:sz w:val="22"/>
          <w:szCs w:val="22"/>
          <w:lang w:eastAsia="en-US"/>
        </w:rPr>
        <w:t>GLP</w:t>
      </w:r>
      <w:r w:rsidR="00996628" w:rsidRPr="00117E7B">
        <w:rPr>
          <w:rFonts w:asciiTheme="minorHAnsi" w:hAnsiTheme="minorHAnsi" w:cstheme="minorHAnsi"/>
          <w:sz w:val="22"/>
          <w:szCs w:val="22"/>
          <w:lang w:eastAsia="en-US"/>
        </w:rPr>
        <w:t>;</w:t>
      </w:r>
      <w:r w:rsidRPr="00117E7B">
        <w:rPr>
          <w:rFonts w:asciiTheme="minorHAnsi" w:hAnsiTheme="minorHAnsi" w:cstheme="minorHAnsi"/>
          <w:sz w:val="22"/>
          <w:szCs w:val="22"/>
          <w:lang w:eastAsia="en-US"/>
        </w:rPr>
        <w:t xml:space="preserve"> </w:t>
      </w:r>
      <w:r w:rsidR="00F640EC">
        <w:rPr>
          <w:rFonts w:asciiTheme="minorHAnsi" w:hAnsiTheme="minorHAnsi" w:cstheme="minorHAnsi"/>
          <w:sz w:val="22"/>
          <w:szCs w:val="22"/>
          <w:lang w:eastAsia="en-US"/>
        </w:rPr>
        <w:t>1</w:t>
      </w:r>
      <w:r w:rsidR="002C3713" w:rsidRPr="00117E7B">
        <w:rPr>
          <w:rFonts w:asciiTheme="minorHAnsi" w:hAnsiTheme="minorHAnsi" w:cstheme="minorHAnsi"/>
          <w:sz w:val="22"/>
          <w:szCs w:val="22"/>
          <w:lang w:eastAsia="en-US"/>
        </w:rPr>
        <w:t>,</w:t>
      </w:r>
      <w:r w:rsidR="00F640EC">
        <w:rPr>
          <w:rFonts w:asciiTheme="minorHAnsi" w:hAnsiTheme="minorHAnsi" w:cstheme="minorHAnsi"/>
          <w:sz w:val="22"/>
          <w:szCs w:val="22"/>
          <w:lang w:eastAsia="en-US"/>
        </w:rPr>
        <w:t>01</w:t>
      </w:r>
      <w:r w:rsidR="002C3713" w:rsidRPr="00117E7B">
        <w:rPr>
          <w:rFonts w:asciiTheme="minorHAnsi" w:hAnsiTheme="minorHAnsi" w:cstheme="minorHAnsi"/>
          <w:sz w:val="22"/>
          <w:szCs w:val="22"/>
          <w:lang w:eastAsia="en-US"/>
        </w:rPr>
        <w:t xml:space="preserve"> US$/</w:t>
      </w:r>
      <w:proofErr w:type="spellStart"/>
      <w:r w:rsidR="002C3713" w:rsidRPr="00117E7B">
        <w:rPr>
          <w:rFonts w:asciiTheme="minorHAnsi" w:hAnsiTheme="minorHAnsi" w:cstheme="minorHAnsi"/>
          <w:sz w:val="22"/>
          <w:szCs w:val="22"/>
          <w:lang w:eastAsia="en-US"/>
        </w:rPr>
        <w:t>Bl</w:t>
      </w:r>
      <w:proofErr w:type="spellEnd"/>
      <w:r w:rsidR="002C3713" w:rsidRPr="00117E7B">
        <w:rPr>
          <w:rFonts w:asciiTheme="minorHAnsi" w:hAnsiTheme="minorHAnsi" w:cstheme="minorHAnsi"/>
          <w:sz w:val="22"/>
          <w:szCs w:val="22"/>
          <w:lang w:eastAsia="en-US"/>
        </w:rPr>
        <w:t xml:space="preserve"> para las gasolinas</w:t>
      </w:r>
      <w:r w:rsidR="00996628" w:rsidRPr="00117E7B">
        <w:rPr>
          <w:rFonts w:asciiTheme="minorHAnsi" w:hAnsiTheme="minorHAnsi" w:cstheme="minorHAnsi"/>
          <w:sz w:val="22"/>
          <w:szCs w:val="22"/>
          <w:lang w:eastAsia="en-US"/>
        </w:rPr>
        <w:t xml:space="preserve"> y</w:t>
      </w:r>
      <w:r w:rsidR="002C3713" w:rsidRPr="00117E7B">
        <w:rPr>
          <w:rFonts w:asciiTheme="minorHAnsi" w:hAnsiTheme="minorHAnsi" w:cstheme="minorHAnsi"/>
          <w:sz w:val="22"/>
          <w:szCs w:val="22"/>
          <w:lang w:eastAsia="en-US"/>
        </w:rPr>
        <w:t xml:space="preserve"> </w:t>
      </w:r>
      <w:r w:rsidR="00117E7B" w:rsidRPr="00117E7B">
        <w:rPr>
          <w:rFonts w:asciiTheme="minorHAnsi" w:hAnsiTheme="minorHAnsi" w:cstheme="minorHAnsi"/>
          <w:sz w:val="22"/>
          <w:szCs w:val="22"/>
          <w:lang w:eastAsia="en-US"/>
        </w:rPr>
        <w:t>0</w:t>
      </w:r>
      <w:r w:rsidR="002C3713" w:rsidRPr="00117E7B">
        <w:rPr>
          <w:rFonts w:asciiTheme="minorHAnsi" w:hAnsiTheme="minorHAnsi" w:cstheme="minorHAnsi"/>
          <w:sz w:val="22"/>
          <w:szCs w:val="22"/>
          <w:lang w:eastAsia="en-US"/>
        </w:rPr>
        <w:t>,</w:t>
      </w:r>
      <w:r w:rsidR="00F640EC">
        <w:rPr>
          <w:rFonts w:asciiTheme="minorHAnsi" w:hAnsiTheme="minorHAnsi" w:cstheme="minorHAnsi"/>
          <w:sz w:val="22"/>
          <w:szCs w:val="22"/>
          <w:lang w:eastAsia="en-US"/>
        </w:rPr>
        <w:t>84</w:t>
      </w:r>
      <w:r w:rsidR="002C3713" w:rsidRPr="00117E7B">
        <w:rPr>
          <w:rFonts w:asciiTheme="minorHAnsi" w:hAnsiTheme="minorHAnsi" w:cstheme="minorHAnsi"/>
          <w:sz w:val="22"/>
          <w:szCs w:val="22"/>
          <w:lang w:eastAsia="en-US"/>
        </w:rPr>
        <w:t xml:space="preserve"> US$/</w:t>
      </w:r>
      <w:proofErr w:type="spellStart"/>
      <w:r w:rsidR="002C3713" w:rsidRPr="00117E7B">
        <w:rPr>
          <w:rFonts w:asciiTheme="minorHAnsi" w:hAnsiTheme="minorHAnsi" w:cstheme="minorHAnsi"/>
          <w:sz w:val="22"/>
          <w:szCs w:val="22"/>
          <w:lang w:eastAsia="en-US"/>
        </w:rPr>
        <w:t>Bl</w:t>
      </w:r>
      <w:proofErr w:type="spellEnd"/>
      <w:r w:rsidR="002C3713" w:rsidRPr="00117E7B">
        <w:rPr>
          <w:rFonts w:asciiTheme="minorHAnsi" w:hAnsiTheme="minorHAnsi" w:cstheme="minorHAnsi"/>
          <w:sz w:val="22"/>
          <w:szCs w:val="22"/>
          <w:lang w:eastAsia="en-US"/>
        </w:rPr>
        <w:t xml:space="preserve"> para el </w:t>
      </w:r>
      <w:r w:rsidRPr="00117E7B">
        <w:rPr>
          <w:rFonts w:asciiTheme="minorHAnsi" w:hAnsiTheme="minorHAnsi" w:cstheme="minorHAnsi"/>
          <w:sz w:val="22"/>
          <w:szCs w:val="22"/>
          <w:lang w:eastAsia="en-US"/>
        </w:rPr>
        <w:t>Diésel</w:t>
      </w:r>
      <w:r w:rsidR="002C3713" w:rsidRPr="00117E7B">
        <w:rPr>
          <w:rFonts w:asciiTheme="minorHAnsi" w:hAnsiTheme="minorHAnsi" w:cstheme="minorHAnsi"/>
          <w:sz w:val="22"/>
          <w:szCs w:val="22"/>
          <w:lang w:eastAsia="en-US"/>
        </w:rPr>
        <w:t xml:space="preserve"> </w:t>
      </w:r>
      <w:r w:rsidRPr="00117E7B">
        <w:rPr>
          <w:rFonts w:asciiTheme="minorHAnsi" w:hAnsiTheme="minorHAnsi" w:cstheme="minorHAnsi"/>
          <w:sz w:val="22"/>
          <w:szCs w:val="22"/>
          <w:lang w:eastAsia="en-US"/>
        </w:rPr>
        <w:t xml:space="preserve">y </w:t>
      </w:r>
      <w:r w:rsidR="00996628" w:rsidRPr="00117E7B">
        <w:rPr>
          <w:rFonts w:asciiTheme="minorHAnsi" w:hAnsiTheme="minorHAnsi" w:cstheme="minorHAnsi"/>
          <w:sz w:val="22"/>
          <w:szCs w:val="22"/>
          <w:lang w:eastAsia="en-US"/>
        </w:rPr>
        <w:t xml:space="preserve">el </w:t>
      </w:r>
      <w:r w:rsidRPr="00117E7B">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7B047B54" w14:textId="307F9073"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28D55595" w14:textId="77777777" w:rsidR="00DF13D8" w:rsidRPr="00B304E2" w:rsidRDefault="00DF13D8" w:rsidP="00DF13D8">
      <w:pPr>
        <w:pStyle w:val="Prrafodelista"/>
        <w:jc w:val="both"/>
        <w:rPr>
          <w:rFonts w:asciiTheme="minorHAnsi" w:hAnsiTheme="minorHAnsi" w:cstheme="minorHAnsi"/>
          <w:sz w:val="22"/>
          <w:szCs w:val="22"/>
          <w:lang w:eastAsia="en-US"/>
        </w:rPr>
      </w:pP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21"/>
          <w:footerReference w:type="default" r:id="rId22"/>
          <w:headerReference w:type="first" r:id="rId23"/>
          <w:footerReference w:type="first" r:id="rId24"/>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441FB895" w:rsidR="00765078" w:rsidRDefault="00F640EC" w:rsidP="004F74EE">
      <w:pPr>
        <w:pBdr>
          <w:top w:val="single" w:sz="4" w:space="1" w:color="auto"/>
          <w:bottom w:val="single" w:sz="4" w:space="1" w:color="auto"/>
        </w:pBdr>
        <w:jc w:val="center"/>
        <w:rPr>
          <w:rFonts w:ascii="Calibri" w:hAnsi="Calibri" w:cs="Calibri"/>
          <w:sz w:val="22"/>
          <w:szCs w:val="22"/>
          <w:lang w:val="es-PE" w:eastAsia="en-US"/>
        </w:rPr>
      </w:pPr>
      <w:r w:rsidRPr="00F640EC">
        <w:rPr>
          <w:noProof/>
        </w:rPr>
        <w:drawing>
          <wp:inline distT="0" distB="0" distL="0" distR="0" wp14:anchorId="4F270ABC" wp14:editId="5BD64EE1">
            <wp:extent cx="8140890" cy="295592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141611" cy="2956187"/>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6"/>
          <w:headerReference w:type="first" r:id="rId27"/>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0FDC7092" w14:textId="77777777" w:rsidR="00F10F9A" w:rsidRDefault="00F10F9A" w:rsidP="00957F6B">
            <w:pPr>
              <w:ind w:left="-618" w:right="-654"/>
              <w:jc w:val="center"/>
              <w:rPr>
                <w:rFonts w:asciiTheme="minorHAnsi" w:hAnsiTheme="minorHAnsi" w:cstheme="minorHAnsi"/>
              </w:rPr>
            </w:pPr>
          </w:p>
          <w:p w14:paraId="730DA91A" w14:textId="6EA3BA02" w:rsidR="00F85D23" w:rsidRDefault="009A252B" w:rsidP="00957F6B">
            <w:pPr>
              <w:ind w:left="-618" w:right="-654"/>
              <w:jc w:val="center"/>
              <w:rPr>
                <w:rFonts w:asciiTheme="minorHAnsi" w:hAnsiTheme="minorHAnsi" w:cstheme="minorHAnsi"/>
              </w:rPr>
            </w:pPr>
            <w:r w:rsidRPr="009A252B">
              <w:rPr>
                <w:rFonts w:asciiTheme="minorHAnsi" w:hAnsiTheme="minorHAnsi" w:cstheme="minorHAnsi"/>
                <w:noProof/>
              </w:rPr>
              <w:drawing>
                <wp:inline distT="0" distB="0" distL="0" distR="0" wp14:anchorId="6022ED87" wp14:editId="4DC1228C">
                  <wp:extent cx="3567430" cy="2579427"/>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69525" cy="2580942"/>
                          </a:xfrm>
                          <a:prstGeom prst="rect">
                            <a:avLst/>
                          </a:prstGeom>
                          <a:noFill/>
                          <a:ln>
                            <a:noFill/>
                          </a:ln>
                        </pic:spPr>
                      </pic:pic>
                    </a:graphicData>
                  </a:graphic>
                </wp:inline>
              </w:drawing>
            </w:r>
          </w:p>
          <w:p w14:paraId="5FE1CE67" w14:textId="668F4629" w:rsidR="00670C8F" w:rsidRPr="00670C8F" w:rsidRDefault="00670C8F" w:rsidP="00957F6B">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4918FA6E" w14:textId="77777777" w:rsidR="00346FD5" w:rsidRDefault="00346FD5" w:rsidP="00957F6B">
            <w:pPr>
              <w:ind w:left="-634" w:right="-654"/>
              <w:jc w:val="center"/>
              <w:rPr>
                <w:rFonts w:asciiTheme="minorHAnsi" w:hAnsiTheme="minorHAnsi" w:cstheme="minorHAnsi"/>
                <w:noProof/>
                <w:lang w:val="es-MX"/>
              </w:rPr>
            </w:pPr>
          </w:p>
          <w:p w14:paraId="2D99E54C" w14:textId="523B6B45" w:rsidR="00EF3BE9" w:rsidRDefault="009A252B" w:rsidP="00957F6B">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42797A03" wp14:editId="3E55CE20">
                  <wp:extent cx="5261881" cy="2156528"/>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05341" cy="2174340"/>
                          </a:xfrm>
                          <a:prstGeom prst="rect">
                            <a:avLst/>
                          </a:prstGeom>
                          <a:noFill/>
                        </pic:spPr>
                      </pic:pic>
                    </a:graphicData>
                  </a:graphic>
                </wp:inline>
              </w:drawing>
            </w:r>
          </w:p>
          <w:p w14:paraId="5F438E49" w14:textId="1D9E21E8" w:rsidR="00EF3BE9" w:rsidRPr="00CE793E" w:rsidRDefault="00EF3BE9" w:rsidP="00957F6B">
            <w:pPr>
              <w:ind w:left="-634" w:right="-654"/>
              <w:jc w:val="center"/>
              <w:rPr>
                <w:rFonts w:asciiTheme="minorHAnsi" w:hAnsiTheme="minorHAnsi" w:cstheme="minorHAnsi"/>
                <w:lang w:val="es-MX"/>
              </w:rPr>
            </w:pPr>
          </w:p>
        </w:tc>
        <w:tc>
          <w:tcPr>
            <w:tcW w:w="273" w:type="dxa"/>
          </w:tcPr>
          <w:p w14:paraId="3AF091FC" w14:textId="77777777" w:rsidR="00EF5671" w:rsidRDefault="00EF5671" w:rsidP="00957F6B">
            <w:pPr>
              <w:rPr>
                <w:rFonts w:asciiTheme="minorHAnsi" w:hAnsiTheme="minorHAnsi" w:cstheme="minorHAnsi"/>
              </w:rPr>
            </w:pPr>
          </w:p>
          <w:p w14:paraId="55C9399E" w14:textId="22553C21" w:rsidR="00EF3BE9" w:rsidRPr="002B3648" w:rsidRDefault="00EF3BE9" w:rsidP="00957F6B">
            <w:pPr>
              <w:rPr>
                <w:rFonts w:asciiTheme="minorHAnsi" w:hAnsiTheme="minorHAnsi" w:cstheme="minorHAnsi"/>
              </w:rPr>
            </w:pPr>
          </w:p>
        </w:tc>
        <w:tc>
          <w:tcPr>
            <w:tcW w:w="273" w:type="dxa"/>
            <w:shd w:val="clear" w:color="auto" w:fill="auto"/>
          </w:tcPr>
          <w:p w14:paraId="3DB65F4F" w14:textId="4E19FB44" w:rsidR="00EF5671" w:rsidRPr="002B3648" w:rsidRDefault="00EF5671" w:rsidP="00957F6B">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271D0FFE" w14:textId="6A84B841" w:rsidR="006C63F4" w:rsidRPr="00737F8F" w:rsidRDefault="00D5744D"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D5744D">
        <w:rPr>
          <w:noProof/>
        </w:rPr>
        <w:drawing>
          <wp:inline distT="0" distB="0" distL="0" distR="0" wp14:anchorId="0C97F3EE" wp14:editId="62A9EAA9">
            <wp:extent cx="5636526" cy="2157095"/>
            <wp:effectExtent l="0" t="0" r="254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39668" cy="2158297"/>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08AA049F" w:rsidR="005C4A97" w:rsidRDefault="00E6130F" w:rsidP="00604758">
      <w:pPr>
        <w:spacing w:line="0" w:lineRule="atLeast"/>
        <w:ind w:right="-567"/>
        <w:jc w:val="both"/>
        <w:rPr>
          <w:noProof/>
        </w:rPr>
      </w:pPr>
      <w:r w:rsidRPr="00E6130F">
        <w:rPr>
          <w:noProof/>
        </w:rPr>
        <w:drawing>
          <wp:inline distT="0" distB="0" distL="0" distR="0" wp14:anchorId="1090D4BD" wp14:editId="53A091A0">
            <wp:extent cx="5850255" cy="2279176"/>
            <wp:effectExtent l="0" t="0" r="0" b="698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55859" cy="2281359"/>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7F2AC5CA" w14:textId="77777777" w:rsidR="00E6242B" w:rsidRDefault="00E6242B" w:rsidP="006220EA">
      <w:pPr>
        <w:rPr>
          <w:rFonts w:asciiTheme="minorHAnsi" w:hAnsiTheme="minorHAnsi" w:cstheme="minorHAnsi"/>
          <w:i/>
          <w:sz w:val="18"/>
          <w:szCs w:val="18"/>
        </w:rPr>
      </w:pPr>
    </w:p>
    <w:p w14:paraId="44B24A74" w14:textId="4DFB90B4" w:rsidR="00127A54" w:rsidRDefault="00E6130F" w:rsidP="006220EA">
      <w:pPr>
        <w:rPr>
          <w:rFonts w:asciiTheme="minorHAnsi" w:hAnsiTheme="minorHAnsi" w:cstheme="minorHAnsi"/>
          <w:i/>
          <w:sz w:val="18"/>
          <w:szCs w:val="18"/>
        </w:rPr>
      </w:pPr>
      <w:r w:rsidRPr="00E6130F">
        <w:rPr>
          <w:noProof/>
        </w:rPr>
        <w:drawing>
          <wp:inline distT="0" distB="0" distL="0" distR="0" wp14:anchorId="4B83C7D7" wp14:editId="791F2DAD">
            <wp:extent cx="5850255" cy="7260609"/>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50884" cy="7261390"/>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30026437" w14:textId="721569C7" w:rsidR="00550568" w:rsidRDefault="00E6130F" w:rsidP="005048C1">
      <w:pPr>
        <w:rPr>
          <w:rFonts w:asciiTheme="minorHAnsi" w:hAnsiTheme="minorHAnsi" w:cstheme="minorHAnsi"/>
          <w:i/>
          <w:sz w:val="18"/>
          <w:szCs w:val="18"/>
        </w:rPr>
      </w:pPr>
      <w:r w:rsidRPr="00E6130F">
        <w:rPr>
          <w:noProof/>
        </w:rPr>
        <w:drawing>
          <wp:inline distT="0" distB="0" distL="0" distR="0" wp14:anchorId="77F6A765" wp14:editId="3917FAA5">
            <wp:extent cx="5850255" cy="6011839"/>
            <wp:effectExtent l="0" t="0" r="0" b="825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50892" cy="6012494"/>
                    </a:xfrm>
                    <a:prstGeom prst="rect">
                      <a:avLst/>
                    </a:prstGeom>
                    <a:noFill/>
                    <a:ln>
                      <a:noFill/>
                    </a:ln>
                  </pic:spPr>
                </pic:pic>
              </a:graphicData>
            </a:graphic>
          </wp:inline>
        </w:drawing>
      </w:r>
    </w:p>
    <w:p w14:paraId="76968235" w14:textId="5A7E57E1" w:rsidR="005048C1" w:rsidRPr="00C2751F" w:rsidRDefault="005048C1" w:rsidP="005048C1">
      <w:pPr>
        <w:spacing w:line="0" w:lineRule="atLeast"/>
        <w:ind w:right="-567"/>
        <w:jc w:val="both"/>
        <w:rPr>
          <w:noProof/>
          <w:lang w:val="es-PE" w:eastAsia="es-PE"/>
        </w:rPr>
      </w:pP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62A843F0" w14:textId="77777777" w:rsidR="00550568" w:rsidRDefault="00550568" w:rsidP="00550568">
      <w:pPr>
        <w:jc w:val="both"/>
        <w:rPr>
          <w:rFonts w:asciiTheme="minorHAnsi" w:hAnsiTheme="minorHAnsi" w:cstheme="minorHAnsi"/>
          <w:sz w:val="22"/>
          <w:szCs w:val="22"/>
        </w:rPr>
      </w:pPr>
    </w:p>
    <w:p w14:paraId="72B1BE0C" w14:textId="77777777" w:rsidR="009A252B" w:rsidRDefault="009A252B" w:rsidP="009A252B">
      <w:pPr>
        <w:jc w:val="center"/>
        <w:rPr>
          <w:rFonts w:asciiTheme="minorHAnsi" w:hAnsiTheme="minorHAnsi" w:cstheme="minorHAnsi"/>
          <w:sz w:val="22"/>
          <w:szCs w:val="22"/>
        </w:rPr>
      </w:pPr>
      <w:r>
        <w:rPr>
          <w:noProof/>
        </w:rPr>
        <w:drawing>
          <wp:inline distT="0" distB="0" distL="0" distR="0" wp14:anchorId="5F6EA849" wp14:editId="54554384">
            <wp:extent cx="6214097" cy="3317828"/>
            <wp:effectExtent l="19050" t="19050" r="15875" b="16510"/>
            <wp:docPr id="1238831293" name="Picture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40772" cy="3332071"/>
                    </a:xfrm>
                    <a:prstGeom prst="rect">
                      <a:avLst/>
                    </a:prstGeom>
                    <a:noFill/>
                    <a:ln>
                      <a:solidFill>
                        <a:schemeClr val="accent1"/>
                      </a:solidFill>
                    </a:ln>
                  </pic:spPr>
                </pic:pic>
              </a:graphicData>
            </a:graphic>
          </wp:inline>
        </w:drawing>
      </w:r>
    </w:p>
    <w:p w14:paraId="27D4B664" w14:textId="0C8739D6" w:rsidR="009A252B" w:rsidRDefault="009A252B" w:rsidP="009A252B">
      <w:pPr>
        <w:jc w:val="center"/>
        <w:rPr>
          <w:rFonts w:asciiTheme="minorHAnsi" w:hAnsiTheme="minorHAnsi" w:cstheme="minorHAnsi"/>
          <w:sz w:val="22"/>
          <w:szCs w:val="22"/>
        </w:rPr>
      </w:pPr>
    </w:p>
    <w:p w14:paraId="3AC290EC" w14:textId="77777777" w:rsidR="009A252B" w:rsidRDefault="009A252B" w:rsidP="009A252B">
      <w:pPr>
        <w:jc w:val="center"/>
        <w:rPr>
          <w:rFonts w:asciiTheme="minorHAnsi" w:hAnsiTheme="minorHAnsi" w:cstheme="minorHAnsi"/>
          <w:sz w:val="22"/>
          <w:szCs w:val="22"/>
        </w:rPr>
      </w:pPr>
    </w:p>
    <w:p w14:paraId="2665E0B0" w14:textId="77777777" w:rsidR="009A252B" w:rsidRDefault="009A252B" w:rsidP="009A252B">
      <w:pPr>
        <w:jc w:val="center"/>
        <w:rPr>
          <w:rFonts w:asciiTheme="minorHAnsi" w:hAnsiTheme="minorHAnsi" w:cstheme="minorHAnsi"/>
          <w:sz w:val="22"/>
          <w:szCs w:val="22"/>
        </w:rPr>
      </w:pPr>
      <w:r>
        <w:rPr>
          <w:noProof/>
        </w:rPr>
        <w:drawing>
          <wp:inline distT="0" distB="0" distL="0" distR="0" wp14:anchorId="73C73807" wp14:editId="0EB9E4B2">
            <wp:extent cx="5792334" cy="3092640"/>
            <wp:effectExtent l="19050" t="19050" r="18415" b="12700"/>
            <wp:docPr id="1896980955" name="Picture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12697" cy="3103512"/>
                    </a:xfrm>
                    <a:prstGeom prst="rect">
                      <a:avLst/>
                    </a:prstGeom>
                    <a:noFill/>
                    <a:ln>
                      <a:solidFill>
                        <a:schemeClr val="accent1"/>
                      </a:solidFill>
                    </a:ln>
                  </pic:spPr>
                </pic:pic>
              </a:graphicData>
            </a:graphic>
          </wp:inline>
        </w:drawing>
      </w:r>
    </w:p>
    <w:p w14:paraId="2D6988EB" w14:textId="77777777" w:rsidR="009A252B" w:rsidRDefault="009A252B" w:rsidP="009A252B">
      <w:pPr>
        <w:jc w:val="center"/>
        <w:rPr>
          <w:rFonts w:asciiTheme="minorHAnsi" w:hAnsiTheme="minorHAnsi" w:cstheme="minorHAnsi"/>
          <w:b/>
          <w:iCs/>
          <w:u w:val="single"/>
        </w:rPr>
      </w:pPr>
    </w:p>
    <w:p w14:paraId="44B67610" w14:textId="77777777" w:rsidR="009A252B" w:rsidRDefault="009A252B" w:rsidP="009A252B">
      <w:pPr>
        <w:jc w:val="center"/>
        <w:rPr>
          <w:rFonts w:asciiTheme="minorHAnsi" w:hAnsiTheme="minorHAnsi" w:cstheme="minorHAnsi"/>
          <w:b/>
          <w:iCs/>
          <w:u w:val="single"/>
        </w:rPr>
      </w:pPr>
    </w:p>
    <w:p w14:paraId="26DC23B9" w14:textId="77777777" w:rsidR="009A252B" w:rsidRDefault="009A252B" w:rsidP="009A252B">
      <w:pPr>
        <w:jc w:val="center"/>
        <w:rPr>
          <w:rFonts w:asciiTheme="minorHAnsi" w:hAnsiTheme="minorHAnsi" w:cstheme="minorHAnsi"/>
          <w:b/>
          <w:iCs/>
          <w:u w:val="single"/>
        </w:rPr>
      </w:pPr>
      <w:r>
        <w:rPr>
          <w:noProof/>
        </w:rPr>
        <w:drawing>
          <wp:inline distT="0" distB="0" distL="0" distR="0" wp14:anchorId="499ADC07" wp14:editId="5B9B6A03">
            <wp:extent cx="5651746" cy="3017577"/>
            <wp:effectExtent l="19050" t="19050" r="25400" b="11430"/>
            <wp:docPr id="1439958227" name="Picture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80565" cy="3032964"/>
                    </a:xfrm>
                    <a:prstGeom prst="rect">
                      <a:avLst/>
                    </a:prstGeom>
                    <a:noFill/>
                    <a:ln>
                      <a:solidFill>
                        <a:schemeClr val="accent1"/>
                      </a:solidFill>
                    </a:ln>
                  </pic:spPr>
                </pic:pic>
              </a:graphicData>
            </a:graphic>
          </wp:inline>
        </w:drawing>
      </w:r>
    </w:p>
    <w:p w14:paraId="665336DD" w14:textId="33CEF188" w:rsidR="009A252B" w:rsidRDefault="009A252B" w:rsidP="009A252B">
      <w:pPr>
        <w:jc w:val="center"/>
        <w:rPr>
          <w:rFonts w:asciiTheme="minorHAnsi" w:hAnsiTheme="minorHAnsi" w:cstheme="minorHAnsi"/>
          <w:b/>
          <w:iCs/>
          <w:u w:val="single"/>
        </w:rPr>
      </w:pPr>
    </w:p>
    <w:p w14:paraId="2514BECE" w14:textId="77777777" w:rsidR="009A252B" w:rsidRDefault="009A252B" w:rsidP="009A252B">
      <w:pPr>
        <w:jc w:val="center"/>
        <w:rPr>
          <w:rFonts w:asciiTheme="minorHAnsi" w:hAnsiTheme="minorHAnsi" w:cstheme="minorHAnsi"/>
          <w:b/>
          <w:iCs/>
          <w:u w:val="single"/>
        </w:rPr>
      </w:pPr>
    </w:p>
    <w:p w14:paraId="216CA124" w14:textId="77777777" w:rsidR="009A252B" w:rsidRDefault="009A252B" w:rsidP="009A252B">
      <w:pPr>
        <w:jc w:val="center"/>
        <w:rPr>
          <w:rFonts w:asciiTheme="minorHAnsi" w:hAnsiTheme="minorHAnsi" w:cstheme="minorHAnsi"/>
          <w:b/>
          <w:iCs/>
          <w:u w:val="single"/>
        </w:rPr>
      </w:pPr>
      <w:r>
        <w:rPr>
          <w:noProof/>
        </w:rPr>
        <w:drawing>
          <wp:inline distT="0" distB="0" distL="0" distR="0" wp14:anchorId="40B97D82" wp14:editId="7CD28897">
            <wp:extent cx="5657300" cy="3020542"/>
            <wp:effectExtent l="19050" t="19050" r="19685" b="27940"/>
            <wp:docPr id="1079286869" name="Picture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96108" cy="3041262"/>
                    </a:xfrm>
                    <a:prstGeom prst="rect">
                      <a:avLst/>
                    </a:prstGeom>
                    <a:noFill/>
                    <a:ln>
                      <a:solidFill>
                        <a:schemeClr val="accent1"/>
                      </a:solidFill>
                    </a:ln>
                  </pic:spPr>
                </pic:pic>
              </a:graphicData>
            </a:graphic>
          </wp:inline>
        </w:drawing>
      </w:r>
    </w:p>
    <w:p w14:paraId="7B2E2BA0" w14:textId="77777777" w:rsidR="00FA58F7" w:rsidRDefault="00FA58F7" w:rsidP="00FA58F7">
      <w:pPr>
        <w:jc w:val="center"/>
        <w:rPr>
          <w:rFonts w:asciiTheme="minorHAnsi" w:hAnsiTheme="minorHAnsi" w:cstheme="minorHAnsi"/>
          <w:sz w:val="22"/>
          <w:szCs w:val="22"/>
        </w:rPr>
      </w:pPr>
    </w:p>
    <w:p w14:paraId="354CA5D7" w14:textId="0592D7ED" w:rsidR="00FA58F7" w:rsidRDefault="00FA58F7" w:rsidP="00FA58F7">
      <w:pPr>
        <w:jc w:val="center"/>
        <w:rPr>
          <w:rFonts w:asciiTheme="minorHAnsi" w:hAnsiTheme="minorHAnsi" w:cstheme="minorHAnsi"/>
          <w:sz w:val="22"/>
          <w:szCs w:val="22"/>
        </w:rPr>
      </w:pPr>
    </w:p>
    <w:p w14:paraId="588307BD" w14:textId="77777777" w:rsidR="00FA58F7" w:rsidRDefault="00FA58F7" w:rsidP="00FA58F7">
      <w:pPr>
        <w:jc w:val="center"/>
        <w:rPr>
          <w:rFonts w:asciiTheme="minorHAnsi" w:hAnsiTheme="minorHAnsi" w:cstheme="minorHAnsi"/>
          <w:b/>
          <w:iCs/>
          <w:u w:val="single"/>
        </w:rPr>
      </w:pPr>
    </w:p>
    <w:p w14:paraId="35CCC74F" w14:textId="6D725E09" w:rsidR="00FA58F7" w:rsidRDefault="00FA58F7" w:rsidP="00FA58F7">
      <w:pPr>
        <w:jc w:val="center"/>
        <w:rPr>
          <w:rFonts w:asciiTheme="minorHAnsi" w:hAnsiTheme="minorHAnsi" w:cstheme="minorHAnsi"/>
          <w:b/>
          <w:iCs/>
          <w:u w:val="single"/>
        </w:rPr>
      </w:pPr>
    </w:p>
    <w:p w14:paraId="0C06FFE3" w14:textId="77777777" w:rsidR="00FA58F7" w:rsidRDefault="00FA58F7" w:rsidP="00FA58F7">
      <w:pPr>
        <w:jc w:val="center"/>
        <w:rPr>
          <w:rFonts w:asciiTheme="minorHAnsi" w:hAnsiTheme="minorHAnsi" w:cstheme="minorHAnsi"/>
          <w:b/>
          <w:iCs/>
          <w:u w:val="single"/>
        </w:rPr>
      </w:pPr>
    </w:p>
    <w:p w14:paraId="0393674F" w14:textId="578E6F49" w:rsidR="00FA58F7" w:rsidRDefault="00FA58F7" w:rsidP="00FA58F7">
      <w:pPr>
        <w:jc w:val="center"/>
        <w:rPr>
          <w:rFonts w:asciiTheme="minorHAnsi" w:hAnsiTheme="minorHAnsi" w:cstheme="minorHAnsi"/>
          <w:b/>
          <w:iCs/>
          <w:u w:val="single"/>
        </w:rPr>
      </w:pPr>
    </w:p>
    <w:p w14:paraId="48EEEBE2" w14:textId="77777777" w:rsidR="00FA58F7" w:rsidRDefault="00FA58F7" w:rsidP="00FA58F7">
      <w:pPr>
        <w:rPr>
          <w:rFonts w:asciiTheme="minorHAnsi" w:hAnsiTheme="minorHAnsi" w:cstheme="minorHAnsi"/>
          <w:b/>
          <w:iCs/>
          <w:u w:val="single"/>
        </w:rPr>
      </w:pPr>
    </w:p>
    <w:p w14:paraId="46AFAA99" w14:textId="3AC3D2E6" w:rsidR="00C62455" w:rsidRDefault="00C62455" w:rsidP="00C62455">
      <w:pPr>
        <w:jc w:val="center"/>
        <w:rPr>
          <w:rFonts w:asciiTheme="minorHAnsi" w:hAnsiTheme="minorHAnsi" w:cstheme="minorHAnsi"/>
          <w:sz w:val="22"/>
          <w:szCs w:val="22"/>
        </w:rPr>
      </w:pPr>
    </w:p>
    <w:p w14:paraId="03F724B0" w14:textId="77777777" w:rsidR="00C62455" w:rsidRDefault="00C62455" w:rsidP="00C62455">
      <w:pPr>
        <w:jc w:val="center"/>
        <w:rPr>
          <w:rFonts w:asciiTheme="minorHAnsi" w:hAnsiTheme="minorHAnsi" w:cstheme="minorHAnsi"/>
          <w:b/>
          <w:iCs/>
          <w:u w:val="single"/>
        </w:rPr>
      </w:pPr>
    </w:p>
    <w:p w14:paraId="30675FC3" w14:textId="77777777" w:rsidR="00C62455" w:rsidRDefault="00C62455" w:rsidP="00C62455">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8C65FB" w:rsidP="00CA3C87">
      <w:pPr>
        <w:rPr>
          <w:rFonts w:asciiTheme="minorHAnsi" w:hAnsiTheme="minorHAnsi" w:cstheme="minorHAnsi"/>
          <w:b/>
          <w:bCs/>
          <w:i/>
          <w:iCs/>
          <w:sz w:val="16"/>
          <w:szCs w:val="16"/>
        </w:rPr>
      </w:pPr>
      <w:hyperlink r:id="rId40"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41"/>
      <w:footerReference w:type="default" r:id="rId42"/>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2C26BBC0" w14:textId="77777777" w:rsidR="00583E55" w:rsidRDefault="00583E55">
      <w:pPr>
        <w:pStyle w:val="Textonotapie"/>
        <w:rPr>
          <w:rFonts w:asciiTheme="minorHAnsi" w:hAnsiTheme="minorHAnsi" w:cstheme="minorHAnsi"/>
          <w:i/>
          <w:sz w:val="16"/>
          <w:szCs w:val="16"/>
        </w:rPr>
      </w:pPr>
    </w:p>
    <w:p w14:paraId="6BC785E2" w14:textId="77777777" w:rsidR="00583E55" w:rsidRDefault="00583E55">
      <w:pPr>
        <w:pStyle w:val="Textonotapie"/>
        <w:rPr>
          <w:rFonts w:asciiTheme="minorHAnsi" w:hAnsiTheme="minorHAnsi" w:cstheme="minorHAnsi"/>
          <w:i/>
          <w:sz w:val="16"/>
          <w:szCs w:val="16"/>
        </w:rPr>
      </w:pPr>
    </w:p>
    <w:p w14:paraId="1450DEAD" w14:textId="77777777" w:rsidR="00583E55" w:rsidRDefault="00583E55">
      <w:pPr>
        <w:pStyle w:val="Textonotapie"/>
        <w:rPr>
          <w:rFonts w:asciiTheme="minorHAnsi" w:hAnsiTheme="minorHAnsi" w:cstheme="minorHAnsi"/>
          <w:i/>
          <w:sz w:val="16"/>
          <w:szCs w:val="16"/>
        </w:rPr>
      </w:pPr>
    </w:p>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2C676DB6"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B15CCB">
            <w:rPr>
              <w:rFonts w:ascii="Calibri" w:hAnsi="Calibri" w:cs="Calibri"/>
              <w:b/>
              <w:sz w:val="26"/>
              <w:szCs w:val="26"/>
              <w:lang w:val="it-IT"/>
            </w:rPr>
            <w:t>4</w:t>
          </w:r>
          <w:r w:rsidR="00E6130F">
            <w:rPr>
              <w:rFonts w:ascii="Calibri" w:hAnsi="Calibri" w:cs="Calibri"/>
              <w:b/>
              <w:sz w:val="26"/>
              <w:szCs w:val="26"/>
              <w:lang w:val="it-IT"/>
            </w:rPr>
            <w:t>4</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64FD5BD3"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01056E">
            <w:rPr>
              <w:rFonts w:ascii="Calibri" w:hAnsi="Calibri" w:cs="Calibri"/>
              <w:b/>
              <w:sz w:val="26"/>
              <w:szCs w:val="26"/>
              <w:lang w:val="it-IT"/>
            </w:rPr>
            <w:t>4</w:t>
          </w:r>
          <w:r w:rsidR="00E6130F">
            <w:rPr>
              <w:rFonts w:ascii="Calibri" w:hAnsi="Calibri" w:cs="Calibri"/>
              <w:b/>
              <w:sz w:val="26"/>
              <w:szCs w:val="26"/>
              <w:lang w:val="it-IT"/>
            </w:rPr>
            <w:t>4</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234497AF"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B8117D">
            <w:rPr>
              <w:rFonts w:ascii="Calibri" w:hAnsi="Calibri" w:cs="Calibri"/>
              <w:b/>
              <w:sz w:val="26"/>
              <w:szCs w:val="26"/>
              <w:lang w:val="it-IT"/>
            </w:rPr>
            <w:t>4</w:t>
          </w:r>
          <w:r w:rsidR="00E6130F">
            <w:rPr>
              <w:rFonts w:ascii="Calibri" w:hAnsi="Calibri" w:cs="Calibri"/>
              <w:b/>
              <w:sz w:val="26"/>
              <w:szCs w:val="26"/>
              <w:lang w:val="it-IT"/>
            </w:rPr>
            <w:t>4</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01926E97"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B8117D">
            <w:rPr>
              <w:rFonts w:ascii="Calibri" w:hAnsi="Calibri" w:cs="Calibri"/>
              <w:b/>
              <w:sz w:val="26"/>
              <w:szCs w:val="26"/>
              <w:lang w:val="it-IT"/>
            </w:rPr>
            <w:t>4</w:t>
          </w:r>
          <w:r w:rsidR="00E6130F">
            <w:rPr>
              <w:rFonts w:ascii="Calibri" w:hAnsi="Calibri" w:cs="Calibri"/>
              <w:b/>
              <w:sz w:val="26"/>
              <w:szCs w:val="26"/>
              <w:lang w:val="it-IT"/>
            </w:rPr>
            <w:t>4</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4"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7"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0"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2"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3"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6"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7"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8"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9"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1"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4"/>
  </w:num>
  <w:num w:numId="2">
    <w:abstractNumId w:val="12"/>
  </w:num>
  <w:num w:numId="3">
    <w:abstractNumId w:val="13"/>
  </w:num>
  <w:num w:numId="4">
    <w:abstractNumId w:val="0"/>
  </w:num>
  <w:num w:numId="5">
    <w:abstractNumId w:val="15"/>
  </w:num>
  <w:num w:numId="6">
    <w:abstractNumId w:val="19"/>
  </w:num>
  <w:num w:numId="7">
    <w:abstractNumId w:val="18"/>
  </w:num>
  <w:num w:numId="8">
    <w:abstractNumId w:val="11"/>
  </w:num>
  <w:num w:numId="9">
    <w:abstractNumId w:val="16"/>
  </w:num>
  <w:num w:numId="10">
    <w:abstractNumId w:val="6"/>
  </w:num>
  <w:num w:numId="11">
    <w:abstractNumId w:val="14"/>
  </w:num>
  <w:num w:numId="12">
    <w:abstractNumId w:val="5"/>
  </w:num>
  <w:num w:numId="13">
    <w:abstractNumId w:val="3"/>
  </w:num>
  <w:num w:numId="14">
    <w:abstractNumId w:val="7"/>
  </w:num>
  <w:num w:numId="15">
    <w:abstractNumId w:val="10"/>
  </w:num>
  <w:num w:numId="16">
    <w:abstractNumId w:val="21"/>
  </w:num>
  <w:num w:numId="17">
    <w:abstractNumId w:val="22"/>
  </w:num>
  <w:num w:numId="18">
    <w:abstractNumId w:val="8"/>
  </w:num>
  <w:num w:numId="19">
    <w:abstractNumId w:val="2"/>
  </w:num>
  <w:num w:numId="20">
    <w:abstractNumId w:val="3"/>
  </w:num>
  <w:num w:numId="21">
    <w:abstractNumId w:val="21"/>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num>
  <w:num w:numId="26">
    <w:abstractNumId w:val="20"/>
  </w:num>
  <w:num w:numId="27">
    <w:abstractNumId w:val="9"/>
  </w:num>
  <w:num w:numId="28">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157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1DE6"/>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10"/>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4F0"/>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3B0"/>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15713"/>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lacamara.pe/sandor-lukacs-de-pereny-la-sequia-y-su-impacto-en-los-rios-del-mundo/" TargetMode="External"/><Relationship Id="rId18" Type="http://schemas.openxmlformats.org/officeDocument/2006/relationships/hyperlink" Target="https://elperuano.pe/NormasElperuano/2021/09/06/1988935-2/1988935-2.htm" TargetMode="External"/><Relationship Id="rId26" Type="http://schemas.openxmlformats.org/officeDocument/2006/relationships/footer" Target="footer3.xml"/><Relationship Id="rId39" Type="http://schemas.openxmlformats.org/officeDocument/2006/relationships/image" Target="media/image18.png"/><Relationship Id="rId21" Type="http://schemas.openxmlformats.org/officeDocument/2006/relationships/header" Target="header1.xml"/><Relationship Id="rId34" Type="http://schemas.openxmlformats.org/officeDocument/2006/relationships/image" Target="media/image13.gif"/><Relationship Id="rId42" Type="http://schemas.openxmlformats.org/officeDocument/2006/relationships/footer" Target="foot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eruweek.pe/tag/glp/" TargetMode="External"/><Relationship Id="rId20" Type="http://schemas.openxmlformats.org/officeDocument/2006/relationships/image" Target="media/image3.png"/><Relationship Id="rId29" Type="http://schemas.openxmlformats.org/officeDocument/2006/relationships/image" Target="media/image8.png"/><Relationship Id="rId4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acamara.pe/propanama-existe-interes-de-panama-por-desarrollar-actividades-en-diversos-sectores-de-peru/" TargetMode="External"/><Relationship Id="rId24" Type="http://schemas.openxmlformats.org/officeDocument/2006/relationships/footer" Target="footer2.xml"/><Relationship Id="rId32" Type="http://schemas.openxmlformats.org/officeDocument/2006/relationships/image" Target="media/image11.emf"/><Relationship Id="rId37" Type="http://schemas.openxmlformats.org/officeDocument/2006/relationships/image" Target="media/image16.gif"/><Relationship Id="rId40"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2.xml"/><Relationship Id="rId28" Type="http://schemas.openxmlformats.org/officeDocument/2006/relationships/image" Target="media/image7.emf"/><Relationship Id="rId36" Type="http://schemas.openxmlformats.org/officeDocument/2006/relationships/image" Target="media/image15.gif"/><Relationship Id="rId10" Type="http://schemas.openxmlformats.org/officeDocument/2006/relationships/hyperlink" Target="https://elpais.com/sociedad/2020-08-17/el-cambio-climatico-acecha-al-canal-de-panama.html" TargetMode="External"/><Relationship Id="rId19" Type="http://schemas.openxmlformats.org/officeDocument/2006/relationships/hyperlink" Target="https://elperuano.pe/NormasElperuano/2021/09/06/1988935-2/1988935-2.htm" TargetMode="External"/><Relationship Id="rId31" Type="http://schemas.openxmlformats.org/officeDocument/2006/relationships/image" Target="media/image10.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preciopetroleo.net/demanda-petroleo-2024.html" TargetMode="External"/><Relationship Id="rId14" Type="http://schemas.openxmlformats.org/officeDocument/2006/relationships/image" Target="media/image2.emf"/><Relationship Id="rId22" Type="http://schemas.openxmlformats.org/officeDocument/2006/relationships/footer" Target="footer1.xml"/><Relationship Id="rId27" Type="http://schemas.openxmlformats.org/officeDocument/2006/relationships/header" Target="header3.xml"/><Relationship Id="rId30" Type="http://schemas.openxmlformats.org/officeDocument/2006/relationships/image" Target="media/image9.emf"/><Relationship Id="rId35" Type="http://schemas.openxmlformats.org/officeDocument/2006/relationships/image" Target="media/image14.gif"/><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elpais.com/noticias/sequia/" TargetMode="External"/><Relationship Id="rId17" Type="http://schemas.openxmlformats.org/officeDocument/2006/relationships/hyperlink" Target="https://elperuano.pe/NormasElperuano/2021/09/06/1988935-2/1988935-2.htm" TargetMode="External"/><Relationship Id="rId25" Type="http://schemas.openxmlformats.org/officeDocument/2006/relationships/image" Target="media/image5.emf"/><Relationship Id="rId33" Type="http://schemas.openxmlformats.org/officeDocument/2006/relationships/image" Target="media/image12.emf"/><Relationship Id="rId38" Type="http://schemas.openxmlformats.org/officeDocument/2006/relationships/image" Target="media/image17.png"/></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4537</Words>
  <Characters>24954</Characters>
  <Application>Microsoft Office Word</Application>
  <DocSecurity>0</DocSecurity>
  <Lines>207</Lines>
  <Paragraphs>58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29433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2</cp:revision>
  <cp:lastPrinted>2023-09-13T15:54:00Z</cp:lastPrinted>
  <dcterms:created xsi:type="dcterms:W3CDTF">2023-11-02T15:05:00Z</dcterms:created>
  <dcterms:modified xsi:type="dcterms:W3CDTF">2023-11-02T15:05:00Z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