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BB8881D"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9F607A">
        <w:rPr>
          <w:rFonts w:ascii="Poppins" w:hAnsi="Poppins" w:cs="Poppins"/>
          <w:sz w:val="24"/>
          <w:szCs w:val="22"/>
          <w:u w:val="single"/>
          <w:lang w:val="it-IT"/>
        </w:rPr>
        <w:t>2</w:t>
      </w:r>
      <w:r w:rsidR="0008781B">
        <w:rPr>
          <w:rFonts w:ascii="Poppins" w:hAnsi="Poppins" w:cs="Poppins"/>
          <w:sz w:val="24"/>
          <w:szCs w:val="22"/>
          <w:u w:val="single"/>
          <w:lang w:val="it-IT"/>
        </w:rPr>
        <w:t>6</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08C1EA62"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50077D">
        <w:rPr>
          <w:rFonts w:ascii="Poppins" w:hAnsi="Poppins" w:cs="Poppins"/>
          <w:b/>
          <w:bCs/>
          <w:sz w:val="22"/>
          <w:szCs w:val="22"/>
        </w:rPr>
        <w:t>3</w:t>
      </w:r>
      <w:r w:rsidR="00E62721">
        <w:rPr>
          <w:rFonts w:ascii="Poppins" w:hAnsi="Poppins" w:cs="Poppins"/>
          <w:b/>
          <w:bCs/>
          <w:sz w:val="22"/>
          <w:szCs w:val="22"/>
        </w:rPr>
        <w:t>0</w:t>
      </w:r>
      <w:r w:rsidR="00316BFF">
        <w:rPr>
          <w:rFonts w:ascii="Poppins" w:hAnsi="Poppins" w:cs="Poppins"/>
          <w:b/>
          <w:bCs/>
          <w:sz w:val="22"/>
          <w:szCs w:val="22"/>
        </w:rPr>
        <w:t>/</w:t>
      </w:r>
      <w:r w:rsidR="00222A5F">
        <w:rPr>
          <w:rFonts w:ascii="Poppins" w:hAnsi="Poppins" w:cs="Poppins"/>
          <w:b/>
          <w:bCs/>
          <w:sz w:val="22"/>
          <w:szCs w:val="22"/>
        </w:rPr>
        <w:t>0</w:t>
      </w:r>
      <w:r w:rsidR="006F6A4F">
        <w:rPr>
          <w:rFonts w:ascii="Poppins" w:hAnsi="Poppins" w:cs="Poppins"/>
          <w:b/>
          <w:bCs/>
          <w:sz w:val="22"/>
          <w:szCs w:val="22"/>
        </w:rPr>
        <w:t>6</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29666B16" w:rsidR="00AB06BA" w:rsidRPr="001C2FD3" w:rsidRDefault="0048038E"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530B9B44" wp14:editId="6033E2BC">
            <wp:extent cx="5358765" cy="3692709"/>
            <wp:effectExtent l="0" t="0" r="0" b="317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62962" cy="3695601"/>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59322534" w:rsidR="00E812D9" w:rsidRPr="0096213B" w:rsidRDefault="00733288" w:rsidP="00E812D9">
      <w:pPr>
        <w:jc w:val="both"/>
        <w:rPr>
          <w:rFonts w:ascii="Poppins" w:hAnsi="Poppins" w:cs="Poppins"/>
          <w:sz w:val="18"/>
          <w:szCs w:val="18"/>
        </w:rPr>
      </w:pPr>
      <w:r w:rsidRPr="007B4713">
        <w:rPr>
          <w:rFonts w:ascii="Poppins" w:hAnsi="Poppins" w:cs="Poppins"/>
          <w:sz w:val="18"/>
          <w:szCs w:val="18"/>
        </w:rPr>
        <w:t>Asimismo, a</w:t>
      </w:r>
      <w:r w:rsidR="006A2158" w:rsidRPr="007B4713">
        <w:rPr>
          <w:rFonts w:ascii="Poppins" w:hAnsi="Poppins" w:cs="Poppins"/>
          <w:sz w:val="18"/>
          <w:szCs w:val="18"/>
        </w:rPr>
        <w:t>l cierre de la última semana del periodo de evaluación</w:t>
      </w:r>
      <w:r w:rsidR="00FE53EF" w:rsidRPr="007B4713">
        <w:rPr>
          <w:rFonts w:ascii="Poppins" w:hAnsi="Poppins" w:cs="Poppins"/>
          <w:sz w:val="22"/>
          <w:szCs w:val="22"/>
          <w:vertAlign w:val="superscript"/>
        </w:rPr>
        <w:footnoteReference w:id="3"/>
      </w:r>
      <w:r w:rsidR="006A2158" w:rsidRPr="007B4713">
        <w:rPr>
          <w:rFonts w:ascii="Poppins" w:hAnsi="Poppins" w:cs="Poppins"/>
          <w:sz w:val="14"/>
          <w:szCs w:val="14"/>
          <w:vertAlign w:val="superscript"/>
        </w:rPr>
        <w:t>,</w:t>
      </w:r>
      <w:r w:rsidR="006A2158" w:rsidRPr="007B4713">
        <w:rPr>
          <w:rFonts w:ascii="Poppins" w:hAnsi="Poppins" w:cs="Poppins"/>
          <w:sz w:val="18"/>
          <w:szCs w:val="18"/>
        </w:rPr>
        <w:t xml:space="preserve"> </w:t>
      </w:r>
      <w:r w:rsidR="00FE53EF" w:rsidRPr="007B4713">
        <w:rPr>
          <w:rFonts w:ascii="Poppins" w:hAnsi="Poppins" w:cs="Poppins"/>
          <w:sz w:val="18"/>
          <w:szCs w:val="18"/>
        </w:rPr>
        <w:t xml:space="preserve">el precio del crudo WTI se ubicó </w:t>
      </w:r>
      <w:r w:rsidRPr="007B4713">
        <w:rPr>
          <w:rFonts w:ascii="Poppins" w:hAnsi="Poppins" w:cs="Poppins"/>
          <w:sz w:val="18"/>
          <w:szCs w:val="18"/>
        </w:rPr>
        <w:t xml:space="preserve">en </w:t>
      </w:r>
      <w:r w:rsidR="0048038E">
        <w:rPr>
          <w:rFonts w:ascii="Poppins" w:hAnsi="Poppins" w:cs="Poppins"/>
          <w:sz w:val="18"/>
          <w:szCs w:val="18"/>
        </w:rPr>
        <w:t>6</w:t>
      </w:r>
      <w:r w:rsidR="00D7499B">
        <w:rPr>
          <w:rFonts w:ascii="Poppins" w:hAnsi="Poppins" w:cs="Poppins"/>
          <w:sz w:val="18"/>
          <w:szCs w:val="18"/>
        </w:rPr>
        <w:t>5</w:t>
      </w:r>
      <w:r w:rsidR="00E23D92" w:rsidRPr="007B4713">
        <w:rPr>
          <w:rFonts w:ascii="Poppins" w:hAnsi="Poppins" w:cs="Poppins"/>
          <w:sz w:val="18"/>
          <w:szCs w:val="18"/>
        </w:rPr>
        <w:t>,</w:t>
      </w:r>
      <w:r w:rsidR="00D7499B">
        <w:rPr>
          <w:rFonts w:ascii="Poppins" w:hAnsi="Poppins" w:cs="Poppins"/>
          <w:sz w:val="18"/>
          <w:szCs w:val="18"/>
        </w:rPr>
        <w:t>4</w:t>
      </w:r>
      <w:r w:rsidR="0048038E">
        <w:rPr>
          <w:rFonts w:ascii="Poppins" w:hAnsi="Poppins" w:cs="Poppins"/>
          <w:sz w:val="18"/>
          <w:szCs w:val="18"/>
        </w:rPr>
        <w:t>5</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las gasolinas registraron un precio superior a </w:t>
      </w:r>
      <w:r w:rsidR="0048038E">
        <w:rPr>
          <w:rFonts w:ascii="Poppins" w:hAnsi="Poppins" w:cs="Poppins"/>
          <w:sz w:val="18"/>
          <w:szCs w:val="18"/>
        </w:rPr>
        <w:t>8</w:t>
      </w:r>
      <w:r w:rsidR="00D7499B">
        <w:rPr>
          <w:rFonts w:ascii="Poppins" w:hAnsi="Poppins" w:cs="Poppins"/>
          <w:sz w:val="18"/>
          <w:szCs w:val="18"/>
        </w:rPr>
        <w:t>0</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y los destilados medios registraron niveles </w:t>
      </w:r>
      <w:r w:rsidR="00E23D92" w:rsidRPr="007B4713">
        <w:rPr>
          <w:rFonts w:ascii="Poppins" w:hAnsi="Poppins" w:cs="Poppins"/>
          <w:sz w:val="18"/>
          <w:szCs w:val="18"/>
        </w:rPr>
        <w:t>superiores</w:t>
      </w:r>
      <w:r w:rsidR="005B64C4" w:rsidRPr="007B4713">
        <w:rPr>
          <w:rFonts w:ascii="Poppins" w:hAnsi="Poppins" w:cs="Poppins"/>
          <w:sz w:val="18"/>
          <w:szCs w:val="18"/>
        </w:rPr>
        <w:t xml:space="preserve"> </w:t>
      </w:r>
      <w:r w:rsidR="00E56970">
        <w:rPr>
          <w:rFonts w:ascii="Poppins" w:hAnsi="Poppins" w:cs="Poppins"/>
          <w:sz w:val="18"/>
          <w:szCs w:val="18"/>
        </w:rPr>
        <w:t>a</w:t>
      </w:r>
      <w:r w:rsidRPr="007B4713">
        <w:rPr>
          <w:rFonts w:ascii="Poppins" w:hAnsi="Poppins" w:cs="Poppins"/>
          <w:sz w:val="18"/>
          <w:szCs w:val="18"/>
        </w:rPr>
        <w:t xml:space="preserve"> los </w:t>
      </w:r>
      <w:r w:rsidR="0048038E">
        <w:rPr>
          <w:rFonts w:ascii="Poppins" w:hAnsi="Poppins" w:cs="Poppins"/>
          <w:sz w:val="18"/>
          <w:szCs w:val="18"/>
        </w:rPr>
        <w:t>85</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00FE53EF" w:rsidRPr="007B4713">
        <w:rPr>
          <w:rFonts w:ascii="Poppins" w:hAnsi="Poppins" w:cs="Poppins"/>
          <w:sz w:val="18"/>
          <w:szCs w:val="18"/>
        </w:rPr>
        <w:t xml:space="preserve">. Para el mismo periodo, el precio del GLP cerró la semana en </w:t>
      </w:r>
      <w:r w:rsidR="007B27C1">
        <w:rPr>
          <w:rFonts w:ascii="Poppins" w:hAnsi="Poppins" w:cs="Poppins"/>
          <w:sz w:val="18"/>
          <w:szCs w:val="18"/>
        </w:rPr>
        <w:t>3</w:t>
      </w:r>
      <w:r w:rsidR="0048038E">
        <w:rPr>
          <w:rFonts w:ascii="Poppins" w:hAnsi="Poppins" w:cs="Poppins"/>
          <w:sz w:val="18"/>
          <w:szCs w:val="18"/>
        </w:rPr>
        <w:t>1</w:t>
      </w:r>
      <w:r w:rsidR="00941CD2" w:rsidRPr="007B4713">
        <w:rPr>
          <w:rFonts w:ascii="Poppins" w:hAnsi="Poppins" w:cs="Poppins"/>
          <w:sz w:val="18"/>
          <w:szCs w:val="18"/>
        </w:rPr>
        <w:t>,</w:t>
      </w:r>
      <w:r w:rsidR="00D7499B">
        <w:rPr>
          <w:rFonts w:ascii="Poppins" w:hAnsi="Poppins" w:cs="Poppins"/>
          <w:sz w:val="18"/>
          <w:szCs w:val="18"/>
        </w:rPr>
        <w:t>9</w:t>
      </w:r>
      <w:r w:rsidR="0048038E">
        <w:rPr>
          <w:rFonts w:ascii="Poppins" w:hAnsi="Poppins" w:cs="Poppins"/>
          <w:sz w:val="18"/>
          <w:szCs w:val="18"/>
        </w:rPr>
        <w:t>1</w:t>
      </w:r>
      <w:r w:rsidR="00FE53EF" w:rsidRPr="007B4713">
        <w:rPr>
          <w:rFonts w:ascii="Poppins" w:hAnsi="Poppins" w:cs="Poppins"/>
          <w:sz w:val="18"/>
          <w:szCs w:val="18"/>
        </w:rPr>
        <w:t xml:space="preserve"> US$/</w:t>
      </w:r>
      <w:proofErr w:type="spellStart"/>
      <w:r w:rsidR="00FE53EF" w:rsidRPr="007B4713">
        <w:rPr>
          <w:rFonts w:ascii="Poppins" w:hAnsi="Poppins" w:cs="Poppins"/>
          <w:sz w:val="18"/>
          <w:szCs w:val="18"/>
        </w:rPr>
        <w:t>Bl</w:t>
      </w:r>
      <w:proofErr w:type="spellEnd"/>
      <w:r w:rsidR="00FE53EF" w:rsidRPr="007B4713">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346D92CF" w:rsidR="00593ACE" w:rsidRDefault="005B4C77" w:rsidP="00005B14">
      <w:pPr>
        <w:jc w:val="both"/>
        <w:rPr>
          <w:rFonts w:ascii="Poppins" w:hAnsi="Poppins" w:cs="Poppins"/>
          <w:sz w:val="20"/>
          <w:szCs w:val="20"/>
          <w:highlight w:val="yellow"/>
        </w:rPr>
      </w:pPr>
      <w:r w:rsidRPr="0096213B">
        <w:rPr>
          <w:rFonts w:ascii="Poppins" w:hAnsi="Poppins" w:cs="Poppins"/>
          <w:bCs/>
          <w:sz w:val="18"/>
          <w:szCs w:val="18"/>
        </w:rPr>
        <w:t xml:space="preserve">En las semanas del </w:t>
      </w:r>
      <w:r w:rsidR="0048038E">
        <w:rPr>
          <w:rFonts w:ascii="Poppins" w:hAnsi="Poppins" w:cs="Poppins"/>
          <w:bCs/>
          <w:sz w:val="18"/>
          <w:szCs w:val="18"/>
        </w:rPr>
        <w:t>13</w:t>
      </w:r>
      <w:r w:rsidRPr="0096213B">
        <w:rPr>
          <w:rFonts w:ascii="Poppins" w:hAnsi="Poppins" w:cs="Poppins"/>
          <w:bCs/>
          <w:sz w:val="18"/>
          <w:szCs w:val="18"/>
        </w:rPr>
        <w:t>.</w:t>
      </w:r>
      <w:r w:rsidR="000F0295">
        <w:rPr>
          <w:rFonts w:ascii="Poppins" w:hAnsi="Poppins" w:cs="Poppins"/>
          <w:bCs/>
          <w:sz w:val="18"/>
          <w:szCs w:val="18"/>
        </w:rPr>
        <w:t>0</w:t>
      </w:r>
      <w:r w:rsidR="00A934B0">
        <w:rPr>
          <w:rFonts w:ascii="Poppins" w:hAnsi="Poppins" w:cs="Poppins"/>
          <w:bCs/>
          <w:sz w:val="18"/>
          <w:szCs w:val="18"/>
        </w:rPr>
        <w:t>6</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50077D">
        <w:rPr>
          <w:rFonts w:ascii="Poppins" w:hAnsi="Poppins" w:cs="Poppins"/>
          <w:bCs/>
          <w:sz w:val="18"/>
          <w:szCs w:val="18"/>
        </w:rPr>
        <w:t>2</w:t>
      </w:r>
      <w:r w:rsidR="0048038E">
        <w:rPr>
          <w:rFonts w:ascii="Poppins" w:hAnsi="Poppins" w:cs="Poppins"/>
          <w:bCs/>
          <w:sz w:val="18"/>
          <w:szCs w:val="18"/>
        </w:rPr>
        <w:t>7</w:t>
      </w:r>
      <w:r w:rsidRPr="0096213B">
        <w:rPr>
          <w:rFonts w:ascii="Poppins" w:hAnsi="Poppins" w:cs="Poppins"/>
          <w:bCs/>
          <w:sz w:val="18"/>
          <w:szCs w:val="18"/>
        </w:rPr>
        <w:t>.</w:t>
      </w:r>
      <w:r w:rsidR="00E23D92">
        <w:rPr>
          <w:rFonts w:ascii="Poppins" w:hAnsi="Poppins" w:cs="Poppins"/>
          <w:bCs/>
          <w:sz w:val="18"/>
          <w:szCs w:val="18"/>
        </w:rPr>
        <w:t>0</w:t>
      </w:r>
      <w:r w:rsidR="00E56970">
        <w:rPr>
          <w:rFonts w:ascii="Poppins" w:hAnsi="Poppins" w:cs="Poppins"/>
          <w:bCs/>
          <w:sz w:val="18"/>
          <w:szCs w:val="18"/>
        </w:rPr>
        <w:t>6</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419FD902" w14:textId="2C550B87" w:rsidR="00E56970" w:rsidRDefault="00E56970" w:rsidP="00AD0D2A">
      <w:pPr>
        <w:shd w:val="clear" w:color="auto" w:fill="FFFFFF"/>
        <w:ind w:left="425"/>
        <w:jc w:val="both"/>
        <w:rPr>
          <w:rFonts w:ascii="Poppins" w:hAnsi="Poppins" w:cs="Poppins"/>
          <w:sz w:val="18"/>
          <w:szCs w:val="18"/>
        </w:rPr>
      </w:pPr>
    </w:p>
    <w:p w14:paraId="5A8A7145" w14:textId="77777777" w:rsidR="00714BA8" w:rsidRPr="00A62744" w:rsidRDefault="00714BA8" w:rsidP="00714BA8">
      <w:pPr>
        <w:pStyle w:val="Prrafodelista"/>
        <w:numPr>
          <w:ilvl w:val="0"/>
          <w:numId w:val="30"/>
        </w:numPr>
        <w:ind w:left="425"/>
        <w:contextualSpacing/>
        <w:jc w:val="both"/>
        <w:rPr>
          <w:rFonts w:ascii="Poppins" w:hAnsi="Poppins" w:cs="Poppins"/>
          <w:b/>
          <w:sz w:val="18"/>
          <w:szCs w:val="18"/>
        </w:rPr>
      </w:pPr>
      <w:r w:rsidRPr="00A62744">
        <w:rPr>
          <w:rFonts w:ascii="Poppins" w:hAnsi="Poppins" w:cs="Poppins"/>
          <w:b/>
          <w:sz w:val="18"/>
          <w:szCs w:val="18"/>
        </w:rPr>
        <w:t>El incremento de los inventarios de propano, así como el descenso de las existencias de crudo, gasolinas y destilado medio al 20 de junio del 2025</w:t>
      </w:r>
    </w:p>
    <w:p w14:paraId="0C285D61" w14:textId="77777777" w:rsidR="00714BA8" w:rsidRPr="00A62744" w:rsidRDefault="00714BA8" w:rsidP="00714BA8">
      <w:pPr>
        <w:pStyle w:val="Prrafodelista"/>
        <w:ind w:left="426"/>
        <w:jc w:val="both"/>
        <w:rPr>
          <w:rFonts w:ascii="Poppins" w:hAnsi="Poppins" w:cs="Poppins"/>
          <w:sz w:val="18"/>
          <w:szCs w:val="18"/>
        </w:rPr>
      </w:pPr>
    </w:p>
    <w:p w14:paraId="039308A4" w14:textId="77777777" w:rsidR="00714BA8" w:rsidRPr="00A62744" w:rsidRDefault="00714BA8" w:rsidP="00714BA8">
      <w:pPr>
        <w:shd w:val="clear" w:color="auto" w:fill="FFFFFF"/>
        <w:ind w:left="425"/>
        <w:jc w:val="both"/>
        <w:rPr>
          <w:rFonts w:ascii="Poppins" w:hAnsi="Poppins" w:cs="Poppins"/>
          <w:sz w:val="18"/>
          <w:szCs w:val="18"/>
        </w:rPr>
      </w:pPr>
      <w:r w:rsidRPr="00A62744">
        <w:rPr>
          <w:rFonts w:ascii="Poppins" w:hAnsi="Poppins" w:cs="Poppins"/>
          <w:sz w:val="18"/>
          <w:szCs w:val="18"/>
        </w:rPr>
        <w:t>Los inventarios de petróleo de Estados Unidos se redujeron en 5,8 millones de barriles, ubicándose en -11% por debajo de la media de los últimos 5 años, para esta época del año, lo que representa 415,1 millones de barriles.</w:t>
      </w:r>
    </w:p>
    <w:p w14:paraId="3ABF2A1C" w14:textId="77777777" w:rsidR="00714BA8" w:rsidRPr="00A62744" w:rsidRDefault="00714BA8" w:rsidP="00714BA8">
      <w:pPr>
        <w:shd w:val="clear" w:color="auto" w:fill="FFFFFF"/>
        <w:ind w:left="425"/>
        <w:jc w:val="both"/>
        <w:rPr>
          <w:rFonts w:ascii="Poppins" w:hAnsi="Poppins" w:cs="Poppins"/>
          <w:sz w:val="18"/>
          <w:szCs w:val="18"/>
        </w:rPr>
      </w:pPr>
    </w:p>
    <w:p w14:paraId="52BF464B" w14:textId="113F0161" w:rsidR="00714BA8" w:rsidRDefault="00714BA8" w:rsidP="00714BA8">
      <w:pPr>
        <w:shd w:val="clear" w:color="auto" w:fill="FFFFFF"/>
        <w:ind w:left="425"/>
        <w:jc w:val="both"/>
        <w:rPr>
          <w:rFonts w:ascii="Poppins" w:hAnsi="Poppins" w:cs="Poppins"/>
          <w:sz w:val="18"/>
          <w:szCs w:val="18"/>
        </w:rPr>
      </w:pPr>
      <w:r w:rsidRPr="00A62744">
        <w:rPr>
          <w:rFonts w:ascii="Poppins" w:hAnsi="Poppins" w:cs="Poppins"/>
          <w:sz w:val="18"/>
          <w:szCs w:val="18"/>
        </w:rPr>
        <w:t>Por su parte, las existencias de gasolinas disminuyeron en 2,1 millones de barriles, reportando un total de 227,9 millones de barriles; así como los inventarios de destilados, que incluyen al diésel y al combustible para calefacción se redujeron en 4,1 millones de barriles, ubicándose en 105,3 millones de barriles. Finalmente, las existencias de propano crecieron en 5,09 millones de barriles, registrando un nivel de 72,62 millones de barriles</w:t>
      </w:r>
      <w:r>
        <w:rPr>
          <w:rFonts w:ascii="Poppins" w:hAnsi="Poppins" w:cs="Poppins"/>
          <w:sz w:val="18"/>
          <w:szCs w:val="18"/>
        </w:rPr>
        <w:t>.</w:t>
      </w:r>
    </w:p>
    <w:p w14:paraId="39249F09" w14:textId="4CF5E9F8" w:rsidR="00714BA8" w:rsidRDefault="00714BA8" w:rsidP="00714BA8">
      <w:pPr>
        <w:shd w:val="clear" w:color="auto" w:fill="FFFFFF"/>
        <w:ind w:left="425"/>
        <w:jc w:val="both"/>
        <w:rPr>
          <w:rFonts w:ascii="Poppins" w:hAnsi="Poppins" w:cs="Poppins"/>
          <w:sz w:val="18"/>
          <w:szCs w:val="18"/>
        </w:rPr>
      </w:pPr>
    </w:p>
    <w:p w14:paraId="111DB6CC" w14:textId="3BFA7292" w:rsidR="00714BA8" w:rsidRDefault="00714BA8" w:rsidP="00714BA8">
      <w:pPr>
        <w:shd w:val="clear" w:color="auto" w:fill="FFFFFF"/>
        <w:ind w:left="425"/>
        <w:jc w:val="both"/>
        <w:rPr>
          <w:rFonts w:ascii="Poppins" w:hAnsi="Poppins" w:cs="Poppins"/>
          <w:sz w:val="18"/>
          <w:szCs w:val="18"/>
        </w:rPr>
      </w:pPr>
    </w:p>
    <w:p w14:paraId="120A294D" w14:textId="77777777" w:rsidR="00714BA8" w:rsidRPr="00A62744" w:rsidRDefault="00714BA8" w:rsidP="00714BA8">
      <w:pPr>
        <w:shd w:val="clear" w:color="auto" w:fill="FFFFFF"/>
        <w:ind w:left="425"/>
        <w:jc w:val="both"/>
        <w:rPr>
          <w:rFonts w:ascii="Poppins" w:hAnsi="Poppins" w:cs="Poppins"/>
          <w:sz w:val="18"/>
          <w:szCs w:val="18"/>
        </w:rPr>
      </w:pPr>
    </w:p>
    <w:p w14:paraId="0EF88816" w14:textId="77777777" w:rsidR="00714BA8" w:rsidRPr="00C27696" w:rsidRDefault="00714BA8" w:rsidP="00714BA8">
      <w:pPr>
        <w:shd w:val="clear" w:color="auto" w:fill="FFFFFF"/>
        <w:ind w:left="425"/>
        <w:jc w:val="both"/>
        <w:rPr>
          <w:rFonts w:ascii="Poppins" w:hAnsi="Poppins" w:cs="Poppins"/>
          <w:sz w:val="18"/>
          <w:szCs w:val="18"/>
          <w:highlight w:val="yellow"/>
        </w:rPr>
      </w:pPr>
    </w:p>
    <w:p w14:paraId="6F89697D" w14:textId="77777777" w:rsidR="00714BA8" w:rsidRPr="00F73DF4" w:rsidRDefault="00714BA8" w:rsidP="00714BA8">
      <w:pPr>
        <w:pStyle w:val="Prrafodelista"/>
        <w:numPr>
          <w:ilvl w:val="0"/>
          <w:numId w:val="30"/>
        </w:numPr>
        <w:ind w:left="425"/>
        <w:contextualSpacing/>
        <w:jc w:val="both"/>
        <w:rPr>
          <w:rFonts w:ascii="Poppins" w:hAnsi="Poppins" w:cs="Poppins"/>
          <w:b/>
          <w:sz w:val="18"/>
          <w:szCs w:val="18"/>
        </w:rPr>
      </w:pPr>
      <w:r w:rsidRPr="00F73DF4">
        <w:rPr>
          <w:rFonts w:ascii="Poppins" w:hAnsi="Poppins" w:cs="Poppins"/>
          <w:b/>
          <w:sz w:val="18"/>
          <w:szCs w:val="18"/>
        </w:rPr>
        <w:lastRenderedPageBreak/>
        <w:t>El inesperado alto el fuego entre Israel e Irán disipa la prima de riesgo</w:t>
      </w:r>
      <w:r>
        <w:rPr>
          <w:rFonts w:ascii="Poppins" w:hAnsi="Poppins" w:cs="Poppins"/>
          <w:b/>
          <w:sz w:val="18"/>
          <w:szCs w:val="18"/>
        </w:rPr>
        <w:t xml:space="preserve"> y provoca caída de precios de combustibles</w:t>
      </w:r>
    </w:p>
    <w:p w14:paraId="05A0D4C7" w14:textId="77777777" w:rsidR="00714BA8" w:rsidRPr="00C27696" w:rsidRDefault="00714BA8" w:rsidP="00714BA8">
      <w:pPr>
        <w:pStyle w:val="Prrafodelista"/>
        <w:ind w:left="425"/>
        <w:jc w:val="both"/>
        <w:rPr>
          <w:rFonts w:ascii="Poppins" w:hAnsi="Poppins" w:cs="Poppins"/>
          <w:b/>
          <w:sz w:val="18"/>
          <w:szCs w:val="18"/>
          <w:highlight w:val="yellow"/>
        </w:rPr>
      </w:pPr>
    </w:p>
    <w:p w14:paraId="060F8D38" w14:textId="77777777" w:rsidR="00714BA8" w:rsidRDefault="00714BA8" w:rsidP="00714BA8">
      <w:pPr>
        <w:shd w:val="clear" w:color="auto" w:fill="FFFFFF"/>
        <w:ind w:left="425"/>
        <w:jc w:val="both"/>
        <w:rPr>
          <w:rFonts w:ascii="Poppins" w:hAnsi="Poppins" w:cs="Poppins"/>
          <w:sz w:val="18"/>
          <w:szCs w:val="18"/>
        </w:rPr>
      </w:pPr>
      <w:r w:rsidRPr="00F73DF4">
        <w:rPr>
          <w:rFonts w:ascii="Poppins" w:hAnsi="Poppins" w:cs="Poppins"/>
          <w:sz w:val="18"/>
          <w:szCs w:val="18"/>
        </w:rPr>
        <w:t xml:space="preserve">El anuncio del alto el fuego entre Israel e Irán el 23 de junio, tras la Operación </w:t>
      </w:r>
      <w:r w:rsidRPr="00F73DF4">
        <w:rPr>
          <w:rFonts w:ascii="Poppins" w:hAnsi="Poppins" w:cs="Poppins"/>
          <w:i/>
          <w:iCs/>
          <w:sz w:val="18"/>
          <w:szCs w:val="18"/>
        </w:rPr>
        <w:t>“</w:t>
      </w:r>
      <w:proofErr w:type="spellStart"/>
      <w:r w:rsidRPr="00F73DF4">
        <w:rPr>
          <w:rFonts w:ascii="Poppins" w:hAnsi="Poppins" w:cs="Poppins"/>
          <w:i/>
          <w:iCs/>
          <w:sz w:val="18"/>
          <w:szCs w:val="18"/>
        </w:rPr>
        <w:t>Midnight</w:t>
      </w:r>
      <w:proofErr w:type="spellEnd"/>
      <w:r w:rsidRPr="00F73DF4">
        <w:rPr>
          <w:rFonts w:ascii="Poppins" w:hAnsi="Poppins" w:cs="Poppins"/>
          <w:i/>
          <w:iCs/>
          <w:sz w:val="18"/>
          <w:szCs w:val="18"/>
        </w:rPr>
        <w:t xml:space="preserve"> </w:t>
      </w:r>
      <w:proofErr w:type="spellStart"/>
      <w:r w:rsidRPr="00F73DF4">
        <w:rPr>
          <w:rFonts w:ascii="Poppins" w:hAnsi="Poppins" w:cs="Poppins"/>
          <w:i/>
          <w:iCs/>
          <w:sz w:val="18"/>
          <w:szCs w:val="18"/>
        </w:rPr>
        <w:t>Hammer</w:t>
      </w:r>
      <w:proofErr w:type="spellEnd"/>
      <w:r w:rsidRPr="00F73DF4">
        <w:rPr>
          <w:rFonts w:ascii="Poppins" w:hAnsi="Poppins" w:cs="Poppins"/>
          <w:i/>
          <w:iCs/>
          <w:sz w:val="18"/>
          <w:szCs w:val="18"/>
        </w:rPr>
        <w:t>”</w:t>
      </w:r>
      <w:r w:rsidRPr="00F73DF4">
        <w:rPr>
          <w:rFonts w:ascii="Poppins" w:hAnsi="Poppins" w:cs="Poppins"/>
          <w:sz w:val="18"/>
          <w:szCs w:val="18"/>
        </w:rPr>
        <w:t xml:space="preserve"> liderada por EE.UU., eliminó casi por completo la prima de riesgo geopolítico en el mercado petrolero. La ofensiva destruyó parcialmente instalaciones nucleares iraníes clave (</w:t>
      </w:r>
      <w:proofErr w:type="spellStart"/>
      <w:r w:rsidRPr="00F73DF4">
        <w:rPr>
          <w:rFonts w:ascii="Poppins" w:hAnsi="Poppins" w:cs="Poppins"/>
          <w:sz w:val="18"/>
          <w:szCs w:val="18"/>
        </w:rPr>
        <w:t>Natanz</w:t>
      </w:r>
      <w:proofErr w:type="spellEnd"/>
      <w:r w:rsidRPr="00F73DF4">
        <w:rPr>
          <w:rFonts w:ascii="Poppins" w:hAnsi="Poppins" w:cs="Poppins"/>
          <w:sz w:val="18"/>
          <w:szCs w:val="18"/>
        </w:rPr>
        <w:t xml:space="preserve">, </w:t>
      </w:r>
      <w:proofErr w:type="spellStart"/>
      <w:r w:rsidRPr="00F73DF4">
        <w:rPr>
          <w:rFonts w:ascii="Poppins" w:hAnsi="Poppins" w:cs="Poppins"/>
          <w:sz w:val="18"/>
          <w:szCs w:val="18"/>
        </w:rPr>
        <w:t>Fordow</w:t>
      </w:r>
      <w:proofErr w:type="spellEnd"/>
      <w:r w:rsidRPr="00F73DF4">
        <w:rPr>
          <w:rFonts w:ascii="Poppins" w:hAnsi="Poppins" w:cs="Poppins"/>
          <w:sz w:val="18"/>
          <w:szCs w:val="18"/>
        </w:rPr>
        <w:t xml:space="preserve"> e Isfahán) con bombas </w:t>
      </w:r>
      <w:r w:rsidRPr="00464EB6">
        <w:rPr>
          <w:rFonts w:ascii="Poppins" w:hAnsi="Poppins" w:cs="Poppins"/>
          <w:i/>
          <w:iCs/>
          <w:sz w:val="18"/>
          <w:szCs w:val="18"/>
        </w:rPr>
        <w:t xml:space="preserve">bunker </w:t>
      </w:r>
      <w:proofErr w:type="spellStart"/>
      <w:r w:rsidRPr="00464EB6">
        <w:rPr>
          <w:rFonts w:ascii="Poppins" w:hAnsi="Poppins" w:cs="Poppins"/>
          <w:i/>
          <w:iCs/>
          <w:sz w:val="18"/>
          <w:szCs w:val="18"/>
        </w:rPr>
        <w:t>buster</w:t>
      </w:r>
      <w:proofErr w:type="spellEnd"/>
      <w:r w:rsidRPr="00F73DF4">
        <w:rPr>
          <w:rFonts w:ascii="Poppins" w:hAnsi="Poppins" w:cs="Poppins"/>
          <w:sz w:val="18"/>
          <w:szCs w:val="18"/>
        </w:rPr>
        <w:t xml:space="preserve">, pero no hubo interrupción de flujos energéticos. Trump calificó la acción como una “victoria para la paz mundial”, pero advirtió que cualquier incumplimiento </w:t>
      </w:r>
      <w:r>
        <w:rPr>
          <w:rFonts w:ascii="Poppins" w:hAnsi="Poppins" w:cs="Poppins"/>
          <w:sz w:val="18"/>
          <w:szCs w:val="18"/>
        </w:rPr>
        <w:t xml:space="preserve">tanto de Israel o Irán </w:t>
      </w:r>
      <w:r w:rsidRPr="00F73DF4">
        <w:rPr>
          <w:rFonts w:ascii="Poppins" w:hAnsi="Poppins" w:cs="Poppins"/>
          <w:sz w:val="18"/>
          <w:szCs w:val="18"/>
        </w:rPr>
        <w:t>sería respondido con “fuerza mayor</w:t>
      </w:r>
      <w:r>
        <w:rPr>
          <w:rFonts w:ascii="Poppins" w:hAnsi="Poppins" w:cs="Poppins"/>
          <w:sz w:val="18"/>
          <w:szCs w:val="18"/>
        </w:rPr>
        <w:t>”.</w:t>
      </w:r>
    </w:p>
    <w:p w14:paraId="1DA9564B" w14:textId="77777777" w:rsidR="00714BA8" w:rsidRPr="00C27696" w:rsidRDefault="00714BA8" w:rsidP="00714BA8">
      <w:pPr>
        <w:shd w:val="clear" w:color="auto" w:fill="FFFFFF"/>
        <w:ind w:left="425"/>
        <w:jc w:val="both"/>
        <w:rPr>
          <w:rFonts w:ascii="Poppins" w:hAnsi="Poppins" w:cs="Poppins"/>
          <w:sz w:val="18"/>
          <w:szCs w:val="18"/>
          <w:highlight w:val="yellow"/>
        </w:rPr>
      </w:pPr>
    </w:p>
    <w:p w14:paraId="04603086" w14:textId="77777777" w:rsidR="00714BA8" w:rsidRDefault="00714BA8" w:rsidP="00714BA8">
      <w:pPr>
        <w:shd w:val="clear" w:color="auto" w:fill="FFFFFF"/>
        <w:ind w:left="425"/>
        <w:jc w:val="both"/>
        <w:rPr>
          <w:rFonts w:ascii="Poppins" w:hAnsi="Poppins" w:cs="Poppins"/>
          <w:sz w:val="18"/>
          <w:szCs w:val="18"/>
        </w:rPr>
      </w:pPr>
      <w:r>
        <w:rPr>
          <w:rFonts w:ascii="Poppins" w:hAnsi="Poppins" w:cs="Poppins"/>
          <w:sz w:val="18"/>
          <w:szCs w:val="18"/>
        </w:rPr>
        <w:t xml:space="preserve">En cuanto al impacto sobre los </w:t>
      </w:r>
      <w:r w:rsidRPr="00464EB6">
        <w:rPr>
          <w:rFonts w:ascii="Poppins" w:hAnsi="Poppins" w:cs="Poppins"/>
          <w:sz w:val="18"/>
          <w:szCs w:val="18"/>
        </w:rPr>
        <w:t>mercados</w:t>
      </w:r>
      <w:r>
        <w:rPr>
          <w:rFonts w:ascii="Poppins" w:hAnsi="Poppins" w:cs="Poppins"/>
          <w:sz w:val="18"/>
          <w:szCs w:val="18"/>
        </w:rPr>
        <w:t xml:space="preserve">, </w:t>
      </w:r>
      <w:r w:rsidRPr="00464EB6">
        <w:rPr>
          <w:rFonts w:ascii="Poppins" w:hAnsi="Poppins" w:cs="Poppins"/>
          <w:sz w:val="18"/>
          <w:szCs w:val="18"/>
        </w:rPr>
        <w:t>no se interrumpió el flujo de crudo y gas desde el Golfo Pérsico. Irán evitó cerrar el estrecho de Ormuz, canal por donde transita cerca del 20</w:t>
      </w:r>
      <w:r w:rsidRPr="00464EB6">
        <w:rPr>
          <w:sz w:val="18"/>
          <w:szCs w:val="18"/>
        </w:rPr>
        <w:t> </w:t>
      </w:r>
      <w:r w:rsidRPr="00464EB6">
        <w:rPr>
          <w:rFonts w:ascii="Poppins" w:hAnsi="Poppins" w:cs="Poppins"/>
          <w:sz w:val="18"/>
          <w:szCs w:val="18"/>
        </w:rPr>
        <w:t>% del comercio mundial de petróleo, y los campos gasíferos offshore israelíes</w:t>
      </w:r>
      <w:r>
        <w:rPr>
          <w:rFonts w:ascii="Poppins" w:hAnsi="Poppins" w:cs="Poppins"/>
          <w:sz w:val="18"/>
          <w:szCs w:val="18"/>
        </w:rPr>
        <w:t xml:space="preserve"> (</w:t>
      </w:r>
      <w:proofErr w:type="spellStart"/>
      <w:r w:rsidRPr="00464EB6">
        <w:rPr>
          <w:rFonts w:ascii="Poppins" w:hAnsi="Poppins" w:cs="Poppins"/>
          <w:sz w:val="18"/>
          <w:szCs w:val="18"/>
        </w:rPr>
        <w:t>Leviathan</w:t>
      </w:r>
      <w:proofErr w:type="spellEnd"/>
      <w:r w:rsidRPr="00464EB6">
        <w:rPr>
          <w:rFonts w:ascii="Poppins" w:hAnsi="Poppins" w:cs="Poppins"/>
          <w:sz w:val="18"/>
          <w:szCs w:val="18"/>
        </w:rPr>
        <w:t xml:space="preserve"> y </w:t>
      </w:r>
      <w:proofErr w:type="spellStart"/>
      <w:r w:rsidRPr="00464EB6">
        <w:rPr>
          <w:rFonts w:ascii="Poppins" w:hAnsi="Poppins" w:cs="Poppins"/>
          <w:sz w:val="18"/>
          <w:szCs w:val="18"/>
        </w:rPr>
        <w:t>Karish</w:t>
      </w:r>
      <w:proofErr w:type="spellEnd"/>
      <w:r>
        <w:rPr>
          <w:rFonts w:ascii="Poppins" w:hAnsi="Poppins" w:cs="Poppins"/>
          <w:sz w:val="18"/>
          <w:szCs w:val="18"/>
        </w:rPr>
        <w:t xml:space="preserve">), </w:t>
      </w:r>
      <w:r w:rsidRPr="00464EB6">
        <w:rPr>
          <w:rFonts w:ascii="Poppins" w:hAnsi="Poppins" w:cs="Poppins"/>
          <w:sz w:val="18"/>
          <w:szCs w:val="18"/>
        </w:rPr>
        <w:t>reanudaron operaciones. Esta rápida normalización operativa redujo drásticamente la percepción de riesgo logístico regional</w:t>
      </w:r>
      <w:r>
        <w:rPr>
          <w:rFonts w:ascii="Poppins" w:hAnsi="Poppins" w:cs="Poppins"/>
          <w:sz w:val="18"/>
          <w:szCs w:val="18"/>
        </w:rPr>
        <w:t>.</w:t>
      </w:r>
    </w:p>
    <w:p w14:paraId="79323DC6" w14:textId="77777777" w:rsidR="00714BA8" w:rsidRDefault="00714BA8" w:rsidP="00714BA8">
      <w:pPr>
        <w:shd w:val="clear" w:color="auto" w:fill="FFFFFF"/>
        <w:ind w:left="425"/>
        <w:jc w:val="both"/>
        <w:rPr>
          <w:rFonts w:ascii="Poppins" w:hAnsi="Poppins" w:cs="Poppins"/>
          <w:sz w:val="18"/>
          <w:szCs w:val="18"/>
        </w:rPr>
      </w:pPr>
    </w:p>
    <w:p w14:paraId="1778BE82" w14:textId="77777777" w:rsidR="00714BA8" w:rsidRDefault="00714BA8" w:rsidP="00714BA8">
      <w:pPr>
        <w:shd w:val="clear" w:color="auto" w:fill="FFFFFF"/>
        <w:ind w:left="425"/>
        <w:jc w:val="both"/>
        <w:rPr>
          <w:rFonts w:ascii="Poppins" w:hAnsi="Poppins" w:cs="Poppins"/>
          <w:sz w:val="18"/>
          <w:szCs w:val="18"/>
        </w:rPr>
      </w:pPr>
      <w:r w:rsidRPr="001167F9">
        <w:rPr>
          <w:rFonts w:ascii="Poppins" w:hAnsi="Poppins" w:cs="Poppins"/>
          <w:sz w:val="18"/>
          <w:szCs w:val="18"/>
        </w:rPr>
        <w:t>Como resultado, el precio del crudo Brent se desplomó desde</w:t>
      </w:r>
      <w:r>
        <w:rPr>
          <w:rFonts w:ascii="Poppins" w:hAnsi="Poppins" w:cs="Poppins"/>
          <w:sz w:val="18"/>
          <w:szCs w:val="18"/>
        </w:rPr>
        <w:t xml:space="preserve"> los</w:t>
      </w:r>
      <w:r w:rsidRPr="001167F9">
        <w:rPr>
          <w:rFonts w:ascii="Poppins" w:hAnsi="Poppins" w:cs="Poppins"/>
          <w:sz w:val="18"/>
          <w:szCs w:val="18"/>
        </w:rPr>
        <w:t xml:space="preserve"> 81 a 67</w:t>
      </w:r>
      <w:r w:rsidRPr="001167F9">
        <w:rPr>
          <w:sz w:val="18"/>
          <w:szCs w:val="18"/>
        </w:rPr>
        <w:t> </w:t>
      </w:r>
      <w:r w:rsidRPr="001167F9">
        <w:rPr>
          <w:rFonts w:ascii="Poppins" w:hAnsi="Poppins" w:cs="Poppins"/>
          <w:sz w:val="18"/>
          <w:szCs w:val="18"/>
        </w:rPr>
        <w:t>US$/</w:t>
      </w:r>
      <w:proofErr w:type="spellStart"/>
      <w:r>
        <w:rPr>
          <w:rFonts w:ascii="Poppins" w:hAnsi="Poppins" w:cs="Poppins"/>
          <w:sz w:val="18"/>
          <w:szCs w:val="18"/>
        </w:rPr>
        <w:t>B</w:t>
      </w:r>
      <w:r w:rsidRPr="001167F9">
        <w:rPr>
          <w:rFonts w:ascii="Poppins" w:hAnsi="Poppins" w:cs="Poppins"/>
          <w:sz w:val="18"/>
          <w:szCs w:val="18"/>
        </w:rPr>
        <w:t>l</w:t>
      </w:r>
      <w:proofErr w:type="spellEnd"/>
      <w:r w:rsidRPr="001167F9">
        <w:rPr>
          <w:rFonts w:ascii="Poppins" w:hAnsi="Poppins" w:cs="Poppins"/>
          <w:sz w:val="18"/>
          <w:szCs w:val="18"/>
        </w:rPr>
        <w:t xml:space="preserve"> en tan solo cinco días, eliminando por completo la prima de riesgo geopolítico.</w:t>
      </w:r>
      <w:r>
        <w:rPr>
          <w:rFonts w:ascii="Poppins" w:hAnsi="Poppins" w:cs="Poppins"/>
          <w:sz w:val="18"/>
          <w:szCs w:val="18"/>
        </w:rPr>
        <w:t xml:space="preserve"> </w:t>
      </w:r>
      <w:r w:rsidRPr="001167F9">
        <w:rPr>
          <w:rFonts w:ascii="Poppins" w:hAnsi="Poppins" w:cs="Poppins"/>
          <w:sz w:val="18"/>
          <w:szCs w:val="18"/>
        </w:rPr>
        <w:t>De igual forma, el precio spot del GNL en Asia</w:t>
      </w:r>
      <w:r>
        <w:rPr>
          <w:rFonts w:ascii="Poppins" w:hAnsi="Poppins" w:cs="Poppins"/>
          <w:sz w:val="18"/>
          <w:szCs w:val="18"/>
        </w:rPr>
        <w:t xml:space="preserve"> </w:t>
      </w:r>
      <w:r w:rsidRPr="001167F9">
        <w:rPr>
          <w:rFonts w:ascii="Poppins" w:hAnsi="Poppins" w:cs="Poppins"/>
          <w:sz w:val="18"/>
          <w:szCs w:val="18"/>
        </w:rPr>
        <w:t>(JKM)</w:t>
      </w:r>
      <w:r>
        <w:rPr>
          <w:rFonts w:ascii="Poppins" w:hAnsi="Poppins" w:cs="Poppins"/>
          <w:sz w:val="18"/>
          <w:szCs w:val="18"/>
        </w:rPr>
        <w:t xml:space="preserve"> descendió</w:t>
      </w:r>
      <w:r w:rsidRPr="001167F9">
        <w:rPr>
          <w:rFonts w:ascii="Poppins" w:hAnsi="Poppins" w:cs="Poppins"/>
          <w:sz w:val="18"/>
          <w:szCs w:val="18"/>
        </w:rPr>
        <w:t xml:space="preserve"> de 14,8 a 13,2</w:t>
      </w:r>
      <w:r w:rsidRPr="001167F9">
        <w:rPr>
          <w:sz w:val="18"/>
          <w:szCs w:val="18"/>
        </w:rPr>
        <w:t> </w:t>
      </w:r>
      <w:r w:rsidRPr="001167F9">
        <w:rPr>
          <w:rFonts w:ascii="Poppins" w:hAnsi="Poppins" w:cs="Poppins"/>
          <w:sz w:val="18"/>
          <w:szCs w:val="18"/>
        </w:rPr>
        <w:t>US$/MM</w:t>
      </w:r>
      <w:r>
        <w:rPr>
          <w:rFonts w:ascii="Poppins" w:hAnsi="Poppins" w:cs="Poppins"/>
          <w:sz w:val="18"/>
          <w:szCs w:val="18"/>
        </w:rPr>
        <w:t>BTU</w:t>
      </w:r>
      <w:r w:rsidRPr="001167F9">
        <w:rPr>
          <w:rFonts w:ascii="Poppins" w:hAnsi="Poppins" w:cs="Poppins"/>
          <w:sz w:val="18"/>
          <w:szCs w:val="18"/>
        </w:rPr>
        <w:t>,</w:t>
      </w:r>
      <w:r>
        <w:rPr>
          <w:rFonts w:ascii="Poppins" w:hAnsi="Poppins" w:cs="Poppins"/>
          <w:sz w:val="18"/>
          <w:szCs w:val="18"/>
        </w:rPr>
        <w:t xml:space="preserve"> </w:t>
      </w:r>
      <w:r w:rsidRPr="001167F9">
        <w:rPr>
          <w:rFonts w:ascii="Poppins" w:hAnsi="Poppins" w:cs="Poppins"/>
          <w:sz w:val="18"/>
          <w:szCs w:val="18"/>
        </w:rPr>
        <w:t>reflejando la menor probabilidad de disrupciones en el suministro</w:t>
      </w:r>
      <w:r>
        <w:rPr>
          <w:rFonts w:ascii="Poppins" w:hAnsi="Poppins" w:cs="Poppins"/>
          <w:sz w:val="18"/>
          <w:szCs w:val="18"/>
        </w:rPr>
        <w:t>.</w:t>
      </w:r>
    </w:p>
    <w:p w14:paraId="0E313228" w14:textId="77777777" w:rsidR="00714BA8" w:rsidRDefault="00714BA8" w:rsidP="00714BA8">
      <w:pPr>
        <w:shd w:val="clear" w:color="auto" w:fill="FFFFFF"/>
        <w:ind w:left="425"/>
        <w:jc w:val="both"/>
        <w:rPr>
          <w:rFonts w:ascii="Poppins" w:hAnsi="Poppins" w:cs="Poppins"/>
          <w:sz w:val="18"/>
          <w:szCs w:val="18"/>
        </w:rPr>
      </w:pPr>
    </w:p>
    <w:p w14:paraId="105DF376" w14:textId="77777777" w:rsidR="00714BA8" w:rsidRDefault="00714BA8" w:rsidP="00714BA8">
      <w:pPr>
        <w:pStyle w:val="Prrafodelista"/>
        <w:numPr>
          <w:ilvl w:val="0"/>
          <w:numId w:val="30"/>
        </w:numPr>
        <w:ind w:left="425"/>
        <w:contextualSpacing/>
        <w:jc w:val="both"/>
        <w:rPr>
          <w:rFonts w:ascii="Poppins" w:hAnsi="Poppins" w:cs="Poppins"/>
          <w:b/>
          <w:sz w:val="18"/>
          <w:szCs w:val="18"/>
        </w:rPr>
      </w:pPr>
      <w:r w:rsidRPr="00F1175A">
        <w:rPr>
          <w:rFonts w:ascii="Poppins" w:hAnsi="Poppins" w:cs="Poppins"/>
          <w:b/>
          <w:sz w:val="18"/>
          <w:szCs w:val="18"/>
        </w:rPr>
        <w:t>El repunte de la demanda de gasolina en EE.UU. durante la temporada de conducción</w:t>
      </w:r>
      <w:r>
        <w:rPr>
          <w:rFonts w:ascii="Poppins" w:hAnsi="Poppins" w:cs="Poppins"/>
          <w:b/>
          <w:sz w:val="18"/>
          <w:szCs w:val="18"/>
        </w:rPr>
        <w:t xml:space="preserve"> que r</w:t>
      </w:r>
      <w:r w:rsidRPr="00F1175A">
        <w:rPr>
          <w:rFonts w:ascii="Poppins" w:hAnsi="Poppins" w:cs="Poppins"/>
          <w:b/>
          <w:sz w:val="18"/>
          <w:szCs w:val="18"/>
        </w:rPr>
        <w:t xml:space="preserve">espalda </w:t>
      </w:r>
      <w:r>
        <w:rPr>
          <w:rFonts w:ascii="Poppins" w:hAnsi="Poppins" w:cs="Poppins"/>
          <w:b/>
          <w:sz w:val="18"/>
          <w:szCs w:val="18"/>
        </w:rPr>
        <w:t xml:space="preserve">los </w:t>
      </w:r>
      <w:r w:rsidRPr="00F1175A">
        <w:rPr>
          <w:rFonts w:ascii="Poppins" w:hAnsi="Poppins" w:cs="Poppins"/>
          <w:b/>
          <w:sz w:val="18"/>
          <w:szCs w:val="18"/>
        </w:rPr>
        <w:t xml:space="preserve">precios pese a </w:t>
      </w:r>
      <w:r>
        <w:rPr>
          <w:rFonts w:ascii="Poppins" w:hAnsi="Poppins" w:cs="Poppins"/>
          <w:b/>
          <w:sz w:val="18"/>
          <w:szCs w:val="18"/>
        </w:rPr>
        <w:t>la tendencia</w:t>
      </w:r>
      <w:r w:rsidRPr="00F1175A">
        <w:rPr>
          <w:rFonts w:ascii="Poppins" w:hAnsi="Poppins" w:cs="Poppins"/>
          <w:b/>
          <w:sz w:val="18"/>
          <w:szCs w:val="18"/>
        </w:rPr>
        <w:t xml:space="preserve"> bajista</w:t>
      </w:r>
    </w:p>
    <w:p w14:paraId="7F51C1EA" w14:textId="77777777" w:rsidR="00714BA8" w:rsidRDefault="00714BA8" w:rsidP="00714BA8">
      <w:pPr>
        <w:jc w:val="both"/>
        <w:rPr>
          <w:rFonts w:ascii="Poppins" w:hAnsi="Poppins" w:cs="Poppins"/>
          <w:b/>
          <w:sz w:val="18"/>
          <w:szCs w:val="18"/>
        </w:rPr>
      </w:pPr>
    </w:p>
    <w:p w14:paraId="7E893C38" w14:textId="77777777" w:rsidR="00714BA8" w:rsidRDefault="00714BA8" w:rsidP="00714BA8">
      <w:pPr>
        <w:shd w:val="clear" w:color="auto" w:fill="FFFFFF"/>
        <w:ind w:left="425"/>
        <w:jc w:val="both"/>
        <w:rPr>
          <w:rFonts w:ascii="Poppins" w:hAnsi="Poppins" w:cs="Poppins"/>
          <w:sz w:val="18"/>
          <w:szCs w:val="18"/>
        </w:rPr>
      </w:pPr>
      <w:r w:rsidRPr="006E03B2">
        <w:rPr>
          <w:rFonts w:ascii="Poppins" w:hAnsi="Poppins" w:cs="Poppins"/>
          <w:sz w:val="18"/>
          <w:szCs w:val="18"/>
        </w:rPr>
        <w:t xml:space="preserve">La temporada </w:t>
      </w:r>
      <w:r>
        <w:rPr>
          <w:rFonts w:ascii="Poppins" w:hAnsi="Poppins" w:cs="Poppins"/>
          <w:sz w:val="18"/>
          <w:szCs w:val="18"/>
        </w:rPr>
        <w:t xml:space="preserve">estacional </w:t>
      </w:r>
      <w:r w:rsidRPr="006E03B2">
        <w:rPr>
          <w:rFonts w:ascii="Poppins" w:hAnsi="Poppins" w:cs="Poppins"/>
          <w:sz w:val="18"/>
          <w:szCs w:val="18"/>
        </w:rPr>
        <w:t>de conducción</w:t>
      </w:r>
      <w:r>
        <w:rPr>
          <w:rFonts w:ascii="Poppins" w:hAnsi="Poppins" w:cs="Poppins"/>
          <w:sz w:val="18"/>
          <w:szCs w:val="18"/>
        </w:rPr>
        <w:t xml:space="preserve"> en EE.UU. </w:t>
      </w:r>
      <w:r w:rsidRPr="006E03B2">
        <w:rPr>
          <w:rFonts w:ascii="Poppins" w:hAnsi="Poppins" w:cs="Poppins"/>
          <w:sz w:val="18"/>
          <w:szCs w:val="18"/>
        </w:rPr>
        <w:t xml:space="preserve">ha entrado finalmente en su fase más activa. </w:t>
      </w:r>
      <w:r w:rsidRPr="00C1412D">
        <w:rPr>
          <w:rFonts w:ascii="Poppins" w:hAnsi="Poppins" w:cs="Poppins"/>
          <w:sz w:val="18"/>
          <w:szCs w:val="18"/>
        </w:rPr>
        <w:t>Según los analistas de ANZ</w:t>
      </w:r>
      <w:r>
        <w:rPr>
          <w:rFonts w:ascii="Poppins" w:hAnsi="Poppins" w:cs="Poppins"/>
          <w:sz w:val="18"/>
          <w:szCs w:val="18"/>
        </w:rPr>
        <w:t xml:space="preserve"> </w:t>
      </w:r>
      <w:proofErr w:type="spellStart"/>
      <w:r>
        <w:rPr>
          <w:rFonts w:ascii="Poppins" w:hAnsi="Poppins" w:cs="Poppins"/>
          <w:sz w:val="18"/>
          <w:szCs w:val="18"/>
        </w:rPr>
        <w:t>Research</w:t>
      </w:r>
      <w:proofErr w:type="spellEnd"/>
      <w:r w:rsidRPr="00C1412D">
        <w:rPr>
          <w:rFonts w:ascii="Poppins" w:hAnsi="Poppins" w:cs="Poppins"/>
          <w:sz w:val="18"/>
          <w:szCs w:val="18"/>
        </w:rPr>
        <w:t>, “la temporada de mayor conducción de automóviles en Estados Unidos comenzó con lentitud, pero ahora está avivando la demanda”. Esta aceleración en el consumo de gasolina se ha reflejado de forma inmediata en los datos semanales de la Administración de Información Energética (EIA). En la última semana</w:t>
      </w:r>
      <w:r>
        <w:rPr>
          <w:rFonts w:ascii="Poppins" w:hAnsi="Poppins" w:cs="Poppins"/>
          <w:sz w:val="18"/>
          <w:szCs w:val="18"/>
        </w:rPr>
        <w:t xml:space="preserve">, </w:t>
      </w:r>
      <w:r w:rsidRPr="00C1412D">
        <w:rPr>
          <w:rFonts w:ascii="Poppins" w:hAnsi="Poppins" w:cs="Poppins"/>
          <w:sz w:val="18"/>
          <w:szCs w:val="18"/>
        </w:rPr>
        <w:t>la</w:t>
      </w:r>
      <w:r>
        <w:rPr>
          <w:rFonts w:ascii="Poppins" w:hAnsi="Poppins" w:cs="Poppins"/>
          <w:sz w:val="18"/>
          <w:szCs w:val="18"/>
        </w:rPr>
        <w:t xml:space="preserve"> demanda a</w:t>
      </w:r>
      <w:r w:rsidRPr="00C1412D">
        <w:rPr>
          <w:rFonts w:ascii="Poppins" w:hAnsi="Poppins" w:cs="Poppins"/>
          <w:sz w:val="18"/>
          <w:szCs w:val="18"/>
        </w:rPr>
        <w:t>lcanzó los 9,7 millones de barriles por día (</w:t>
      </w:r>
      <w:r>
        <w:rPr>
          <w:rFonts w:ascii="Poppins" w:hAnsi="Poppins" w:cs="Poppins"/>
          <w:sz w:val="18"/>
          <w:szCs w:val="18"/>
        </w:rPr>
        <w:t>bpd</w:t>
      </w:r>
      <w:r w:rsidRPr="00C1412D">
        <w:rPr>
          <w:rFonts w:ascii="Poppins" w:hAnsi="Poppins" w:cs="Poppins"/>
          <w:sz w:val="18"/>
          <w:szCs w:val="18"/>
        </w:rPr>
        <w:t>), su nivel más alto desde diciembre de 2021.</w:t>
      </w:r>
    </w:p>
    <w:p w14:paraId="71D82741" w14:textId="77777777" w:rsidR="00714BA8" w:rsidRDefault="00714BA8" w:rsidP="00714BA8">
      <w:pPr>
        <w:shd w:val="clear" w:color="auto" w:fill="FFFFFF"/>
        <w:ind w:left="425"/>
        <w:jc w:val="both"/>
        <w:rPr>
          <w:rFonts w:ascii="Poppins" w:hAnsi="Poppins" w:cs="Poppins"/>
          <w:sz w:val="18"/>
          <w:szCs w:val="18"/>
        </w:rPr>
      </w:pPr>
    </w:p>
    <w:p w14:paraId="0C66CCA5" w14:textId="77777777" w:rsidR="00714BA8" w:rsidRDefault="00714BA8" w:rsidP="00714BA8">
      <w:pPr>
        <w:shd w:val="clear" w:color="auto" w:fill="FFFFFF"/>
        <w:ind w:left="425"/>
        <w:jc w:val="both"/>
        <w:rPr>
          <w:rFonts w:ascii="Poppins" w:hAnsi="Poppins" w:cs="Poppins"/>
          <w:sz w:val="18"/>
          <w:szCs w:val="18"/>
        </w:rPr>
      </w:pPr>
      <w:r w:rsidRPr="009911BD">
        <w:rPr>
          <w:rFonts w:ascii="Poppins" w:hAnsi="Poppins" w:cs="Poppins"/>
          <w:sz w:val="18"/>
          <w:szCs w:val="18"/>
        </w:rPr>
        <w:t>A</w:t>
      </w:r>
      <w:r>
        <w:rPr>
          <w:rFonts w:ascii="Poppins" w:hAnsi="Poppins" w:cs="Poppins"/>
          <w:sz w:val="18"/>
          <w:szCs w:val="18"/>
        </w:rPr>
        <w:t>simismo</w:t>
      </w:r>
      <w:r w:rsidRPr="009911BD">
        <w:rPr>
          <w:rFonts w:ascii="Poppins" w:hAnsi="Poppins" w:cs="Poppins"/>
          <w:sz w:val="18"/>
          <w:szCs w:val="18"/>
        </w:rPr>
        <w:t xml:space="preserve">, una encuesta publicada por </w:t>
      </w:r>
      <w:proofErr w:type="spellStart"/>
      <w:r w:rsidRPr="009911BD">
        <w:rPr>
          <w:rFonts w:ascii="Poppins" w:hAnsi="Poppins" w:cs="Poppins"/>
          <w:sz w:val="18"/>
          <w:szCs w:val="18"/>
        </w:rPr>
        <w:t>Kiplinger</w:t>
      </w:r>
      <w:proofErr w:type="spellEnd"/>
      <w:r w:rsidRPr="009911BD">
        <w:rPr>
          <w:rFonts w:ascii="Poppins" w:hAnsi="Poppins" w:cs="Poppins"/>
          <w:sz w:val="18"/>
          <w:szCs w:val="18"/>
        </w:rPr>
        <w:t xml:space="preserve"> reveló que el 84</w:t>
      </w:r>
      <w:r w:rsidRPr="006E4FD5">
        <w:rPr>
          <w:sz w:val="18"/>
          <w:szCs w:val="18"/>
        </w:rPr>
        <w:t> </w:t>
      </w:r>
      <w:r w:rsidRPr="009911BD">
        <w:rPr>
          <w:rFonts w:ascii="Poppins" w:hAnsi="Poppins" w:cs="Poppins"/>
          <w:sz w:val="18"/>
          <w:szCs w:val="18"/>
        </w:rPr>
        <w:t>% de los conductores estadounidenses planea usar su vehículo este verano, y más de la mitad de ellos (56</w:t>
      </w:r>
      <w:r w:rsidRPr="006E4FD5">
        <w:rPr>
          <w:sz w:val="18"/>
          <w:szCs w:val="18"/>
        </w:rPr>
        <w:t> </w:t>
      </w:r>
      <w:r w:rsidRPr="009911BD">
        <w:rPr>
          <w:rFonts w:ascii="Poppins" w:hAnsi="Poppins" w:cs="Poppins"/>
          <w:sz w:val="18"/>
          <w:szCs w:val="18"/>
        </w:rPr>
        <w:t>%) planea conducir más que el verano anterior. Esta intención de viaje ha sido facilitada no solo por los precios moderados del combustible, sino también por una inflación más contenida</w:t>
      </w:r>
      <w:r>
        <w:rPr>
          <w:rFonts w:ascii="Poppins" w:hAnsi="Poppins" w:cs="Poppins"/>
          <w:sz w:val="18"/>
          <w:szCs w:val="18"/>
        </w:rPr>
        <w:t>.</w:t>
      </w:r>
    </w:p>
    <w:p w14:paraId="5EC59C4C" w14:textId="77777777" w:rsidR="00714BA8" w:rsidRDefault="00714BA8" w:rsidP="00714BA8">
      <w:pPr>
        <w:shd w:val="clear" w:color="auto" w:fill="FFFFFF"/>
        <w:ind w:left="425"/>
        <w:jc w:val="both"/>
        <w:rPr>
          <w:rFonts w:ascii="Poppins" w:hAnsi="Poppins" w:cs="Poppins"/>
          <w:sz w:val="18"/>
          <w:szCs w:val="18"/>
        </w:rPr>
      </w:pPr>
    </w:p>
    <w:p w14:paraId="5E09FEF4" w14:textId="77777777" w:rsidR="00714BA8" w:rsidRPr="006E4FD5" w:rsidRDefault="00714BA8" w:rsidP="00714BA8">
      <w:pPr>
        <w:pStyle w:val="Prrafodelista"/>
        <w:numPr>
          <w:ilvl w:val="0"/>
          <w:numId w:val="30"/>
        </w:numPr>
        <w:ind w:left="425"/>
        <w:contextualSpacing/>
        <w:jc w:val="both"/>
        <w:rPr>
          <w:rFonts w:ascii="Poppins" w:hAnsi="Poppins" w:cs="Poppins"/>
          <w:sz w:val="18"/>
          <w:szCs w:val="18"/>
        </w:rPr>
      </w:pPr>
      <w:r>
        <w:rPr>
          <w:rFonts w:ascii="Poppins" w:hAnsi="Poppins" w:cs="Poppins"/>
          <w:b/>
          <w:sz w:val="18"/>
          <w:szCs w:val="18"/>
        </w:rPr>
        <w:t xml:space="preserve">La </w:t>
      </w:r>
      <w:r w:rsidRPr="006E4FD5">
        <w:rPr>
          <w:rFonts w:ascii="Poppins" w:hAnsi="Poppins" w:cs="Poppins"/>
          <w:b/>
          <w:sz w:val="18"/>
          <w:szCs w:val="18"/>
        </w:rPr>
        <w:t xml:space="preserve">AIE, OPEP y JPMorgan difieren sobre </w:t>
      </w:r>
      <w:r>
        <w:rPr>
          <w:rFonts w:ascii="Poppins" w:hAnsi="Poppins" w:cs="Poppins"/>
          <w:b/>
          <w:sz w:val="18"/>
          <w:szCs w:val="18"/>
        </w:rPr>
        <w:t xml:space="preserve">sus proyecciones de </w:t>
      </w:r>
      <w:r w:rsidRPr="006E4FD5">
        <w:rPr>
          <w:rFonts w:ascii="Poppins" w:hAnsi="Poppins" w:cs="Poppins"/>
          <w:b/>
          <w:sz w:val="18"/>
          <w:szCs w:val="18"/>
        </w:rPr>
        <w:t>demanda futura</w:t>
      </w:r>
      <w:r>
        <w:rPr>
          <w:rFonts w:ascii="Poppins" w:hAnsi="Poppins" w:cs="Poppins"/>
          <w:b/>
          <w:sz w:val="18"/>
          <w:szCs w:val="18"/>
        </w:rPr>
        <w:t>, aunque anticipan continuidad de la p</w:t>
      </w:r>
      <w:r w:rsidRPr="00B130A5">
        <w:rPr>
          <w:rFonts w:ascii="Poppins" w:hAnsi="Poppins" w:cs="Poppins"/>
          <w:b/>
          <w:sz w:val="18"/>
          <w:szCs w:val="18"/>
        </w:rPr>
        <w:t>resión bajista sobre los precios</w:t>
      </w:r>
      <w:r>
        <w:rPr>
          <w:rFonts w:ascii="Poppins" w:hAnsi="Poppins" w:cs="Poppins"/>
          <w:b/>
          <w:sz w:val="18"/>
          <w:szCs w:val="18"/>
        </w:rPr>
        <w:t xml:space="preserve"> en 2025</w:t>
      </w:r>
    </w:p>
    <w:p w14:paraId="4086AD55" w14:textId="77777777" w:rsidR="00714BA8" w:rsidRPr="006E4FD5" w:rsidRDefault="00714BA8" w:rsidP="00714BA8">
      <w:pPr>
        <w:shd w:val="clear" w:color="auto" w:fill="FFFFFF"/>
        <w:ind w:left="425"/>
        <w:jc w:val="both"/>
        <w:rPr>
          <w:rFonts w:ascii="Poppins" w:hAnsi="Poppins" w:cs="Poppins"/>
          <w:sz w:val="18"/>
          <w:szCs w:val="18"/>
        </w:rPr>
      </w:pPr>
    </w:p>
    <w:p w14:paraId="09B475CA" w14:textId="77777777" w:rsidR="00714BA8" w:rsidRPr="00996759" w:rsidRDefault="00714BA8" w:rsidP="00714BA8">
      <w:pPr>
        <w:shd w:val="clear" w:color="auto" w:fill="FFFFFF"/>
        <w:ind w:left="425"/>
        <w:jc w:val="both"/>
        <w:rPr>
          <w:rFonts w:ascii="Poppins" w:hAnsi="Poppins" w:cs="Poppins"/>
          <w:sz w:val="18"/>
          <w:szCs w:val="18"/>
        </w:rPr>
      </w:pPr>
      <w:r w:rsidRPr="00996759">
        <w:rPr>
          <w:rFonts w:ascii="Poppins" w:hAnsi="Poppins" w:cs="Poppins"/>
          <w:sz w:val="18"/>
          <w:szCs w:val="18"/>
        </w:rPr>
        <w:t>En sus informes de junio, la AIE, la OPEP y JPMorgan presentaron visiones divergentes sobre la demanda petrolera para 2025. La AIE elevó su proyección en 720 mil bpd, anticipando un consumo más dinámico en Asia y un suministro global de 104,9 millones de bpd, lo que mantendría el mercado bien abastecido.</w:t>
      </w:r>
      <w:r>
        <w:rPr>
          <w:rFonts w:ascii="Poppins" w:hAnsi="Poppins" w:cs="Poppins"/>
          <w:sz w:val="18"/>
          <w:szCs w:val="18"/>
        </w:rPr>
        <w:t xml:space="preserve"> </w:t>
      </w:r>
      <w:r w:rsidRPr="00996759">
        <w:rPr>
          <w:rFonts w:ascii="Poppins" w:hAnsi="Poppins" w:cs="Poppins"/>
          <w:sz w:val="18"/>
          <w:szCs w:val="18"/>
        </w:rPr>
        <w:t>En contraste, la OPEP recortó por quinto mes consecutivo su previsión de crecimiento, reduciéndola a 1,3 millones de bpd, advirtiendo que la desaceleración industrial y la eficiencia energética limitarán la capacidad de absorber la oferta adicional.</w:t>
      </w:r>
    </w:p>
    <w:p w14:paraId="6B178D0A" w14:textId="77777777" w:rsidR="00714BA8" w:rsidRPr="00996759" w:rsidRDefault="00714BA8" w:rsidP="00714BA8">
      <w:pPr>
        <w:shd w:val="clear" w:color="auto" w:fill="FFFFFF"/>
        <w:ind w:left="425"/>
        <w:jc w:val="both"/>
        <w:rPr>
          <w:rFonts w:ascii="Poppins" w:hAnsi="Poppins" w:cs="Poppins"/>
          <w:sz w:val="18"/>
          <w:szCs w:val="18"/>
        </w:rPr>
      </w:pPr>
    </w:p>
    <w:p w14:paraId="018A9D7E" w14:textId="77777777" w:rsidR="00714BA8" w:rsidRDefault="00714BA8" w:rsidP="00714BA8">
      <w:pPr>
        <w:shd w:val="clear" w:color="auto" w:fill="FFFFFF"/>
        <w:ind w:left="425"/>
        <w:jc w:val="both"/>
        <w:rPr>
          <w:rFonts w:ascii="Poppins" w:hAnsi="Poppins" w:cs="Poppins"/>
          <w:sz w:val="18"/>
          <w:szCs w:val="18"/>
        </w:rPr>
      </w:pPr>
      <w:r w:rsidRPr="00996759">
        <w:rPr>
          <w:rFonts w:ascii="Poppins" w:hAnsi="Poppins" w:cs="Poppins"/>
          <w:sz w:val="18"/>
          <w:szCs w:val="18"/>
        </w:rPr>
        <w:lastRenderedPageBreak/>
        <w:t>JPMorgan</w:t>
      </w:r>
      <w:r>
        <w:rPr>
          <w:rFonts w:ascii="Poppins" w:hAnsi="Poppins" w:cs="Poppins"/>
          <w:sz w:val="18"/>
          <w:szCs w:val="18"/>
        </w:rPr>
        <w:t>,</w:t>
      </w:r>
      <w:r w:rsidRPr="00996759">
        <w:rPr>
          <w:rFonts w:ascii="Poppins" w:hAnsi="Poppins" w:cs="Poppins"/>
          <w:sz w:val="18"/>
          <w:szCs w:val="18"/>
        </w:rPr>
        <w:t xml:space="preserve"> </w:t>
      </w:r>
      <w:r>
        <w:rPr>
          <w:rFonts w:ascii="Poppins" w:hAnsi="Poppins" w:cs="Poppins"/>
          <w:sz w:val="18"/>
          <w:szCs w:val="18"/>
        </w:rPr>
        <w:t xml:space="preserve">por su parte, </w:t>
      </w:r>
      <w:r w:rsidRPr="00996759">
        <w:rPr>
          <w:rFonts w:ascii="Poppins" w:hAnsi="Poppins" w:cs="Poppins"/>
          <w:sz w:val="18"/>
          <w:szCs w:val="18"/>
        </w:rPr>
        <w:t>prevé un superávit de 1,2 millones de bpd, impulsado por un alza de 1,8 millones de bpd en la producción no-OPEP, y proyecta un Brent por debajo de los 66 US$/</w:t>
      </w:r>
      <w:proofErr w:type="spellStart"/>
      <w:r w:rsidRPr="00996759">
        <w:rPr>
          <w:rFonts w:ascii="Poppins" w:hAnsi="Poppins" w:cs="Poppins"/>
          <w:sz w:val="18"/>
          <w:szCs w:val="18"/>
        </w:rPr>
        <w:t>bbl</w:t>
      </w:r>
      <w:proofErr w:type="spellEnd"/>
      <w:r w:rsidRPr="00996759">
        <w:rPr>
          <w:rFonts w:ascii="Poppins" w:hAnsi="Poppins" w:cs="Poppins"/>
          <w:sz w:val="18"/>
          <w:szCs w:val="18"/>
        </w:rPr>
        <w:t>.</w:t>
      </w:r>
    </w:p>
    <w:p w14:paraId="3DC88AC5" w14:textId="77777777" w:rsidR="00714BA8" w:rsidRDefault="00714BA8" w:rsidP="00714BA8">
      <w:pPr>
        <w:shd w:val="clear" w:color="auto" w:fill="FFFFFF"/>
        <w:ind w:left="425"/>
        <w:jc w:val="both"/>
        <w:rPr>
          <w:rFonts w:ascii="Poppins" w:hAnsi="Poppins" w:cs="Poppins"/>
          <w:sz w:val="18"/>
          <w:szCs w:val="18"/>
        </w:rPr>
      </w:pPr>
    </w:p>
    <w:p w14:paraId="5180708C" w14:textId="77777777" w:rsidR="00714BA8" w:rsidRDefault="00714BA8" w:rsidP="00714BA8">
      <w:pPr>
        <w:shd w:val="clear" w:color="auto" w:fill="FFFFFF"/>
        <w:ind w:left="425"/>
        <w:jc w:val="both"/>
        <w:rPr>
          <w:rFonts w:ascii="Poppins" w:hAnsi="Poppins" w:cs="Poppins"/>
          <w:sz w:val="18"/>
          <w:szCs w:val="18"/>
        </w:rPr>
      </w:pPr>
      <w:r w:rsidRPr="00D117B9">
        <w:rPr>
          <w:rFonts w:ascii="Poppins" w:hAnsi="Poppins" w:cs="Poppins"/>
          <w:sz w:val="18"/>
          <w:szCs w:val="18"/>
        </w:rPr>
        <w:t xml:space="preserve">Aunque la AIE mantiene un enfoque </w:t>
      </w:r>
      <w:r>
        <w:rPr>
          <w:rFonts w:ascii="Poppins" w:hAnsi="Poppins" w:cs="Poppins"/>
          <w:sz w:val="18"/>
          <w:szCs w:val="18"/>
        </w:rPr>
        <w:t>neutral</w:t>
      </w:r>
      <w:r w:rsidRPr="00D117B9">
        <w:rPr>
          <w:rFonts w:ascii="Poppins" w:hAnsi="Poppins" w:cs="Poppins"/>
          <w:sz w:val="18"/>
          <w:szCs w:val="18"/>
        </w:rPr>
        <w:t>, la coincidencia entre OPEP y JPMorgan sugiere una presión estructural a la baja sobre los precios en 2025.</w:t>
      </w:r>
    </w:p>
    <w:p w14:paraId="476A8D04" w14:textId="77777777" w:rsidR="00714BA8" w:rsidRPr="00C27696" w:rsidRDefault="00714BA8" w:rsidP="00714BA8">
      <w:pPr>
        <w:shd w:val="clear" w:color="auto" w:fill="FFFFFF"/>
        <w:ind w:left="425"/>
        <w:jc w:val="both"/>
        <w:rPr>
          <w:rFonts w:ascii="Poppins" w:hAnsi="Poppins" w:cs="Poppins"/>
          <w:sz w:val="18"/>
          <w:szCs w:val="18"/>
          <w:highlight w:val="yellow"/>
        </w:rPr>
      </w:pPr>
    </w:p>
    <w:p w14:paraId="5DB0AA58" w14:textId="77777777" w:rsidR="00714BA8" w:rsidRPr="000A5266" w:rsidRDefault="00714BA8" w:rsidP="00714BA8">
      <w:pPr>
        <w:pStyle w:val="Prrafodelista"/>
        <w:numPr>
          <w:ilvl w:val="0"/>
          <w:numId w:val="30"/>
        </w:numPr>
        <w:ind w:left="425"/>
        <w:contextualSpacing/>
        <w:jc w:val="both"/>
        <w:rPr>
          <w:rFonts w:ascii="Poppins" w:hAnsi="Poppins" w:cs="Poppins"/>
          <w:b/>
          <w:sz w:val="18"/>
          <w:szCs w:val="18"/>
        </w:rPr>
      </w:pPr>
      <w:r w:rsidRPr="000A5266">
        <w:rPr>
          <w:rFonts w:ascii="Poppins" w:hAnsi="Poppins" w:cs="Poppins"/>
          <w:b/>
          <w:sz w:val="18"/>
          <w:szCs w:val="18"/>
        </w:rPr>
        <w:t>La Reserva Federal de EE.UU.</w:t>
      </w:r>
      <w:r>
        <w:rPr>
          <w:rFonts w:ascii="Poppins" w:hAnsi="Poppins" w:cs="Poppins"/>
          <w:b/>
          <w:sz w:val="18"/>
          <w:szCs w:val="18"/>
        </w:rPr>
        <w:t xml:space="preserve"> (FED)</w:t>
      </w:r>
      <w:r w:rsidRPr="000A5266">
        <w:rPr>
          <w:rFonts w:ascii="Poppins" w:hAnsi="Poppins" w:cs="Poppins"/>
          <w:b/>
          <w:sz w:val="18"/>
          <w:szCs w:val="18"/>
        </w:rPr>
        <w:t xml:space="preserve"> mantiene tasas, pero anticipa</w:t>
      </w:r>
      <w:r>
        <w:rPr>
          <w:rFonts w:ascii="Poppins" w:hAnsi="Poppins" w:cs="Poppins"/>
          <w:b/>
          <w:sz w:val="18"/>
          <w:szCs w:val="18"/>
        </w:rPr>
        <w:t xml:space="preserve"> posibles </w:t>
      </w:r>
      <w:r w:rsidRPr="000A5266">
        <w:rPr>
          <w:rFonts w:ascii="Poppins" w:hAnsi="Poppins" w:cs="Poppins"/>
          <w:b/>
          <w:sz w:val="18"/>
          <w:szCs w:val="18"/>
        </w:rPr>
        <w:t>recortes</w:t>
      </w:r>
    </w:p>
    <w:p w14:paraId="5D83CE47" w14:textId="77777777" w:rsidR="00714BA8" w:rsidRDefault="00714BA8" w:rsidP="00714BA8">
      <w:pPr>
        <w:pStyle w:val="Prrafodelista"/>
        <w:ind w:left="425"/>
        <w:jc w:val="both"/>
        <w:rPr>
          <w:rFonts w:ascii="Poppins" w:hAnsi="Poppins" w:cs="Poppins"/>
          <w:b/>
          <w:sz w:val="18"/>
          <w:szCs w:val="18"/>
        </w:rPr>
      </w:pPr>
    </w:p>
    <w:p w14:paraId="248D719B" w14:textId="77777777" w:rsidR="00714BA8" w:rsidRPr="000A5266" w:rsidRDefault="00714BA8" w:rsidP="00714BA8">
      <w:pPr>
        <w:shd w:val="clear" w:color="auto" w:fill="FFFFFF"/>
        <w:ind w:left="425"/>
        <w:jc w:val="both"/>
        <w:rPr>
          <w:rFonts w:ascii="Poppins" w:hAnsi="Poppins" w:cs="Poppins"/>
          <w:sz w:val="18"/>
          <w:szCs w:val="18"/>
        </w:rPr>
      </w:pPr>
      <w:r w:rsidRPr="000A5266">
        <w:rPr>
          <w:rFonts w:ascii="Poppins" w:hAnsi="Poppins" w:cs="Poppins"/>
          <w:sz w:val="18"/>
          <w:szCs w:val="18"/>
        </w:rPr>
        <w:t xml:space="preserve">La </w:t>
      </w:r>
      <w:r>
        <w:rPr>
          <w:rFonts w:ascii="Poppins" w:hAnsi="Poppins" w:cs="Poppins"/>
          <w:sz w:val="18"/>
          <w:szCs w:val="18"/>
        </w:rPr>
        <w:t>FED</w:t>
      </w:r>
      <w:r w:rsidRPr="000A5266">
        <w:rPr>
          <w:rFonts w:ascii="Poppins" w:hAnsi="Poppins" w:cs="Poppins"/>
          <w:sz w:val="18"/>
          <w:szCs w:val="18"/>
        </w:rPr>
        <w:t xml:space="preserve"> mantuvo su tasa de interés entre 4,25</w:t>
      </w:r>
      <w:r w:rsidRPr="000A5266">
        <w:rPr>
          <w:sz w:val="18"/>
          <w:szCs w:val="18"/>
        </w:rPr>
        <w:t> </w:t>
      </w:r>
      <w:r w:rsidRPr="000A5266">
        <w:rPr>
          <w:rFonts w:ascii="Poppins" w:hAnsi="Poppins" w:cs="Poppins"/>
          <w:sz w:val="18"/>
          <w:szCs w:val="18"/>
        </w:rPr>
        <w:t>% y 4,50</w:t>
      </w:r>
      <w:r w:rsidRPr="000A5266">
        <w:rPr>
          <w:sz w:val="18"/>
          <w:szCs w:val="18"/>
        </w:rPr>
        <w:t> </w:t>
      </w:r>
      <w:r w:rsidRPr="000A5266">
        <w:rPr>
          <w:rFonts w:ascii="Poppins" w:hAnsi="Poppins" w:cs="Poppins"/>
          <w:sz w:val="18"/>
          <w:szCs w:val="18"/>
        </w:rPr>
        <w:t>% en su reunión del 17–18 de junio, por cuarta vez consecutiva. Si bien el crecimiento económico se revisó a la baja (1,4</w:t>
      </w:r>
      <w:r w:rsidRPr="000A5266">
        <w:rPr>
          <w:sz w:val="18"/>
          <w:szCs w:val="18"/>
        </w:rPr>
        <w:t> </w:t>
      </w:r>
      <w:r w:rsidRPr="000A5266">
        <w:rPr>
          <w:rFonts w:ascii="Poppins" w:hAnsi="Poppins" w:cs="Poppins"/>
          <w:sz w:val="18"/>
          <w:szCs w:val="18"/>
        </w:rPr>
        <w:t xml:space="preserve">% para 2025), </w:t>
      </w:r>
      <w:r>
        <w:rPr>
          <w:rFonts w:ascii="Poppins" w:hAnsi="Poppins" w:cs="Poppins"/>
          <w:sz w:val="18"/>
          <w:szCs w:val="18"/>
        </w:rPr>
        <w:t>se</w:t>
      </w:r>
      <w:r w:rsidRPr="000A5266">
        <w:rPr>
          <w:rFonts w:ascii="Poppins" w:hAnsi="Poppins" w:cs="Poppins"/>
          <w:sz w:val="18"/>
          <w:szCs w:val="18"/>
        </w:rPr>
        <w:t xml:space="preserve"> dejó abierta la posibilidad de dos recortes antes de fin de año, dependiendo de la evolución de la inflación (que ronda el 3</w:t>
      </w:r>
      <w:r w:rsidRPr="000A5266">
        <w:rPr>
          <w:sz w:val="18"/>
          <w:szCs w:val="18"/>
        </w:rPr>
        <w:t> </w:t>
      </w:r>
      <w:r w:rsidRPr="000A5266">
        <w:rPr>
          <w:rFonts w:ascii="Poppins" w:hAnsi="Poppins" w:cs="Poppins"/>
          <w:sz w:val="18"/>
          <w:szCs w:val="18"/>
        </w:rPr>
        <w:t>%) y la actividad. Este enfoque más moderado ha sido bien recibido por los mercados de materias primas, incluido el petróleo.</w:t>
      </w:r>
    </w:p>
    <w:p w14:paraId="55A7FFCD" w14:textId="77777777" w:rsidR="00E56970" w:rsidRDefault="00E56970"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w:t>
      </w:r>
      <w:r w:rsidRPr="0096213B">
        <w:rPr>
          <w:rFonts w:ascii="Poppins" w:hAnsi="Poppins" w:cs="Poppins"/>
          <w:sz w:val="18"/>
          <w:szCs w:val="18"/>
        </w:rPr>
        <w:lastRenderedPageBreak/>
        <w:t xml:space="preserve">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2D1E8E76">
            <wp:extent cx="5131741" cy="2838090"/>
            <wp:effectExtent l="0" t="0" r="0" b="635"/>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95299" cy="2873240"/>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084C1784" w:rsidR="00D87FA1" w:rsidRDefault="00D87FA1" w:rsidP="00D87FA1">
      <w:pPr>
        <w:ind w:left="426"/>
        <w:jc w:val="both"/>
        <w:rPr>
          <w:rFonts w:ascii="Poppins" w:hAnsi="Poppins" w:cs="Poppins"/>
          <w:sz w:val="18"/>
          <w:szCs w:val="18"/>
        </w:rPr>
      </w:pPr>
      <w:r w:rsidRPr="0096213B">
        <w:rPr>
          <w:rFonts w:ascii="Poppins" w:hAnsi="Poppins" w:cs="Poppins"/>
          <w:sz w:val="18"/>
          <w:szCs w:val="18"/>
        </w:rPr>
        <w:lastRenderedPageBreak/>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4022D754"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4748A9">
        <w:rPr>
          <w:rFonts w:ascii="Poppins" w:hAnsi="Poppins" w:cs="Poppins"/>
          <w:sz w:val="18"/>
          <w:szCs w:val="18"/>
        </w:rPr>
        <w:t>13</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4748A9">
        <w:rPr>
          <w:rFonts w:ascii="Poppins" w:hAnsi="Poppins" w:cs="Poppins"/>
          <w:sz w:val="18"/>
          <w:szCs w:val="18"/>
        </w:rPr>
        <w:t>5</w:t>
      </w:r>
      <w:r w:rsidR="004748A9" w:rsidRPr="00581B20">
        <w:rPr>
          <w:rFonts w:ascii="Poppins" w:hAnsi="Poppins" w:cs="Poppins"/>
          <w:sz w:val="18"/>
          <w:szCs w:val="18"/>
        </w:rPr>
        <w:t xml:space="preserve"> de </w:t>
      </w:r>
      <w:r w:rsidR="004748A9">
        <w:rPr>
          <w:rFonts w:ascii="Poppins" w:hAnsi="Poppins" w:cs="Poppins"/>
          <w:sz w:val="18"/>
          <w:szCs w:val="18"/>
        </w:rPr>
        <w:t>abril</w:t>
      </w:r>
      <w:r w:rsidR="004748A9" w:rsidRPr="00581B20">
        <w:rPr>
          <w:rFonts w:ascii="Poppins" w:hAnsi="Poppins" w:cs="Poppins"/>
          <w:sz w:val="18"/>
          <w:szCs w:val="18"/>
        </w:rPr>
        <w:t xml:space="preserve"> de 2025 hasta el 2</w:t>
      </w:r>
      <w:r w:rsidR="004748A9">
        <w:rPr>
          <w:rFonts w:ascii="Poppins" w:hAnsi="Poppins" w:cs="Poppins"/>
          <w:sz w:val="18"/>
          <w:szCs w:val="18"/>
        </w:rPr>
        <w:t>6</w:t>
      </w:r>
      <w:r w:rsidR="004748A9" w:rsidRPr="00581B20">
        <w:rPr>
          <w:rFonts w:ascii="Poppins" w:hAnsi="Poppins" w:cs="Poppins"/>
          <w:sz w:val="18"/>
          <w:szCs w:val="18"/>
        </w:rPr>
        <w:t xml:space="preserve"> de </w:t>
      </w:r>
      <w:r w:rsidR="004748A9">
        <w:rPr>
          <w:rFonts w:ascii="Poppins" w:hAnsi="Poppins" w:cs="Poppins"/>
          <w:sz w:val="18"/>
          <w:szCs w:val="18"/>
        </w:rPr>
        <w:t>junio</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6DA3EF87"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Pr>
          <w:rFonts w:ascii="Poppins" w:hAnsi="Poppins" w:cs="Poppins"/>
          <w:sz w:val="18"/>
          <w:szCs w:val="18"/>
        </w:rPr>
        <w:t>17</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viernes </w:t>
      </w:r>
      <w:r>
        <w:rPr>
          <w:rFonts w:ascii="Poppins" w:hAnsi="Poppins" w:cs="Poppins"/>
          <w:sz w:val="18"/>
          <w:szCs w:val="18"/>
        </w:rPr>
        <w:t>30</w:t>
      </w:r>
      <w:r w:rsidRPr="00581B20">
        <w:rPr>
          <w:rFonts w:ascii="Poppins" w:hAnsi="Poppins" w:cs="Poppins"/>
          <w:sz w:val="18"/>
          <w:szCs w:val="18"/>
        </w:rPr>
        <w:t xml:space="preserve"> de </w:t>
      </w:r>
      <w:r>
        <w:rPr>
          <w:rFonts w:ascii="Poppins" w:hAnsi="Poppins" w:cs="Poppins"/>
          <w:sz w:val="18"/>
          <w:szCs w:val="18"/>
        </w:rPr>
        <w:t>mayo</w:t>
      </w:r>
      <w:r w:rsidRPr="00581B20">
        <w:rPr>
          <w:rFonts w:ascii="Poppins" w:hAnsi="Poppins" w:cs="Poppins"/>
          <w:sz w:val="18"/>
          <w:szCs w:val="18"/>
        </w:rPr>
        <w:t xml:space="preserve"> de 2025 hasta el jueves 2</w:t>
      </w:r>
      <w:r>
        <w:rPr>
          <w:rFonts w:ascii="Poppins" w:hAnsi="Poppins" w:cs="Poppins"/>
          <w:sz w:val="18"/>
          <w:szCs w:val="18"/>
        </w:rPr>
        <w:t>6</w:t>
      </w:r>
      <w:r w:rsidRPr="00581B20">
        <w:rPr>
          <w:rFonts w:ascii="Poppins" w:hAnsi="Poppins" w:cs="Poppins"/>
          <w:sz w:val="18"/>
          <w:szCs w:val="18"/>
        </w:rPr>
        <w:t xml:space="preserve"> de </w:t>
      </w:r>
      <w:r>
        <w:rPr>
          <w:rFonts w:ascii="Poppins" w:hAnsi="Poppins" w:cs="Poppins"/>
          <w:sz w:val="18"/>
          <w:szCs w:val="18"/>
        </w:rPr>
        <w:t>junio</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1BDD7AC1"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proofErr w:type="spellStart"/>
      <w:r w:rsidR="008A33A7">
        <w:rPr>
          <w:rFonts w:ascii="Poppins" w:hAnsi="Poppins" w:cs="Poppins"/>
          <w:sz w:val="18"/>
          <w:szCs w:val="18"/>
        </w:rPr>
        <w:t>resoluci</w:t>
      </w:r>
      <w:r w:rsidR="00E26DC5">
        <w:rPr>
          <w:rFonts w:ascii="Poppins" w:hAnsi="Poppins" w:cs="Poppins"/>
          <w:sz w:val="18"/>
          <w:szCs w:val="18"/>
        </w:rPr>
        <w:t>ons</w:t>
      </w:r>
      <w:r w:rsidRPr="0096213B">
        <w:rPr>
          <w:rFonts w:ascii="Poppins" w:hAnsi="Poppins" w:cs="Poppins"/>
          <w:sz w:val="18"/>
          <w:szCs w:val="18"/>
        </w:rPr>
        <w:t>de</w:t>
      </w:r>
      <w:proofErr w:type="spellEnd"/>
      <w:r w:rsidRPr="0096213B">
        <w:rPr>
          <w:rFonts w:ascii="Poppins" w:hAnsi="Poppins" w:cs="Poppins"/>
          <w:sz w:val="18"/>
          <w:szCs w:val="18"/>
        </w:rPr>
        <w:t xml:space="preserv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6B5556">
        <w:rPr>
          <w:rFonts w:ascii="Poppins" w:hAnsi="Poppins" w:cs="Poppins"/>
          <w:sz w:val="18"/>
          <w:szCs w:val="18"/>
        </w:rPr>
        <w:t>2</w:t>
      </w:r>
      <w:r w:rsidR="00E26DC5">
        <w:rPr>
          <w:rFonts w:ascii="Poppins" w:hAnsi="Poppins" w:cs="Poppins"/>
          <w:sz w:val="18"/>
          <w:szCs w:val="18"/>
        </w:rPr>
        <w:t>1</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6B5556">
        <w:rPr>
          <w:rFonts w:ascii="Poppins" w:hAnsi="Poppins" w:cs="Poppins"/>
          <w:sz w:val="18"/>
          <w:szCs w:val="18"/>
        </w:rPr>
        <w:t>01</w:t>
      </w:r>
      <w:r w:rsidR="00077956">
        <w:rPr>
          <w:rFonts w:ascii="Poppins" w:hAnsi="Poppins" w:cs="Poppins"/>
          <w:sz w:val="18"/>
          <w:szCs w:val="18"/>
        </w:rPr>
        <w:t xml:space="preserve"> de </w:t>
      </w:r>
      <w:r w:rsidR="00AD0D2A">
        <w:rPr>
          <w:rFonts w:ascii="Poppins" w:hAnsi="Poppins" w:cs="Poppins"/>
          <w:sz w:val="18"/>
          <w:szCs w:val="18"/>
        </w:rPr>
        <w:t>ju</w:t>
      </w:r>
      <w:r w:rsidR="006B5556">
        <w:rPr>
          <w:rFonts w:ascii="Poppins" w:hAnsi="Poppins" w:cs="Poppins"/>
          <w:sz w:val="18"/>
          <w:szCs w:val="18"/>
        </w:rPr>
        <w:t>l</w:t>
      </w:r>
      <w:r w:rsidR="00AD0D2A">
        <w:rPr>
          <w:rFonts w:ascii="Poppins" w:hAnsi="Poppins" w:cs="Poppins"/>
          <w:sz w:val="18"/>
          <w:szCs w:val="18"/>
        </w:rPr>
        <w:t>io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6B5556">
        <w:rPr>
          <w:rFonts w:ascii="Poppins" w:hAnsi="Poppins" w:cs="Poppins"/>
          <w:sz w:val="18"/>
          <w:szCs w:val="18"/>
        </w:rPr>
        <w:t>lunes</w:t>
      </w:r>
      <w:r w:rsidR="008C34F8">
        <w:rPr>
          <w:rFonts w:ascii="Poppins" w:hAnsi="Poppins" w:cs="Poppins"/>
          <w:sz w:val="18"/>
          <w:szCs w:val="18"/>
        </w:rPr>
        <w:t xml:space="preserve"> </w:t>
      </w:r>
      <w:r w:rsidR="006B5556">
        <w:rPr>
          <w:rFonts w:ascii="Poppins" w:hAnsi="Poppins" w:cs="Poppins"/>
          <w:sz w:val="18"/>
          <w:szCs w:val="18"/>
        </w:rPr>
        <w:t>07</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AD0D2A">
        <w:rPr>
          <w:rFonts w:ascii="Poppins" w:hAnsi="Poppins" w:cs="Poppins"/>
          <w:sz w:val="18"/>
          <w:szCs w:val="18"/>
        </w:rPr>
        <w:t>ju</w:t>
      </w:r>
      <w:r w:rsidR="006B5556">
        <w:rPr>
          <w:rFonts w:ascii="Poppins" w:hAnsi="Poppins" w:cs="Poppins"/>
          <w:sz w:val="18"/>
          <w:szCs w:val="18"/>
        </w:rPr>
        <w:t>l</w:t>
      </w:r>
      <w:r w:rsidR="00AD0D2A">
        <w:rPr>
          <w:rFonts w:ascii="Poppins" w:hAnsi="Poppins" w:cs="Poppins"/>
          <w:sz w:val="18"/>
          <w:szCs w:val="18"/>
        </w:rPr>
        <w:t>io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1F10187E" w:rsidR="00E804F9" w:rsidRPr="000345D7" w:rsidRDefault="00593ACE" w:rsidP="009B438E">
      <w:pPr>
        <w:pStyle w:val="Sangradetextonormal"/>
        <w:numPr>
          <w:ilvl w:val="0"/>
          <w:numId w:val="16"/>
        </w:numPr>
        <w:ind w:left="568" w:hanging="426"/>
        <w:rPr>
          <w:rFonts w:ascii="Poppins" w:hAnsi="Poppins" w:cs="Poppins"/>
          <w:sz w:val="18"/>
          <w:szCs w:val="18"/>
        </w:rPr>
      </w:pPr>
      <w:r w:rsidRPr="000345D7">
        <w:rPr>
          <w:rFonts w:ascii="Poppins" w:hAnsi="Poppins" w:cs="Poppins"/>
          <w:sz w:val="18"/>
          <w:szCs w:val="18"/>
        </w:rPr>
        <w:t xml:space="preserve">El día </w:t>
      </w:r>
      <w:r w:rsidR="00D7499B">
        <w:rPr>
          <w:rFonts w:ascii="Poppins" w:hAnsi="Poppins" w:cs="Poppins"/>
          <w:sz w:val="18"/>
          <w:szCs w:val="18"/>
        </w:rPr>
        <w:t>2</w:t>
      </w:r>
      <w:r w:rsidR="00714BA8">
        <w:rPr>
          <w:rFonts w:ascii="Poppins" w:hAnsi="Poppins" w:cs="Poppins"/>
          <w:sz w:val="18"/>
          <w:szCs w:val="18"/>
        </w:rPr>
        <w:t>7</w:t>
      </w:r>
      <w:r w:rsidRPr="000345D7">
        <w:rPr>
          <w:rFonts w:ascii="Poppins" w:hAnsi="Poppins" w:cs="Poppins"/>
          <w:sz w:val="18"/>
          <w:szCs w:val="18"/>
        </w:rPr>
        <w:t>.</w:t>
      </w:r>
      <w:r w:rsidR="0082707D" w:rsidRPr="000345D7">
        <w:rPr>
          <w:rFonts w:ascii="Poppins" w:hAnsi="Poppins" w:cs="Poppins"/>
          <w:sz w:val="18"/>
          <w:szCs w:val="18"/>
        </w:rPr>
        <w:t>0</w:t>
      </w:r>
      <w:r w:rsidR="00E26DC5">
        <w:rPr>
          <w:rFonts w:ascii="Poppins" w:hAnsi="Poppins" w:cs="Poppins"/>
          <w:sz w:val="18"/>
          <w:szCs w:val="18"/>
        </w:rPr>
        <w:t>6</w:t>
      </w:r>
      <w:r w:rsidRPr="000345D7">
        <w:rPr>
          <w:rFonts w:ascii="Poppins" w:hAnsi="Poppins" w:cs="Poppins"/>
          <w:sz w:val="18"/>
          <w:szCs w:val="18"/>
        </w:rPr>
        <w:t>.202</w:t>
      </w:r>
      <w:r w:rsidR="0082707D" w:rsidRPr="000345D7">
        <w:rPr>
          <w:rFonts w:ascii="Poppins" w:hAnsi="Poppins" w:cs="Poppins"/>
          <w:sz w:val="18"/>
          <w:szCs w:val="18"/>
        </w:rPr>
        <w:t>5</w:t>
      </w:r>
      <w:r w:rsidRPr="000345D7">
        <w:rPr>
          <w:rFonts w:ascii="Poppins" w:hAnsi="Poppins" w:cs="Poppins"/>
          <w:sz w:val="18"/>
          <w:szCs w:val="18"/>
        </w:rPr>
        <w:t xml:space="preserve">, Petroperú publicó su lista de precios de venta de combustibles. </w:t>
      </w:r>
      <w:r w:rsidR="005B7181">
        <w:rPr>
          <w:rFonts w:ascii="Poppins" w:hAnsi="Poppins" w:cs="Poppins"/>
          <w:sz w:val="18"/>
          <w:szCs w:val="18"/>
        </w:rPr>
        <w:t>En dicha lista se</w:t>
      </w:r>
      <w:r w:rsidRPr="000345D7">
        <w:rPr>
          <w:rFonts w:ascii="Poppins" w:hAnsi="Poppins" w:cs="Poppins"/>
          <w:sz w:val="18"/>
          <w:szCs w:val="18"/>
        </w:rPr>
        <w:t xml:space="preserve"> registraron variaciones en los precios de</w:t>
      </w:r>
      <w:r w:rsidR="00335BF6" w:rsidRPr="000345D7">
        <w:rPr>
          <w:rFonts w:ascii="Poppins" w:hAnsi="Poppins" w:cs="Poppins"/>
          <w:sz w:val="18"/>
          <w:szCs w:val="18"/>
        </w:rPr>
        <w:t xml:space="preserve"> la Gasolina Premium (</w:t>
      </w:r>
      <w:r w:rsidR="002C5E4E">
        <w:rPr>
          <w:rFonts w:ascii="Poppins" w:hAnsi="Poppins" w:cs="Poppins"/>
          <w:sz w:val="18"/>
          <w:szCs w:val="18"/>
        </w:rPr>
        <w:t>-</w:t>
      </w:r>
      <w:r w:rsidR="00335BF6" w:rsidRPr="000345D7">
        <w:rPr>
          <w:rFonts w:ascii="Poppins" w:hAnsi="Poppins" w:cs="Poppins"/>
          <w:sz w:val="18"/>
          <w:szCs w:val="18"/>
        </w:rPr>
        <w:t>0,</w:t>
      </w:r>
      <w:r w:rsidR="002C5E4E">
        <w:rPr>
          <w:rFonts w:ascii="Poppins" w:hAnsi="Poppins" w:cs="Poppins"/>
          <w:sz w:val="18"/>
          <w:szCs w:val="18"/>
        </w:rPr>
        <w:t>1</w:t>
      </w:r>
      <w:r w:rsidR="00DA254B">
        <w:rPr>
          <w:rFonts w:ascii="Poppins" w:hAnsi="Poppins" w:cs="Poppins"/>
          <w:sz w:val="18"/>
          <w:szCs w:val="18"/>
        </w:rPr>
        <w:t>2</w:t>
      </w:r>
      <w:r w:rsidR="00335BF6" w:rsidRPr="000345D7">
        <w:rPr>
          <w:rFonts w:ascii="Poppins" w:hAnsi="Poppins" w:cs="Poppins"/>
          <w:sz w:val="18"/>
          <w:szCs w:val="18"/>
        </w:rPr>
        <w:t xml:space="preserve"> S/</w:t>
      </w:r>
      <w:proofErr w:type="spellStart"/>
      <w:r w:rsidR="00335BF6" w:rsidRPr="000345D7">
        <w:rPr>
          <w:rFonts w:ascii="Poppins" w:hAnsi="Poppins" w:cs="Poppins"/>
          <w:sz w:val="18"/>
          <w:szCs w:val="18"/>
        </w:rPr>
        <w:t>Gln</w:t>
      </w:r>
      <w:proofErr w:type="spellEnd"/>
      <w:r w:rsidR="00335BF6" w:rsidRPr="000345D7">
        <w:rPr>
          <w:rFonts w:ascii="Poppins" w:hAnsi="Poppins" w:cs="Poppins"/>
          <w:sz w:val="18"/>
          <w:szCs w:val="18"/>
        </w:rPr>
        <w:t xml:space="preserve">) y Gasolina Regular </w:t>
      </w:r>
      <w:r w:rsidR="00335BF6" w:rsidRPr="000345D7">
        <w:rPr>
          <w:rFonts w:ascii="Poppins" w:hAnsi="Poppins" w:cs="Poppins"/>
          <w:sz w:val="18"/>
          <w:szCs w:val="18"/>
          <w:lang w:val="es-PE"/>
        </w:rPr>
        <w:t>(</w:t>
      </w:r>
      <w:r w:rsidR="002C5E4E">
        <w:rPr>
          <w:rFonts w:ascii="Poppins" w:hAnsi="Poppins" w:cs="Poppins"/>
          <w:sz w:val="18"/>
          <w:szCs w:val="18"/>
          <w:lang w:val="es-PE"/>
        </w:rPr>
        <w:t>-</w:t>
      </w:r>
      <w:r w:rsidR="00335BF6" w:rsidRPr="000345D7">
        <w:rPr>
          <w:rFonts w:ascii="Poppins" w:hAnsi="Poppins" w:cs="Poppins"/>
          <w:sz w:val="18"/>
          <w:szCs w:val="18"/>
          <w:lang w:val="es-PE"/>
        </w:rPr>
        <w:t>0,</w:t>
      </w:r>
      <w:r w:rsidR="002C5E4E">
        <w:rPr>
          <w:rFonts w:ascii="Poppins" w:hAnsi="Poppins" w:cs="Poppins"/>
          <w:sz w:val="18"/>
          <w:szCs w:val="18"/>
          <w:lang w:val="es-PE"/>
        </w:rPr>
        <w:t>55</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 xml:space="preserve">), así como en el </w:t>
      </w:r>
      <w:proofErr w:type="spellStart"/>
      <w:r w:rsidR="00335BF6" w:rsidRPr="000345D7">
        <w:rPr>
          <w:rFonts w:ascii="Poppins" w:hAnsi="Poppins" w:cs="Poppins"/>
          <w:sz w:val="18"/>
          <w:szCs w:val="18"/>
          <w:lang w:val="es-PE"/>
        </w:rPr>
        <w:t>Gasohol</w:t>
      </w:r>
      <w:proofErr w:type="spellEnd"/>
      <w:r w:rsidR="00335BF6" w:rsidRPr="000345D7">
        <w:rPr>
          <w:rFonts w:ascii="Poppins" w:hAnsi="Poppins" w:cs="Poppins"/>
          <w:sz w:val="18"/>
          <w:szCs w:val="18"/>
          <w:lang w:val="es-PE"/>
        </w:rPr>
        <w:t xml:space="preserve"> Premium (</w:t>
      </w:r>
      <w:r w:rsidR="00DA254B">
        <w:rPr>
          <w:rFonts w:ascii="Poppins" w:hAnsi="Poppins" w:cs="Poppins"/>
          <w:sz w:val="18"/>
          <w:szCs w:val="18"/>
          <w:lang w:val="es-PE"/>
        </w:rPr>
        <w:t>-</w:t>
      </w:r>
      <w:r w:rsidR="002C5E4E">
        <w:rPr>
          <w:rFonts w:ascii="Poppins" w:hAnsi="Poppins" w:cs="Poppins"/>
          <w:sz w:val="18"/>
          <w:szCs w:val="18"/>
          <w:lang w:val="es-PE"/>
        </w:rPr>
        <w:t>1</w:t>
      </w:r>
      <w:r w:rsidR="00335BF6" w:rsidRPr="000345D7">
        <w:rPr>
          <w:rFonts w:ascii="Poppins" w:hAnsi="Poppins" w:cs="Poppins"/>
          <w:sz w:val="18"/>
          <w:szCs w:val="18"/>
          <w:lang w:val="es-PE"/>
        </w:rPr>
        <w:t>,</w:t>
      </w:r>
      <w:r w:rsidR="002C5E4E">
        <w:rPr>
          <w:rFonts w:ascii="Poppins" w:hAnsi="Poppins" w:cs="Poppins"/>
          <w:sz w:val="18"/>
          <w:szCs w:val="18"/>
          <w:lang w:val="es-PE"/>
        </w:rPr>
        <w:t>1</w:t>
      </w:r>
      <w:r w:rsidR="00DA254B">
        <w:rPr>
          <w:rFonts w:ascii="Poppins" w:hAnsi="Poppins" w:cs="Poppins"/>
          <w:sz w:val="18"/>
          <w:szCs w:val="18"/>
          <w:lang w:val="es-PE"/>
        </w:rPr>
        <w:t>9</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w:t>
      </w:r>
      <w:r w:rsidR="00EA6FFB" w:rsidRPr="000345D7">
        <w:rPr>
          <w:rFonts w:ascii="Poppins" w:hAnsi="Poppins" w:cs="Poppins"/>
          <w:sz w:val="18"/>
          <w:szCs w:val="18"/>
          <w:lang w:val="es-PE"/>
        </w:rPr>
        <w:t>,</w:t>
      </w:r>
      <w:r w:rsidR="00335BF6" w:rsidRPr="000345D7">
        <w:rPr>
          <w:rFonts w:ascii="Poppins" w:hAnsi="Poppins" w:cs="Poppins"/>
          <w:sz w:val="18"/>
          <w:szCs w:val="18"/>
          <w:lang w:val="es-PE"/>
        </w:rPr>
        <w:t xml:space="preserve"> </w:t>
      </w:r>
      <w:proofErr w:type="spellStart"/>
      <w:r w:rsidR="00335BF6" w:rsidRPr="000345D7">
        <w:rPr>
          <w:rFonts w:ascii="Poppins" w:hAnsi="Poppins" w:cs="Poppins"/>
          <w:sz w:val="18"/>
          <w:szCs w:val="18"/>
          <w:lang w:val="es-PE"/>
        </w:rPr>
        <w:t>Gasohol</w:t>
      </w:r>
      <w:proofErr w:type="spellEnd"/>
      <w:r w:rsidR="00335BF6" w:rsidRPr="000345D7">
        <w:rPr>
          <w:rFonts w:ascii="Poppins" w:hAnsi="Poppins" w:cs="Poppins"/>
          <w:sz w:val="18"/>
          <w:szCs w:val="18"/>
          <w:lang w:val="es-PE"/>
        </w:rPr>
        <w:t xml:space="preserve"> Regular</w:t>
      </w:r>
      <w:r w:rsidR="00EA6FFB" w:rsidRPr="000345D7">
        <w:rPr>
          <w:rFonts w:ascii="Poppins" w:hAnsi="Poppins" w:cs="Poppins"/>
          <w:sz w:val="18"/>
          <w:szCs w:val="18"/>
          <w:lang w:val="es-PE"/>
        </w:rPr>
        <w:t xml:space="preserve"> </w:t>
      </w:r>
      <w:r w:rsidR="00335BF6" w:rsidRPr="000345D7">
        <w:rPr>
          <w:rFonts w:ascii="Poppins" w:hAnsi="Poppins" w:cs="Poppins"/>
          <w:sz w:val="18"/>
          <w:szCs w:val="18"/>
          <w:lang w:val="es-PE"/>
        </w:rPr>
        <w:t>(</w:t>
      </w:r>
      <w:r w:rsidR="002C5E4E">
        <w:rPr>
          <w:rFonts w:ascii="Poppins" w:hAnsi="Poppins" w:cs="Poppins"/>
          <w:sz w:val="18"/>
          <w:szCs w:val="18"/>
          <w:lang w:val="es-PE"/>
        </w:rPr>
        <w:t>+1</w:t>
      </w:r>
      <w:r w:rsidR="00335BF6" w:rsidRPr="000345D7">
        <w:rPr>
          <w:rFonts w:ascii="Poppins" w:hAnsi="Poppins" w:cs="Poppins"/>
          <w:sz w:val="18"/>
          <w:szCs w:val="18"/>
          <w:lang w:val="es-PE"/>
        </w:rPr>
        <w:t>,</w:t>
      </w:r>
      <w:r w:rsidR="00DA254B">
        <w:rPr>
          <w:rFonts w:ascii="Poppins" w:hAnsi="Poppins" w:cs="Poppins"/>
          <w:sz w:val="18"/>
          <w:szCs w:val="18"/>
          <w:lang w:val="es-PE"/>
        </w:rPr>
        <w:t>6</w:t>
      </w:r>
      <w:r w:rsidR="002C5E4E">
        <w:rPr>
          <w:rFonts w:ascii="Poppins" w:hAnsi="Poppins" w:cs="Poppins"/>
          <w:sz w:val="18"/>
          <w:szCs w:val="18"/>
          <w:lang w:val="es-PE"/>
        </w:rPr>
        <w:t>0</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w:t>
      </w:r>
      <w:r w:rsidR="00114EFB">
        <w:rPr>
          <w:rFonts w:ascii="Poppins" w:hAnsi="Poppins" w:cs="Poppins"/>
          <w:sz w:val="18"/>
          <w:szCs w:val="18"/>
          <w:lang w:val="es-PE"/>
        </w:rPr>
        <w:t xml:space="preserve">, </w:t>
      </w:r>
      <w:r w:rsidR="00122297" w:rsidRPr="000345D7">
        <w:rPr>
          <w:rFonts w:ascii="Poppins" w:hAnsi="Poppins" w:cs="Poppins"/>
          <w:sz w:val="18"/>
          <w:szCs w:val="18"/>
          <w:lang w:val="es-PE"/>
        </w:rPr>
        <w:t xml:space="preserve">Diesel B5 </w:t>
      </w:r>
      <w:r w:rsidR="00122297">
        <w:rPr>
          <w:rFonts w:ascii="Poppins" w:hAnsi="Poppins" w:cs="Poppins"/>
          <w:sz w:val="18"/>
          <w:szCs w:val="18"/>
          <w:lang w:val="es-PE"/>
        </w:rPr>
        <w:t xml:space="preserve">UV </w:t>
      </w:r>
      <w:r w:rsidR="00122297" w:rsidRPr="000345D7">
        <w:rPr>
          <w:rFonts w:ascii="Poppins" w:hAnsi="Poppins" w:cs="Poppins"/>
          <w:sz w:val="18"/>
          <w:szCs w:val="18"/>
          <w:lang w:val="es-PE"/>
        </w:rPr>
        <w:t>S-50 (</w:t>
      </w:r>
      <w:r w:rsidR="00122297">
        <w:rPr>
          <w:rFonts w:ascii="Poppins" w:hAnsi="Poppins" w:cs="Poppins"/>
          <w:sz w:val="18"/>
          <w:szCs w:val="18"/>
          <w:lang w:val="es-PE"/>
        </w:rPr>
        <w:t>+</w:t>
      </w:r>
      <w:r w:rsidR="00122297" w:rsidRPr="000345D7">
        <w:rPr>
          <w:rFonts w:ascii="Poppins" w:hAnsi="Poppins" w:cs="Poppins"/>
          <w:sz w:val="18"/>
          <w:szCs w:val="18"/>
          <w:lang w:val="es-PE"/>
        </w:rPr>
        <w:t>0,</w:t>
      </w:r>
      <w:r w:rsidR="002C5E4E">
        <w:rPr>
          <w:rFonts w:ascii="Poppins" w:hAnsi="Poppins" w:cs="Poppins"/>
          <w:sz w:val="18"/>
          <w:szCs w:val="18"/>
          <w:lang w:val="es-PE"/>
        </w:rPr>
        <w:t>05</w:t>
      </w:r>
      <w:r w:rsidR="00122297" w:rsidRPr="000345D7">
        <w:rPr>
          <w:rFonts w:ascii="Poppins" w:hAnsi="Poppins" w:cs="Poppins"/>
          <w:sz w:val="18"/>
          <w:szCs w:val="18"/>
          <w:lang w:val="es-PE"/>
        </w:rPr>
        <w:t xml:space="preserve"> S/</w:t>
      </w:r>
      <w:proofErr w:type="spellStart"/>
      <w:r w:rsidR="00122297" w:rsidRPr="000345D7">
        <w:rPr>
          <w:rFonts w:ascii="Poppins" w:hAnsi="Poppins" w:cs="Poppins"/>
          <w:sz w:val="18"/>
          <w:szCs w:val="18"/>
          <w:lang w:val="es-PE"/>
        </w:rPr>
        <w:t>Gln</w:t>
      </w:r>
      <w:proofErr w:type="spellEnd"/>
      <w:r w:rsidR="00122297" w:rsidRPr="000345D7">
        <w:rPr>
          <w:rFonts w:ascii="Poppins" w:hAnsi="Poppins" w:cs="Poppins"/>
          <w:sz w:val="18"/>
          <w:szCs w:val="18"/>
          <w:lang w:val="es-PE"/>
        </w:rPr>
        <w:t>)</w:t>
      </w:r>
      <w:r w:rsidR="00DA254B">
        <w:rPr>
          <w:rFonts w:ascii="Poppins" w:hAnsi="Poppins" w:cs="Poppins"/>
          <w:sz w:val="18"/>
          <w:szCs w:val="18"/>
          <w:lang w:val="es-PE"/>
        </w:rPr>
        <w:t xml:space="preserve"> y</w:t>
      </w:r>
      <w:r w:rsidR="00432D6B">
        <w:rPr>
          <w:rFonts w:ascii="Poppins" w:hAnsi="Poppins" w:cs="Poppins"/>
          <w:sz w:val="18"/>
          <w:szCs w:val="18"/>
          <w:lang w:val="es-PE"/>
        </w:rPr>
        <w:t xml:space="preserve"> </w:t>
      </w:r>
      <w:r w:rsidR="005D71E3" w:rsidRPr="000345D7">
        <w:rPr>
          <w:rFonts w:ascii="Poppins" w:hAnsi="Poppins" w:cs="Poppins"/>
          <w:sz w:val="18"/>
          <w:szCs w:val="18"/>
          <w:lang w:val="es-PE"/>
        </w:rPr>
        <w:t>Diesel B5 S-50 (</w:t>
      </w:r>
      <w:r w:rsidR="002C5E4E">
        <w:rPr>
          <w:rFonts w:ascii="Poppins" w:hAnsi="Poppins" w:cs="Poppins"/>
          <w:sz w:val="18"/>
          <w:szCs w:val="18"/>
          <w:lang w:val="es-PE"/>
        </w:rPr>
        <w:t>+</w:t>
      </w:r>
      <w:r w:rsidR="005D71E3" w:rsidRPr="000345D7">
        <w:rPr>
          <w:rFonts w:ascii="Poppins" w:hAnsi="Poppins" w:cs="Poppins"/>
          <w:sz w:val="18"/>
          <w:szCs w:val="18"/>
          <w:lang w:val="es-PE"/>
        </w:rPr>
        <w:t>0,</w:t>
      </w:r>
      <w:r w:rsidR="00122297">
        <w:rPr>
          <w:rFonts w:ascii="Poppins" w:hAnsi="Poppins" w:cs="Poppins"/>
          <w:sz w:val="18"/>
          <w:szCs w:val="18"/>
          <w:lang w:val="es-PE"/>
        </w:rPr>
        <w:t>2</w:t>
      </w:r>
      <w:r w:rsidR="002C5E4E">
        <w:rPr>
          <w:rFonts w:ascii="Poppins" w:hAnsi="Poppins" w:cs="Poppins"/>
          <w:sz w:val="18"/>
          <w:szCs w:val="18"/>
          <w:lang w:val="es-PE"/>
        </w:rPr>
        <w:t>7</w:t>
      </w:r>
      <w:r w:rsidR="005D71E3" w:rsidRPr="000345D7">
        <w:rPr>
          <w:rFonts w:ascii="Poppins" w:hAnsi="Poppins" w:cs="Poppins"/>
          <w:sz w:val="18"/>
          <w:szCs w:val="18"/>
          <w:lang w:val="es-PE"/>
        </w:rPr>
        <w:t xml:space="preserve"> S/</w:t>
      </w:r>
      <w:proofErr w:type="spellStart"/>
      <w:r w:rsidR="005D71E3" w:rsidRPr="000345D7">
        <w:rPr>
          <w:rFonts w:ascii="Poppins" w:hAnsi="Poppins" w:cs="Poppins"/>
          <w:sz w:val="18"/>
          <w:szCs w:val="18"/>
          <w:lang w:val="es-PE"/>
        </w:rPr>
        <w:t>Gln</w:t>
      </w:r>
      <w:proofErr w:type="spellEnd"/>
      <w:r w:rsidR="002C5E4E">
        <w:rPr>
          <w:rFonts w:ascii="Poppins" w:hAnsi="Poppins" w:cs="Poppins"/>
          <w:sz w:val="18"/>
          <w:szCs w:val="18"/>
          <w:lang w:val="es-PE"/>
        </w:rPr>
        <w:t xml:space="preserve">) y GLP </w:t>
      </w:r>
      <w:r w:rsidR="002C5E4E" w:rsidRPr="000345D7">
        <w:rPr>
          <w:rFonts w:ascii="Poppins" w:hAnsi="Poppins" w:cs="Poppins"/>
          <w:sz w:val="18"/>
          <w:szCs w:val="18"/>
          <w:lang w:val="es-PE"/>
        </w:rPr>
        <w:t>(</w:t>
      </w:r>
      <w:r w:rsidR="002C5E4E">
        <w:rPr>
          <w:rFonts w:ascii="Poppins" w:hAnsi="Poppins" w:cs="Poppins"/>
          <w:sz w:val="18"/>
          <w:szCs w:val="18"/>
          <w:lang w:val="es-PE"/>
        </w:rPr>
        <w:t>-</w:t>
      </w:r>
      <w:r w:rsidR="002C5E4E" w:rsidRPr="000345D7">
        <w:rPr>
          <w:rFonts w:ascii="Poppins" w:hAnsi="Poppins" w:cs="Poppins"/>
          <w:sz w:val="18"/>
          <w:szCs w:val="18"/>
          <w:lang w:val="es-PE"/>
        </w:rPr>
        <w:t>0,</w:t>
      </w:r>
      <w:r w:rsidR="002C5E4E">
        <w:rPr>
          <w:rFonts w:ascii="Poppins" w:hAnsi="Poppins" w:cs="Poppins"/>
          <w:sz w:val="18"/>
          <w:szCs w:val="18"/>
          <w:lang w:val="es-PE"/>
        </w:rPr>
        <w:t>12</w:t>
      </w:r>
      <w:r w:rsidR="002C5E4E" w:rsidRPr="000345D7">
        <w:rPr>
          <w:rFonts w:ascii="Poppins" w:hAnsi="Poppins" w:cs="Poppins"/>
          <w:sz w:val="18"/>
          <w:szCs w:val="18"/>
          <w:lang w:val="es-PE"/>
        </w:rPr>
        <w:t xml:space="preserve"> S/</w:t>
      </w:r>
      <w:proofErr w:type="spellStart"/>
      <w:r w:rsidR="002C5E4E" w:rsidRPr="000345D7">
        <w:rPr>
          <w:rFonts w:ascii="Poppins" w:hAnsi="Poppins" w:cs="Poppins"/>
          <w:sz w:val="18"/>
          <w:szCs w:val="18"/>
          <w:lang w:val="es-PE"/>
        </w:rPr>
        <w:t>Gln</w:t>
      </w:r>
      <w:proofErr w:type="spellEnd"/>
      <w:r w:rsidR="002C5E4E" w:rsidRPr="000345D7">
        <w:rPr>
          <w:rFonts w:ascii="Poppins" w:hAnsi="Poppins" w:cs="Poppins"/>
          <w:sz w:val="18"/>
          <w:szCs w:val="18"/>
          <w:lang w:val="es-PE"/>
        </w:rPr>
        <w:t>)</w:t>
      </w:r>
      <w:r w:rsidR="002C5E4E">
        <w:rPr>
          <w:rFonts w:ascii="Poppins" w:hAnsi="Poppins" w:cs="Poppins"/>
          <w:sz w:val="18"/>
          <w:szCs w:val="18"/>
          <w:lang w:val="es-PE"/>
        </w:rPr>
        <w:t xml:space="preserve"> </w:t>
      </w:r>
      <w:r w:rsidR="00432D6B">
        <w:rPr>
          <w:rFonts w:ascii="Poppins" w:hAnsi="Poppins" w:cs="Poppins"/>
          <w:sz w:val="18"/>
          <w:szCs w:val="18"/>
          <w:lang w:val="es-PE"/>
        </w:rPr>
        <w:t>respecto de sus precios de la semana anterior.</w:t>
      </w:r>
    </w:p>
    <w:p w14:paraId="1B006990" w14:textId="2ADF35C8" w:rsidR="0082707D" w:rsidRDefault="0082707D" w:rsidP="0082707D">
      <w:pPr>
        <w:pStyle w:val="Prrafodelista"/>
        <w:rPr>
          <w:rFonts w:ascii="Poppins" w:hAnsi="Poppins" w:cs="Poppins"/>
          <w:sz w:val="18"/>
          <w:szCs w:val="18"/>
        </w:rPr>
      </w:pPr>
    </w:p>
    <w:p w14:paraId="501F0615" w14:textId="77777777" w:rsidR="00714BA8" w:rsidRDefault="00714BA8" w:rsidP="0082707D">
      <w:pPr>
        <w:pStyle w:val="Prrafodelista"/>
        <w:rPr>
          <w:rFonts w:ascii="Poppins" w:hAnsi="Poppins" w:cs="Poppins"/>
          <w:sz w:val="18"/>
          <w:szCs w:val="18"/>
        </w:rPr>
      </w:pPr>
    </w:p>
    <w:p w14:paraId="5C58450A" w14:textId="77777777" w:rsidR="00DA254B" w:rsidRDefault="00DA254B"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4D990189" w:rsidR="00581B20" w:rsidRDefault="00581B20" w:rsidP="0082707D">
      <w:pPr>
        <w:pStyle w:val="Sangradetextonormal"/>
        <w:rPr>
          <w:rFonts w:ascii="Poppins" w:hAnsi="Poppins" w:cs="Poppins"/>
          <w:sz w:val="18"/>
          <w:szCs w:val="18"/>
        </w:rPr>
      </w:pPr>
    </w:p>
    <w:p w14:paraId="2BF94DD5" w14:textId="77777777" w:rsidR="00584F56" w:rsidRDefault="00584F56"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3FA99287" w14:textId="676716B6" w:rsidR="00621B64" w:rsidRDefault="00621B64" w:rsidP="00313709">
      <w:pPr>
        <w:jc w:val="both"/>
        <w:rPr>
          <w:rFonts w:ascii="Poppins" w:hAnsi="Poppins" w:cs="Poppins"/>
          <w:sz w:val="18"/>
          <w:szCs w:val="18"/>
        </w:rPr>
      </w:pPr>
    </w:p>
    <w:p w14:paraId="78DF43DE" w14:textId="283B903D" w:rsidR="00621B64" w:rsidRDefault="00621B64" w:rsidP="00313709">
      <w:pPr>
        <w:jc w:val="both"/>
        <w:rPr>
          <w:rFonts w:ascii="Poppins" w:hAnsi="Poppins" w:cs="Poppins"/>
          <w:sz w:val="18"/>
          <w:szCs w:val="18"/>
        </w:rPr>
      </w:pPr>
    </w:p>
    <w:p w14:paraId="10193FEA" w14:textId="77777777" w:rsidR="00621B64" w:rsidRDefault="00621B64" w:rsidP="00313709">
      <w:pPr>
        <w:jc w:val="both"/>
        <w:rPr>
          <w:rFonts w:ascii="Poppins" w:hAnsi="Poppins" w:cs="Poppins"/>
          <w:sz w:val="18"/>
          <w:szCs w:val="18"/>
        </w:rPr>
      </w:pPr>
    </w:p>
    <w:p w14:paraId="595E4B65" w14:textId="77777777" w:rsidR="00F02BAF" w:rsidRPr="0096213B" w:rsidRDefault="00F02BAF"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05AD9217"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6B5556">
        <w:rPr>
          <w:rFonts w:ascii="Poppins" w:hAnsi="Poppins" w:cs="Poppins"/>
          <w:sz w:val="18"/>
          <w:szCs w:val="18"/>
        </w:rPr>
        <w:t>13</w:t>
      </w:r>
      <w:r w:rsidR="00336251" w:rsidRPr="0096213B">
        <w:rPr>
          <w:rFonts w:ascii="Poppins" w:hAnsi="Poppins" w:cs="Poppins"/>
          <w:sz w:val="18"/>
          <w:szCs w:val="18"/>
        </w:rPr>
        <w:t>/</w:t>
      </w:r>
      <w:r w:rsidR="000F0295">
        <w:rPr>
          <w:rFonts w:ascii="Poppins" w:hAnsi="Poppins" w:cs="Poppins"/>
          <w:sz w:val="18"/>
          <w:szCs w:val="18"/>
        </w:rPr>
        <w:t>0</w:t>
      </w:r>
      <w:r w:rsidR="00A934B0">
        <w:rPr>
          <w:rFonts w:ascii="Poppins" w:hAnsi="Poppins" w:cs="Poppins"/>
          <w:sz w:val="18"/>
          <w:szCs w:val="18"/>
        </w:rPr>
        <w:t>6</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CB7592">
        <w:rPr>
          <w:rFonts w:ascii="Poppins" w:hAnsi="Poppins" w:cs="Poppins"/>
          <w:sz w:val="18"/>
          <w:szCs w:val="18"/>
        </w:rPr>
        <w:t>2</w:t>
      </w:r>
      <w:r w:rsidR="006B5556">
        <w:rPr>
          <w:rFonts w:ascii="Poppins" w:hAnsi="Poppins" w:cs="Poppins"/>
          <w:sz w:val="18"/>
          <w:szCs w:val="18"/>
        </w:rPr>
        <w:t>7</w:t>
      </w:r>
      <w:r w:rsidR="00336251" w:rsidRPr="0096213B">
        <w:rPr>
          <w:rFonts w:ascii="Poppins" w:hAnsi="Poppins" w:cs="Poppins"/>
          <w:sz w:val="18"/>
          <w:szCs w:val="18"/>
        </w:rPr>
        <w:t>/</w:t>
      </w:r>
      <w:r w:rsidR="00C41E63">
        <w:rPr>
          <w:rFonts w:ascii="Poppins" w:hAnsi="Poppins" w:cs="Poppins"/>
          <w:sz w:val="18"/>
          <w:szCs w:val="18"/>
        </w:rPr>
        <w:t>0</w:t>
      </w:r>
      <w:r w:rsidR="00E32934">
        <w:rPr>
          <w:rFonts w:ascii="Poppins" w:hAnsi="Poppins" w:cs="Poppins"/>
          <w:sz w:val="18"/>
          <w:szCs w:val="18"/>
        </w:rPr>
        <w:t>6</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5E96C4AB"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CB7592">
        <w:rPr>
          <w:rFonts w:ascii="Poppins" w:hAnsi="Poppins" w:cs="Poppins"/>
          <w:b/>
          <w:bCs/>
          <w:i/>
          <w:sz w:val="18"/>
          <w:szCs w:val="18"/>
          <w:lang w:eastAsia="es-PE"/>
        </w:rPr>
        <w:t>3</w:t>
      </w:r>
      <w:r w:rsidR="006B5556">
        <w:rPr>
          <w:rFonts w:ascii="Poppins" w:hAnsi="Poppins" w:cs="Poppins"/>
          <w:b/>
          <w:bCs/>
          <w:i/>
          <w:sz w:val="18"/>
          <w:szCs w:val="18"/>
          <w:lang w:eastAsia="es-PE"/>
        </w:rPr>
        <w:t>0</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CB7FE6">
        <w:rPr>
          <w:rFonts w:ascii="Poppins" w:hAnsi="Poppins" w:cs="Poppins"/>
          <w:b/>
          <w:bCs/>
          <w:i/>
          <w:sz w:val="18"/>
          <w:szCs w:val="18"/>
          <w:lang w:eastAsia="es-PE"/>
        </w:rPr>
        <w:t>6</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5993C8F0" w:rsidR="00A86191" w:rsidRPr="0096213B" w:rsidRDefault="009A6B2F"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2A865AC7" wp14:editId="4F061585">
            <wp:extent cx="5457190" cy="3209925"/>
            <wp:effectExtent l="0" t="0" r="0" b="952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79383" cy="3222979"/>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685144C1"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A86DC0">
        <w:rPr>
          <w:rFonts w:ascii="Poppins" w:hAnsi="Poppins" w:cs="Poppins"/>
          <w:sz w:val="18"/>
          <w:szCs w:val="18"/>
        </w:rPr>
        <w:t>4</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A86DC0">
        <w:rPr>
          <w:rFonts w:ascii="Poppins" w:hAnsi="Poppins" w:cs="Poppins"/>
          <w:sz w:val="18"/>
          <w:szCs w:val="18"/>
        </w:rPr>
        <w:t>3</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733793">
        <w:rPr>
          <w:rFonts w:ascii="Poppins" w:hAnsi="Poppins" w:cs="Poppins"/>
          <w:sz w:val="18"/>
          <w:szCs w:val="18"/>
        </w:rPr>
        <w:t>8</w:t>
      </w:r>
      <w:r w:rsidR="00A86DC0">
        <w:rPr>
          <w:rFonts w:ascii="Poppins" w:hAnsi="Poppins" w:cs="Poppins"/>
          <w:sz w:val="18"/>
          <w:szCs w:val="18"/>
        </w:rPr>
        <w:t>7</w:t>
      </w:r>
      <w:r w:rsidR="005E6E6E">
        <w:rPr>
          <w:rFonts w:ascii="Poppins" w:hAnsi="Poppins" w:cs="Poppins"/>
          <w:sz w:val="18"/>
          <w:szCs w:val="18"/>
        </w:rPr>
        <w:t>%</w:t>
      </w:r>
      <w:r w:rsidR="00A27BB7">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0D4439">
        <w:rPr>
          <w:rFonts w:ascii="Poppins" w:hAnsi="Poppins" w:cs="Poppins"/>
          <w:sz w:val="18"/>
          <w:szCs w:val="18"/>
        </w:rPr>
        <w:t>8</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261FEA1C"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A86DC0">
        <w:rPr>
          <w:rFonts w:ascii="Poppins" w:hAnsi="Poppins" w:cs="Poppins"/>
          <w:sz w:val="18"/>
          <w:szCs w:val="18"/>
        </w:rPr>
        <w:t>3</w:t>
      </w:r>
      <w:r w:rsidR="009A6B2F">
        <w:rPr>
          <w:rFonts w:ascii="Poppins" w:hAnsi="Poppins" w:cs="Poppins"/>
          <w:sz w:val="18"/>
          <w:szCs w:val="18"/>
        </w:rPr>
        <w:t>0</w:t>
      </w:r>
      <w:r w:rsidR="00F07057">
        <w:rPr>
          <w:rFonts w:ascii="Poppins" w:hAnsi="Poppins" w:cs="Poppins"/>
          <w:sz w:val="18"/>
          <w:szCs w:val="18"/>
        </w:rPr>
        <w:t xml:space="preserve"> </w:t>
      </w:r>
      <w:r w:rsidRPr="0096213B">
        <w:rPr>
          <w:rFonts w:ascii="Poppins" w:hAnsi="Poppins" w:cs="Poppins"/>
          <w:sz w:val="18"/>
          <w:szCs w:val="18"/>
        </w:rPr>
        <w:t xml:space="preserve">de </w:t>
      </w:r>
      <w:r w:rsidR="00CB7FE6">
        <w:rPr>
          <w:rFonts w:ascii="Poppins" w:hAnsi="Poppins" w:cs="Poppins"/>
          <w:sz w:val="18"/>
          <w:szCs w:val="18"/>
        </w:rPr>
        <w:t>junio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35FB4B07"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9A6B2F">
        <w:rPr>
          <w:rFonts w:ascii="Poppins" w:hAnsi="Poppins" w:cs="Poppins"/>
          <w:sz w:val="18"/>
          <w:szCs w:val="18"/>
        </w:rPr>
        <w:t>60</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A2799E">
        <w:rPr>
          <w:rFonts w:ascii="Poppins" w:hAnsi="Poppins" w:cs="Poppins"/>
          <w:sz w:val="18"/>
          <w:szCs w:val="18"/>
        </w:rPr>
        <w:t>51</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6383A2C8"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E0028D">
        <w:rPr>
          <w:rFonts w:ascii="Poppins" w:hAnsi="Poppins" w:cs="Poppins"/>
          <w:sz w:val="18"/>
          <w:szCs w:val="18"/>
        </w:rPr>
        <w:t>6,</w:t>
      </w:r>
      <w:r w:rsidR="00863C86">
        <w:rPr>
          <w:rFonts w:ascii="Poppins" w:hAnsi="Poppins" w:cs="Poppins"/>
          <w:sz w:val="18"/>
          <w:szCs w:val="18"/>
        </w:rPr>
        <w:t>45</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1F1356AD"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E90204">
        <w:rPr>
          <w:rFonts w:ascii="Poppins" w:hAnsi="Poppins" w:cs="Poppins"/>
          <w:sz w:val="18"/>
          <w:szCs w:val="18"/>
        </w:rPr>
        <w:t>6</w:t>
      </w:r>
      <w:r w:rsidR="00863C86">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B6510D">
        <w:rPr>
          <w:rFonts w:ascii="Poppins" w:hAnsi="Poppins" w:cs="Poppins"/>
          <w:sz w:val="18"/>
          <w:szCs w:val="18"/>
        </w:rPr>
        <w:t>5</w:t>
      </w:r>
      <w:r w:rsidR="00863C86">
        <w:rPr>
          <w:rFonts w:ascii="Poppins" w:hAnsi="Poppins" w:cs="Poppins"/>
          <w:sz w:val="18"/>
          <w:szCs w:val="18"/>
        </w:rPr>
        <w:t>3</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352B697B"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DE72B7">
        <w:rPr>
          <w:rFonts w:ascii="Poppins" w:hAnsi="Poppins" w:cs="Poppins"/>
          <w:sz w:val="18"/>
          <w:szCs w:val="18"/>
        </w:rPr>
        <w:t>2</w:t>
      </w:r>
      <w:r w:rsidR="00863C86">
        <w:rPr>
          <w:rFonts w:ascii="Poppins" w:hAnsi="Poppins" w:cs="Poppins"/>
          <w:sz w:val="18"/>
          <w:szCs w:val="18"/>
        </w:rPr>
        <w:t>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D00D11">
        <w:rPr>
          <w:rFonts w:ascii="Poppins" w:hAnsi="Poppins" w:cs="Poppins"/>
          <w:sz w:val="18"/>
          <w:szCs w:val="18"/>
        </w:rPr>
        <w:t>6</w:t>
      </w:r>
      <w:r w:rsidR="00A33C99" w:rsidRPr="0096213B">
        <w:rPr>
          <w:rFonts w:ascii="Poppins" w:hAnsi="Poppins" w:cs="Poppins"/>
          <w:sz w:val="18"/>
          <w:szCs w:val="18"/>
        </w:rPr>
        <w:t>,</w:t>
      </w:r>
      <w:r w:rsidR="00DE72B7">
        <w:rPr>
          <w:rFonts w:ascii="Poppins" w:hAnsi="Poppins" w:cs="Poppins"/>
          <w:sz w:val="18"/>
          <w:szCs w:val="18"/>
        </w:rPr>
        <w:t>8</w:t>
      </w:r>
      <w:r w:rsidR="0052782B">
        <w:rPr>
          <w:rFonts w:ascii="Poppins" w:hAnsi="Poppins" w:cs="Poppins"/>
          <w:sz w:val="18"/>
          <w:szCs w:val="18"/>
        </w:rPr>
        <w:t>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6C81F4EF"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E0028D">
        <w:rPr>
          <w:rFonts w:ascii="Poppins" w:hAnsi="Poppins" w:cs="Poppins"/>
          <w:sz w:val="18"/>
          <w:szCs w:val="18"/>
        </w:rPr>
        <w:t>6</w:t>
      </w:r>
      <w:r w:rsidRPr="0096213B">
        <w:rPr>
          <w:rFonts w:ascii="Poppins" w:hAnsi="Poppins" w:cs="Poppins"/>
          <w:sz w:val="18"/>
          <w:szCs w:val="18"/>
        </w:rPr>
        <w:t>,</w:t>
      </w:r>
      <w:r w:rsidR="00863C86">
        <w:rPr>
          <w:rFonts w:ascii="Poppins" w:hAnsi="Poppins" w:cs="Poppins"/>
          <w:sz w:val="18"/>
          <w:szCs w:val="18"/>
        </w:rPr>
        <w:t>45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03B2D269"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52782B">
        <w:rPr>
          <w:rFonts w:ascii="Poppins" w:hAnsi="Poppins" w:cs="Poppins"/>
          <w:bCs/>
          <w:sz w:val="18"/>
          <w:szCs w:val="18"/>
        </w:rPr>
        <w:t>68</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9421B43"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52782B">
        <w:rPr>
          <w:rFonts w:ascii="Poppins" w:hAnsi="Poppins" w:cs="Poppins"/>
          <w:sz w:val="18"/>
          <w:szCs w:val="18"/>
        </w:rPr>
        <w:t>37</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35E64CBF"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0D17">
        <w:rPr>
          <w:rFonts w:ascii="Poppins" w:hAnsi="Poppins" w:cs="Poppins"/>
          <w:sz w:val="18"/>
          <w:szCs w:val="18"/>
          <w:lang w:eastAsia="en-US"/>
        </w:rPr>
        <w:t>2</w:t>
      </w:r>
      <w:r w:rsidR="0039639F">
        <w:rPr>
          <w:rFonts w:ascii="Poppins" w:hAnsi="Poppins" w:cs="Poppins"/>
          <w:sz w:val="18"/>
          <w:szCs w:val="18"/>
          <w:lang w:eastAsia="en-US"/>
        </w:rPr>
        <w:t>7</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52782B">
        <w:rPr>
          <w:rFonts w:ascii="Poppins" w:hAnsi="Poppins" w:cs="Poppins"/>
          <w:sz w:val="18"/>
          <w:szCs w:val="18"/>
          <w:lang w:eastAsia="en-US"/>
        </w:rPr>
        <w:t>33</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39639F">
        <w:rPr>
          <w:rFonts w:ascii="Poppins" w:hAnsi="Poppins" w:cs="Poppins"/>
          <w:sz w:val="18"/>
          <w:szCs w:val="18"/>
          <w:lang w:eastAsia="en-US"/>
        </w:rPr>
        <w:t>2</w:t>
      </w:r>
      <w:r w:rsidR="0052782B">
        <w:rPr>
          <w:rFonts w:ascii="Poppins" w:hAnsi="Poppins" w:cs="Poppins"/>
          <w:sz w:val="18"/>
          <w:szCs w:val="18"/>
          <w:lang w:eastAsia="en-US"/>
        </w:rPr>
        <w:t>7</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236394A5" w14:textId="4E9EAA70" w:rsidR="00CE3B76" w:rsidRPr="00CE3B76" w:rsidRDefault="0052782B" w:rsidP="00CE3B76">
            <w:pPr>
              <w:pBdr>
                <w:top w:val="single" w:sz="4" w:space="1" w:color="auto"/>
                <w:bottom w:val="single" w:sz="4" w:space="1" w:color="auto"/>
              </w:pBdr>
              <w:rPr>
                <w:rFonts w:ascii="Poppins" w:hAnsi="Poppins" w:cs="Poppins"/>
                <w:sz w:val="18"/>
                <w:szCs w:val="18"/>
                <w:lang w:val="es-PE" w:eastAsia="en-US"/>
              </w:rPr>
            </w:pPr>
            <w:r w:rsidRPr="0052782B">
              <w:rPr>
                <w:rFonts w:ascii="Poppins" w:hAnsi="Poppins" w:cs="Poppins"/>
                <w:noProof/>
                <w:sz w:val="18"/>
                <w:szCs w:val="18"/>
                <w:lang w:val="es-PE" w:eastAsia="en-US"/>
              </w:rPr>
              <w:drawing>
                <wp:inline distT="0" distB="0" distL="0" distR="0" wp14:anchorId="0618C8E6" wp14:editId="6E7E4D51">
                  <wp:extent cx="7991475" cy="2876550"/>
                  <wp:effectExtent l="0" t="0" r="952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991475" cy="2876550"/>
                          </a:xfrm>
                          <a:prstGeom prst="rect">
                            <a:avLst/>
                          </a:prstGeom>
                          <a:noFill/>
                          <a:ln>
                            <a:noFill/>
                          </a:ln>
                        </pic:spPr>
                      </pic:pic>
                    </a:graphicData>
                  </a:graphic>
                </wp:inline>
              </w:drawing>
            </w:r>
          </w:p>
          <w:p w14:paraId="57ACC2D1" w14:textId="6D1649C6" w:rsidR="004B70A6" w:rsidRDefault="004B70A6" w:rsidP="00352553">
            <w:pPr>
              <w:rPr>
                <w:rFonts w:ascii="Poppins" w:hAnsi="Poppins" w:cs="Poppins"/>
                <w:i/>
                <w:iCs/>
                <w:sz w:val="14"/>
                <w:szCs w:val="14"/>
                <w:lang w:val="es-MX" w:eastAsia="en-US"/>
              </w:rPr>
            </w:pPr>
          </w:p>
          <w:p w14:paraId="190501AE" w14:textId="19BAB2A8"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1CE91798" w:rsidR="000F7442" w:rsidRPr="0096213B" w:rsidRDefault="002C5E4E" w:rsidP="000F7442">
            <w:pPr>
              <w:jc w:val="center"/>
              <w:rPr>
                <w:rFonts w:ascii="Poppins" w:hAnsi="Poppins" w:cs="Poppins"/>
                <w:sz w:val="8"/>
                <w:szCs w:val="20"/>
              </w:rPr>
            </w:pPr>
            <w:r w:rsidRPr="002C5E4E">
              <w:rPr>
                <w:rFonts w:ascii="Poppins" w:hAnsi="Poppins" w:cs="Poppins"/>
                <w:noProof/>
                <w:sz w:val="8"/>
                <w:szCs w:val="20"/>
              </w:rPr>
              <w:drawing>
                <wp:inline distT="0" distB="0" distL="0" distR="0" wp14:anchorId="504030B9" wp14:editId="33B4A71F">
                  <wp:extent cx="3562350" cy="2847975"/>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847975"/>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140AE833" w:rsidR="00EF3BE9" w:rsidRPr="0096213B" w:rsidRDefault="002C5E4E"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1EAD3163" wp14:editId="1894F269">
                  <wp:extent cx="5343525" cy="2771651"/>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66144" cy="2783383"/>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6FF840D4" w:rsidR="00551F16" w:rsidRPr="0096213B" w:rsidRDefault="002C5E4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2C5E4E">
        <w:drawing>
          <wp:inline distT="0" distB="0" distL="0" distR="0" wp14:anchorId="5CA8AFD9" wp14:editId="2ED27430">
            <wp:extent cx="5686425" cy="2562860"/>
            <wp:effectExtent l="0" t="0" r="9525" b="889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86425" cy="256286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54BFA618" w:rsidR="00F70B88" w:rsidRDefault="00ED48B5" w:rsidP="00604758">
      <w:pPr>
        <w:spacing w:line="0" w:lineRule="atLeast"/>
        <w:ind w:right="-567"/>
        <w:jc w:val="both"/>
        <w:rPr>
          <w:rFonts w:ascii="Poppins" w:hAnsi="Poppins" w:cs="Poppins"/>
          <w:noProof/>
          <w:sz w:val="20"/>
          <w:szCs w:val="20"/>
        </w:rPr>
      </w:pPr>
      <w:r w:rsidRPr="00ED48B5">
        <w:drawing>
          <wp:inline distT="0" distB="0" distL="0" distR="0" wp14:anchorId="08EB147C" wp14:editId="1130C3E5">
            <wp:extent cx="5850255" cy="226695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266950"/>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78C0B1B6" w:rsidR="00127A54" w:rsidRPr="0096213B" w:rsidRDefault="00ED48B5" w:rsidP="006220EA">
      <w:pPr>
        <w:rPr>
          <w:rFonts w:ascii="Poppins" w:hAnsi="Poppins" w:cs="Poppins"/>
          <w:i/>
          <w:sz w:val="14"/>
          <w:szCs w:val="14"/>
        </w:rPr>
      </w:pPr>
      <w:r w:rsidRPr="00ED48B5">
        <w:drawing>
          <wp:inline distT="0" distB="0" distL="0" distR="0" wp14:anchorId="09B0DDB9" wp14:editId="725E5CD9">
            <wp:extent cx="5850255" cy="74866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486650"/>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26989BE0" w:rsidR="005048C1" w:rsidRPr="0096213B" w:rsidRDefault="00ED48B5" w:rsidP="005048C1">
      <w:pPr>
        <w:jc w:val="both"/>
        <w:rPr>
          <w:rFonts w:ascii="Poppins" w:hAnsi="Poppins" w:cs="Poppins"/>
          <w:i/>
          <w:iCs/>
          <w:sz w:val="12"/>
          <w:szCs w:val="12"/>
        </w:rPr>
      </w:pPr>
      <w:r w:rsidRPr="00ED48B5">
        <w:drawing>
          <wp:inline distT="0" distB="0" distL="0" distR="0" wp14:anchorId="7018B094" wp14:editId="3AA75EEB">
            <wp:extent cx="5850255" cy="6962775"/>
            <wp:effectExtent l="0" t="0" r="0" b="952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50255" cy="696277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6C5F4FC" w14:textId="0B343AAB" w:rsidR="004E1013" w:rsidRDefault="00ED48B5"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ED48B5">
        <w:rPr>
          <w:rFonts w:asciiTheme="minorHAnsi" w:eastAsia="Times New Roman" w:hAnsiTheme="minorHAnsi" w:cstheme="minorHAnsi"/>
          <w:bCs w:val="0"/>
          <w:iCs/>
          <w:noProof/>
          <w:sz w:val="24"/>
          <w:szCs w:val="24"/>
        </w:rPr>
        <w:drawing>
          <wp:inline distT="0" distB="0" distL="0" distR="0" wp14:anchorId="4BAD79C7" wp14:editId="773A8B82">
            <wp:extent cx="5781675" cy="3476625"/>
            <wp:effectExtent l="19050" t="19050" r="28575" b="2857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81675" cy="3476625"/>
                    </a:xfrm>
                    <a:prstGeom prst="rect">
                      <a:avLst/>
                    </a:prstGeom>
                    <a:noFill/>
                    <a:ln>
                      <a:solidFill>
                        <a:srgbClr val="0070C0"/>
                      </a:solidFill>
                    </a:ln>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3B29C000" w:rsidR="001307B8" w:rsidRPr="00A149FB" w:rsidRDefault="00ED48B5"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2840435B" wp14:editId="7FB8AE47">
            <wp:extent cx="5762625" cy="3438525"/>
            <wp:effectExtent l="19050" t="19050" r="28575" b="2857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2625" cy="3438525"/>
                    </a:xfrm>
                    <a:prstGeom prst="rect">
                      <a:avLst/>
                    </a:prstGeom>
                    <a:noFill/>
                    <a:ln>
                      <a:solidFill>
                        <a:srgbClr val="0070C0"/>
                      </a:solidFill>
                    </a:ln>
                  </pic:spPr>
                </pic:pic>
              </a:graphicData>
            </a:graphic>
          </wp:inline>
        </w:drawing>
      </w:r>
    </w:p>
    <w:p w14:paraId="2FA12821" w14:textId="77777777"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F65879A" w14:textId="5FB12C3C" w:rsidR="00842A58" w:rsidRDefault="00842A58" w:rsidP="00842A58">
      <w:pPr>
        <w:jc w:val="center"/>
        <w:rPr>
          <w:rFonts w:asciiTheme="minorHAnsi" w:hAnsiTheme="minorHAnsi" w:cstheme="minorHAnsi"/>
          <w:sz w:val="22"/>
          <w:szCs w:val="22"/>
        </w:rPr>
      </w:pPr>
    </w:p>
    <w:p w14:paraId="2AFAEB8B" w14:textId="27599552" w:rsidR="009D0082" w:rsidRDefault="00ED48B5"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56D0F598" wp14:editId="25F19A31">
            <wp:extent cx="5534025" cy="3305175"/>
            <wp:effectExtent l="19050" t="19050" r="28575" b="2857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34025" cy="3305175"/>
                    </a:xfrm>
                    <a:prstGeom prst="rect">
                      <a:avLst/>
                    </a:prstGeom>
                    <a:noFill/>
                    <a:ln>
                      <a:solidFill>
                        <a:srgbClr val="0070C0"/>
                      </a:solidFill>
                    </a:ln>
                  </pic:spPr>
                </pic:pic>
              </a:graphicData>
            </a:graphic>
          </wp:inline>
        </w:drawing>
      </w: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6BEA82E" w14:textId="33DD0DA3" w:rsidR="00373E46" w:rsidRPr="00373E46" w:rsidRDefault="00ED48B5" w:rsidP="00373E46">
      <w:pPr>
        <w:pStyle w:val="xl37"/>
        <w:tabs>
          <w:tab w:val="left" w:pos="180"/>
        </w:tabs>
        <w:spacing w:before="0" w:beforeAutospacing="0" w:after="0" w:afterAutospacing="0"/>
        <w:jc w:val="center"/>
        <w:rPr>
          <w:noProof/>
        </w:rPr>
      </w:pPr>
      <w:r>
        <w:rPr>
          <w:noProof/>
        </w:rPr>
        <w:drawing>
          <wp:inline distT="0" distB="0" distL="0" distR="0" wp14:anchorId="3F33E290" wp14:editId="00D9CC25">
            <wp:extent cx="5523961" cy="3324225"/>
            <wp:effectExtent l="19050" t="19050" r="19685" b="952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44188" cy="3336397"/>
                    </a:xfrm>
                    <a:prstGeom prst="rect">
                      <a:avLst/>
                    </a:prstGeom>
                    <a:noFill/>
                    <a:ln>
                      <a:solidFill>
                        <a:srgbClr val="0070C0"/>
                      </a:solidFill>
                    </a:ln>
                  </pic:spPr>
                </pic:pic>
              </a:graphicData>
            </a:graphic>
          </wp:inline>
        </w:drawing>
      </w:r>
    </w:p>
    <w:p w14:paraId="6C59F026" w14:textId="6561BEF2" w:rsidR="00842A58" w:rsidRDefault="00842A58" w:rsidP="00842A58">
      <w:pPr>
        <w:rPr>
          <w:rFonts w:asciiTheme="minorHAnsi" w:hAnsiTheme="minorHAnsi" w:cstheme="minorHAnsi"/>
          <w:b/>
          <w:iCs/>
          <w:u w:val="single"/>
        </w:rPr>
      </w:pPr>
    </w:p>
    <w:p w14:paraId="71E73A74" w14:textId="59F99571" w:rsidR="00D32242" w:rsidRDefault="00D32242" w:rsidP="00842A58">
      <w:pPr>
        <w:rPr>
          <w:rFonts w:asciiTheme="minorHAnsi" w:hAnsiTheme="minorHAnsi" w:cstheme="minorHAnsi"/>
          <w:b/>
          <w:iCs/>
          <w:u w:val="single"/>
        </w:rPr>
      </w:pPr>
    </w:p>
    <w:p w14:paraId="56E6F773" w14:textId="7E552249" w:rsidR="002D43C1" w:rsidRDefault="002D43C1" w:rsidP="00842A58">
      <w:pPr>
        <w:rPr>
          <w:rFonts w:asciiTheme="minorHAnsi" w:hAnsiTheme="minorHAnsi" w:cstheme="minorHAnsi"/>
          <w:b/>
          <w:iCs/>
          <w:u w:val="single"/>
        </w:rPr>
      </w:pPr>
    </w:p>
    <w:p w14:paraId="23115836" w14:textId="0A4E07C1" w:rsidR="00DA254B" w:rsidRDefault="00DA254B" w:rsidP="00842A58">
      <w:pPr>
        <w:rPr>
          <w:rFonts w:asciiTheme="minorHAnsi" w:hAnsiTheme="minorHAnsi" w:cstheme="minorHAnsi"/>
          <w:b/>
          <w:iCs/>
          <w:u w:val="single"/>
        </w:rPr>
      </w:pPr>
    </w:p>
    <w:p w14:paraId="6E8C3D18" w14:textId="1510B496" w:rsidR="00DA254B" w:rsidRDefault="00DA254B" w:rsidP="00842A58">
      <w:pPr>
        <w:rPr>
          <w:rFonts w:asciiTheme="minorHAnsi" w:hAnsiTheme="minorHAnsi" w:cstheme="minorHAnsi"/>
          <w:b/>
          <w:iCs/>
          <w:u w:val="single"/>
        </w:rPr>
      </w:pPr>
    </w:p>
    <w:p w14:paraId="39320372" w14:textId="77777777" w:rsidR="002D43C1" w:rsidRDefault="002D43C1" w:rsidP="00842A58">
      <w:pP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52782B"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48CC2D8F" w:rsidR="00287F9F" w:rsidRPr="00287F9F" w:rsidRDefault="00287F9F" w:rsidP="00AB34ED">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23C7BBF5"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9F607A">
            <w:rPr>
              <w:rFonts w:ascii="Poppins" w:hAnsi="Poppins" w:cs="Poppins"/>
              <w:b/>
              <w:sz w:val="22"/>
              <w:szCs w:val="22"/>
              <w:lang w:val="it-IT"/>
            </w:rPr>
            <w:t>2</w:t>
          </w:r>
          <w:r w:rsidR="00714BA8">
            <w:rPr>
              <w:rFonts w:ascii="Poppins" w:hAnsi="Poppins" w:cs="Poppins"/>
              <w:b/>
              <w:sz w:val="22"/>
              <w:szCs w:val="22"/>
              <w:lang w:val="it-IT"/>
            </w:rPr>
            <w:t>6</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318FE076"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9F607A">
            <w:rPr>
              <w:rFonts w:ascii="Poppins" w:hAnsi="Poppins" w:cs="Poppins"/>
              <w:b/>
              <w:sz w:val="22"/>
              <w:szCs w:val="22"/>
              <w:lang w:val="it-IT"/>
            </w:rPr>
            <w:t>2</w:t>
          </w:r>
          <w:r w:rsidR="0008781B">
            <w:rPr>
              <w:rFonts w:ascii="Poppins" w:hAnsi="Poppins" w:cs="Poppins"/>
              <w:b/>
              <w:sz w:val="22"/>
              <w:szCs w:val="22"/>
              <w:lang w:val="it-IT"/>
            </w:rPr>
            <w:t>6</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1B3AC23C"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2C5E4E">
            <w:rPr>
              <w:rFonts w:ascii="Poppins" w:hAnsi="Poppins" w:cs="Poppins"/>
              <w:b/>
              <w:sz w:val="22"/>
              <w:szCs w:val="22"/>
              <w:lang w:val="it-IT"/>
            </w:rPr>
            <w:t>26</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2B5AD1DC"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9F607A">
            <w:rPr>
              <w:rFonts w:ascii="Poppins" w:hAnsi="Poppins" w:cs="Poppins"/>
              <w:b/>
              <w:sz w:val="22"/>
              <w:szCs w:val="22"/>
              <w:lang w:val="it-IT"/>
            </w:rPr>
            <w:t>2</w:t>
          </w:r>
          <w:r w:rsidR="00ED48B5">
            <w:rPr>
              <w:rFonts w:ascii="Poppins" w:hAnsi="Poppins" w:cs="Poppins"/>
              <w:b/>
              <w:sz w:val="22"/>
              <w:szCs w:val="22"/>
              <w:lang w:val="it-IT"/>
            </w:rPr>
            <w:t>6</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440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1D69"/>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B3F"/>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940"/>
    <w:rsid w:val="00893F27"/>
    <w:rsid w:val="00893F38"/>
    <w:rsid w:val="008940F8"/>
    <w:rsid w:val="008944A1"/>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6D7A"/>
    <w:rsid w:val="00CF7451"/>
    <w:rsid w:val="00CF74AC"/>
    <w:rsid w:val="00CF74F6"/>
    <w:rsid w:val="00CF763C"/>
    <w:rsid w:val="00CF77CE"/>
    <w:rsid w:val="00CF7C47"/>
    <w:rsid w:val="00CF7C91"/>
    <w:rsid w:val="00CF7FC4"/>
    <w:rsid w:val="00D000F0"/>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4033"/>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199</TotalTime>
  <Pages>18</Pages>
  <Words>4107</Words>
  <Characters>22591</Characters>
  <Application>Microsoft Office Word</Application>
  <DocSecurity>0</DocSecurity>
  <Lines>188</Lines>
  <Paragraphs>53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2025-05-14T15:47:00Z</cp:lastPrinted>
  <dcterms:created xsi:type="dcterms:W3CDTF">2025-07-01T20:54:00Z</dcterms:created>
  <dcterms:modified xsi:type="dcterms:W3CDTF">2025-07-02T15:12:00Z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