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6B1C905C"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E1703D">
        <w:rPr>
          <w:rFonts w:ascii="Poppins" w:hAnsi="Poppins" w:cs="Poppins"/>
          <w:sz w:val="24"/>
          <w:szCs w:val="22"/>
          <w:u w:val="single"/>
          <w:lang w:val="es-PE"/>
        </w:rPr>
        <w:t>2</w:t>
      </w:r>
      <w:r w:rsidR="0047626E">
        <w:rPr>
          <w:rFonts w:ascii="Poppins" w:hAnsi="Poppins" w:cs="Poppins"/>
          <w:sz w:val="24"/>
          <w:szCs w:val="22"/>
          <w:u w:val="single"/>
          <w:lang w:val="es-PE"/>
        </w:rPr>
        <w:t>6</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917930E"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D5486">
        <w:rPr>
          <w:rFonts w:ascii="Poppins" w:hAnsi="Poppins" w:cs="Poppins"/>
          <w:b/>
          <w:bCs/>
          <w:sz w:val="22"/>
          <w:szCs w:val="22"/>
        </w:rPr>
        <w:t>2</w:t>
      </w:r>
      <w:r w:rsidR="0047626E">
        <w:rPr>
          <w:rFonts w:ascii="Poppins" w:hAnsi="Poppins" w:cs="Poppins"/>
          <w:b/>
          <w:bCs/>
          <w:sz w:val="22"/>
          <w:szCs w:val="22"/>
        </w:rPr>
        <w:t>9</w:t>
      </w:r>
      <w:r w:rsidR="00316BFF">
        <w:rPr>
          <w:rFonts w:ascii="Poppins" w:hAnsi="Poppins" w:cs="Poppins"/>
          <w:b/>
          <w:bCs/>
          <w:sz w:val="22"/>
          <w:szCs w:val="22"/>
        </w:rPr>
        <w:t>/</w:t>
      </w:r>
      <w:r w:rsidR="005151B0">
        <w:rPr>
          <w:rFonts w:ascii="Poppins" w:hAnsi="Poppins" w:cs="Poppins"/>
          <w:b/>
          <w:bCs/>
          <w:sz w:val="22"/>
          <w:szCs w:val="22"/>
        </w:rPr>
        <w:t>0</w:t>
      </w:r>
      <w:r w:rsidR="00491C12">
        <w:rPr>
          <w:rFonts w:ascii="Poppins" w:hAnsi="Poppins" w:cs="Poppins"/>
          <w:b/>
          <w:bCs/>
          <w:sz w:val="22"/>
          <w:szCs w:val="22"/>
        </w:rPr>
        <w:t>6</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xml:space="preserve">: Precios del Petróleo Crudo y Combustibles en la Costa del Golfo de </w:t>
      </w:r>
      <w:proofErr w:type="gramStart"/>
      <w:r w:rsidRPr="001C2FD3">
        <w:rPr>
          <w:rFonts w:ascii="Poppins" w:hAnsi="Poppins" w:cs="Poppins"/>
          <w:i/>
          <w:sz w:val="14"/>
          <w:szCs w:val="14"/>
        </w:rPr>
        <w:t>EE.UU.</w:t>
      </w:r>
      <w:proofErr w:type="gramEnd"/>
    </w:p>
    <w:p w14:paraId="27884430" w14:textId="4F89C9D2" w:rsidR="00AB06BA" w:rsidRPr="001C2FD3" w:rsidRDefault="0047626E"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6FF9AAB" wp14:editId="72654DD6">
            <wp:extent cx="5402381" cy="3580410"/>
            <wp:effectExtent l="0" t="0" r="8255" b="1270"/>
            <wp:docPr id="6279924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0160" cy="3598821"/>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4F727AB4" w14:textId="77777777" w:rsidR="0047626E" w:rsidRDefault="0047626E" w:rsidP="00E812D9">
      <w:pPr>
        <w:jc w:val="both"/>
        <w:rPr>
          <w:rFonts w:ascii="Poppins" w:hAnsi="Poppins" w:cs="Poppins"/>
          <w:sz w:val="18"/>
          <w:szCs w:val="18"/>
        </w:rPr>
      </w:pP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42E1C6AD"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D2396A">
        <w:rPr>
          <w:rFonts w:ascii="Poppins" w:hAnsi="Poppins" w:cs="Poppins"/>
          <w:sz w:val="18"/>
          <w:szCs w:val="18"/>
        </w:rPr>
        <w:t>7</w:t>
      </w:r>
      <w:r w:rsidR="0026393A">
        <w:rPr>
          <w:rFonts w:ascii="Poppins" w:hAnsi="Poppins" w:cs="Poppins"/>
          <w:sz w:val="18"/>
          <w:szCs w:val="18"/>
        </w:rPr>
        <w:t>0</w:t>
      </w:r>
      <w:r w:rsidR="0092730E">
        <w:rPr>
          <w:rFonts w:ascii="Poppins" w:hAnsi="Poppins" w:cs="Poppins"/>
          <w:sz w:val="18"/>
          <w:szCs w:val="18"/>
        </w:rPr>
        <w:t>,2</w:t>
      </w:r>
      <w:r w:rsidR="0026393A">
        <w:rPr>
          <w:rFonts w:ascii="Poppins" w:hAnsi="Poppins" w:cs="Poppins"/>
          <w:sz w:val="18"/>
          <w:szCs w:val="18"/>
        </w:rPr>
        <w:t>1</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D2396A">
        <w:rPr>
          <w:rFonts w:ascii="Poppins" w:hAnsi="Poppins" w:cs="Poppins"/>
          <w:sz w:val="18"/>
          <w:szCs w:val="18"/>
        </w:rPr>
        <w:t>1</w:t>
      </w:r>
      <w:r w:rsidR="0026393A">
        <w:rPr>
          <w:rFonts w:ascii="Poppins" w:hAnsi="Poppins" w:cs="Poppins"/>
          <w:sz w:val="18"/>
          <w:szCs w:val="18"/>
        </w:rPr>
        <w:t>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D2396A">
        <w:rPr>
          <w:rFonts w:ascii="Poppins" w:hAnsi="Poppins" w:cs="Poppins"/>
          <w:sz w:val="18"/>
          <w:szCs w:val="18"/>
        </w:rPr>
        <w:t>13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26393A">
        <w:rPr>
          <w:rFonts w:ascii="Poppins" w:hAnsi="Poppins" w:cs="Poppins"/>
          <w:sz w:val="18"/>
          <w:szCs w:val="18"/>
        </w:rPr>
        <w:t>1</w:t>
      </w:r>
      <w:r w:rsidR="00941CD2" w:rsidRPr="00273F37">
        <w:rPr>
          <w:rFonts w:ascii="Poppins" w:hAnsi="Poppins" w:cs="Poppins"/>
          <w:sz w:val="18"/>
          <w:szCs w:val="18"/>
        </w:rPr>
        <w:t>,</w:t>
      </w:r>
      <w:r w:rsidR="00D2396A">
        <w:rPr>
          <w:rFonts w:ascii="Poppins" w:hAnsi="Poppins" w:cs="Poppins"/>
          <w:sz w:val="18"/>
          <w:szCs w:val="18"/>
        </w:rPr>
        <w:t>5</w:t>
      </w:r>
      <w:r w:rsidR="0026393A">
        <w:rPr>
          <w:rFonts w:ascii="Poppins" w:hAnsi="Poppins" w:cs="Poppins"/>
          <w:sz w:val="18"/>
          <w:szCs w:val="18"/>
        </w:rPr>
        <w:t>7</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033951CA"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26393A">
        <w:rPr>
          <w:rFonts w:ascii="Poppins" w:hAnsi="Poppins" w:cs="Poppins"/>
          <w:bCs/>
          <w:sz w:val="18"/>
          <w:szCs w:val="18"/>
        </w:rPr>
        <w:t>12</w:t>
      </w:r>
      <w:r w:rsidR="007D7CB0">
        <w:rPr>
          <w:rFonts w:ascii="Poppins" w:hAnsi="Poppins" w:cs="Poppins"/>
          <w:bCs/>
          <w:sz w:val="18"/>
          <w:szCs w:val="18"/>
        </w:rPr>
        <w:t>.</w:t>
      </w:r>
      <w:r w:rsidR="00B816EA">
        <w:rPr>
          <w:rFonts w:ascii="Poppins" w:hAnsi="Poppins" w:cs="Poppins"/>
          <w:bCs/>
          <w:sz w:val="18"/>
          <w:szCs w:val="18"/>
        </w:rPr>
        <w:t>0</w:t>
      </w:r>
      <w:r w:rsidR="008037EE">
        <w:rPr>
          <w:rFonts w:ascii="Poppins" w:hAnsi="Poppins" w:cs="Poppins"/>
          <w:bCs/>
          <w:sz w:val="18"/>
          <w:szCs w:val="18"/>
        </w:rPr>
        <w:t>6</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26393A">
        <w:rPr>
          <w:rFonts w:ascii="Poppins" w:hAnsi="Poppins" w:cs="Poppins"/>
          <w:bCs/>
          <w:sz w:val="18"/>
          <w:szCs w:val="18"/>
        </w:rPr>
        <w:t>26</w:t>
      </w:r>
      <w:r w:rsidR="005151B0">
        <w:rPr>
          <w:rFonts w:ascii="Poppins" w:hAnsi="Poppins" w:cs="Poppins"/>
          <w:bCs/>
          <w:sz w:val="18"/>
          <w:szCs w:val="18"/>
        </w:rPr>
        <w:t>.0</w:t>
      </w:r>
      <w:r w:rsidR="00B44B9F">
        <w:rPr>
          <w:rFonts w:ascii="Poppins" w:hAnsi="Poppins" w:cs="Poppins"/>
          <w:bCs/>
          <w:sz w:val="18"/>
          <w:szCs w:val="18"/>
        </w:rPr>
        <w:t>6</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48EF3D43" w14:textId="77777777" w:rsidR="0026393A" w:rsidRPr="005D618A" w:rsidRDefault="0026393A" w:rsidP="0026393A">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 xml:space="preserve">El incremento de los inventarios de </w:t>
      </w:r>
      <w:r>
        <w:rPr>
          <w:rFonts w:ascii="Poppins" w:hAnsi="Poppins" w:cs="Poppins"/>
          <w:b/>
          <w:sz w:val="18"/>
          <w:szCs w:val="18"/>
        </w:rPr>
        <w:t xml:space="preserve">gasolinas, destilado medio </w:t>
      </w:r>
      <w:r w:rsidRPr="005D618A">
        <w:rPr>
          <w:rFonts w:ascii="Poppins" w:hAnsi="Poppins" w:cs="Poppins"/>
          <w:b/>
          <w:sz w:val="18"/>
          <w:szCs w:val="18"/>
        </w:rPr>
        <w:t xml:space="preserve">y propano, así como el descenso de las existencias de </w:t>
      </w:r>
      <w:r>
        <w:rPr>
          <w:rFonts w:ascii="Poppins" w:hAnsi="Poppins" w:cs="Poppins"/>
          <w:b/>
          <w:sz w:val="18"/>
          <w:szCs w:val="18"/>
        </w:rPr>
        <w:t>crudo</w:t>
      </w:r>
      <w:r w:rsidRPr="005D618A">
        <w:rPr>
          <w:rFonts w:ascii="Poppins" w:hAnsi="Poppins" w:cs="Poppins"/>
          <w:b/>
          <w:sz w:val="18"/>
          <w:szCs w:val="18"/>
        </w:rPr>
        <w:t xml:space="preserve">, al </w:t>
      </w:r>
      <w:r>
        <w:rPr>
          <w:rFonts w:ascii="Poppins" w:hAnsi="Poppins" w:cs="Poppins"/>
          <w:b/>
          <w:sz w:val="18"/>
          <w:szCs w:val="18"/>
        </w:rPr>
        <w:t>19</w:t>
      </w:r>
      <w:r w:rsidRPr="005D618A">
        <w:rPr>
          <w:rFonts w:ascii="Poppins" w:hAnsi="Poppins" w:cs="Poppins"/>
          <w:b/>
          <w:sz w:val="18"/>
          <w:szCs w:val="18"/>
        </w:rPr>
        <w:t xml:space="preserve"> de </w:t>
      </w:r>
      <w:r>
        <w:rPr>
          <w:rFonts w:ascii="Poppins" w:hAnsi="Poppins" w:cs="Poppins"/>
          <w:b/>
          <w:sz w:val="18"/>
          <w:szCs w:val="18"/>
        </w:rPr>
        <w:t>junio</w:t>
      </w:r>
      <w:r w:rsidRPr="005D618A">
        <w:rPr>
          <w:rFonts w:ascii="Poppins" w:hAnsi="Poppins" w:cs="Poppins"/>
          <w:b/>
          <w:sz w:val="18"/>
          <w:szCs w:val="18"/>
        </w:rPr>
        <w:t xml:space="preserve"> del 2026</w:t>
      </w:r>
    </w:p>
    <w:p w14:paraId="1D0E1EDD" w14:textId="77777777" w:rsidR="0026393A" w:rsidRPr="005D618A" w:rsidRDefault="0026393A" w:rsidP="0026393A">
      <w:pPr>
        <w:shd w:val="clear" w:color="auto" w:fill="FFFFFF"/>
        <w:ind w:left="425"/>
        <w:jc w:val="both"/>
        <w:rPr>
          <w:rFonts w:ascii="Poppins" w:hAnsi="Poppins" w:cs="Poppins"/>
          <w:sz w:val="18"/>
          <w:szCs w:val="18"/>
        </w:rPr>
      </w:pPr>
    </w:p>
    <w:p w14:paraId="41C2D0DD" w14:textId="77777777" w:rsidR="0026393A" w:rsidRPr="005D618A" w:rsidRDefault="0026393A" w:rsidP="0026393A">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w:t>
      </w:r>
      <w:r>
        <w:rPr>
          <w:rFonts w:ascii="Poppins" w:hAnsi="Poppins" w:cs="Poppins"/>
          <w:sz w:val="18"/>
          <w:szCs w:val="18"/>
        </w:rPr>
        <w:t xml:space="preserve"> 6,1</w:t>
      </w:r>
      <w:r w:rsidRPr="005D618A">
        <w:rPr>
          <w:rFonts w:ascii="Poppins" w:hAnsi="Poppins" w:cs="Poppins"/>
          <w:sz w:val="18"/>
          <w:szCs w:val="18"/>
        </w:rPr>
        <w:t xml:space="preserve"> millones de barriles alcanzando los 4</w:t>
      </w:r>
      <w:r>
        <w:rPr>
          <w:rFonts w:ascii="Poppins" w:hAnsi="Poppins" w:cs="Poppins"/>
          <w:sz w:val="18"/>
          <w:szCs w:val="18"/>
        </w:rPr>
        <w:t>12,1</w:t>
      </w:r>
      <w:r w:rsidRPr="005D618A">
        <w:rPr>
          <w:rFonts w:ascii="Poppins" w:hAnsi="Poppins" w:cs="Poppins"/>
          <w:sz w:val="18"/>
          <w:szCs w:val="18"/>
        </w:rPr>
        <w:t xml:space="preserve"> millones de barriles, ubicándose en un </w:t>
      </w:r>
      <w:r>
        <w:rPr>
          <w:rFonts w:ascii="Poppins" w:hAnsi="Poppins" w:cs="Poppins"/>
          <w:sz w:val="18"/>
          <w:szCs w:val="18"/>
        </w:rPr>
        <w:t>-7</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r>
        <w:rPr>
          <w:rFonts w:ascii="Poppins" w:hAnsi="Poppins" w:cs="Poppins"/>
          <w:sz w:val="18"/>
          <w:szCs w:val="18"/>
        </w:rPr>
        <w:t>.</w:t>
      </w:r>
    </w:p>
    <w:p w14:paraId="69D37A2F" w14:textId="77777777" w:rsidR="0026393A" w:rsidRPr="005D618A" w:rsidRDefault="0026393A" w:rsidP="0026393A">
      <w:pPr>
        <w:shd w:val="clear" w:color="auto" w:fill="FFFFFF"/>
        <w:ind w:left="425"/>
        <w:jc w:val="both"/>
        <w:rPr>
          <w:rFonts w:ascii="Poppins" w:hAnsi="Poppins" w:cs="Poppins"/>
          <w:sz w:val="18"/>
          <w:szCs w:val="18"/>
        </w:rPr>
      </w:pPr>
    </w:p>
    <w:p w14:paraId="71035D59" w14:textId="77777777" w:rsidR="0026393A" w:rsidRPr="005D618A" w:rsidRDefault="0026393A" w:rsidP="0026393A">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se incrementaron </w:t>
      </w:r>
      <w:r w:rsidRPr="005D618A">
        <w:rPr>
          <w:rFonts w:ascii="Poppins" w:hAnsi="Poppins" w:cs="Poppins"/>
          <w:sz w:val="18"/>
          <w:szCs w:val="18"/>
        </w:rPr>
        <w:t>en</w:t>
      </w:r>
      <w:r>
        <w:rPr>
          <w:rFonts w:ascii="Poppins" w:hAnsi="Poppins" w:cs="Poppins"/>
          <w:sz w:val="18"/>
          <w:szCs w:val="18"/>
        </w:rPr>
        <w:t xml:space="preserve"> 2,1</w:t>
      </w:r>
      <w:r w:rsidRPr="005D618A">
        <w:rPr>
          <w:rFonts w:ascii="Poppins" w:hAnsi="Poppins" w:cs="Poppins"/>
          <w:sz w:val="18"/>
          <w:szCs w:val="18"/>
        </w:rPr>
        <w:t xml:space="preserve"> millones de barriles, reportando un total de 2</w:t>
      </w:r>
      <w:r>
        <w:rPr>
          <w:rFonts w:ascii="Poppins" w:hAnsi="Poppins" w:cs="Poppins"/>
          <w:sz w:val="18"/>
          <w:szCs w:val="18"/>
        </w:rPr>
        <w:t>16,3</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se elevaron </w:t>
      </w:r>
      <w:r w:rsidRPr="005D618A">
        <w:rPr>
          <w:rFonts w:ascii="Poppins" w:hAnsi="Poppins" w:cs="Poppins"/>
          <w:sz w:val="18"/>
          <w:szCs w:val="18"/>
        </w:rPr>
        <w:t>en</w:t>
      </w:r>
      <w:r>
        <w:rPr>
          <w:rFonts w:ascii="Poppins" w:hAnsi="Poppins" w:cs="Poppins"/>
          <w:sz w:val="18"/>
          <w:szCs w:val="18"/>
        </w:rPr>
        <w:t xml:space="preserve"> 3,1 </w:t>
      </w:r>
      <w:r w:rsidRPr="005D618A">
        <w:rPr>
          <w:rFonts w:ascii="Poppins" w:hAnsi="Poppins" w:cs="Poppins"/>
          <w:sz w:val="18"/>
          <w:szCs w:val="18"/>
        </w:rPr>
        <w:t>millones de barriles, ubicándose en 10</w:t>
      </w:r>
      <w:r>
        <w:rPr>
          <w:rFonts w:ascii="Poppins" w:hAnsi="Poppins" w:cs="Poppins"/>
          <w:sz w:val="18"/>
          <w:szCs w:val="18"/>
        </w:rPr>
        <w:t>6</w:t>
      </w:r>
      <w:r w:rsidRPr="005D618A">
        <w:rPr>
          <w:rFonts w:ascii="Poppins" w:hAnsi="Poppins" w:cs="Poppins"/>
          <w:sz w:val="18"/>
          <w:szCs w:val="18"/>
        </w:rPr>
        <w:t>,</w:t>
      </w:r>
      <w:r>
        <w:rPr>
          <w:rFonts w:ascii="Poppins" w:hAnsi="Poppins" w:cs="Poppins"/>
          <w:sz w:val="18"/>
          <w:szCs w:val="18"/>
        </w:rPr>
        <w:t>1</w:t>
      </w:r>
      <w:r w:rsidRPr="005D618A">
        <w:rPr>
          <w:rFonts w:ascii="Poppins" w:hAnsi="Poppins" w:cs="Poppins"/>
          <w:sz w:val="18"/>
          <w:szCs w:val="18"/>
        </w:rPr>
        <w:t xml:space="preserve"> millones de barriles</w:t>
      </w:r>
      <w:r>
        <w:rPr>
          <w:rFonts w:ascii="Poppins" w:hAnsi="Poppins" w:cs="Poppins"/>
          <w:sz w:val="18"/>
          <w:szCs w:val="18"/>
        </w:rPr>
        <w:t>.</w:t>
      </w:r>
    </w:p>
    <w:p w14:paraId="29211E56" w14:textId="77777777" w:rsidR="0026393A" w:rsidRPr="005D618A" w:rsidRDefault="0026393A" w:rsidP="0026393A">
      <w:pPr>
        <w:shd w:val="clear" w:color="auto" w:fill="FFFFFF"/>
        <w:ind w:left="425"/>
        <w:jc w:val="both"/>
        <w:rPr>
          <w:rFonts w:ascii="Poppins" w:hAnsi="Poppins" w:cs="Poppins"/>
          <w:sz w:val="18"/>
          <w:szCs w:val="18"/>
        </w:rPr>
      </w:pPr>
    </w:p>
    <w:p w14:paraId="76959E95" w14:textId="77777777" w:rsidR="0026393A" w:rsidRPr="005D618A" w:rsidRDefault="0026393A" w:rsidP="0026393A">
      <w:pPr>
        <w:shd w:val="clear" w:color="auto" w:fill="FFFFFF"/>
        <w:ind w:left="425"/>
        <w:jc w:val="both"/>
        <w:rPr>
          <w:rFonts w:ascii="Poppins" w:hAnsi="Poppins" w:cs="Poppins"/>
          <w:sz w:val="18"/>
          <w:szCs w:val="18"/>
        </w:rPr>
      </w:pPr>
      <w:r w:rsidRPr="005D618A">
        <w:rPr>
          <w:rFonts w:ascii="Poppins" w:hAnsi="Poppins" w:cs="Poppins"/>
          <w:sz w:val="18"/>
          <w:szCs w:val="18"/>
        </w:rPr>
        <w:t>Finalmente, las existencias de propano aumentaron en</w:t>
      </w:r>
      <w:r>
        <w:rPr>
          <w:rFonts w:ascii="Poppins" w:hAnsi="Poppins" w:cs="Poppins"/>
          <w:sz w:val="18"/>
          <w:szCs w:val="18"/>
        </w:rPr>
        <w:t xml:space="preserve"> 2,62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90,05 </w:t>
      </w:r>
      <w:r w:rsidRPr="005D618A">
        <w:rPr>
          <w:rFonts w:ascii="Poppins" w:hAnsi="Poppins" w:cs="Poppins"/>
          <w:sz w:val="18"/>
          <w:szCs w:val="18"/>
        </w:rPr>
        <w:t>millones de barriles</w:t>
      </w:r>
      <w:r>
        <w:rPr>
          <w:rFonts w:ascii="Poppins" w:hAnsi="Poppins" w:cs="Poppins"/>
          <w:sz w:val="18"/>
          <w:szCs w:val="18"/>
        </w:rPr>
        <w:t>.</w:t>
      </w:r>
    </w:p>
    <w:p w14:paraId="64F1B60F" w14:textId="77777777" w:rsidR="0026393A" w:rsidRPr="007654D3" w:rsidRDefault="0026393A" w:rsidP="0026393A">
      <w:pPr>
        <w:jc w:val="both"/>
        <w:rPr>
          <w:rFonts w:ascii="Poppins" w:hAnsi="Poppins" w:cs="Poppins"/>
          <w:b/>
          <w:sz w:val="18"/>
          <w:szCs w:val="18"/>
          <w:highlight w:val="yellow"/>
        </w:rPr>
      </w:pPr>
    </w:p>
    <w:p w14:paraId="27E24813" w14:textId="77777777" w:rsidR="0026393A" w:rsidRPr="00BC3B7E" w:rsidRDefault="0026393A" w:rsidP="0026393A">
      <w:pPr>
        <w:pStyle w:val="Prrafodelista"/>
        <w:numPr>
          <w:ilvl w:val="0"/>
          <w:numId w:val="30"/>
        </w:numPr>
        <w:ind w:left="425"/>
        <w:contextualSpacing/>
        <w:jc w:val="both"/>
        <w:rPr>
          <w:rFonts w:ascii="Poppins" w:hAnsi="Poppins" w:cs="Poppins"/>
          <w:b/>
          <w:sz w:val="18"/>
          <w:szCs w:val="18"/>
        </w:rPr>
      </w:pPr>
      <w:r w:rsidRPr="00DE7105">
        <w:rPr>
          <w:rFonts w:ascii="Poppins" w:hAnsi="Poppins" w:cs="Poppins"/>
          <w:b/>
          <w:sz w:val="18"/>
          <w:szCs w:val="18"/>
        </w:rPr>
        <w:lastRenderedPageBreak/>
        <w:t xml:space="preserve">Memorando </w:t>
      </w:r>
      <w:proofErr w:type="gramStart"/>
      <w:r w:rsidRPr="00DE7105">
        <w:rPr>
          <w:rFonts w:ascii="Poppins" w:hAnsi="Poppins" w:cs="Poppins"/>
          <w:b/>
          <w:sz w:val="18"/>
          <w:szCs w:val="18"/>
        </w:rPr>
        <w:t>EE.UU.</w:t>
      </w:r>
      <w:proofErr w:type="gramEnd"/>
      <w:r w:rsidRPr="00DE7105">
        <w:rPr>
          <w:rFonts w:ascii="Poppins" w:hAnsi="Poppins" w:cs="Poppins"/>
          <w:b/>
          <w:sz w:val="18"/>
          <w:szCs w:val="18"/>
        </w:rPr>
        <w:t>–Irán y reapertura progresiva de Ormuz reducen el riesgo geopolítico, aunque la normalización plena del tránsito sigue sujeta a garantías marítimas y nucleares</w:t>
      </w:r>
    </w:p>
    <w:p w14:paraId="2EF3C696" w14:textId="77777777" w:rsidR="0026393A" w:rsidRPr="00BC3B7E" w:rsidRDefault="0026393A" w:rsidP="0026393A">
      <w:pPr>
        <w:jc w:val="both"/>
        <w:rPr>
          <w:rFonts w:ascii="Poppins" w:hAnsi="Poppins" w:cs="Poppins"/>
          <w:b/>
          <w:sz w:val="18"/>
          <w:szCs w:val="18"/>
        </w:rPr>
      </w:pPr>
    </w:p>
    <w:p w14:paraId="59163F7C" w14:textId="77777777" w:rsidR="0026393A" w:rsidRPr="00BC3B7E"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las últimas semanas del mes de febrero, el frente diplomático quedó subordinado a una dinámica de confrontación abierta. Tras los contactos nucleares indirectos de Ginebra del 26 y 27 de febrero, que no produjeron avances, la ofensiva conjunta de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e Israel iniciada el 28 de febrero rompió el frágil equilibrio previo. En los días siguientes, Irán endureció su postura, respaldó el cierre de Ormuz y Donald Trump elevó la presión con amenazas cada vez más directas, hasta pasar del lenguaje de advertencia a exigencias de “rendición incondicional”.</w:t>
      </w:r>
    </w:p>
    <w:p w14:paraId="458E4D77" w14:textId="77777777" w:rsidR="0026393A" w:rsidRPr="00BC3B7E" w:rsidRDefault="0026393A" w:rsidP="0026393A">
      <w:pPr>
        <w:shd w:val="clear" w:color="auto" w:fill="FFFFFF"/>
        <w:ind w:left="425"/>
        <w:jc w:val="both"/>
        <w:rPr>
          <w:rFonts w:ascii="Poppins" w:hAnsi="Poppins" w:cs="Poppins"/>
          <w:sz w:val="18"/>
          <w:szCs w:val="18"/>
        </w:rPr>
      </w:pPr>
    </w:p>
    <w:p w14:paraId="7F3EAAC3" w14:textId="77777777" w:rsidR="0026393A" w:rsidRPr="00BC3B7E"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 xml:space="preserve">La escalada dio un salto importante el 13 de marzo, cuando Trump anunció ataques estadounidenses contra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isla que concentra cerca del 90% de las exportaciones petroleras de Irán. EE. UU. afirmó haber destruido blancos militares sin golpear directamente la infraestructura petrolera, aunque dejó explícita la amenaza de ampliar los ataques si Irán seguía interfiriendo en Ormuz. Un día después, CENTCOM informó ataques contra más de 90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manteniendo intactas las instalaciones petroleras, pero dejando clara la disposición de Washington a presionar sobre el principal nodo exportador iraní.</w:t>
      </w:r>
    </w:p>
    <w:p w14:paraId="222A078F" w14:textId="77777777" w:rsidR="0026393A" w:rsidRPr="00BC3B7E" w:rsidRDefault="0026393A" w:rsidP="0026393A">
      <w:pPr>
        <w:shd w:val="clear" w:color="auto" w:fill="FFFFFF"/>
        <w:ind w:left="425"/>
        <w:jc w:val="both"/>
        <w:rPr>
          <w:rFonts w:ascii="Poppins" w:hAnsi="Poppins" w:cs="Poppins"/>
          <w:sz w:val="18"/>
          <w:szCs w:val="18"/>
        </w:rPr>
      </w:pPr>
    </w:p>
    <w:p w14:paraId="4170B138" w14:textId="77777777" w:rsidR="0026393A" w:rsidRPr="00BC3B7E"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 segunda quincena de marzo, la confrontación combinó coerción militar, amenazas sobre infraestructura energética y pausas tácticas. Trump evaluó incluso ocupar o bloquear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para forzar la reapertura de Ormuz, mientras Irán advirtió que una mayor escalada sobre su litoral, islas o infraestructura energética podía derivar en un cierre más agresivo del Golfo, incluido el eventual uso de minas marinas. Aunque el 23 de marzo Trump anunció una pausa inicial en ataques contra plantas energéticas iraníes y el 26 de marzo la amplió por 10 días, hasta el 6 de abril, Irán negó contactos formales y calificó la propuesta estadounidense como sesgada e injusta.</w:t>
      </w:r>
    </w:p>
    <w:p w14:paraId="1B4B9AFF" w14:textId="77777777" w:rsidR="0026393A" w:rsidRPr="00BC3B7E" w:rsidRDefault="0026393A" w:rsidP="0026393A">
      <w:pPr>
        <w:shd w:val="clear" w:color="auto" w:fill="FFFFFF"/>
        <w:ind w:left="425"/>
        <w:jc w:val="both"/>
        <w:rPr>
          <w:rFonts w:ascii="Poppins" w:hAnsi="Poppins" w:cs="Poppins"/>
          <w:sz w:val="18"/>
          <w:szCs w:val="18"/>
        </w:rPr>
      </w:pPr>
    </w:p>
    <w:p w14:paraId="3E85E075" w14:textId="77777777" w:rsidR="0026393A" w:rsidRPr="00BC3B7E"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A fines de marzo e inicios de abril, el mercado dejó de reaccionar solo a las señales verbales de Trump y empezó a asumir que la guerra podía prolongarse. La falta de avances diplomáticos verificables, la persistencia del riesgo sobre Ormuz y la continuidad de amenazas contra Irán reforzaron la percepción de una crisis con capacidad real de alterar el equilibrio energético mundial. En ese contexto, el crudo volvió a dispararse y la volatilidad aumentó.</w:t>
      </w:r>
    </w:p>
    <w:p w14:paraId="3100CEB5" w14:textId="77777777" w:rsidR="0026393A" w:rsidRPr="00BC3B7E" w:rsidRDefault="0026393A" w:rsidP="0026393A">
      <w:pPr>
        <w:shd w:val="clear" w:color="auto" w:fill="FFFFFF"/>
        <w:ind w:left="425"/>
        <w:jc w:val="both"/>
        <w:rPr>
          <w:rFonts w:ascii="Poppins" w:hAnsi="Poppins" w:cs="Poppins"/>
          <w:sz w:val="18"/>
          <w:szCs w:val="18"/>
        </w:rPr>
      </w:pPr>
    </w:p>
    <w:p w14:paraId="0706C64E" w14:textId="77777777" w:rsidR="0026393A" w:rsidRPr="00BC3B7E"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En abril, la crisis entró en una fase más ambigua, marcada por treguas tácticas, negociaciones incompletas y presión marítima. Los intentos de mediación regional, especialmente de Pakistán, desembocaron en una tregua temporal entre EE. UU. e Irán, que provocó una fuerte corrección del crudo entre el 8 y 10 de abril. Sin embargo, el alivio fue incompleto, pues la reapertura operativa del sistema energético regional siguió siendo incierta y cerca de 187 tanqueros permanecían dentro del Golfo con unos 172 millones de barriles de crudo y refinados pendientes de evacuación.</w:t>
      </w:r>
    </w:p>
    <w:p w14:paraId="29F25BEE" w14:textId="77777777" w:rsidR="0026393A" w:rsidRPr="00BC3B7E" w:rsidRDefault="0026393A" w:rsidP="0026393A">
      <w:pPr>
        <w:shd w:val="clear" w:color="auto" w:fill="FFFFFF"/>
        <w:ind w:left="425"/>
        <w:jc w:val="both"/>
        <w:rPr>
          <w:rFonts w:ascii="Poppins" w:hAnsi="Poppins" w:cs="Poppins"/>
          <w:sz w:val="18"/>
          <w:szCs w:val="18"/>
        </w:rPr>
      </w:pPr>
    </w:p>
    <w:p w14:paraId="51BD78C6" w14:textId="77777777" w:rsidR="0026393A" w:rsidRPr="00BC3B7E"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11 y 12 de abril, EE. UU. e Irán sostuvieron en Islamabad la ronda más importante de conversaciones de alto nivel en décadas, pero el encuentro terminó sin acuerdo. Ambas partes dejaron abierta la puerta al diálogo, aunque persistieron desacuerdos sobre el </w:t>
      </w:r>
      <w:r w:rsidRPr="00BC3B7E">
        <w:rPr>
          <w:rFonts w:ascii="Poppins" w:hAnsi="Poppins" w:cs="Poppins"/>
          <w:sz w:val="18"/>
          <w:szCs w:val="18"/>
        </w:rPr>
        <w:lastRenderedPageBreak/>
        <w:t>programa nuclear iraní, el alivio de sanciones y la seguridad marítima en el Golfo. A partir del 14 de abril, EE. UU. mantuvo la presión marítima y económica, mientras surgían nuevas señales de reanudación de contactos con mediación pakistaní.</w:t>
      </w:r>
    </w:p>
    <w:p w14:paraId="6CCF306C" w14:textId="77777777" w:rsidR="0026393A" w:rsidRPr="00BC3B7E" w:rsidRDefault="0026393A" w:rsidP="0026393A">
      <w:pPr>
        <w:shd w:val="clear" w:color="auto" w:fill="FFFFFF"/>
        <w:ind w:left="425"/>
        <w:jc w:val="both"/>
        <w:rPr>
          <w:rFonts w:ascii="Poppins" w:hAnsi="Poppins" w:cs="Poppins"/>
          <w:sz w:val="18"/>
          <w:szCs w:val="18"/>
        </w:rPr>
      </w:pPr>
    </w:p>
    <w:p w14:paraId="6381A009" w14:textId="77777777" w:rsidR="0026393A" w:rsidRPr="00BC3B7E"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El 17 de abril, Irán anunció la reapertura temporal del Estrecho de Ormuz, lo que reavivó expectativas de negociación y generó una nueva corrección bajista del petróleo. Sin embargo, Teherán advirtió que podía volver a cerrar el paso si continuaba el bloqueo o interceptación naval estadounidense contra buques vinculados a puertos iraníes. Entre el 20 y 26 de abril, la tregua volvió a evidenciar su fragilidad: el proceso quedó trabado por la falta de un acuerdo operativo sobre Ormuz, el 24 de abril Trump señaló que Irán preparaba una oferta para atender demandas estadounidenses y el 25 de abril canceló el viaje de sus enviados a Pakistán. En paralelo, Ormuz siguió restringido y la amenaza iraní de extender la presión hacia Bab el-</w:t>
      </w:r>
      <w:proofErr w:type="spellStart"/>
      <w:r w:rsidRPr="00BC3B7E">
        <w:rPr>
          <w:rFonts w:ascii="Poppins" w:hAnsi="Poppins" w:cs="Poppins"/>
          <w:sz w:val="18"/>
          <w:szCs w:val="18"/>
        </w:rPr>
        <w:t>Mandeb</w:t>
      </w:r>
      <w:proofErr w:type="spellEnd"/>
      <w:r w:rsidRPr="00BC3B7E">
        <w:rPr>
          <w:rFonts w:ascii="Poppins" w:hAnsi="Poppins" w:cs="Poppins"/>
          <w:sz w:val="18"/>
          <w:szCs w:val="18"/>
        </w:rPr>
        <w:t xml:space="preserve"> elevó el riesgo de una disrupción marítima más amplia.</w:t>
      </w:r>
    </w:p>
    <w:p w14:paraId="7EE55C65" w14:textId="77777777" w:rsidR="0026393A" w:rsidRPr="00BC3B7E" w:rsidRDefault="0026393A" w:rsidP="0026393A">
      <w:pPr>
        <w:shd w:val="clear" w:color="auto" w:fill="FFFFFF"/>
        <w:ind w:left="425"/>
        <w:jc w:val="both"/>
        <w:rPr>
          <w:rFonts w:ascii="Poppins" w:hAnsi="Poppins" w:cs="Poppins"/>
          <w:sz w:val="18"/>
          <w:szCs w:val="18"/>
        </w:rPr>
      </w:pPr>
    </w:p>
    <w:p w14:paraId="40169ACF" w14:textId="77777777" w:rsidR="0026393A" w:rsidRPr="00BC3B7E"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Entre el 27 de abril y el 1 de mayo de 2026, el conflicto se caracterizó por una combinación de presión militar, sanciones y esfuerzos diplomáticos indirectos. El foco principal siguió siendo Ormuz, donde EE. UU. reforzó su presencia naval e intensificó las interceptaciones de cargamentos iraníes, mientras Irán respondió restringiendo parcialmente el tránsito y denunciando acciones de “piratería” por parte de Washington. La reducción del tráfico de buques y el riesgo de un cierre total elevaron las primas de riesgo, los costos de transporte marítimo y la preocupación sobre nuevas interrupciones de suministro. En paralelo, las exportaciones petroleras iraníes se redujeron por sanciones y restricciones logísticas, obligando a Teherán a buscar rutas alternativas hacia China y a almacenar crudo en instalaciones improvisadas. En ese contexto, el Brent superó los USD 107 por barril ante el temor de una mayor escasez regional.</w:t>
      </w:r>
    </w:p>
    <w:p w14:paraId="3E3DC473" w14:textId="77777777" w:rsidR="0026393A" w:rsidRPr="00BC3B7E" w:rsidRDefault="0026393A" w:rsidP="0026393A">
      <w:pPr>
        <w:shd w:val="clear" w:color="auto" w:fill="FFFFFF"/>
        <w:ind w:left="425"/>
        <w:jc w:val="both"/>
        <w:rPr>
          <w:rFonts w:ascii="Poppins" w:hAnsi="Poppins" w:cs="Poppins"/>
          <w:sz w:val="18"/>
          <w:szCs w:val="18"/>
        </w:rPr>
      </w:pPr>
    </w:p>
    <w:p w14:paraId="62A65408" w14:textId="77777777" w:rsidR="0026393A" w:rsidRPr="00BC3B7E"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4 al 8 de mayo de 2026, el conflicto estuvo marcado principalmente por tensiones diplomáticas vinculadas al programa nuclear iraní. Ambos países mantenían negociaciones indirectas, mediadas por Omán, con el objetivo de avanzar hacia un nuevo acuerdo nuclear; sin embargo, la cuarta ronda de conversaciones fue aplazada por razones logísticas, lo que generó incertidumbre sobre el avance del diálogo. Paralelamente, EE. UU. mantuvo la presión económica mediante sanciones dirigidas al sector petrolero y petroquímico iraní, buscando limitar las fuentes de ingresos de Teherán.</w:t>
      </w:r>
    </w:p>
    <w:p w14:paraId="21F29219" w14:textId="77777777" w:rsidR="0026393A" w:rsidRPr="00BC3B7E" w:rsidRDefault="0026393A" w:rsidP="0026393A">
      <w:pPr>
        <w:shd w:val="clear" w:color="auto" w:fill="FFFFFF"/>
        <w:ind w:left="425"/>
        <w:jc w:val="both"/>
        <w:rPr>
          <w:rFonts w:ascii="Poppins" w:hAnsi="Poppins" w:cs="Poppins"/>
          <w:sz w:val="18"/>
          <w:szCs w:val="18"/>
        </w:rPr>
      </w:pPr>
    </w:p>
    <w:p w14:paraId="71DB7EBA" w14:textId="77777777" w:rsidR="0026393A" w:rsidRPr="00BC3B7E"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11 al 17 de mayo de 2026, el conflicto entró en una fase de negociación más concreta, aunque todavía sin normalización efectiva del tránsito marítimo. El 11 de mayo, EE. UU. impuso nuevas sanciones contra personas y empresas vinculadas al envío de petróleo iraní hacia China, reforzando la presión económica sobre Teherán mientras se mantenían abiertos los contactos diplomáticos. Luego, Pakistán trasladó a EE. UU. una propuesta iraní revisada para terminar la guerra, centrada primero en detener el conflicto, reabrir Ormuz y levantar restricciones marítimas, aunque las conversaciones seguían estancadas.</w:t>
      </w:r>
    </w:p>
    <w:p w14:paraId="0C99A7E0" w14:textId="77777777" w:rsidR="0026393A" w:rsidRPr="00BC3B7E" w:rsidRDefault="0026393A" w:rsidP="0026393A">
      <w:pPr>
        <w:shd w:val="clear" w:color="auto" w:fill="FFFFFF"/>
        <w:ind w:left="425"/>
        <w:jc w:val="both"/>
        <w:rPr>
          <w:rFonts w:ascii="Poppins" w:hAnsi="Poppins" w:cs="Poppins"/>
          <w:sz w:val="18"/>
          <w:szCs w:val="18"/>
        </w:rPr>
      </w:pPr>
    </w:p>
    <w:p w14:paraId="7DC9EB0D" w14:textId="77777777" w:rsidR="0026393A" w:rsidRPr="00BC3B7E"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 xml:space="preserve">En ese contexto, la cumbre entre Xi Jinping y Donald Trump generó expectativas de alivio en el mercado energético, luego de que Trump afirmara que China apoyaba la reapertura del Estrecho de Ormuz y que no asistiría militarmente a Irán. Sin embargo, la reacción del mercado fue limitada, porque no se anunciaron compromisos verificables para normalizar los flujos energéticos, garantizar el tránsito de buques o destrabar la salida de cargamentos </w:t>
      </w:r>
      <w:r w:rsidRPr="00BC3B7E">
        <w:rPr>
          <w:rFonts w:ascii="Poppins" w:hAnsi="Poppins" w:cs="Poppins"/>
          <w:sz w:val="18"/>
          <w:szCs w:val="18"/>
        </w:rPr>
        <w:lastRenderedPageBreak/>
        <w:t>retenidos en el Golfo. Así, la reunión fue leída como una señal diplomática positiva, pero insuficiente para eliminar la prima geopolítica.</w:t>
      </w:r>
    </w:p>
    <w:p w14:paraId="464B5825" w14:textId="77777777" w:rsidR="0026393A" w:rsidRPr="00BC3B7E" w:rsidRDefault="0026393A" w:rsidP="0026393A">
      <w:pPr>
        <w:shd w:val="clear" w:color="auto" w:fill="FFFFFF"/>
        <w:ind w:left="425"/>
        <w:jc w:val="both"/>
        <w:rPr>
          <w:rFonts w:ascii="Poppins" w:hAnsi="Poppins" w:cs="Poppins"/>
          <w:sz w:val="18"/>
          <w:szCs w:val="18"/>
        </w:rPr>
      </w:pPr>
    </w:p>
    <w:p w14:paraId="5381582F" w14:textId="77777777" w:rsidR="0026393A" w:rsidRDefault="0026393A" w:rsidP="0026393A">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18 y el 24 de mayo, el conflicto pasó de una negociación avanzada a una fase de alta volatilidad diplomática y petrolera. El 18 de mayo,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renovó exenciones vinculadas al petróleo ruso para aliviar la presión de oferta, mientras Trump postergó un ataque contra Irán, moderando temporalmente los precios. El 20 de mayo, el mercado reaccionó con fuerza a señales de acuerdo. Dos tanqueros chinos salieron de Ormuz con cerca de 4 millones de barriles, y los precios de crudo Brent y el WTI cayeron más de 5% ante expectativas de reapertura. Sin embargo, entre el 21 y 22 de mayo, el optimismo se debilitó. Marco Rubio advirtió que un sistema iraní de peajes en Ormuz haría inviable cualquier acuerdo, aunque reconoció algunos avances. Además, Irán insistió en mantener su uranio enriquecido, limitando la posibilidad de un pacto rápido. Al 24 de mayo, Trump afirmó que no había prisa por cerrar el acuerdo y que el bloqueo estadounidense a buques iraníes en Ormuz seguiría vigente hasta que el pacto estuviera acordado, certificado y firmado. En consecuencia, el riesgo petrolero se moderó por las señales de diálogo, pero no desapareció. Ormuz comenzó a mostrar salidas selectivas de buques, aunque la reapertura plena siguió condicionada a un acuerdo político, marítimo y nuclear.</w:t>
      </w:r>
    </w:p>
    <w:p w14:paraId="2420EDA0" w14:textId="77777777" w:rsidR="0026393A" w:rsidRDefault="0026393A" w:rsidP="0026393A">
      <w:pPr>
        <w:shd w:val="clear" w:color="auto" w:fill="FFFFFF"/>
        <w:ind w:left="425"/>
        <w:jc w:val="both"/>
        <w:rPr>
          <w:rFonts w:ascii="Poppins" w:hAnsi="Poppins" w:cs="Poppins"/>
          <w:sz w:val="18"/>
          <w:szCs w:val="18"/>
        </w:rPr>
      </w:pPr>
    </w:p>
    <w:p w14:paraId="39113C51" w14:textId="77777777" w:rsidR="0026393A" w:rsidRDefault="0026393A" w:rsidP="0026393A">
      <w:pPr>
        <w:shd w:val="clear" w:color="auto" w:fill="FFFFFF"/>
        <w:ind w:left="425"/>
        <w:jc w:val="both"/>
        <w:rPr>
          <w:rFonts w:ascii="Poppins" w:hAnsi="Poppins" w:cs="Poppins"/>
          <w:sz w:val="18"/>
          <w:szCs w:val="18"/>
        </w:rPr>
      </w:pPr>
      <w:r w:rsidRPr="007A56DE">
        <w:rPr>
          <w:rFonts w:ascii="Poppins" w:hAnsi="Poppins" w:cs="Poppins"/>
          <w:sz w:val="18"/>
          <w:szCs w:val="18"/>
        </w:rPr>
        <w:t xml:space="preserve">Entre el 25 y el 31 de mayo, la negociación alcanzó su punto más avanzado, pero también mostró sus límites. La agencia de noticias Reuters informó que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e Irán alcanzaron un memorando preliminar para extender el alto el fuego por 60 días, permitir el tránsito por el estrecho de Ormuz mientras continuaban las conversaciones y mantener la negociación sobre los temas más difíciles, como el programa nuclear iraní; no obstante, el entendimiento aún requería aprobación final de Donald Trump. En paralelo,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mantuvo la presión militar y económica. </w:t>
      </w:r>
    </w:p>
    <w:p w14:paraId="74C3A4EA" w14:textId="77777777" w:rsidR="0026393A" w:rsidRDefault="0026393A" w:rsidP="0026393A">
      <w:pPr>
        <w:shd w:val="clear" w:color="auto" w:fill="FFFFFF"/>
        <w:ind w:left="425"/>
        <w:jc w:val="both"/>
        <w:rPr>
          <w:rFonts w:ascii="Poppins" w:hAnsi="Poppins" w:cs="Poppins"/>
          <w:sz w:val="18"/>
          <w:szCs w:val="18"/>
        </w:rPr>
      </w:pPr>
    </w:p>
    <w:p w14:paraId="1E48D1D8" w14:textId="6543CAB0" w:rsidR="0026393A" w:rsidRDefault="0026393A" w:rsidP="0026393A">
      <w:pPr>
        <w:shd w:val="clear" w:color="auto" w:fill="FFFFFF"/>
        <w:ind w:left="425"/>
        <w:jc w:val="both"/>
        <w:rPr>
          <w:rFonts w:ascii="Poppins" w:hAnsi="Poppins" w:cs="Poppins"/>
          <w:sz w:val="18"/>
          <w:szCs w:val="18"/>
        </w:rPr>
      </w:pPr>
      <w:r w:rsidRPr="007A56DE">
        <w:rPr>
          <w:rFonts w:ascii="Poppins" w:hAnsi="Poppins" w:cs="Poppins"/>
          <w:sz w:val="18"/>
          <w:szCs w:val="18"/>
        </w:rPr>
        <w:t xml:space="preserve">El 26 de mayo, Irán acusó a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de violar la tregua tras ataques contra botes y emplazamientos de misiles cerca de Ormuz; y el 28 de mayo, el </w:t>
      </w:r>
      <w:r>
        <w:rPr>
          <w:rFonts w:ascii="Poppins" w:hAnsi="Poppins" w:cs="Poppins"/>
          <w:sz w:val="18"/>
          <w:szCs w:val="18"/>
        </w:rPr>
        <w:t xml:space="preserve">Departamento del </w:t>
      </w:r>
      <w:r w:rsidRPr="007A56DE">
        <w:rPr>
          <w:rFonts w:ascii="Poppins" w:hAnsi="Poppins" w:cs="Poppins"/>
          <w:sz w:val="18"/>
          <w:szCs w:val="18"/>
        </w:rPr>
        <w:t>Tesoro estadounidense sancionó 8 buques vinculados al transporte de crudo y productos iraníes. La reacción del mercado fue bajista por la expectativa de acuerdo. El Brent cayó cerca de 11% semanal y el WTI alrededor de 9%, aunque el alivio fue parcial porque Ormuz seguía operando con restricciones, la cuestión nuclear no estaba resuelta y persistían dudas sobre el retiro de minas, las garantías de navegación y el levantamiento efectivo del bloqueo naval.</w:t>
      </w:r>
    </w:p>
    <w:p w14:paraId="6AA70037" w14:textId="77777777" w:rsidR="0026393A" w:rsidRDefault="0026393A" w:rsidP="0026393A">
      <w:pPr>
        <w:shd w:val="clear" w:color="auto" w:fill="FFFFFF"/>
        <w:ind w:left="425"/>
        <w:jc w:val="both"/>
        <w:rPr>
          <w:rFonts w:ascii="Poppins" w:hAnsi="Poppins" w:cs="Poppins"/>
          <w:sz w:val="18"/>
          <w:szCs w:val="18"/>
        </w:rPr>
      </w:pPr>
    </w:p>
    <w:p w14:paraId="23C03964" w14:textId="77777777" w:rsidR="0026393A" w:rsidRDefault="0026393A" w:rsidP="0026393A">
      <w:pPr>
        <w:shd w:val="clear" w:color="auto" w:fill="FFFFFF"/>
        <w:ind w:left="425"/>
        <w:jc w:val="both"/>
        <w:rPr>
          <w:rFonts w:ascii="Poppins" w:hAnsi="Poppins" w:cs="Poppins"/>
          <w:sz w:val="18"/>
          <w:szCs w:val="18"/>
        </w:rPr>
      </w:pPr>
      <w:r w:rsidRPr="008F7367">
        <w:rPr>
          <w:rFonts w:ascii="Poppins" w:hAnsi="Poppins" w:cs="Poppins"/>
          <w:sz w:val="18"/>
          <w:szCs w:val="18"/>
        </w:rPr>
        <w:t xml:space="preserve">Entre el 1 y el 7 de junio, la negociación entre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e Irán volvió a mostrar avances parciales, aunque sin traducirse en una normalización efectiva del tránsito por Ormuz. Trump afirmó que un acuerdo para extender el alto el fuego y reabrir el estrecho podía alcanzarse en ese periodo, mientras Irán señaló que seguía revisando la propuesta, pero sin aceptar aún condiciones clave como la reapertura irrestricta, el desmantelamiento de capacidades nucleares o la eliminación de peajes. En paralelo, el frente regional volvió a complicarse, pues el alto el fuego entre Israel y Líbano fue presentado como una señal positiva para un acuerdo más amplio, aunque </w:t>
      </w:r>
      <w:proofErr w:type="spellStart"/>
      <w:r w:rsidRPr="008F7367">
        <w:rPr>
          <w:rFonts w:ascii="Poppins" w:hAnsi="Poppins" w:cs="Poppins"/>
          <w:sz w:val="18"/>
          <w:szCs w:val="18"/>
        </w:rPr>
        <w:t>Hezbolá</w:t>
      </w:r>
      <w:proofErr w:type="spellEnd"/>
      <w:r w:rsidRPr="008F7367">
        <w:rPr>
          <w:rFonts w:ascii="Poppins" w:hAnsi="Poppins" w:cs="Poppins"/>
          <w:sz w:val="18"/>
          <w:szCs w:val="18"/>
        </w:rPr>
        <w:t xml:space="preserve"> cuestionó sus términos e Irán reafirmó su respaldo al grupo. La tensión volvió a escalar el 6 de junio, cuando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atacó radares costeros iraníes tras interceptar drones lanzados hacia Ormuz, confirmando que la tregua seguía siendo frágil y que la navegación energética </w:t>
      </w:r>
      <w:r>
        <w:rPr>
          <w:rFonts w:ascii="Poppins" w:hAnsi="Poppins" w:cs="Poppins"/>
          <w:sz w:val="18"/>
          <w:szCs w:val="18"/>
        </w:rPr>
        <w:t xml:space="preserve">por el estrecho </w:t>
      </w:r>
      <w:r w:rsidRPr="008F7367">
        <w:rPr>
          <w:rFonts w:ascii="Poppins" w:hAnsi="Poppins" w:cs="Poppins"/>
          <w:sz w:val="18"/>
          <w:szCs w:val="18"/>
        </w:rPr>
        <w:t>continuaba condicionada por riesgos militares y políticos</w:t>
      </w:r>
      <w:r>
        <w:rPr>
          <w:rFonts w:ascii="Poppins" w:hAnsi="Poppins" w:cs="Poppins"/>
          <w:sz w:val="18"/>
          <w:szCs w:val="18"/>
        </w:rPr>
        <w:t>.</w:t>
      </w:r>
    </w:p>
    <w:p w14:paraId="20666B06" w14:textId="77777777" w:rsidR="0026393A" w:rsidRDefault="0026393A" w:rsidP="0026393A">
      <w:pPr>
        <w:shd w:val="clear" w:color="auto" w:fill="FFFFFF"/>
        <w:ind w:left="425"/>
        <w:jc w:val="both"/>
        <w:rPr>
          <w:rFonts w:ascii="Poppins" w:hAnsi="Poppins" w:cs="Poppins"/>
          <w:sz w:val="18"/>
          <w:szCs w:val="18"/>
        </w:rPr>
      </w:pPr>
    </w:p>
    <w:p w14:paraId="142499C7" w14:textId="77777777" w:rsidR="0026393A" w:rsidRDefault="0026393A" w:rsidP="0026393A">
      <w:pPr>
        <w:shd w:val="clear" w:color="auto" w:fill="FFFFFF"/>
        <w:ind w:left="425"/>
        <w:jc w:val="both"/>
        <w:rPr>
          <w:rFonts w:ascii="Poppins" w:hAnsi="Poppins" w:cs="Poppins"/>
          <w:sz w:val="18"/>
          <w:szCs w:val="18"/>
        </w:rPr>
      </w:pPr>
      <w:r w:rsidRPr="00535935">
        <w:rPr>
          <w:rFonts w:ascii="Poppins" w:hAnsi="Poppins" w:cs="Poppins"/>
          <w:sz w:val="18"/>
          <w:szCs w:val="18"/>
        </w:rPr>
        <w:t xml:space="preserve">Entre el 8 y el 14 de junio, la negociación </w:t>
      </w:r>
      <w:proofErr w:type="gramStart"/>
      <w:r w:rsidRPr="00535935">
        <w:rPr>
          <w:rFonts w:ascii="Poppins" w:hAnsi="Poppins" w:cs="Poppins"/>
          <w:sz w:val="18"/>
          <w:szCs w:val="18"/>
        </w:rPr>
        <w:t>EE.UU.</w:t>
      </w:r>
      <w:proofErr w:type="gramEnd"/>
      <w:r w:rsidRPr="00535935">
        <w:rPr>
          <w:rFonts w:ascii="Poppins" w:hAnsi="Poppins" w:cs="Poppins"/>
          <w:sz w:val="18"/>
          <w:szCs w:val="18"/>
        </w:rPr>
        <w:t>–Irán avanzó hacia un acuerdo marco</w:t>
      </w:r>
      <w:r>
        <w:rPr>
          <w:rFonts w:ascii="Poppins" w:hAnsi="Poppins" w:cs="Poppins"/>
          <w:sz w:val="18"/>
          <w:szCs w:val="18"/>
        </w:rPr>
        <w:t xml:space="preserve">, </w:t>
      </w:r>
      <w:r w:rsidRPr="00535935">
        <w:rPr>
          <w:rFonts w:ascii="Poppins" w:hAnsi="Poppins" w:cs="Poppins"/>
          <w:sz w:val="18"/>
          <w:szCs w:val="18"/>
        </w:rPr>
        <w:t xml:space="preserve">aunque sin una normalización plena del Estrecho de Ormuz. Trump canceló ataques previstos contra Irán y afirmó que el acuerdo podía firmarse en los próximos días, mientras </w:t>
      </w:r>
      <w:r>
        <w:rPr>
          <w:rFonts w:ascii="Poppins" w:hAnsi="Poppins" w:cs="Poppins"/>
          <w:sz w:val="18"/>
          <w:szCs w:val="18"/>
        </w:rPr>
        <w:t>este último país</w:t>
      </w:r>
      <w:r w:rsidRPr="00535935">
        <w:rPr>
          <w:rFonts w:ascii="Poppins" w:hAnsi="Poppins" w:cs="Poppins"/>
          <w:sz w:val="18"/>
          <w:szCs w:val="18"/>
        </w:rPr>
        <w:t xml:space="preserve"> evitó confirmar avances definitivos. El borrador contemplaría una tregua de 60 días, reapertura de Ormuz, levantamiento del bloqueo naval estadounidense, alivio temporal de sanciones petroleras y liberación de hasta US$ 25 mil millones en activos iraníes. La firma formal se esperaba para el 19 de junio en Ginebra; sin embargo, seguían pendientes detalles sobre sanciones, verificación nuclear, garantías de seguridad marítima y alcance regional del pacto. Sobre los peajes, no quedó establecido un cobro general por cruzar Ormuz, aunque Irán planteó cargos asociados a servicios de navegación, seguridad o protección ambiental</w:t>
      </w:r>
      <w:r>
        <w:rPr>
          <w:rFonts w:ascii="Poppins" w:hAnsi="Poppins" w:cs="Poppins"/>
          <w:sz w:val="18"/>
          <w:szCs w:val="18"/>
        </w:rPr>
        <w:t>.</w:t>
      </w:r>
    </w:p>
    <w:p w14:paraId="5B2C1D8A" w14:textId="77777777" w:rsidR="0026393A" w:rsidRDefault="0026393A" w:rsidP="0026393A">
      <w:pPr>
        <w:shd w:val="clear" w:color="auto" w:fill="FFFFFF"/>
        <w:ind w:left="425"/>
        <w:jc w:val="both"/>
        <w:rPr>
          <w:rFonts w:ascii="Poppins" w:hAnsi="Poppins" w:cs="Poppins"/>
          <w:sz w:val="18"/>
          <w:szCs w:val="18"/>
        </w:rPr>
      </w:pPr>
    </w:p>
    <w:p w14:paraId="46762474" w14:textId="77777777" w:rsidR="0026393A" w:rsidRDefault="0026393A" w:rsidP="0026393A">
      <w:pPr>
        <w:shd w:val="clear" w:color="auto" w:fill="FFFFFF"/>
        <w:ind w:left="425"/>
        <w:jc w:val="both"/>
        <w:rPr>
          <w:rFonts w:ascii="Poppins" w:hAnsi="Poppins" w:cs="Poppins"/>
          <w:sz w:val="18"/>
          <w:szCs w:val="18"/>
        </w:rPr>
      </w:pPr>
      <w:r w:rsidRPr="003E13C9">
        <w:rPr>
          <w:rFonts w:ascii="Poppins" w:hAnsi="Poppins" w:cs="Poppins"/>
          <w:sz w:val="18"/>
          <w:szCs w:val="18"/>
        </w:rPr>
        <w:t xml:space="preserve">Entre el 15 y el 21 de junio, la negociación </w:t>
      </w:r>
      <w:proofErr w:type="gramStart"/>
      <w:r w:rsidRPr="003E13C9">
        <w:rPr>
          <w:rFonts w:ascii="Poppins" w:hAnsi="Poppins" w:cs="Poppins"/>
          <w:sz w:val="18"/>
          <w:szCs w:val="18"/>
        </w:rPr>
        <w:t>EE.UU.</w:t>
      </w:r>
      <w:proofErr w:type="gramEnd"/>
      <w:r w:rsidRPr="003E13C9">
        <w:rPr>
          <w:rFonts w:ascii="Poppins" w:hAnsi="Poppins" w:cs="Poppins"/>
          <w:sz w:val="18"/>
          <w:szCs w:val="18"/>
        </w:rPr>
        <w:t xml:space="preserve">–Irán pasó de una expectativa de acuerdo marco a un memorando interino con efectos concretos sobre el mercado petrolero. El entendimiento, anunciado previamente y formalizado el 17 de junio, abrió una ventana de negociación de 60 días e incorporó un alto el fuego, la reapertura gradual del Estrecho de Ormuz sin peajes generales, el levantamiento progresivo del bloqueo naval estadounidense y una autorización temporal para ventas de crudo iraní. Esta señal redujo de forma significativa la </w:t>
      </w:r>
      <w:proofErr w:type="spellStart"/>
      <w:r>
        <w:rPr>
          <w:rFonts w:ascii="Poppins" w:hAnsi="Poppins" w:cs="Poppins"/>
          <w:sz w:val="18"/>
          <w:szCs w:val="18"/>
        </w:rPr>
        <w:t>tendencial</w:t>
      </w:r>
      <w:proofErr w:type="spellEnd"/>
      <w:r>
        <w:rPr>
          <w:rFonts w:ascii="Poppins" w:hAnsi="Poppins" w:cs="Poppins"/>
          <w:sz w:val="18"/>
          <w:szCs w:val="18"/>
        </w:rPr>
        <w:t xml:space="preserve"> alcista por riesgo</w:t>
      </w:r>
      <w:r w:rsidRPr="003E13C9">
        <w:rPr>
          <w:rFonts w:ascii="Poppins" w:hAnsi="Poppins" w:cs="Poppins"/>
          <w:sz w:val="18"/>
          <w:szCs w:val="18"/>
        </w:rPr>
        <w:t xml:space="preserve"> geopolític</w:t>
      </w:r>
      <w:r>
        <w:rPr>
          <w:rFonts w:ascii="Poppins" w:hAnsi="Poppins" w:cs="Poppins"/>
          <w:sz w:val="18"/>
          <w:szCs w:val="18"/>
        </w:rPr>
        <w:t>o de los precios del crudo</w:t>
      </w:r>
      <w:r w:rsidRPr="003E13C9">
        <w:rPr>
          <w:rFonts w:ascii="Poppins" w:hAnsi="Poppins" w:cs="Poppins"/>
          <w:sz w:val="18"/>
          <w:szCs w:val="18"/>
        </w:rPr>
        <w:t xml:space="preserve">, al debilitar el escenario de disrupción extrema en el Golfo. No obstante, la normalización física siguió siendo parcial: el tránsito por Ormuz permaneció por debajo de sus niveles previos al conflicto, persistieron buques retenidos dentro del Golfo </w:t>
      </w:r>
      <w:r>
        <w:rPr>
          <w:rFonts w:ascii="Poppins" w:hAnsi="Poppins" w:cs="Poppins"/>
          <w:sz w:val="18"/>
          <w:szCs w:val="18"/>
        </w:rPr>
        <w:t xml:space="preserve">Pérsico </w:t>
      </w:r>
      <w:r w:rsidRPr="003E13C9">
        <w:rPr>
          <w:rFonts w:ascii="Poppins" w:hAnsi="Poppins" w:cs="Poppins"/>
          <w:sz w:val="18"/>
          <w:szCs w:val="18"/>
        </w:rPr>
        <w:t>y continuaron riesgos asociados a seguros, permisos iraníes, desminado, garantías de navegación e inspecciones nucleares pendientes.</w:t>
      </w:r>
    </w:p>
    <w:p w14:paraId="3D615081" w14:textId="77777777" w:rsidR="0026393A" w:rsidRDefault="0026393A" w:rsidP="0026393A">
      <w:pPr>
        <w:shd w:val="clear" w:color="auto" w:fill="FFFFFF"/>
        <w:ind w:left="425"/>
        <w:jc w:val="both"/>
        <w:rPr>
          <w:rFonts w:ascii="Poppins" w:hAnsi="Poppins" w:cs="Poppins"/>
          <w:sz w:val="18"/>
          <w:szCs w:val="18"/>
        </w:rPr>
      </w:pPr>
    </w:p>
    <w:p w14:paraId="595A40F3" w14:textId="77777777" w:rsidR="0026393A" w:rsidRDefault="0026393A" w:rsidP="0026393A">
      <w:pPr>
        <w:shd w:val="clear" w:color="auto" w:fill="FFFFFF"/>
        <w:ind w:left="425"/>
        <w:jc w:val="both"/>
        <w:rPr>
          <w:rFonts w:ascii="Poppins" w:hAnsi="Poppins" w:cs="Poppins"/>
          <w:sz w:val="18"/>
          <w:szCs w:val="18"/>
        </w:rPr>
      </w:pPr>
      <w:r w:rsidRPr="00CB3C24">
        <w:rPr>
          <w:rFonts w:ascii="Poppins" w:hAnsi="Poppins" w:cs="Poppins"/>
          <w:sz w:val="18"/>
          <w:szCs w:val="18"/>
        </w:rPr>
        <w:t xml:space="preserve">Entre el 22 y el 28 de junio, el efecto bajista del memorando </w:t>
      </w:r>
      <w:proofErr w:type="gramStart"/>
      <w:r w:rsidRPr="00CB3C24">
        <w:rPr>
          <w:rFonts w:ascii="Poppins" w:hAnsi="Poppins" w:cs="Poppins"/>
          <w:sz w:val="18"/>
          <w:szCs w:val="18"/>
        </w:rPr>
        <w:t>EE.UU.</w:t>
      </w:r>
      <w:proofErr w:type="gramEnd"/>
      <w:r w:rsidRPr="00CB3C24">
        <w:rPr>
          <w:rFonts w:ascii="Poppins" w:hAnsi="Poppins" w:cs="Poppins"/>
          <w:sz w:val="18"/>
          <w:szCs w:val="18"/>
        </w:rPr>
        <w:t>–Irán se consolidó por una recuperación material, aunque todavía incompleta, del tránsito por Ormuz. Los cruces aumentaron a un promedio de 45 buques diarios, frente a cerca de 10 buques diarios durante la fase más restrictiva del conflicto; sin embargo, aún se mantuvieron lejos del nivel previo de aproximadamente 125 buques diarios, es decir, alrededor de 64% por debajo de la normalidad. Esta mejora permitió la salida de buques atrapados en el Golfo y elevó los flujos petroleros, con exportaciones de crudo desde la región que alcanzaron hasta 10 millones de barriles diarios en días recientes. En este contexto, el Brent y el WTI registraron su tercera caída semanal consecutiva, con retrocesos cercanos al 10% en la última semana, al reducirse la prima de riesgo por una interrupción extrema de suministro. No obstante, el ataque a un buque cerca de Omán confirmó que la seguridad marítima sigue siendo frágil. En paralelo, la posibilidad de que refinerías estatales chinas retomen compras de crudo iraní, la reanudación de cargas saudíes desde el Golfo y las presiones de Irak por elevar su producción reforzaron la expectativa de mayor oferta disponible.</w:t>
      </w:r>
    </w:p>
    <w:p w14:paraId="767A8D2E" w14:textId="77777777" w:rsidR="0026393A" w:rsidRDefault="0026393A" w:rsidP="0026393A">
      <w:pPr>
        <w:shd w:val="clear" w:color="auto" w:fill="FFFFFF"/>
        <w:ind w:left="425"/>
        <w:jc w:val="both"/>
        <w:rPr>
          <w:rFonts w:ascii="Poppins" w:hAnsi="Poppins" w:cs="Poppins"/>
          <w:sz w:val="18"/>
          <w:szCs w:val="18"/>
        </w:rPr>
      </w:pPr>
    </w:p>
    <w:p w14:paraId="568714EC" w14:textId="77777777" w:rsidR="0026393A" w:rsidRDefault="0026393A" w:rsidP="0026393A">
      <w:pPr>
        <w:shd w:val="clear" w:color="auto" w:fill="FFFFFF"/>
        <w:ind w:left="425"/>
        <w:jc w:val="both"/>
        <w:rPr>
          <w:rFonts w:ascii="Poppins" w:hAnsi="Poppins" w:cs="Poppins"/>
          <w:sz w:val="18"/>
          <w:szCs w:val="18"/>
        </w:rPr>
      </w:pPr>
      <w:r w:rsidRPr="00FA44D3">
        <w:rPr>
          <w:rFonts w:ascii="Poppins" w:hAnsi="Poppins" w:cs="Poppins"/>
          <w:sz w:val="18"/>
          <w:szCs w:val="18"/>
        </w:rPr>
        <w:t>En consecuencia, la semana cerró con una señal claramente bajista para el crudo. La recuperación parcial de Ormuz, el mayor flujo desde el Golfo y la expectativa de más oferta iraní, saudí e iraquí redujeron la prima de guerra. No obstante, el tránsito sigue lejos de la normalidad y persisten riesgos marítimos y diplomáticos que podrían reactivar la volatilidad si el memorando no se implementa plenamente.</w:t>
      </w:r>
    </w:p>
    <w:p w14:paraId="173A7B47" w14:textId="77777777" w:rsidR="0026393A" w:rsidRDefault="0026393A" w:rsidP="0026393A">
      <w:pPr>
        <w:shd w:val="clear" w:color="auto" w:fill="FFFFFF"/>
        <w:ind w:left="425"/>
        <w:jc w:val="both"/>
        <w:rPr>
          <w:rFonts w:ascii="Poppins" w:hAnsi="Poppins" w:cs="Poppins"/>
          <w:sz w:val="18"/>
          <w:szCs w:val="18"/>
        </w:rPr>
      </w:pPr>
    </w:p>
    <w:p w14:paraId="39980898" w14:textId="77777777" w:rsidR="0026393A" w:rsidRPr="004511A2" w:rsidRDefault="0026393A" w:rsidP="0026393A">
      <w:pPr>
        <w:pStyle w:val="Prrafodelista"/>
        <w:numPr>
          <w:ilvl w:val="0"/>
          <w:numId w:val="30"/>
        </w:numPr>
        <w:ind w:left="425"/>
        <w:contextualSpacing/>
        <w:jc w:val="both"/>
        <w:rPr>
          <w:rFonts w:ascii="Poppins" w:hAnsi="Poppins" w:cs="Poppins"/>
          <w:b/>
          <w:sz w:val="18"/>
          <w:szCs w:val="18"/>
        </w:rPr>
      </w:pPr>
      <w:r w:rsidRPr="004511A2">
        <w:rPr>
          <w:rFonts w:ascii="Poppins" w:hAnsi="Poppins" w:cs="Poppins"/>
          <w:b/>
          <w:sz w:val="18"/>
          <w:szCs w:val="18"/>
        </w:rPr>
        <w:lastRenderedPageBreak/>
        <w:t>Tregua Israel–</w:t>
      </w:r>
      <w:proofErr w:type="spellStart"/>
      <w:r w:rsidRPr="004511A2">
        <w:rPr>
          <w:rFonts w:ascii="Poppins" w:hAnsi="Poppins" w:cs="Poppins"/>
          <w:b/>
          <w:sz w:val="18"/>
          <w:szCs w:val="18"/>
        </w:rPr>
        <w:t>Hezbolá</w:t>
      </w:r>
      <w:proofErr w:type="spellEnd"/>
      <w:r w:rsidRPr="004511A2">
        <w:rPr>
          <w:rFonts w:ascii="Poppins" w:hAnsi="Poppins" w:cs="Poppins"/>
          <w:b/>
          <w:sz w:val="18"/>
          <w:szCs w:val="18"/>
        </w:rPr>
        <w:t xml:space="preserve"> reduce </w:t>
      </w:r>
      <w:r>
        <w:rPr>
          <w:rFonts w:ascii="Poppins" w:hAnsi="Poppins" w:cs="Poppins"/>
          <w:b/>
          <w:sz w:val="18"/>
          <w:szCs w:val="18"/>
        </w:rPr>
        <w:t xml:space="preserve">parcialmente </w:t>
      </w:r>
      <w:r w:rsidRPr="004511A2">
        <w:rPr>
          <w:rFonts w:ascii="Poppins" w:hAnsi="Poppins" w:cs="Poppins"/>
          <w:b/>
          <w:sz w:val="18"/>
          <w:szCs w:val="18"/>
        </w:rPr>
        <w:t xml:space="preserve">el riesgo regional, pero su fragilidad </w:t>
      </w:r>
      <w:r>
        <w:rPr>
          <w:rFonts w:ascii="Poppins" w:hAnsi="Poppins" w:cs="Poppins"/>
          <w:b/>
          <w:sz w:val="18"/>
          <w:szCs w:val="18"/>
        </w:rPr>
        <w:t>mantiene presión sobre el</w:t>
      </w:r>
      <w:r w:rsidRPr="004511A2">
        <w:rPr>
          <w:rFonts w:ascii="Poppins" w:hAnsi="Poppins" w:cs="Poppins"/>
          <w:b/>
          <w:sz w:val="18"/>
          <w:szCs w:val="18"/>
        </w:rPr>
        <w:t xml:space="preserve"> memorando </w:t>
      </w:r>
      <w:proofErr w:type="gramStart"/>
      <w:r w:rsidRPr="004511A2">
        <w:rPr>
          <w:rFonts w:ascii="Poppins" w:hAnsi="Poppins" w:cs="Poppins"/>
          <w:b/>
          <w:sz w:val="18"/>
          <w:szCs w:val="18"/>
        </w:rPr>
        <w:t>EE.UU.</w:t>
      </w:r>
      <w:proofErr w:type="gramEnd"/>
      <w:r w:rsidRPr="004511A2">
        <w:rPr>
          <w:rFonts w:ascii="Poppins" w:hAnsi="Poppins" w:cs="Poppins"/>
          <w:b/>
          <w:sz w:val="18"/>
          <w:szCs w:val="18"/>
        </w:rPr>
        <w:t>–Irán</w:t>
      </w:r>
    </w:p>
    <w:p w14:paraId="188E72BB" w14:textId="77777777" w:rsidR="0026393A" w:rsidRPr="004511A2" w:rsidRDefault="0026393A" w:rsidP="0026393A">
      <w:pPr>
        <w:shd w:val="clear" w:color="auto" w:fill="FFFFFF"/>
        <w:ind w:left="425"/>
        <w:jc w:val="both"/>
        <w:rPr>
          <w:rFonts w:ascii="Poppins" w:hAnsi="Poppins" w:cs="Poppins"/>
          <w:sz w:val="18"/>
          <w:szCs w:val="18"/>
        </w:rPr>
      </w:pPr>
    </w:p>
    <w:p w14:paraId="2BD43CA9" w14:textId="77777777" w:rsidR="0026393A" w:rsidRDefault="0026393A" w:rsidP="0026393A">
      <w:pPr>
        <w:shd w:val="clear" w:color="auto" w:fill="FFFFFF"/>
        <w:ind w:left="425"/>
        <w:jc w:val="both"/>
        <w:rPr>
          <w:rFonts w:ascii="Poppins" w:hAnsi="Poppins" w:cs="Poppins"/>
          <w:sz w:val="18"/>
          <w:szCs w:val="18"/>
        </w:rPr>
      </w:pPr>
      <w:r w:rsidRPr="001A4336">
        <w:rPr>
          <w:rFonts w:ascii="Poppins" w:hAnsi="Poppins" w:cs="Poppins"/>
          <w:sz w:val="18"/>
          <w:szCs w:val="18"/>
        </w:rPr>
        <w:t>El frente Israel–</w:t>
      </w:r>
      <w:proofErr w:type="spellStart"/>
      <w:r w:rsidRPr="001A4336">
        <w:rPr>
          <w:rFonts w:ascii="Poppins" w:hAnsi="Poppins" w:cs="Poppins"/>
          <w:sz w:val="18"/>
          <w:szCs w:val="18"/>
        </w:rPr>
        <w:t>Hezbolá</w:t>
      </w:r>
      <w:proofErr w:type="spellEnd"/>
      <w:r w:rsidRPr="001A4336">
        <w:rPr>
          <w:rFonts w:ascii="Poppins" w:hAnsi="Poppins" w:cs="Poppins"/>
          <w:sz w:val="18"/>
          <w:szCs w:val="18"/>
        </w:rPr>
        <w:t xml:space="preserve"> continuó siendo un factor de riesgo para la implementación del memorando </w:t>
      </w:r>
      <w:proofErr w:type="gramStart"/>
      <w:r w:rsidRPr="001A4336">
        <w:rPr>
          <w:rFonts w:ascii="Poppins" w:hAnsi="Poppins" w:cs="Poppins"/>
          <w:sz w:val="18"/>
          <w:szCs w:val="18"/>
        </w:rPr>
        <w:t>EE.UU.</w:t>
      </w:r>
      <w:proofErr w:type="gramEnd"/>
      <w:r w:rsidRPr="001A4336">
        <w:rPr>
          <w:rFonts w:ascii="Poppins" w:hAnsi="Poppins" w:cs="Poppins"/>
          <w:sz w:val="18"/>
          <w:szCs w:val="18"/>
        </w:rPr>
        <w:t xml:space="preserve">–Irán, aunque con menor intensidad que en las semanas de mayor escalada. El 19 de junio se anunció una tregua en </w:t>
      </w:r>
      <w:proofErr w:type="gramStart"/>
      <w:r w:rsidRPr="001A4336">
        <w:rPr>
          <w:rFonts w:ascii="Poppins" w:hAnsi="Poppins" w:cs="Poppins"/>
          <w:sz w:val="18"/>
          <w:szCs w:val="18"/>
        </w:rPr>
        <w:t>Líbano</w:t>
      </w:r>
      <w:proofErr w:type="gramEnd"/>
      <w:r w:rsidRPr="001A4336">
        <w:rPr>
          <w:rFonts w:ascii="Poppins" w:hAnsi="Poppins" w:cs="Poppins"/>
          <w:sz w:val="18"/>
          <w:szCs w:val="18"/>
        </w:rPr>
        <w:t xml:space="preserve">, mediada por </w:t>
      </w:r>
      <w:proofErr w:type="gramStart"/>
      <w:r w:rsidRPr="001A4336">
        <w:rPr>
          <w:rFonts w:ascii="Poppins" w:hAnsi="Poppins" w:cs="Poppins"/>
          <w:sz w:val="18"/>
          <w:szCs w:val="18"/>
        </w:rPr>
        <w:t>EE.UU.</w:t>
      </w:r>
      <w:proofErr w:type="gramEnd"/>
      <w:r w:rsidRPr="001A4336">
        <w:rPr>
          <w:rFonts w:ascii="Poppins" w:hAnsi="Poppins" w:cs="Poppins"/>
          <w:sz w:val="18"/>
          <w:szCs w:val="18"/>
        </w:rPr>
        <w:t xml:space="preserve"> y Qatar, tras nuevos enfrentamientos en el sur del país; sin embargo, su fragilidad quedó en evidencia casi de inmediato, con ataques israelíes posteriores que dejaron al menos 20 fallecidos horas después del cese al fuego. La tensión volvió a observarse el 28 de junio, cuando Israel informó la destrucción de infraestructura subterránea de </w:t>
      </w:r>
      <w:proofErr w:type="spellStart"/>
      <w:r w:rsidRPr="001A4336">
        <w:rPr>
          <w:rFonts w:ascii="Poppins" w:hAnsi="Poppins" w:cs="Poppins"/>
          <w:sz w:val="18"/>
          <w:szCs w:val="18"/>
        </w:rPr>
        <w:t>Hezbolá</w:t>
      </w:r>
      <w:proofErr w:type="spellEnd"/>
      <w:r w:rsidRPr="001A4336">
        <w:rPr>
          <w:rFonts w:ascii="Poppins" w:hAnsi="Poppins" w:cs="Poppins"/>
          <w:sz w:val="18"/>
          <w:szCs w:val="18"/>
        </w:rPr>
        <w:t xml:space="preserve"> en Majdal </w:t>
      </w:r>
      <w:proofErr w:type="spellStart"/>
      <w:r w:rsidRPr="001A4336">
        <w:rPr>
          <w:rFonts w:ascii="Poppins" w:hAnsi="Poppins" w:cs="Poppins"/>
          <w:sz w:val="18"/>
          <w:szCs w:val="18"/>
        </w:rPr>
        <w:t>Zoun</w:t>
      </w:r>
      <w:proofErr w:type="spellEnd"/>
      <w:r w:rsidRPr="001A4336">
        <w:rPr>
          <w:rFonts w:ascii="Poppins" w:hAnsi="Poppins" w:cs="Poppins"/>
          <w:sz w:val="18"/>
          <w:szCs w:val="18"/>
        </w:rPr>
        <w:t xml:space="preserve">, incluido un túnel de 200 metros con armas y lanzadores, además de ataques contra militantes cerca de </w:t>
      </w:r>
      <w:proofErr w:type="spellStart"/>
      <w:r w:rsidRPr="001A4336">
        <w:rPr>
          <w:rFonts w:ascii="Poppins" w:hAnsi="Poppins" w:cs="Poppins"/>
          <w:sz w:val="18"/>
          <w:szCs w:val="18"/>
        </w:rPr>
        <w:t>Nabatieh</w:t>
      </w:r>
      <w:proofErr w:type="spellEnd"/>
      <w:r w:rsidRPr="001A4336">
        <w:rPr>
          <w:rFonts w:ascii="Poppins" w:hAnsi="Poppins" w:cs="Poppins"/>
          <w:sz w:val="18"/>
          <w:szCs w:val="18"/>
        </w:rPr>
        <w:t xml:space="preserve">. Aunque el acuerdo buscaba facilitar una reducción de tensiones en la frontera Israel–Líbano, Israel mantuvo presencia en una zona de seguridad ampliada y </w:t>
      </w:r>
      <w:proofErr w:type="spellStart"/>
      <w:r w:rsidRPr="001A4336">
        <w:rPr>
          <w:rFonts w:ascii="Poppins" w:hAnsi="Poppins" w:cs="Poppins"/>
          <w:sz w:val="18"/>
          <w:szCs w:val="18"/>
        </w:rPr>
        <w:t>Hezbolá</w:t>
      </w:r>
      <w:proofErr w:type="spellEnd"/>
      <w:r w:rsidRPr="001A4336">
        <w:rPr>
          <w:rFonts w:ascii="Poppins" w:hAnsi="Poppins" w:cs="Poppins"/>
          <w:sz w:val="18"/>
          <w:szCs w:val="18"/>
        </w:rPr>
        <w:t xml:space="preserve"> denunció las operaciones como violaciones del cese al fuego, confirmando que la desescalada regional seguía siendo parcial y vulnerable.</w:t>
      </w:r>
    </w:p>
    <w:p w14:paraId="0827F93D" w14:textId="77777777" w:rsidR="0026393A" w:rsidRDefault="0026393A" w:rsidP="0026393A">
      <w:pPr>
        <w:shd w:val="clear" w:color="auto" w:fill="FFFFFF"/>
        <w:ind w:left="425"/>
        <w:jc w:val="both"/>
        <w:rPr>
          <w:rFonts w:ascii="Poppins" w:hAnsi="Poppins" w:cs="Poppins"/>
          <w:sz w:val="18"/>
          <w:szCs w:val="18"/>
        </w:rPr>
      </w:pPr>
    </w:p>
    <w:p w14:paraId="00914479" w14:textId="77777777" w:rsidR="0026393A" w:rsidRDefault="0026393A" w:rsidP="0026393A">
      <w:pPr>
        <w:shd w:val="clear" w:color="auto" w:fill="FFFFFF"/>
        <w:ind w:left="425"/>
        <w:jc w:val="both"/>
        <w:rPr>
          <w:rFonts w:ascii="Poppins" w:hAnsi="Poppins" w:cs="Poppins"/>
          <w:sz w:val="18"/>
          <w:szCs w:val="18"/>
        </w:rPr>
      </w:pPr>
      <w:r w:rsidRPr="001A4336">
        <w:rPr>
          <w:rFonts w:ascii="Poppins" w:hAnsi="Poppins" w:cs="Poppins"/>
          <w:sz w:val="18"/>
          <w:szCs w:val="18"/>
        </w:rPr>
        <w:t xml:space="preserve">La noticia tuvo un efecto bajista limitado sobre el crudo, al reforzar la percepción de desescalada regional junto con el memorando </w:t>
      </w:r>
      <w:proofErr w:type="gramStart"/>
      <w:r w:rsidRPr="001A4336">
        <w:rPr>
          <w:rFonts w:ascii="Poppins" w:hAnsi="Poppins" w:cs="Poppins"/>
          <w:sz w:val="18"/>
          <w:szCs w:val="18"/>
        </w:rPr>
        <w:t>EE.UU.</w:t>
      </w:r>
      <w:proofErr w:type="gramEnd"/>
      <w:r w:rsidRPr="001A4336">
        <w:rPr>
          <w:rFonts w:ascii="Poppins" w:hAnsi="Poppins" w:cs="Poppins"/>
          <w:sz w:val="18"/>
          <w:szCs w:val="18"/>
        </w:rPr>
        <w:t xml:space="preserve">–Irán y la reapertura progresiva de Ormuz. Sin embargo, el impacto fue acotado porque </w:t>
      </w:r>
      <w:proofErr w:type="spellStart"/>
      <w:r w:rsidRPr="001A4336">
        <w:rPr>
          <w:rFonts w:ascii="Poppins" w:hAnsi="Poppins" w:cs="Poppins"/>
          <w:sz w:val="18"/>
          <w:szCs w:val="18"/>
        </w:rPr>
        <w:t>Hezbolá</w:t>
      </w:r>
      <w:proofErr w:type="spellEnd"/>
      <w:r w:rsidRPr="001A4336">
        <w:rPr>
          <w:rFonts w:ascii="Poppins" w:hAnsi="Poppins" w:cs="Poppins"/>
          <w:sz w:val="18"/>
          <w:szCs w:val="18"/>
        </w:rPr>
        <w:t xml:space="preserve"> sigue siendo un frente aliado de Irán y la continuidad de ataques en el Líbano mantiene abierta la posibilidad de una nueva escalada regional. En ese sentido, la tregua redujo parte de la prima geopolítica, pero no la eliminó, pues su fragilidad podría afectar el cumplimiento político del memorando y reactivar presiones alcistas sobre el crudo si se deteriora la seguridad </w:t>
      </w:r>
      <w:r>
        <w:rPr>
          <w:rFonts w:ascii="Poppins" w:hAnsi="Poppins" w:cs="Poppins"/>
          <w:sz w:val="18"/>
          <w:szCs w:val="18"/>
        </w:rPr>
        <w:t xml:space="preserve">en </w:t>
      </w:r>
      <w:r w:rsidRPr="00844F0C">
        <w:rPr>
          <w:rFonts w:ascii="Poppins" w:hAnsi="Poppins" w:cs="Poppins"/>
          <w:sz w:val="18"/>
          <w:szCs w:val="18"/>
        </w:rPr>
        <w:t>el frente Israel–</w:t>
      </w:r>
      <w:proofErr w:type="spellStart"/>
      <w:r w:rsidRPr="00844F0C">
        <w:rPr>
          <w:rFonts w:ascii="Poppins" w:hAnsi="Poppins" w:cs="Poppins"/>
          <w:sz w:val="18"/>
          <w:szCs w:val="18"/>
        </w:rPr>
        <w:t>Hezbolá</w:t>
      </w:r>
      <w:proofErr w:type="spellEnd"/>
      <w:r w:rsidRPr="00844F0C">
        <w:rPr>
          <w:rFonts w:ascii="Poppins" w:hAnsi="Poppins" w:cs="Poppins"/>
          <w:sz w:val="18"/>
          <w:szCs w:val="18"/>
        </w:rPr>
        <w:t>.</w:t>
      </w:r>
    </w:p>
    <w:p w14:paraId="5FFC88FB" w14:textId="77777777" w:rsidR="0026393A" w:rsidRPr="004511A2" w:rsidRDefault="0026393A" w:rsidP="0026393A">
      <w:pPr>
        <w:shd w:val="clear" w:color="auto" w:fill="FFFFFF"/>
        <w:ind w:left="425"/>
        <w:jc w:val="both"/>
        <w:rPr>
          <w:rFonts w:ascii="Poppins" w:hAnsi="Poppins" w:cs="Poppins"/>
          <w:sz w:val="18"/>
          <w:szCs w:val="18"/>
        </w:rPr>
      </w:pPr>
    </w:p>
    <w:p w14:paraId="761FF9C5" w14:textId="77777777" w:rsidR="0026393A" w:rsidRPr="00E36B6B" w:rsidRDefault="0026393A" w:rsidP="0026393A">
      <w:pPr>
        <w:pStyle w:val="Prrafodelista"/>
        <w:numPr>
          <w:ilvl w:val="0"/>
          <w:numId w:val="30"/>
        </w:numPr>
        <w:ind w:left="425"/>
        <w:contextualSpacing/>
        <w:jc w:val="both"/>
        <w:rPr>
          <w:rFonts w:ascii="Poppins" w:hAnsi="Poppins" w:cs="Poppins"/>
          <w:b/>
          <w:sz w:val="18"/>
          <w:szCs w:val="18"/>
        </w:rPr>
      </w:pPr>
      <w:r w:rsidRPr="007E6F7F">
        <w:rPr>
          <w:rFonts w:ascii="Poppins" w:hAnsi="Poppins" w:cs="Poppins"/>
          <w:b/>
          <w:sz w:val="18"/>
          <w:szCs w:val="18"/>
        </w:rPr>
        <w:t>Ataques ucranianos a refinerías rusas agravan la escasez de combustibles</w:t>
      </w:r>
      <w:r>
        <w:rPr>
          <w:rFonts w:ascii="Poppins" w:hAnsi="Poppins" w:cs="Poppins"/>
          <w:b/>
          <w:sz w:val="18"/>
          <w:szCs w:val="18"/>
        </w:rPr>
        <w:t xml:space="preserve"> </w:t>
      </w:r>
      <w:r w:rsidRPr="00E36B6B">
        <w:rPr>
          <w:rFonts w:ascii="Poppins" w:hAnsi="Poppins" w:cs="Poppins"/>
          <w:b/>
          <w:sz w:val="18"/>
          <w:szCs w:val="18"/>
        </w:rPr>
        <w:t>y mantiene</w:t>
      </w:r>
      <w:r>
        <w:rPr>
          <w:rFonts w:ascii="Poppins" w:hAnsi="Poppins" w:cs="Poppins"/>
          <w:b/>
          <w:sz w:val="18"/>
          <w:szCs w:val="18"/>
        </w:rPr>
        <w:t>n</w:t>
      </w:r>
      <w:r w:rsidRPr="00E36B6B">
        <w:rPr>
          <w:rFonts w:ascii="Poppins" w:hAnsi="Poppins" w:cs="Poppins"/>
          <w:b/>
          <w:sz w:val="18"/>
          <w:szCs w:val="18"/>
        </w:rPr>
        <w:t xml:space="preserve"> </w:t>
      </w:r>
      <w:r>
        <w:rPr>
          <w:rFonts w:ascii="Poppins" w:hAnsi="Poppins" w:cs="Poppins"/>
          <w:b/>
          <w:sz w:val="18"/>
          <w:szCs w:val="18"/>
        </w:rPr>
        <w:t>el riesgo sobre la producción de derivados rusos</w:t>
      </w:r>
    </w:p>
    <w:p w14:paraId="43BDF825" w14:textId="77777777" w:rsidR="0026393A" w:rsidRPr="00E36B6B" w:rsidRDefault="0026393A" w:rsidP="0026393A">
      <w:pPr>
        <w:shd w:val="clear" w:color="auto" w:fill="FFFFFF"/>
        <w:ind w:left="425"/>
        <w:jc w:val="both"/>
        <w:rPr>
          <w:rFonts w:ascii="Poppins" w:hAnsi="Poppins" w:cs="Poppins"/>
          <w:sz w:val="18"/>
          <w:szCs w:val="18"/>
        </w:rPr>
      </w:pPr>
    </w:p>
    <w:p w14:paraId="69E58DC3" w14:textId="77777777" w:rsidR="0026393A" w:rsidRDefault="0026393A" w:rsidP="0026393A">
      <w:pPr>
        <w:shd w:val="clear" w:color="auto" w:fill="FFFFFF"/>
        <w:ind w:left="425"/>
        <w:jc w:val="both"/>
        <w:rPr>
          <w:rFonts w:ascii="Poppins" w:hAnsi="Poppins" w:cs="Poppins"/>
          <w:sz w:val="18"/>
          <w:szCs w:val="18"/>
        </w:rPr>
      </w:pPr>
      <w:r w:rsidRPr="00242683">
        <w:rPr>
          <w:rFonts w:ascii="Poppins" w:hAnsi="Poppins" w:cs="Poppins"/>
          <w:sz w:val="18"/>
          <w:szCs w:val="18"/>
        </w:rPr>
        <w:t xml:space="preserve">Los ataques ucranianos contra infraestructura energética rusa siguieron intensificándose hacia fines de junio y pasaron de afectar plantas puntuales a tensionar el abastecimiento interno de combustibles. Entre los activos más relevantes figuran la refinería de Moscú, en </w:t>
      </w:r>
      <w:proofErr w:type="spellStart"/>
      <w:r w:rsidRPr="00242683">
        <w:rPr>
          <w:rFonts w:ascii="Poppins" w:hAnsi="Poppins" w:cs="Poppins"/>
          <w:sz w:val="18"/>
          <w:szCs w:val="18"/>
        </w:rPr>
        <w:t>Kapotnya</w:t>
      </w:r>
      <w:proofErr w:type="spellEnd"/>
      <w:r w:rsidRPr="00242683">
        <w:rPr>
          <w:rFonts w:ascii="Poppins" w:hAnsi="Poppins" w:cs="Poppins"/>
          <w:sz w:val="18"/>
          <w:szCs w:val="18"/>
        </w:rPr>
        <w:t xml:space="preserve">, paralizada tras los ataques del 16 y 18 de junio y con reparaciones estimadas en al menos seis meses; NORSI, cuarta mayor refinería rusa y segunda productora de gasolina del país, con capacidad de 320 mil bpd; TANECO, una de las plantas más complejas de Rusia; </w:t>
      </w:r>
      <w:proofErr w:type="spellStart"/>
      <w:r w:rsidRPr="00242683">
        <w:rPr>
          <w:rFonts w:ascii="Poppins" w:hAnsi="Poppins" w:cs="Poppins"/>
          <w:sz w:val="18"/>
          <w:szCs w:val="18"/>
        </w:rPr>
        <w:t>Kuibyshev</w:t>
      </w:r>
      <w:proofErr w:type="spellEnd"/>
      <w:r w:rsidRPr="00242683">
        <w:rPr>
          <w:rFonts w:ascii="Poppins" w:hAnsi="Poppins" w:cs="Poppins"/>
          <w:sz w:val="18"/>
          <w:szCs w:val="18"/>
        </w:rPr>
        <w:t xml:space="preserve">, </w:t>
      </w:r>
      <w:proofErr w:type="spellStart"/>
      <w:r w:rsidRPr="00242683">
        <w:rPr>
          <w:rFonts w:ascii="Poppins" w:hAnsi="Poppins" w:cs="Poppins"/>
          <w:sz w:val="18"/>
          <w:szCs w:val="18"/>
        </w:rPr>
        <w:t>Syzran</w:t>
      </w:r>
      <w:proofErr w:type="spellEnd"/>
      <w:r w:rsidRPr="00242683">
        <w:rPr>
          <w:rFonts w:ascii="Poppins" w:hAnsi="Poppins" w:cs="Poppins"/>
          <w:sz w:val="18"/>
          <w:szCs w:val="18"/>
        </w:rPr>
        <w:t xml:space="preserve">, </w:t>
      </w:r>
      <w:proofErr w:type="spellStart"/>
      <w:r w:rsidRPr="00242683">
        <w:rPr>
          <w:rFonts w:ascii="Poppins" w:hAnsi="Poppins" w:cs="Poppins"/>
          <w:sz w:val="18"/>
          <w:szCs w:val="18"/>
        </w:rPr>
        <w:t>Tuapse</w:t>
      </w:r>
      <w:proofErr w:type="spellEnd"/>
      <w:r w:rsidRPr="00242683">
        <w:rPr>
          <w:rFonts w:ascii="Poppins" w:hAnsi="Poppins" w:cs="Poppins"/>
          <w:sz w:val="18"/>
          <w:szCs w:val="18"/>
        </w:rPr>
        <w:t>, Yaroslavl y activos portuarios en el Mar Negro. La afectación redujo la producción de combustibles, extendió las colas y restricciones de venta desde Crimea hacia el sur de Rusia, Siberia e incluso Moscú, donde algunas estaciones privadas reportaron alzas de precios superiores al 10%.</w:t>
      </w:r>
    </w:p>
    <w:p w14:paraId="267C6861" w14:textId="77777777" w:rsidR="0026393A" w:rsidRPr="00242683" w:rsidRDefault="0026393A" w:rsidP="0026393A">
      <w:pPr>
        <w:shd w:val="clear" w:color="auto" w:fill="FFFFFF"/>
        <w:ind w:left="425"/>
        <w:jc w:val="both"/>
        <w:rPr>
          <w:rFonts w:ascii="Poppins" w:hAnsi="Poppins" w:cs="Poppins"/>
          <w:sz w:val="18"/>
          <w:szCs w:val="18"/>
        </w:rPr>
      </w:pPr>
    </w:p>
    <w:p w14:paraId="0DBD125B" w14:textId="77777777" w:rsidR="0026393A" w:rsidRDefault="0026393A" w:rsidP="0026393A">
      <w:pPr>
        <w:shd w:val="clear" w:color="auto" w:fill="FFFFFF"/>
        <w:ind w:left="425"/>
        <w:jc w:val="both"/>
        <w:rPr>
          <w:rFonts w:ascii="Poppins" w:hAnsi="Poppins" w:cs="Poppins"/>
          <w:sz w:val="18"/>
          <w:szCs w:val="18"/>
        </w:rPr>
      </w:pPr>
      <w:r w:rsidRPr="00242683">
        <w:rPr>
          <w:rFonts w:ascii="Poppins" w:hAnsi="Poppins" w:cs="Poppins"/>
          <w:sz w:val="18"/>
          <w:szCs w:val="18"/>
        </w:rPr>
        <w:t>El impacto sobre el mercado petrolero fue principalmente alcista para derivados, especialmente gasolina y diésel, porque Rusia perdió capacidad de refinación y enfrentó menor disponibilidad interna y exportable. La presión fue suficientemente relevante como para que el Gobierno evaluara prohibir exportaciones de diésel, subsidiar importaciones de combustibles y flexibilizar estándares de mezcla para elevar la oferta doméstica. Si bien una menor refinación puede liberar más crudo ruso para exportación, el efecto dominante en combustibles fue de estrechez, por menor producción de refinados, caída de exportaciones de productos y mayores restricciones logísticas internas.</w:t>
      </w:r>
    </w:p>
    <w:p w14:paraId="2975DA9E" w14:textId="77777777" w:rsidR="0026393A" w:rsidRDefault="0026393A" w:rsidP="0026393A">
      <w:pPr>
        <w:shd w:val="clear" w:color="auto" w:fill="FFFFFF"/>
        <w:ind w:left="425"/>
        <w:jc w:val="both"/>
        <w:rPr>
          <w:rFonts w:ascii="Poppins" w:hAnsi="Poppins" w:cs="Poppins"/>
          <w:sz w:val="18"/>
          <w:szCs w:val="18"/>
        </w:rPr>
      </w:pPr>
    </w:p>
    <w:p w14:paraId="2950A3A9" w14:textId="77777777" w:rsidR="0026393A" w:rsidRPr="004443F4" w:rsidRDefault="0026393A" w:rsidP="0026393A">
      <w:pPr>
        <w:pStyle w:val="Prrafodelista"/>
        <w:numPr>
          <w:ilvl w:val="0"/>
          <w:numId w:val="30"/>
        </w:numPr>
        <w:ind w:left="425"/>
        <w:contextualSpacing/>
        <w:jc w:val="both"/>
        <w:rPr>
          <w:rFonts w:ascii="Poppins" w:hAnsi="Poppins" w:cs="Poppins"/>
          <w:b/>
          <w:sz w:val="18"/>
          <w:szCs w:val="18"/>
        </w:rPr>
      </w:pPr>
      <w:r w:rsidRPr="004443F4">
        <w:rPr>
          <w:rFonts w:ascii="Poppins" w:hAnsi="Poppins" w:cs="Poppins"/>
          <w:b/>
          <w:sz w:val="18"/>
          <w:szCs w:val="18"/>
        </w:rPr>
        <w:lastRenderedPageBreak/>
        <w:t>Dólar en máximo de 13 meses y expectativas de alza de tasas refuerzan presión</w:t>
      </w:r>
      <w:r>
        <w:rPr>
          <w:rFonts w:ascii="Poppins" w:hAnsi="Poppins" w:cs="Poppins"/>
          <w:b/>
          <w:sz w:val="18"/>
          <w:szCs w:val="18"/>
        </w:rPr>
        <w:t xml:space="preserve"> a la baja </w:t>
      </w:r>
      <w:r w:rsidRPr="004443F4">
        <w:rPr>
          <w:rFonts w:ascii="Poppins" w:hAnsi="Poppins" w:cs="Poppins"/>
          <w:b/>
          <w:sz w:val="18"/>
          <w:szCs w:val="18"/>
        </w:rPr>
        <w:t>sobre el crudo</w:t>
      </w:r>
    </w:p>
    <w:p w14:paraId="15A35015" w14:textId="77777777" w:rsidR="0026393A" w:rsidRPr="004443F4" w:rsidRDefault="0026393A" w:rsidP="0026393A">
      <w:pPr>
        <w:shd w:val="clear" w:color="auto" w:fill="FFFFFF"/>
        <w:ind w:left="425"/>
        <w:jc w:val="both"/>
        <w:rPr>
          <w:rFonts w:ascii="Poppins" w:hAnsi="Poppins" w:cs="Poppins"/>
          <w:sz w:val="18"/>
          <w:szCs w:val="18"/>
        </w:rPr>
      </w:pPr>
    </w:p>
    <w:p w14:paraId="3543E642" w14:textId="77777777" w:rsidR="0026393A" w:rsidRPr="004443F4" w:rsidRDefault="0026393A" w:rsidP="0026393A">
      <w:pPr>
        <w:shd w:val="clear" w:color="auto" w:fill="FFFFFF"/>
        <w:ind w:left="425"/>
        <w:jc w:val="both"/>
        <w:rPr>
          <w:rFonts w:ascii="Poppins" w:hAnsi="Poppins" w:cs="Poppins"/>
          <w:sz w:val="18"/>
          <w:szCs w:val="18"/>
        </w:rPr>
      </w:pPr>
      <w:r w:rsidRPr="004443F4">
        <w:rPr>
          <w:rFonts w:ascii="Poppins" w:hAnsi="Poppins" w:cs="Poppins"/>
          <w:sz w:val="18"/>
          <w:szCs w:val="18"/>
        </w:rPr>
        <w:t>El fortalecimiento del dólar añadió presión bajista sobre el petróleo durante la semana. El índice dólar subió a 101,42 puntos, su mayor nivel desde mayo de 2025, mientras los futuros de tasas monitoreados por el CME asignaron una probabilidad de 67% a una subida de tasas de la</w:t>
      </w:r>
      <w:r>
        <w:rPr>
          <w:rFonts w:ascii="Poppins" w:hAnsi="Poppins" w:cs="Poppins"/>
          <w:sz w:val="18"/>
          <w:szCs w:val="18"/>
        </w:rPr>
        <w:t xml:space="preserve"> Reserva Federal de </w:t>
      </w:r>
      <w:proofErr w:type="gramStart"/>
      <w:r>
        <w:rPr>
          <w:rFonts w:ascii="Poppins" w:hAnsi="Poppins" w:cs="Poppins"/>
          <w:sz w:val="18"/>
          <w:szCs w:val="18"/>
        </w:rPr>
        <w:t>EE.UU.</w:t>
      </w:r>
      <w:proofErr w:type="gramEnd"/>
      <w:r>
        <w:rPr>
          <w:rFonts w:ascii="Poppins" w:hAnsi="Poppins" w:cs="Poppins"/>
          <w:sz w:val="18"/>
          <w:szCs w:val="18"/>
        </w:rPr>
        <w:t xml:space="preserve"> (FED)</w:t>
      </w:r>
      <w:r w:rsidRPr="004443F4">
        <w:rPr>
          <w:rFonts w:ascii="Poppins" w:hAnsi="Poppins" w:cs="Poppins"/>
          <w:sz w:val="18"/>
          <w:szCs w:val="18"/>
        </w:rPr>
        <w:t xml:space="preserve"> en septiembre. Un dólar más fuerte encarece el crudo para compradores fuera de </w:t>
      </w:r>
      <w:proofErr w:type="gramStart"/>
      <w:r w:rsidRPr="004443F4">
        <w:rPr>
          <w:rFonts w:ascii="Poppins" w:hAnsi="Poppins" w:cs="Poppins"/>
          <w:sz w:val="18"/>
          <w:szCs w:val="18"/>
        </w:rPr>
        <w:t>EE.UU.</w:t>
      </w:r>
      <w:proofErr w:type="gramEnd"/>
      <w:r w:rsidRPr="004443F4">
        <w:rPr>
          <w:rFonts w:ascii="Poppins" w:hAnsi="Poppins" w:cs="Poppins"/>
          <w:sz w:val="18"/>
          <w:szCs w:val="18"/>
        </w:rPr>
        <w:t>, lo que puede moderar la demanda internacional y reducir el apetito por materias primas denominadas en esa moneda.</w:t>
      </w:r>
    </w:p>
    <w:p w14:paraId="08E54766" w14:textId="77777777" w:rsidR="0026393A" w:rsidRPr="004443F4" w:rsidRDefault="0026393A" w:rsidP="0026393A">
      <w:pPr>
        <w:shd w:val="clear" w:color="auto" w:fill="FFFFFF"/>
        <w:ind w:left="425"/>
        <w:jc w:val="both"/>
        <w:rPr>
          <w:rFonts w:ascii="Poppins" w:hAnsi="Poppins" w:cs="Poppins"/>
          <w:sz w:val="18"/>
          <w:szCs w:val="18"/>
        </w:rPr>
      </w:pPr>
    </w:p>
    <w:p w14:paraId="5EF0CA3A" w14:textId="77777777" w:rsidR="0026393A" w:rsidRDefault="0026393A" w:rsidP="0026393A">
      <w:pPr>
        <w:shd w:val="clear" w:color="auto" w:fill="FFFFFF"/>
        <w:ind w:left="425"/>
        <w:jc w:val="both"/>
        <w:rPr>
          <w:rFonts w:ascii="Poppins" w:hAnsi="Poppins" w:cs="Poppins"/>
          <w:sz w:val="18"/>
          <w:szCs w:val="18"/>
        </w:rPr>
      </w:pPr>
      <w:r w:rsidRPr="004443F4">
        <w:rPr>
          <w:rFonts w:ascii="Poppins" w:hAnsi="Poppins" w:cs="Poppins"/>
          <w:sz w:val="18"/>
          <w:szCs w:val="18"/>
        </w:rPr>
        <w:t xml:space="preserve">Asimismo, la expectativa de tasas más altas refuerza la percepción de condiciones financieras más restrictivas y menor crecimiento económico, factores que tienden a debilitar las perspectivas de consumo energético. En consecuencia, el factor cambiario y monetario </w:t>
      </w:r>
      <w:r>
        <w:rPr>
          <w:rFonts w:ascii="Poppins" w:hAnsi="Poppins" w:cs="Poppins"/>
          <w:sz w:val="18"/>
          <w:szCs w:val="18"/>
        </w:rPr>
        <w:t xml:space="preserve">también es un factor que </w:t>
      </w:r>
      <w:r w:rsidRPr="004443F4">
        <w:rPr>
          <w:rFonts w:ascii="Poppins" w:hAnsi="Poppins" w:cs="Poppins"/>
          <w:sz w:val="18"/>
          <w:szCs w:val="18"/>
        </w:rPr>
        <w:t>ref</w:t>
      </w:r>
      <w:r>
        <w:rPr>
          <w:rFonts w:ascii="Poppins" w:hAnsi="Poppins" w:cs="Poppins"/>
          <w:sz w:val="18"/>
          <w:szCs w:val="18"/>
        </w:rPr>
        <w:t>uerza</w:t>
      </w:r>
      <w:r w:rsidRPr="004443F4">
        <w:rPr>
          <w:rFonts w:ascii="Poppins" w:hAnsi="Poppins" w:cs="Poppins"/>
          <w:sz w:val="18"/>
          <w:szCs w:val="18"/>
        </w:rPr>
        <w:t xml:space="preserve"> la corrección bajista del crudo</w:t>
      </w:r>
      <w:r>
        <w:rPr>
          <w:rFonts w:ascii="Poppins" w:hAnsi="Poppins" w:cs="Poppins"/>
          <w:sz w:val="18"/>
          <w:szCs w:val="18"/>
        </w:rPr>
        <w:t>.</w:t>
      </w:r>
    </w:p>
    <w:p w14:paraId="568AF96C" w14:textId="77777777" w:rsidR="0026393A" w:rsidRDefault="0026393A" w:rsidP="0026393A">
      <w:pPr>
        <w:shd w:val="clear" w:color="auto" w:fill="FFFFFF"/>
        <w:ind w:left="425"/>
        <w:jc w:val="both"/>
        <w:rPr>
          <w:rFonts w:ascii="Poppins" w:hAnsi="Poppins" w:cs="Poppins"/>
          <w:sz w:val="18"/>
          <w:szCs w:val="18"/>
        </w:rPr>
      </w:pPr>
    </w:p>
    <w:p w14:paraId="2C8F82B8" w14:textId="77777777" w:rsidR="0026393A" w:rsidRPr="000B5C67" w:rsidRDefault="0026393A" w:rsidP="0026393A">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La</w:t>
      </w:r>
      <w:r w:rsidRPr="000B5C67">
        <w:rPr>
          <w:rFonts w:ascii="Poppins" w:hAnsi="Poppins" w:cs="Poppins"/>
          <w:b/>
          <w:sz w:val="18"/>
          <w:szCs w:val="18"/>
        </w:rPr>
        <w:t xml:space="preserve"> temporada de mayor movilidad en </w:t>
      </w:r>
      <w:proofErr w:type="gramStart"/>
      <w:r w:rsidRPr="000B5C67">
        <w:rPr>
          <w:rFonts w:ascii="Poppins" w:hAnsi="Poppins" w:cs="Poppins"/>
          <w:b/>
          <w:sz w:val="18"/>
          <w:szCs w:val="18"/>
        </w:rPr>
        <w:t>EE.UU.</w:t>
      </w:r>
      <w:proofErr w:type="gramEnd"/>
      <w:r w:rsidRPr="000B5C67">
        <w:rPr>
          <w:rFonts w:ascii="Poppins" w:hAnsi="Poppins" w:cs="Poppins"/>
          <w:b/>
          <w:sz w:val="18"/>
          <w:szCs w:val="18"/>
        </w:rPr>
        <w:t xml:space="preserve"> </w:t>
      </w:r>
      <w:r>
        <w:rPr>
          <w:rFonts w:ascii="Poppins" w:hAnsi="Poppins" w:cs="Poppins"/>
          <w:b/>
          <w:sz w:val="18"/>
          <w:szCs w:val="18"/>
        </w:rPr>
        <w:t>limita la caída de combustibles</w:t>
      </w:r>
    </w:p>
    <w:p w14:paraId="1896A88F" w14:textId="77777777" w:rsidR="0026393A" w:rsidRDefault="0026393A" w:rsidP="0026393A">
      <w:pPr>
        <w:shd w:val="clear" w:color="auto" w:fill="FFFFFF"/>
        <w:ind w:left="425"/>
        <w:jc w:val="both"/>
        <w:rPr>
          <w:rFonts w:ascii="Poppins" w:hAnsi="Poppins" w:cs="Poppins"/>
          <w:sz w:val="18"/>
          <w:szCs w:val="18"/>
        </w:rPr>
      </w:pPr>
    </w:p>
    <w:p w14:paraId="66CD3603" w14:textId="77777777" w:rsidR="0026393A" w:rsidRDefault="0026393A" w:rsidP="0026393A">
      <w:pPr>
        <w:shd w:val="clear" w:color="auto" w:fill="FFFFFF"/>
        <w:ind w:left="425"/>
        <w:jc w:val="both"/>
        <w:rPr>
          <w:rFonts w:ascii="Poppins" w:hAnsi="Poppins" w:cs="Poppins"/>
          <w:sz w:val="18"/>
          <w:szCs w:val="18"/>
        </w:rPr>
      </w:pPr>
      <w:r w:rsidRPr="00F44A86">
        <w:rPr>
          <w:rFonts w:ascii="Poppins" w:hAnsi="Poppins" w:cs="Poppins"/>
          <w:sz w:val="18"/>
          <w:szCs w:val="18"/>
        </w:rPr>
        <w:t xml:space="preserve">Entre el 22 y el 28 de junio, los precios de gasolinas en </w:t>
      </w:r>
      <w:proofErr w:type="gramStart"/>
      <w:r w:rsidRPr="00F44A86">
        <w:rPr>
          <w:rFonts w:ascii="Poppins" w:hAnsi="Poppins" w:cs="Poppins"/>
          <w:sz w:val="18"/>
          <w:szCs w:val="18"/>
        </w:rPr>
        <w:t>EE.UU.</w:t>
      </w:r>
      <w:proofErr w:type="gramEnd"/>
      <w:r w:rsidRPr="00F44A86">
        <w:rPr>
          <w:rFonts w:ascii="Poppins" w:hAnsi="Poppins" w:cs="Poppins"/>
          <w:sz w:val="18"/>
          <w:szCs w:val="18"/>
        </w:rPr>
        <w:t xml:space="preserve"> continuaron corrigiendo</w:t>
      </w:r>
      <w:r>
        <w:rPr>
          <w:rFonts w:ascii="Poppins" w:hAnsi="Poppins" w:cs="Poppins"/>
          <w:sz w:val="18"/>
          <w:szCs w:val="18"/>
        </w:rPr>
        <w:t xml:space="preserve"> a la baja</w:t>
      </w:r>
      <w:r w:rsidRPr="00F44A86">
        <w:rPr>
          <w:rFonts w:ascii="Poppins" w:hAnsi="Poppins" w:cs="Poppins"/>
          <w:sz w:val="18"/>
          <w:szCs w:val="18"/>
        </w:rPr>
        <w:t xml:space="preserve"> junto con el crudo, ante la menor prima geopolítica por el avance del memorando </w:t>
      </w:r>
      <w:proofErr w:type="gramStart"/>
      <w:r w:rsidRPr="00F44A86">
        <w:rPr>
          <w:rFonts w:ascii="Poppins" w:hAnsi="Poppins" w:cs="Poppins"/>
          <w:sz w:val="18"/>
          <w:szCs w:val="18"/>
        </w:rPr>
        <w:t>EE.UU.</w:t>
      </w:r>
      <w:proofErr w:type="gramEnd"/>
      <w:r w:rsidRPr="00F44A86">
        <w:rPr>
          <w:rFonts w:ascii="Poppins" w:hAnsi="Poppins" w:cs="Poppins"/>
          <w:sz w:val="18"/>
          <w:szCs w:val="18"/>
        </w:rPr>
        <w:t>–Irán y la reapertura progresiva de Ormuz. La gasolina regular se mantuvo por debajo de US$ 4</w:t>
      </w:r>
      <w:r>
        <w:rPr>
          <w:rFonts w:ascii="Poppins" w:hAnsi="Poppins" w:cs="Poppins"/>
          <w:sz w:val="18"/>
          <w:szCs w:val="18"/>
        </w:rPr>
        <w:t xml:space="preserve"> por </w:t>
      </w:r>
      <w:r w:rsidRPr="00F44A86">
        <w:rPr>
          <w:rFonts w:ascii="Poppins" w:hAnsi="Poppins" w:cs="Poppins"/>
          <w:sz w:val="18"/>
          <w:szCs w:val="18"/>
        </w:rPr>
        <w:t xml:space="preserve">galón por segunda semana consecutiva, con un promedio nacional de US$ 3,918/galón según </w:t>
      </w:r>
      <w:r>
        <w:rPr>
          <w:rFonts w:ascii="Poppins" w:hAnsi="Poppins" w:cs="Poppins"/>
          <w:sz w:val="18"/>
          <w:szCs w:val="18"/>
        </w:rPr>
        <w:t xml:space="preserve">la </w:t>
      </w:r>
      <w:r w:rsidRPr="00F44A86">
        <w:rPr>
          <w:rFonts w:ascii="Poppins" w:hAnsi="Poppins" w:cs="Poppins"/>
          <w:i/>
          <w:iCs/>
          <w:sz w:val="18"/>
          <w:szCs w:val="18"/>
        </w:rPr>
        <w:t xml:space="preserve">American </w:t>
      </w:r>
      <w:proofErr w:type="spellStart"/>
      <w:r w:rsidRPr="00F44A86">
        <w:rPr>
          <w:rFonts w:ascii="Poppins" w:hAnsi="Poppins" w:cs="Poppins"/>
          <w:i/>
          <w:iCs/>
          <w:sz w:val="18"/>
          <w:szCs w:val="18"/>
        </w:rPr>
        <w:t>Automobile</w:t>
      </w:r>
      <w:proofErr w:type="spellEnd"/>
      <w:r w:rsidRPr="00F44A86">
        <w:rPr>
          <w:rFonts w:ascii="Poppins" w:hAnsi="Poppins" w:cs="Poppins"/>
          <w:i/>
          <w:iCs/>
          <w:sz w:val="18"/>
          <w:szCs w:val="18"/>
        </w:rPr>
        <w:t xml:space="preserve"> </w:t>
      </w:r>
      <w:proofErr w:type="spellStart"/>
      <w:r w:rsidRPr="00F44A86">
        <w:rPr>
          <w:rFonts w:ascii="Poppins" w:hAnsi="Poppins" w:cs="Poppins"/>
          <w:i/>
          <w:iCs/>
          <w:sz w:val="18"/>
          <w:szCs w:val="18"/>
        </w:rPr>
        <w:t>Association</w:t>
      </w:r>
      <w:proofErr w:type="spellEnd"/>
      <w:r w:rsidRPr="00F44A86">
        <w:rPr>
          <w:rFonts w:ascii="Poppins" w:hAnsi="Poppins" w:cs="Poppins"/>
          <w:i/>
          <w:iCs/>
          <w:sz w:val="18"/>
          <w:szCs w:val="18"/>
        </w:rPr>
        <w:t xml:space="preserve"> (AAA</w:t>
      </w:r>
      <w:r w:rsidRPr="00F44A86">
        <w:rPr>
          <w:rFonts w:ascii="Poppins" w:hAnsi="Poppins" w:cs="Poppins"/>
          <w:sz w:val="18"/>
          <w:szCs w:val="18"/>
        </w:rPr>
        <w:t>).</w:t>
      </w:r>
      <w:r>
        <w:rPr>
          <w:rFonts w:ascii="Poppins" w:hAnsi="Poppins" w:cs="Poppins"/>
          <w:sz w:val="18"/>
          <w:szCs w:val="18"/>
        </w:rPr>
        <w:t xml:space="preserve"> </w:t>
      </w:r>
      <w:r w:rsidRPr="00BF7392">
        <w:rPr>
          <w:rFonts w:ascii="Poppins" w:hAnsi="Poppins" w:cs="Poppins"/>
          <w:sz w:val="18"/>
          <w:szCs w:val="18"/>
        </w:rPr>
        <w:t>No obstante, la expectativa de mayor movilidad por la temporada alta de verano evitó una caída más profunda, al sostener la demanda esperada de combustibles de transporte.</w:t>
      </w:r>
    </w:p>
    <w:p w14:paraId="699DF68A" w14:textId="77777777" w:rsidR="0026393A" w:rsidRDefault="0026393A" w:rsidP="0026393A">
      <w:pPr>
        <w:shd w:val="clear" w:color="auto" w:fill="FFFFFF"/>
        <w:ind w:left="425"/>
        <w:jc w:val="both"/>
        <w:rPr>
          <w:rFonts w:ascii="Poppins" w:hAnsi="Poppins" w:cs="Poppins"/>
          <w:sz w:val="18"/>
          <w:szCs w:val="18"/>
        </w:rPr>
      </w:pPr>
    </w:p>
    <w:p w14:paraId="6C080A16" w14:textId="77777777" w:rsidR="0026393A" w:rsidRDefault="0026393A" w:rsidP="0026393A">
      <w:pPr>
        <w:shd w:val="clear" w:color="auto" w:fill="FFFFFF"/>
        <w:ind w:left="425"/>
        <w:jc w:val="both"/>
        <w:rPr>
          <w:rFonts w:ascii="Poppins" w:hAnsi="Poppins" w:cs="Poppins"/>
          <w:sz w:val="18"/>
          <w:szCs w:val="18"/>
        </w:rPr>
      </w:pPr>
      <w:r w:rsidRPr="00BF7392">
        <w:rPr>
          <w:rFonts w:ascii="Poppins" w:hAnsi="Poppins" w:cs="Poppins"/>
          <w:sz w:val="18"/>
          <w:szCs w:val="18"/>
        </w:rPr>
        <w:t xml:space="preserve">Esta dinámica se reflejó en los indicadores de consumo. En la semana terminada el 26 de junio, la demanda implícita de gasolina subió a 9,1 millones de bpd, mientras el mercado anticipaba el inicio del periodo de viajes por el 4 de julio, para el cual AAA proyectó 72,2 millones de viajeros, de los cuales 61,4 millones se desplazarían por carretera. En consecuencia, la demanda estacional no generó una presión alcista autónoma, pero sí actuó como soporte y limitó una corrección </w:t>
      </w:r>
      <w:r>
        <w:rPr>
          <w:rFonts w:ascii="Poppins" w:hAnsi="Poppins" w:cs="Poppins"/>
          <w:sz w:val="18"/>
          <w:szCs w:val="18"/>
        </w:rPr>
        <w:t xml:space="preserve">a la baja </w:t>
      </w:r>
      <w:r w:rsidRPr="00BF7392">
        <w:rPr>
          <w:rFonts w:ascii="Poppins" w:hAnsi="Poppins" w:cs="Poppins"/>
          <w:sz w:val="18"/>
          <w:szCs w:val="18"/>
        </w:rPr>
        <w:t>más pronunciada de gasolinas y otros combustibles de transporte.</w:t>
      </w:r>
    </w:p>
    <w:p w14:paraId="17733DC9" w14:textId="77777777" w:rsidR="0026393A" w:rsidRDefault="0026393A" w:rsidP="0026393A">
      <w:pPr>
        <w:shd w:val="clear" w:color="auto" w:fill="FFFFFF"/>
        <w:ind w:left="425"/>
        <w:jc w:val="both"/>
        <w:rPr>
          <w:rFonts w:ascii="Poppins" w:hAnsi="Poppins" w:cs="Poppins"/>
          <w:sz w:val="18"/>
          <w:szCs w:val="18"/>
        </w:rPr>
      </w:pPr>
    </w:p>
    <w:p w14:paraId="54BA302E" w14:textId="77777777" w:rsidR="0026393A" w:rsidRDefault="0026393A" w:rsidP="0026393A">
      <w:pPr>
        <w:shd w:val="clear" w:color="auto" w:fill="FFFFFF"/>
        <w:ind w:left="425"/>
        <w:jc w:val="both"/>
        <w:rPr>
          <w:rFonts w:ascii="Poppins" w:hAnsi="Poppins" w:cs="Poppins"/>
          <w:sz w:val="18"/>
          <w:szCs w:val="18"/>
        </w:rPr>
      </w:pPr>
    </w:p>
    <w:p w14:paraId="2BC58186" w14:textId="77777777" w:rsidR="0026393A" w:rsidRDefault="0026393A" w:rsidP="0026393A">
      <w:pPr>
        <w:shd w:val="clear" w:color="auto" w:fill="FFFFFF"/>
        <w:ind w:left="425"/>
        <w:jc w:val="both"/>
        <w:rPr>
          <w:rFonts w:ascii="Poppins" w:hAnsi="Poppins" w:cs="Poppins"/>
          <w:sz w:val="18"/>
          <w:szCs w:val="18"/>
        </w:rPr>
      </w:pPr>
    </w:p>
    <w:p w14:paraId="45F427E9" w14:textId="77777777" w:rsidR="0026393A" w:rsidRDefault="0026393A" w:rsidP="0026393A">
      <w:pPr>
        <w:shd w:val="clear" w:color="auto" w:fill="FFFFFF"/>
        <w:ind w:left="425"/>
        <w:jc w:val="both"/>
        <w:rPr>
          <w:rFonts w:ascii="Poppins" w:hAnsi="Poppins" w:cs="Poppins"/>
          <w:sz w:val="18"/>
          <w:szCs w:val="18"/>
        </w:rPr>
      </w:pPr>
    </w:p>
    <w:p w14:paraId="5B5C7F35" w14:textId="77777777" w:rsidR="0026393A" w:rsidRDefault="0026393A" w:rsidP="0026393A">
      <w:pPr>
        <w:shd w:val="clear" w:color="auto" w:fill="FFFFFF"/>
        <w:ind w:left="425"/>
        <w:jc w:val="both"/>
        <w:rPr>
          <w:rFonts w:ascii="Poppins" w:hAnsi="Poppins" w:cs="Poppins"/>
          <w:sz w:val="18"/>
          <w:szCs w:val="18"/>
        </w:rPr>
      </w:pPr>
    </w:p>
    <w:p w14:paraId="4DF20297" w14:textId="77777777" w:rsidR="0026393A" w:rsidRDefault="0026393A" w:rsidP="0026393A">
      <w:pPr>
        <w:shd w:val="clear" w:color="auto" w:fill="FFFFFF"/>
        <w:ind w:left="425"/>
        <w:jc w:val="both"/>
        <w:rPr>
          <w:rFonts w:ascii="Poppins" w:hAnsi="Poppins" w:cs="Poppins"/>
          <w:sz w:val="18"/>
          <w:szCs w:val="18"/>
        </w:rPr>
      </w:pPr>
    </w:p>
    <w:p w14:paraId="16934EA0" w14:textId="77777777" w:rsidR="0026393A" w:rsidRDefault="0026393A" w:rsidP="0026393A">
      <w:pPr>
        <w:shd w:val="clear" w:color="auto" w:fill="FFFFFF"/>
        <w:ind w:left="425"/>
        <w:jc w:val="both"/>
        <w:rPr>
          <w:rFonts w:ascii="Poppins" w:hAnsi="Poppins" w:cs="Poppins"/>
          <w:sz w:val="18"/>
          <w:szCs w:val="18"/>
        </w:rPr>
      </w:pPr>
    </w:p>
    <w:p w14:paraId="167F8FD1" w14:textId="77777777" w:rsidR="0026393A" w:rsidRDefault="0026393A" w:rsidP="0026393A">
      <w:pPr>
        <w:shd w:val="clear" w:color="auto" w:fill="FFFFFF"/>
        <w:ind w:left="425"/>
        <w:jc w:val="both"/>
        <w:rPr>
          <w:rFonts w:ascii="Poppins" w:hAnsi="Poppins" w:cs="Poppins"/>
          <w:sz w:val="18"/>
          <w:szCs w:val="18"/>
        </w:rPr>
      </w:pPr>
    </w:p>
    <w:p w14:paraId="0C9AA1AF" w14:textId="77777777" w:rsidR="0026393A" w:rsidRDefault="0026393A" w:rsidP="0026393A">
      <w:pPr>
        <w:shd w:val="clear" w:color="auto" w:fill="FFFFFF"/>
        <w:ind w:left="425"/>
        <w:jc w:val="both"/>
        <w:rPr>
          <w:rFonts w:ascii="Poppins" w:hAnsi="Poppins" w:cs="Poppins"/>
          <w:sz w:val="18"/>
          <w:szCs w:val="18"/>
        </w:rPr>
      </w:pPr>
    </w:p>
    <w:p w14:paraId="6FC8424F" w14:textId="77777777" w:rsidR="0026393A" w:rsidRDefault="0026393A" w:rsidP="0026393A">
      <w:pPr>
        <w:shd w:val="clear" w:color="auto" w:fill="FFFFFF"/>
        <w:ind w:left="425"/>
        <w:jc w:val="both"/>
        <w:rPr>
          <w:rFonts w:ascii="Poppins" w:hAnsi="Poppins" w:cs="Poppins"/>
          <w:sz w:val="18"/>
          <w:szCs w:val="18"/>
        </w:rPr>
      </w:pPr>
    </w:p>
    <w:p w14:paraId="7E08DE6C" w14:textId="77777777" w:rsidR="0026393A" w:rsidRDefault="0026393A" w:rsidP="0026393A">
      <w:pPr>
        <w:shd w:val="clear" w:color="auto" w:fill="FFFFFF"/>
        <w:ind w:left="425"/>
        <w:jc w:val="both"/>
        <w:rPr>
          <w:rFonts w:ascii="Poppins" w:hAnsi="Poppins" w:cs="Poppins"/>
          <w:sz w:val="18"/>
          <w:szCs w:val="18"/>
        </w:rPr>
      </w:pPr>
    </w:p>
    <w:p w14:paraId="6CB079E1" w14:textId="77777777" w:rsidR="0026393A" w:rsidRDefault="0026393A" w:rsidP="0026393A">
      <w:pPr>
        <w:shd w:val="clear" w:color="auto" w:fill="FFFFFF"/>
        <w:ind w:left="425"/>
        <w:jc w:val="both"/>
        <w:rPr>
          <w:rFonts w:ascii="Poppins" w:hAnsi="Poppins" w:cs="Poppins"/>
          <w:sz w:val="18"/>
          <w:szCs w:val="18"/>
        </w:rPr>
      </w:pPr>
    </w:p>
    <w:p w14:paraId="50881343" w14:textId="77777777" w:rsidR="0026393A" w:rsidRDefault="0026393A" w:rsidP="0026393A">
      <w:pPr>
        <w:shd w:val="clear" w:color="auto" w:fill="FFFFFF"/>
        <w:ind w:left="425"/>
        <w:jc w:val="both"/>
        <w:rPr>
          <w:rFonts w:ascii="Poppins" w:hAnsi="Poppins" w:cs="Poppins"/>
          <w:sz w:val="18"/>
          <w:szCs w:val="18"/>
        </w:rPr>
      </w:pPr>
    </w:p>
    <w:p w14:paraId="358D9BB9" w14:textId="77777777" w:rsidR="0026393A" w:rsidRDefault="0026393A" w:rsidP="0026393A">
      <w:pPr>
        <w:shd w:val="clear" w:color="auto" w:fill="FFFFFF"/>
        <w:ind w:left="425"/>
        <w:jc w:val="both"/>
        <w:rPr>
          <w:rFonts w:ascii="Poppins" w:hAnsi="Poppins" w:cs="Poppins"/>
          <w:sz w:val="18"/>
          <w:szCs w:val="18"/>
        </w:rPr>
      </w:pPr>
    </w:p>
    <w:p w14:paraId="36EEC990" w14:textId="77777777" w:rsidR="0026393A" w:rsidRDefault="0026393A" w:rsidP="0026393A">
      <w:pPr>
        <w:shd w:val="clear" w:color="auto" w:fill="FFFFFF"/>
        <w:ind w:left="425"/>
        <w:jc w:val="both"/>
        <w:rPr>
          <w:rFonts w:ascii="Poppins" w:hAnsi="Poppins" w:cs="Poppins"/>
          <w:sz w:val="18"/>
          <w:szCs w:val="18"/>
        </w:rPr>
      </w:pPr>
    </w:p>
    <w:p w14:paraId="768A082C" w14:textId="77777777" w:rsidR="0026393A" w:rsidRDefault="0026393A" w:rsidP="0026393A">
      <w:pPr>
        <w:shd w:val="clear" w:color="auto" w:fill="FFFFFF"/>
        <w:ind w:left="425"/>
        <w:jc w:val="both"/>
        <w:rPr>
          <w:rFonts w:ascii="Poppins" w:hAnsi="Poppins" w:cs="Poppins"/>
          <w:sz w:val="18"/>
          <w:szCs w:val="18"/>
        </w:rPr>
      </w:pPr>
    </w:p>
    <w:p w14:paraId="4AD70806" w14:textId="77777777" w:rsidR="0026393A" w:rsidRDefault="0026393A" w:rsidP="0026393A">
      <w:pPr>
        <w:shd w:val="clear" w:color="auto" w:fill="FFFFFF"/>
        <w:ind w:left="425"/>
        <w:jc w:val="both"/>
        <w:rPr>
          <w:rFonts w:ascii="Poppins" w:hAnsi="Poppins" w:cs="Poppins"/>
          <w:sz w:val="18"/>
          <w:szCs w:val="18"/>
        </w:rPr>
      </w:pPr>
    </w:p>
    <w:p w14:paraId="77BF1D2A" w14:textId="77777777" w:rsidR="0026393A" w:rsidRDefault="0026393A" w:rsidP="0026393A">
      <w:pPr>
        <w:shd w:val="clear" w:color="auto" w:fill="FFFFFF"/>
        <w:ind w:left="425"/>
        <w:jc w:val="both"/>
        <w:rPr>
          <w:rFonts w:ascii="Poppins" w:hAnsi="Poppins" w:cs="Poppins"/>
          <w:sz w:val="18"/>
          <w:szCs w:val="18"/>
        </w:rPr>
      </w:pPr>
    </w:p>
    <w:p w14:paraId="0BA3081B" w14:textId="77777777" w:rsidR="0026393A" w:rsidRDefault="0026393A" w:rsidP="0026393A">
      <w:pPr>
        <w:shd w:val="clear" w:color="auto" w:fill="FFFFFF"/>
        <w:ind w:left="425"/>
        <w:jc w:val="both"/>
        <w:rPr>
          <w:rFonts w:ascii="Poppins" w:hAnsi="Poppins" w:cs="Poppins"/>
          <w:sz w:val="18"/>
          <w:szCs w:val="18"/>
        </w:rPr>
      </w:pPr>
    </w:p>
    <w:p w14:paraId="677E4A03" w14:textId="77777777" w:rsidR="0026393A" w:rsidRDefault="0026393A" w:rsidP="0026393A">
      <w:pPr>
        <w:shd w:val="clear" w:color="auto" w:fill="FFFFFF"/>
        <w:ind w:left="425"/>
        <w:jc w:val="both"/>
        <w:rPr>
          <w:rFonts w:ascii="Poppins" w:hAnsi="Poppins" w:cs="Poppins"/>
          <w:sz w:val="18"/>
          <w:szCs w:val="18"/>
        </w:rPr>
      </w:pPr>
    </w:p>
    <w:p w14:paraId="2183BF2E" w14:textId="77777777" w:rsidR="0026393A" w:rsidRDefault="0026393A" w:rsidP="0026393A">
      <w:pPr>
        <w:shd w:val="clear" w:color="auto" w:fill="FFFFFF"/>
        <w:ind w:left="425"/>
        <w:jc w:val="both"/>
        <w:rPr>
          <w:rFonts w:ascii="Poppins" w:hAnsi="Poppins" w:cs="Poppins"/>
          <w:sz w:val="18"/>
          <w:szCs w:val="18"/>
        </w:rPr>
      </w:pPr>
    </w:p>
    <w:p w14:paraId="73078623" w14:textId="77777777" w:rsidR="0026393A" w:rsidRPr="00C55304" w:rsidRDefault="0026393A" w:rsidP="0026393A">
      <w:pPr>
        <w:shd w:val="clear" w:color="auto" w:fill="FFFFFF"/>
        <w:ind w:left="425"/>
        <w:jc w:val="both"/>
        <w:rPr>
          <w:rFonts w:ascii="Poppins" w:hAnsi="Poppins" w:cs="Poppins"/>
          <w:sz w:val="18"/>
          <w:szCs w:val="18"/>
        </w:rPr>
      </w:pPr>
    </w:p>
    <w:p w14:paraId="3DCB5861" w14:textId="77777777" w:rsidR="00BB69C2" w:rsidRDefault="00BB69C2" w:rsidP="00B44B9F">
      <w:pPr>
        <w:shd w:val="clear" w:color="auto" w:fill="FFFFFF"/>
        <w:ind w:left="425"/>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0B15F6C"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w:t>
      </w:r>
      <w:r w:rsidR="00FA464F">
        <w:rPr>
          <w:rFonts w:ascii="Poppins" w:hAnsi="Poppins" w:cs="Poppins"/>
          <w:sz w:val="18"/>
          <w:szCs w:val="18"/>
        </w:rPr>
        <w:t>6</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FA464F">
        <w:rPr>
          <w:rFonts w:ascii="Poppins" w:hAnsi="Poppins" w:cs="Poppins"/>
          <w:sz w:val="18"/>
          <w:szCs w:val="18"/>
        </w:rPr>
        <w:t>26</w:t>
      </w:r>
      <w:r w:rsidR="004748A9" w:rsidRPr="00581B20">
        <w:rPr>
          <w:rFonts w:ascii="Poppins" w:hAnsi="Poppins" w:cs="Poppins"/>
          <w:sz w:val="18"/>
          <w:szCs w:val="18"/>
        </w:rPr>
        <w:t xml:space="preserve"> de </w:t>
      </w:r>
      <w:r w:rsidR="00FA464F">
        <w:rPr>
          <w:rFonts w:ascii="Poppins" w:hAnsi="Poppins" w:cs="Poppins"/>
          <w:sz w:val="18"/>
          <w:szCs w:val="18"/>
        </w:rPr>
        <w:t>junio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w:t>
      </w:r>
      <w:r w:rsidR="00FA464F">
        <w:rPr>
          <w:rFonts w:ascii="Poppins" w:hAnsi="Poppins" w:cs="Poppins"/>
          <w:sz w:val="18"/>
          <w:szCs w:val="18"/>
        </w:rPr>
        <w:t>7</w:t>
      </w:r>
      <w:r w:rsidR="004748A9" w:rsidRPr="00581B20">
        <w:rPr>
          <w:rFonts w:ascii="Poppins" w:hAnsi="Poppins" w:cs="Poppins"/>
          <w:sz w:val="18"/>
          <w:szCs w:val="18"/>
        </w:rPr>
        <w:t xml:space="preserve"> de </w:t>
      </w:r>
      <w:r w:rsidR="00FA464F">
        <w:rPr>
          <w:rFonts w:ascii="Poppins" w:hAnsi="Poppins" w:cs="Poppins"/>
          <w:sz w:val="18"/>
          <w:szCs w:val="18"/>
        </w:rPr>
        <w:t>agosto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A8A821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951EC">
        <w:rPr>
          <w:rFonts w:ascii="Poppins" w:hAnsi="Poppins" w:cs="Poppins"/>
          <w:sz w:val="18"/>
          <w:szCs w:val="18"/>
        </w:rPr>
        <w:t>1</w:t>
      </w:r>
      <w:r w:rsidR="00FA464F">
        <w:rPr>
          <w:rFonts w:ascii="Poppins" w:hAnsi="Poppins" w:cs="Poppins"/>
          <w:sz w:val="18"/>
          <w:szCs w:val="18"/>
        </w:rPr>
        <w:t>6</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9E32BE">
        <w:rPr>
          <w:rFonts w:ascii="Poppins" w:hAnsi="Poppins" w:cs="Poppins"/>
          <w:sz w:val="18"/>
          <w:szCs w:val="18"/>
        </w:rPr>
        <w:t>2</w:t>
      </w:r>
      <w:r w:rsidR="00FA464F">
        <w:rPr>
          <w:rFonts w:ascii="Poppins" w:hAnsi="Poppins" w:cs="Poppins"/>
          <w:sz w:val="18"/>
          <w:szCs w:val="18"/>
        </w:rPr>
        <w:t>6</w:t>
      </w:r>
      <w:r w:rsidR="007C4098">
        <w:rPr>
          <w:rFonts w:ascii="Poppins" w:hAnsi="Poppins" w:cs="Poppins"/>
          <w:sz w:val="18"/>
          <w:szCs w:val="18"/>
        </w:rPr>
        <w:t xml:space="preserve"> de</w:t>
      </w:r>
      <w:r w:rsidRPr="00581B20">
        <w:rPr>
          <w:rFonts w:ascii="Poppins" w:hAnsi="Poppins" w:cs="Poppins"/>
          <w:sz w:val="18"/>
          <w:szCs w:val="18"/>
        </w:rPr>
        <w:t xml:space="preserve"> </w:t>
      </w:r>
      <w:r w:rsidR="00FA464F">
        <w:rPr>
          <w:rFonts w:ascii="Poppins" w:hAnsi="Poppins" w:cs="Poppins"/>
          <w:sz w:val="18"/>
          <w:szCs w:val="18"/>
        </w:rPr>
        <w:t>junio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FA464F">
        <w:rPr>
          <w:rFonts w:ascii="Poppins" w:hAnsi="Poppins" w:cs="Poppins"/>
          <w:sz w:val="18"/>
          <w:szCs w:val="18"/>
        </w:rPr>
        <w:t>30</w:t>
      </w:r>
      <w:r w:rsidRPr="00581B20">
        <w:rPr>
          <w:rFonts w:ascii="Poppins" w:hAnsi="Poppins" w:cs="Poppins"/>
          <w:sz w:val="18"/>
          <w:szCs w:val="18"/>
        </w:rPr>
        <w:t xml:space="preserve"> de </w:t>
      </w:r>
      <w:r w:rsidR="009E32BE">
        <w:rPr>
          <w:rFonts w:ascii="Poppins" w:hAnsi="Poppins" w:cs="Poppins"/>
          <w:sz w:val="18"/>
          <w:szCs w:val="18"/>
        </w:rPr>
        <w:t>ju</w:t>
      </w:r>
      <w:r w:rsidR="00FA464F">
        <w:rPr>
          <w:rFonts w:ascii="Poppins" w:hAnsi="Poppins" w:cs="Poppins"/>
          <w:sz w:val="18"/>
          <w:szCs w:val="18"/>
        </w:rPr>
        <w:t>l</w:t>
      </w:r>
      <w:r w:rsidR="009E32BE">
        <w:rPr>
          <w:rFonts w:ascii="Poppins" w:hAnsi="Poppins" w:cs="Poppins"/>
          <w:sz w:val="18"/>
          <w:szCs w:val="18"/>
        </w:rPr>
        <w:t>io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2D2EC0C"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9223F">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79223F">
        <w:rPr>
          <w:rFonts w:ascii="Poppins" w:hAnsi="Poppins" w:cs="Poppins"/>
          <w:sz w:val="18"/>
          <w:szCs w:val="18"/>
        </w:rPr>
        <w:t>ones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79223F" w:rsidRPr="00581B20">
        <w:rPr>
          <w:rFonts w:ascii="Poppins" w:hAnsi="Poppins" w:cs="Poppins"/>
          <w:sz w:val="18"/>
          <w:szCs w:val="18"/>
        </w:rPr>
        <w:t>N°</w:t>
      </w:r>
      <w:proofErr w:type="spellEnd"/>
      <w:r w:rsidR="0079223F" w:rsidRPr="00581B20">
        <w:rPr>
          <w:rFonts w:ascii="Poppins" w:hAnsi="Poppins" w:cs="Poppins"/>
          <w:sz w:val="18"/>
          <w:szCs w:val="18"/>
        </w:rPr>
        <w:t xml:space="preserve"> 0</w:t>
      </w:r>
      <w:r w:rsidR="0079223F">
        <w:rPr>
          <w:rFonts w:ascii="Poppins" w:hAnsi="Poppins" w:cs="Poppins"/>
          <w:sz w:val="18"/>
          <w:szCs w:val="18"/>
        </w:rPr>
        <w:t>1</w:t>
      </w:r>
      <w:r w:rsidR="00FA464F">
        <w:rPr>
          <w:rFonts w:ascii="Poppins" w:hAnsi="Poppins" w:cs="Poppins"/>
          <w:sz w:val="18"/>
          <w:szCs w:val="18"/>
        </w:rPr>
        <w:t>6</w:t>
      </w:r>
      <w:r w:rsidR="0079223F" w:rsidRPr="00581B20">
        <w:rPr>
          <w:rFonts w:ascii="Poppins" w:hAnsi="Poppins" w:cs="Poppins"/>
          <w:sz w:val="18"/>
          <w:szCs w:val="18"/>
        </w:rPr>
        <w:t>-202</w:t>
      </w:r>
      <w:r w:rsidR="0079223F">
        <w:rPr>
          <w:rFonts w:ascii="Poppins" w:hAnsi="Poppins" w:cs="Poppins"/>
          <w:sz w:val="18"/>
          <w:szCs w:val="18"/>
        </w:rPr>
        <w:t>6</w:t>
      </w:r>
      <w:r w:rsidR="0079223F" w:rsidRPr="00581B20">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79223F">
        <w:rPr>
          <w:rFonts w:ascii="Poppins" w:hAnsi="Poppins" w:cs="Poppins"/>
          <w:sz w:val="18"/>
          <w:szCs w:val="18"/>
        </w:rPr>
        <w:t>3</w:t>
      </w:r>
      <w:r w:rsidR="00FA464F">
        <w:rPr>
          <w:rFonts w:ascii="Poppins" w:hAnsi="Poppins" w:cs="Poppins"/>
          <w:sz w:val="18"/>
          <w:szCs w:val="18"/>
        </w:rPr>
        <w:t>0</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9E32BE">
        <w:rPr>
          <w:rFonts w:ascii="Poppins" w:hAnsi="Poppins" w:cs="Poppins"/>
          <w:sz w:val="18"/>
          <w:szCs w:val="18"/>
        </w:rPr>
        <w:t>junio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FA464F">
        <w:rPr>
          <w:rFonts w:ascii="Poppins" w:hAnsi="Poppins" w:cs="Poppins"/>
          <w:sz w:val="18"/>
          <w:szCs w:val="18"/>
        </w:rPr>
        <w:t>lunes</w:t>
      </w:r>
      <w:r w:rsidR="001A4A01">
        <w:rPr>
          <w:rFonts w:ascii="Poppins" w:hAnsi="Poppins" w:cs="Poppins"/>
          <w:sz w:val="18"/>
          <w:szCs w:val="18"/>
        </w:rPr>
        <w:t xml:space="preserve"> </w:t>
      </w:r>
      <w:r w:rsidR="00FA464F">
        <w:rPr>
          <w:rFonts w:ascii="Poppins" w:hAnsi="Poppins" w:cs="Poppins"/>
          <w:sz w:val="18"/>
          <w:szCs w:val="18"/>
        </w:rPr>
        <w:t>06</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9E32BE">
        <w:rPr>
          <w:rFonts w:ascii="Poppins" w:hAnsi="Poppins" w:cs="Poppins"/>
          <w:sz w:val="18"/>
          <w:szCs w:val="18"/>
        </w:rPr>
        <w:t>ju</w:t>
      </w:r>
      <w:r w:rsidR="00FA464F">
        <w:rPr>
          <w:rFonts w:ascii="Poppins" w:hAnsi="Poppins" w:cs="Poppins"/>
          <w:sz w:val="18"/>
          <w:szCs w:val="18"/>
        </w:rPr>
        <w:t>l</w:t>
      </w:r>
      <w:r w:rsidR="009E32BE">
        <w:rPr>
          <w:rFonts w:ascii="Poppins" w:hAnsi="Poppins" w:cs="Poppins"/>
          <w:sz w:val="18"/>
          <w:szCs w:val="18"/>
        </w:rPr>
        <w:t>io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39B8A6A6" w:rsidR="00E804F9" w:rsidRPr="00493AC4" w:rsidRDefault="00593ACE" w:rsidP="009B438E">
      <w:pPr>
        <w:pStyle w:val="Sangradetextonormal"/>
        <w:numPr>
          <w:ilvl w:val="0"/>
          <w:numId w:val="16"/>
        </w:numPr>
        <w:ind w:left="568" w:hanging="426"/>
        <w:rPr>
          <w:rFonts w:ascii="Poppins" w:hAnsi="Poppins" w:cs="Poppins"/>
          <w:sz w:val="18"/>
          <w:szCs w:val="18"/>
        </w:rPr>
      </w:pPr>
      <w:r w:rsidRPr="00493AC4">
        <w:rPr>
          <w:rFonts w:ascii="Poppins" w:hAnsi="Poppins" w:cs="Poppins"/>
          <w:sz w:val="18"/>
          <w:szCs w:val="18"/>
        </w:rPr>
        <w:t xml:space="preserve">El día </w:t>
      </w:r>
      <w:r w:rsidR="00493AC4" w:rsidRPr="00493AC4">
        <w:rPr>
          <w:rFonts w:ascii="Poppins" w:hAnsi="Poppins" w:cs="Poppins"/>
          <w:sz w:val="18"/>
          <w:szCs w:val="18"/>
        </w:rPr>
        <w:t>01</w:t>
      </w:r>
      <w:r w:rsidRPr="00493AC4">
        <w:rPr>
          <w:rFonts w:ascii="Poppins" w:hAnsi="Poppins" w:cs="Poppins"/>
          <w:sz w:val="18"/>
          <w:szCs w:val="18"/>
        </w:rPr>
        <w:t>.</w:t>
      </w:r>
      <w:r w:rsidR="005151B0" w:rsidRPr="00493AC4">
        <w:rPr>
          <w:rFonts w:ascii="Poppins" w:hAnsi="Poppins" w:cs="Poppins"/>
          <w:sz w:val="18"/>
          <w:szCs w:val="18"/>
        </w:rPr>
        <w:t>0</w:t>
      </w:r>
      <w:r w:rsidR="00493AC4" w:rsidRPr="00493AC4">
        <w:rPr>
          <w:rFonts w:ascii="Poppins" w:hAnsi="Poppins" w:cs="Poppins"/>
          <w:sz w:val="18"/>
          <w:szCs w:val="18"/>
        </w:rPr>
        <w:t>7</w:t>
      </w:r>
      <w:r w:rsidRPr="00493AC4">
        <w:rPr>
          <w:rFonts w:ascii="Poppins" w:hAnsi="Poppins" w:cs="Poppins"/>
          <w:sz w:val="18"/>
          <w:szCs w:val="18"/>
        </w:rPr>
        <w:t>.202</w:t>
      </w:r>
      <w:r w:rsidR="005151B0" w:rsidRPr="00493AC4">
        <w:rPr>
          <w:rFonts w:ascii="Poppins" w:hAnsi="Poppins" w:cs="Poppins"/>
          <w:sz w:val="18"/>
          <w:szCs w:val="18"/>
        </w:rPr>
        <w:t>6</w:t>
      </w:r>
      <w:r w:rsidRPr="00493AC4">
        <w:rPr>
          <w:rFonts w:ascii="Poppins" w:hAnsi="Poppins" w:cs="Poppins"/>
          <w:sz w:val="18"/>
          <w:szCs w:val="18"/>
        </w:rPr>
        <w:t xml:space="preserve">, Petroperú publicó su lista de precios de venta de combustibles. </w:t>
      </w:r>
      <w:r w:rsidR="005B7181" w:rsidRPr="00493AC4">
        <w:rPr>
          <w:rFonts w:ascii="Poppins" w:hAnsi="Poppins" w:cs="Poppins"/>
          <w:sz w:val="18"/>
          <w:szCs w:val="18"/>
        </w:rPr>
        <w:t xml:space="preserve">En dicha lista </w:t>
      </w:r>
      <w:r w:rsidR="00493AC4" w:rsidRPr="00493AC4">
        <w:rPr>
          <w:rFonts w:ascii="Poppins" w:hAnsi="Poppins" w:cs="Poppins"/>
          <w:sz w:val="18"/>
          <w:szCs w:val="18"/>
        </w:rPr>
        <w:t xml:space="preserve">no </w:t>
      </w:r>
      <w:r w:rsidR="005B7181" w:rsidRPr="00493AC4">
        <w:rPr>
          <w:rFonts w:ascii="Poppins" w:hAnsi="Poppins" w:cs="Poppins"/>
          <w:sz w:val="18"/>
          <w:szCs w:val="18"/>
        </w:rPr>
        <w:t>se</w:t>
      </w:r>
      <w:r w:rsidRPr="00493AC4">
        <w:rPr>
          <w:rFonts w:ascii="Poppins" w:hAnsi="Poppins" w:cs="Poppins"/>
          <w:sz w:val="18"/>
          <w:szCs w:val="18"/>
        </w:rPr>
        <w:t xml:space="preserve"> registraron variaciones en los precios </w:t>
      </w:r>
      <w:r w:rsidR="00493AC4" w:rsidRPr="00493AC4">
        <w:rPr>
          <w:rFonts w:ascii="Poppins" w:hAnsi="Poppins" w:cs="Poppins"/>
          <w:sz w:val="18"/>
          <w:szCs w:val="18"/>
        </w:rPr>
        <w:t xml:space="preserve">en la planta de ventas Callao </w:t>
      </w:r>
      <w:r w:rsidR="009076DF" w:rsidRPr="00493AC4">
        <w:rPr>
          <w:rFonts w:ascii="Poppins" w:hAnsi="Poppins" w:cs="Poppins"/>
          <w:sz w:val="18"/>
          <w:szCs w:val="18"/>
        </w:rPr>
        <w:t>de</w:t>
      </w:r>
      <w:r w:rsidR="009E527C" w:rsidRPr="00493AC4">
        <w:rPr>
          <w:rFonts w:ascii="Poppins" w:hAnsi="Poppins" w:cs="Poppins"/>
          <w:sz w:val="18"/>
          <w:szCs w:val="18"/>
        </w:rPr>
        <w:t xml:space="preserve"> </w:t>
      </w:r>
      <w:r w:rsidR="00A7646E" w:rsidRPr="00493AC4">
        <w:rPr>
          <w:rFonts w:ascii="Poppins" w:hAnsi="Poppins" w:cs="Poppins"/>
          <w:sz w:val="18"/>
          <w:szCs w:val="18"/>
        </w:rPr>
        <w:t>l</w:t>
      </w:r>
      <w:r w:rsidR="009E527C" w:rsidRPr="00493AC4">
        <w:rPr>
          <w:rFonts w:ascii="Poppins" w:hAnsi="Poppins" w:cs="Poppins"/>
          <w:sz w:val="18"/>
          <w:szCs w:val="18"/>
        </w:rPr>
        <w:t>a</w:t>
      </w:r>
      <w:r w:rsidR="00A7646E" w:rsidRPr="00493AC4">
        <w:rPr>
          <w:rFonts w:ascii="Poppins" w:hAnsi="Poppins" w:cs="Poppins"/>
          <w:sz w:val="18"/>
          <w:szCs w:val="18"/>
        </w:rPr>
        <w:t xml:space="preserve"> </w:t>
      </w:r>
      <w:r w:rsidR="00093757" w:rsidRPr="00493AC4">
        <w:rPr>
          <w:rFonts w:ascii="Poppins" w:hAnsi="Poppins" w:cs="Poppins"/>
          <w:sz w:val="18"/>
          <w:szCs w:val="18"/>
        </w:rPr>
        <w:t>Gasolina Premium (</w:t>
      </w:r>
      <w:r w:rsidR="00493AC4" w:rsidRPr="00493AC4">
        <w:rPr>
          <w:rFonts w:ascii="Poppins" w:hAnsi="Poppins" w:cs="Poppins"/>
          <w:sz w:val="18"/>
          <w:szCs w:val="18"/>
        </w:rPr>
        <w:t>0</w:t>
      </w:r>
      <w:r w:rsidR="00460518" w:rsidRPr="00493AC4">
        <w:rPr>
          <w:rFonts w:ascii="Poppins" w:hAnsi="Poppins" w:cs="Poppins"/>
          <w:sz w:val="18"/>
          <w:szCs w:val="18"/>
        </w:rPr>
        <w:t>,</w:t>
      </w:r>
      <w:r w:rsidR="00493AC4" w:rsidRPr="00493AC4">
        <w:rPr>
          <w:rFonts w:ascii="Poppins" w:hAnsi="Poppins" w:cs="Poppins"/>
          <w:sz w:val="18"/>
          <w:szCs w:val="18"/>
        </w:rPr>
        <w:t>00</w:t>
      </w:r>
      <w:r w:rsidR="0033361B" w:rsidRPr="00493AC4">
        <w:rPr>
          <w:rFonts w:ascii="Poppins" w:hAnsi="Poppins" w:cs="Poppins"/>
          <w:sz w:val="18"/>
          <w:szCs w:val="18"/>
        </w:rPr>
        <w:t xml:space="preserve"> </w:t>
      </w:r>
      <w:r w:rsidR="00093757" w:rsidRPr="00493AC4">
        <w:rPr>
          <w:rFonts w:ascii="Poppins" w:hAnsi="Poppins" w:cs="Poppins"/>
          <w:sz w:val="18"/>
          <w:szCs w:val="18"/>
        </w:rPr>
        <w:t>S/</w:t>
      </w:r>
      <w:proofErr w:type="spellStart"/>
      <w:r w:rsidR="00093757" w:rsidRPr="00493AC4">
        <w:rPr>
          <w:rFonts w:ascii="Poppins" w:hAnsi="Poppins" w:cs="Poppins"/>
          <w:sz w:val="18"/>
          <w:szCs w:val="18"/>
        </w:rPr>
        <w:t>Gln</w:t>
      </w:r>
      <w:proofErr w:type="spellEnd"/>
      <w:r w:rsidR="00093757" w:rsidRPr="00493AC4">
        <w:rPr>
          <w:rFonts w:ascii="Poppins" w:hAnsi="Poppins" w:cs="Poppins"/>
          <w:sz w:val="18"/>
          <w:szCs w:val="18"/>
        </w:rPr>
        <w:t xml:space="preserve">), </w:t>
      </w:r>
      <w:r w:rsidR="00465772" w:rsidRPr="00493AC4">
        <w:rPr>
          <w:rFonts w:ascii="Poppins" w:hAnsi="Poppins" w:cs="Poppins"/>
          <w:sz w:val="18"/>
          <w:szCs w:val="18"/>
        </w:rPr>
        <w:t>Gaso</w:t>
      </w:r>
      <w:r w:rsidR="00A01E92" w:rsidRPr="00493AC4">
        <w:rPr>
          <w:rFonts w:ascii="Poppins" w:hAnsi="Poppins" w:cs="Poppins"/>
          <w:sz w:val="18"/>
          <w:szCs w:val="18"/>
        </w:rPr>
        <w:t>lina</w:t>
      </w:r>
      <w:r w:rsidR="00465772" w:rsidRPr="00493AC4">
        <w:rPr>
          <w:rFonts w:ascii="Poppins" w:hAnsi="Poppins" w:cs="Poppins"/>
          <w:sz w:val="18"/>
          <w:szCs w:val="18"/>
        </w:rPr>
        <w:t xml:space="preserve"> </w:t>
      </w:r>
      <w:r w:rsidR="00093757" w:rsidRPr="00493AC4">
        <w:rPr>
          <w:rFonts w:ascii="Poppins" w:hAnsi="Poppins" w:cs="Poppins"/>
          <w:sz w:val="18"/>
          <w:szCs w:val="18"/>
        </w:rPr>
        <w:t>Regular</w:t>
      </w:r>
      <w:r w:rsidR="00465772" w:rsidRPr="00493AC4">
        <w:rPr>
          <w:rFonts w:ascii="Poppins" w:hAnsi="Poppins" w:cs="Poppins"/>
          <w:sz w:val="18"/>
          <w:szCs w:val="18"/>
        </w:rPr>
        <w:t xml:space="preserve"> (</w:t>
      </w:r>
      <w:r w:rsidR="00E56210" w:rsidRPr="00493AC4">
        <w:rPr>
          <w:rFonts w:ascii="Poppins" w:hAnsi="Poppins" w:cs="Poppins"/>
          <w:sz w:val="18"/>
          <w:szCs w:val="18"/>
        </w:rPr>
        <w:t>0</w:t>
      </w:r>
      <w:r w:rsidR="00465772" w:rsidRPr="00493AC4">
        <w:rPr>
          <w:rFonts w:ascii="Poppins" w:hAnsi="Poppins" w:cs="Poppins"/>
          <w:sz w:val="18"/>
          <w:szCs w:val="18"/>
        </w:rPr>
        <w:t>,</w:t>
      </w:r>
      <w:r w:rsidR="00493AC4" w:rsidRPr="00493AC4">
        <w:rPr>
          <w:rFonts w:ascii="Poppins" w:hAnsi="Poppins" w:cs="Poppins"/>
          <w:sz w:val="18"/>
          <w:szCs w:val="18"/>
        </w:rPr>
        <w:t>00</w:t>
      </w:r>
      <w:r w:rsidR="00640D73" w:rsidRPr="00493AC4">
        <w:rPr>
          <w:rFonts w:ascii="Poppins" w:hAnsi="Poppins" w:cs="Poppins"/>
          <w:sz w:val="18"/>
          <w:szCs w:val="18"/>
        </w:rPr>
        <w:t xml:space="preserve"> </w:t>
      </w:r>
      <w:r w:rsidR="00465772" w:rsidRPr="00493AC4">
        <w:rPr>
          <w:rFonts w:ascii="Poppins" w:hAnsi="Poppins" w:cs="Poppins"/>
          <w:sz w:val="18"/>
          <w:szCs w:val="18"/>
        </w:rPr>
        <w:t>S/</w:t>
      </w:r>
      <w:proofErr w:type="spellStart"/>
      <w:r w:rsidR="00465772" w:rsidRPr="00493AC4">
        <w:rPr>
          <w:rFonts w:ascii="Poppins" w:hAnsi="Poppins" w:cs="Poppins"/>
          <w:sz w:val="18"/>
          <w:szCs w:val="18"/>
        </w:rPr>
        <w:t>Gln</w:t>
      </w:r>
      <w:proofErr w:type="spellEnd"/>
      <w:r w:rsidR="00465772" w:rsidRPr="00493AC4">
        <w:rPr>
          <w:rFonts w:ascii="Poppins" w:hAnsi="Poppins" w:cs="Poppins"/>
          <w:sz w:val="18"/>
          <w:szCs w:val="18"/>
        </w:rPr>
        <w:t>)</w:t>
      </w:r>
      <w:r w:rsidR="00BC45B5" w:rsidRPr="00493AC4">
        <w:rPr>
          <w:rFonts w:ascii="Poppins" w:hAnsi="Poppins" w:cs="Poppins"/>
          <w:sz w:val="18"/>
          <w:szCs w:val="18"/>
        </w:rPr>
        <w:t xml:space="preserve">, </w:t>
      </w:r>
      <w:proofErr w:type="spellStart"/>
      <w:r w:rsidR="00845353" w:rsidRPr="00493AC4">
        <w:rPr>
          <w:rFonts w:ascii="Poppins" w:hAnsi="Poppins" w:cs="Poppins"/>
          <w:sz w:val="18"/>
          <w:szCs w:val="18"/>
        </w:rPr>
        <w:t>Gasohol</w:t>
      </w:r>
      <w:proofErr w:type="spellEnd"/>
      <w:r w:rsidR="00845353" w:rsidRPr="00493AC4">
        <w:rPr>
          <w:rFonts w:ascii="Poppins" w:hAnsi="Poppins" w:cs="Poppins"/>
          <w:sz w:val="18"/>
          <w:szCs w:val="18"/>
        </w:rPr>
        <w:t xml:space="preserve"> Premium (</w:t>
      </w:r>
      <w:r w:rsidR="00493AC4" w:rsidRPr="00493AC4">
        <w:rPr>
          <w:rFonts w:ascii="Poppins" w:hAnsi="Poppins" w:cs="Poppins"/>
          <w:sz w:val="18"/>
          <w:szCs w:val="18"/>
        </w:rPr>
        <w:t>0</w:t>
      </w:r>
      <w:r w:rsidR="00845353" w:rsidRPr="00493AC4">
        <w:rPr>
          <w:rFonts w:ascii="Poppins" w:hAnsi="Poppins" w:cs="Poppins"/>
          <w:sz w:val="18"/>
          <w:szCs w:val="18"/>
        </w:rPr>
        <w:t>,</w:t>
      </w:r>
      <w:r w:rsidR="00493AC4" w:rsidRPr="00493AC4">
        <w:rPr>
          <w:rFonts w:ascii="Poppins" w:hAnsi="Poppins" w:cs="Poppins"/>
          <w:sz w:val="18"/>
          <w:szCs w:val="18"/>
        </w:rPr>
        <w:t>0</w:t>
      </w:r>
      <w:r w:rsidR="0079223F" w:rsidRPr="00493AC4">
        <w:rPr>
          <w:rFonts w:ascii="Poppins" w:hAnsi="Poppins" w:cs="Poppins"/>
          <w:sz w:val="18"/>
          <w:szCs w:val="18"/>
        </w:rPr>
        <w:t>0</w:t>
      </w:r>
      <w:r w:rsidR="00845353" w:rsidRPr="00493AC4">
        <w:rPr>
          <w:rFonts w:ascii="Poppins" w:hAnsi="Poppins" w:cs="Poppins"/>
          <w:sz w:val="18"/>
          <w:szCs w:val="18"/>
        </w:rPr>
        <w:t xml:space="preserve"> S/</w:t>
      </w:r>
      <w:proofErr w:type="spellStart"/>
      <w:r w:rsidR="00845353" w:rsidRPr="00493AC4">
        <w:rPr>
          <w:rFonts w:ascii="Poppins" w:hAnsi="Poppins" w:cs="Poppins"/>
          <w:sz w:val="18"/>
          <w:szCs w:val="18"/>
        </w:rPr>
        <w:t>Gln</w:t>
      </w:r>
      <w:proofErr w:type="spellEnd"/>
      <w:r w:rsidR="00845353" w:rsidRPr="00493AC4">
        <w:rPr>
          <w:rFonts w:ascii="Poppins" w:hAnsi="Poppins" w:cs="Poppins"/>
          <w:sz w:val="18"/>
          <w:szCs w:val="18"/>
        </w:rPr>
        <w:t xml:space="preserve">), </w:t>
      </w:r>
      <w:proofErr w:type="spellStart"/>
      <w:r w:rsidR="00A01E92" w:rsidRPr="00493AC4">
        <w:rPr>
          <w:rFonts w:ascii="Poppins" w:hAnsi="Poppins" w:cs="Poppins"/>
          <w:sz w:val="18"/>
          <w:szCs w:val="18"/>
        </w:rPr>
        <w:t>Gasohol</w:t>
      </w:r>
      <w:proofErr w:type="spellEnd"/>
      <w:r w:rsidR="00A01E92" w:rsidRPr="00493AC4">
        <w:rPr>
          <w:rFonts w:ascii="Poppins" w:hAnsi="Poppins" w:cs="Poppins"/>
          <w:sz w:val="18"/>
          <w:szCs w:val="18"/>
        </w:rPr>
        <w:t xml:space="preserve"> Regular (</w:t>
      </w:r>
      <w:r w:rsidR="00E56210" w:rsidRPr="00493AC4">
        <w:rPr>
          <w:rFonts w:ascii="Poppins" w:hAnsi="Poppins" w:cs="Poppins"/>
          <w:sz w:val="18"/>
          <w:szCs w:val="18"/>
        </w:rPr>
        <w:t>0</w:t>
      </w:r>
      <w:r w:rsidR="00626502" w:rsidRPr="00493AC4">
        <w:rPr>
          <w:rFonts w:ascii="Poppins" w:hAnsi="Poppins" w:cs="Poppins"/>
          <w:sz w:val="18"/>
          <w:szCs w:val="18"/>
        </w:rPr>
        <w:t>,</w:t>
      </w:r>
      <w:r w:rsidR="00493AC4" w:rsidRPr="00493AC4">
        <w:rPr>
          <w:rFonts w:ascii="Poppins" w:hAnsi="Poppins" w:cs="Poppins"/>
          <w:sz w:val="18"/>
          <w:szCs w:val="18"/>
        </w:rPr>
        <w:t>00</w:t>
      </w:r>
      <w:r w:rsidR="00626502" w:rsidRPr="00493AC4">
        <w:rPr>
          <w:rFonts w:ascii="Poppins" w:hAnsi="Poppins" w:cs="Poppins"/>
          <w:sz w:val="18"/>
          <w:szCs w:val="18"/>
        </w:rPr>
        <w:t> </w:t>
      </w:r>
      <w:r w:rsidR="00A01E92" w:rsidRPr="00493AC4">
        <w:rPr>
          <w:rFonts w:ascii="Poppins" w:hAnsi="Poppins" w:cs="Poppins"/>
          <w:sz w:val="18"/>
          <w:szCs w:val="18"/>
        </w:rPr>
        <w:t>S/</w:t>
      </w:r>
      <w:proofErr w:type="spellStart"/>
      <w:r w:rsidR="00A01E92" w:rsidRPr="00493AC4">
        <w:rPr>
          <w:rFonts w:ascii="Poppins" w:hAnsi="Poppins" w:cs="Poppins"/>
          <w:sz w:val="18"/>
          <w:szCs w:val="18"/>
        </w:rPr>
        <w:t>Gln</w:t>
      </w:r>
      <w:proofErr w:type="spellEnd"/>
      <w:r w:rsidR="00A01E92" w:rsidRPr="00493AC4">
        <w:rPr>
          <w:rFonts w:ascii="Poppins" w:hAnsi="Poppins" w:cs="Poppins"/>
          <w:sz w:val="18"/>
          <w:szCs w:val="18"/>
        </w:rPr>
        <w:t>)</w:t>
      </w:r>
      <w:r w:rsidR="00B66A52" w:rsidRPr="00493AC4">
        <w:rPr>
          <w:rFonts w:ascii="Poppins" w:hAnsi="Poppins" w:cs="Poppins"/>
          <w:sz w:val="18"/>
          <w:szCs w:val="18"/>
        </w:rPr>
        <w:t>, Diesel B5 UV S-50 (</w:t>
      </w:r>
      <w:r w:rsidR="009E32BE" w:rsidRPr="00493AC4">
        <w:rPr>
          <w:rFonts w:ascii="Poppins" w:hAnsi="Poppins" w:cs="Poppins"/>
          <w:sz w:val="18"/>
          <w:szCs w:val="18"/>
        </w:rPr>
        <w:t>0</w:t>
      </w:r>
      <w:r w:rsidR="00B66A52" w:rsidRPr="00493AC4">
        <w:rPr>
          <w:rFonts w:ascii="Poppins" w:hAnsi="Poppins" w:cs="Poppins"/>
          <w:sz w:val="18"/>
          <w:szCs w:val="18"/>
        </w:rPr>
        <w:t>,</w:t>
      </w:r>
      <w:r w:rsidR="00493AC4" w:rsidRPr="00493AC4">
        <w:rPr>
          <w:rFonts w:ascii="Poppins" w:hAnsi="Poppins" w:cs="Poppins"/>
          <w:sz w:val="18"/>
          <w:szCs w:val="18"/>
        </w:rPr>
        <w:t>00</w:t>
      </w:r>
      <w:r w:rsidR="00B66A52" w:rsidRPr="00493AC4">
        <w:rPr>
          <w:rFonts w:ascii="Poppins" w:hAnsi="Poppins" w:cs="Poppins"/>
          <w:sz w:val="18"/>
          <w:szCs w:val="18"/>
        </w:rPr>
        <w:t xml:space="preserve"> S/</w:t>
      </w:r>
      <w:proofErr w:type="spellStart"/>
      <w:r w:rsidR="00B66A52" w:rsidRPr="00493AC4">
        <w:rPr>
          <w:rFonts w:ascii="Poppins" w:hAnsi="Poppins" w:cs="Poppins"/>
          <w:sz w:val="18"/>
          <w:szCs w:val="18"/>
        </w:rPr>
        <w:t>Gln</w:t>
      </w:r>
      <w:proofErr w:type="spellEnd"/>
      <w:r w:rsidR="00B66A52" w:rsidRPr="00493AC4">
        <w:rPr>
          <w:rFonts w:ascii="Poppins" w:hAnsi="Poppins" w:cs="Poppins"/>
          <w:sz w:val="18"/>
          <w:szCs w:val="18"/>
        </w:rPr>
        <w:t>)</w:t>
      </w:r>
      <w:r w:rsidR="0079223F" w:rsidRPr="00493AC4">
        <w:rPr>
          <w:rFonts w:ascii="Poppins" w:hAnsi="Poppins" w:cs="Poppins"/>
          <w:sz w:val="18"/>
          <w:szCs w:val="18"/>
        </w:rPr>
        <w:t xml:space="preserve"> y</w:t>
      </w:r>
      <w:r w:rsidR="000869FB" w:rsidRPr="00493AC4">
        <w:rPr>
          <w:rFonts w:ascii="Poppins" w:hAnsi="Poppins" w:cs="Poppins"/>
          <w:sz w:val="18"/>
          <w:szCs w:val="18"/>
        </w:rPr>
        <w:t xml:space="preserve"> </w:t>
      </w:r>
      <w:r w:rsidR="00B66A52" w:rsidRPr="00493AC4">
        <w:rPr>
          <w:rFonts w:ascii="Poppins" w:hAnsi="Poppins" w:cs="Poppins"/>
          <w:sz w:val="18"/>
          <w:szCs w:val="18"/>
          <w:lang w:val="es-PE"/>
        </w:rPr>
        <w:t>Diesel B5 S-50</w:t>
      </w:r>
      <w:r w:rsidR="00B66A52" w:rsidRPr="00493AC4">
        <w:rPr>
          <w:rFonts w:ascii="Poppins" w:hAnsi="Poppins" w:cs="Poppins"/>
          <w:sz w:val="18"/>
          <w:szCs w:val="18"/>
        </w:rPr>
        <w:t xml:space="preserve"> (</w:t>
      </w:r>
      <w:r w:rsidR="009E32BE" w:rsidRPr="00493AC4">
        <w:rPr>
          <w:rFonts w:ascii="Poppins" w:hAnsi="Poppins" w:cs="Poppins"/>
          <w:sz w:val="18"/>
          <w:szCs w:val="18"/>
        </w:rPr>
        <w:t>0</w:t>
      </w:r>
      <w:r w:rsidR="00B66A52" w:rsidRPr="00493AC4">
        <w:rPr>
          <w:rFonts w:ascii="Poppins" w:hAnsi="Poppins" w:cs="Poppins"/>
          <w:sz w:val="18"/>
          <w:szCs w:val="18"/>
        </w:rPr>
        <w:t>,</w:t>
      </w:r>
      <w:r w:rsidR="00493AC4" w:rsidRPr="00493AC4">
        <w:rPr>
          <w:rFonts w:ascii="Poppins" w:hAnsi="Poppins" w:cs="Poppins"/>
          <w:sz w:val="18"/>
          <w:szCs w:val="18"/>
        </w:rPr>
        <w:t>00</w:t>
      </w:r>
      <w:r w:rsidR="00B66A52" w:rsidRPr="00493AC4">
        <w:rPr>
          <w:rFonts w:ascii="Poppins" w:hAnsi="Poppins" w:cs="Poppins"/>
          <w:sz w:val="18"/>
          <w:szCs w:val="18"/>
        </w:rPr>
        <w:t xml:space="preserve"> S/Gln</w:t>
      </w:r>
      <w:r w:rsidR="00655A5E" w:rsidRPr="00493AC4">
        <w:rPr>
          <w:rFonts w:ascii="Poppins" w:hAnsi="Poppins" w:cs="Poppins"/>
          <w:sz w:val="18"/>
          <w:szCs w:val="18"/>
        </w:rPr>
        <w:t>)</w:t>
      </w:r>
      <w:r w:rsidR="0079223F" w:rsidRPr="00493AC4">
        <w:rPr>
          <w:rFonts w:ascii="Poppins" w:hAnsi="Poppins" w:cs="Poppins"/>
          <w:sz w:val="18"/>
          <w:szCs w:val="18"/>
        </w:rPr>
        <w:t xml:space="preserve"> </w:t>
      </w:r>
      <w:r w:rsidR="00432D6B" w:rsidRPr="00493AC4">
        <w:rPr>
          <w:rFonts w:ascii="Poppins" w:hAnsi="Poppins" w:cs="Poppins"/>
          <w:sz w:val="18"/>
          <w:szCs w:val="18"/>
          <w:lang w:val="es-PE"/>
        </w:rPr>
        <w:t>respecto de sus precios de la semana anterior.</w:t>
      </w:r>
    </w:p>
    <w:p w14:paraId="6A442450" w14:textId="77777777" w:rsidR="00B44B9F" w:rsidRDefault="00B44B9F" w:rsidP="00B44B9F">
      <w:pPr>
        <w:pStyle w:val="Prrafodelista"/>
        <w:rPr>
          <w:rFonts w:ascii="Poppins" w:hAnsi="Poppins" w:cs="Poppins"/>
          <w:sz w:val="18"/>
          <w:szCs w:val="18"/>
        </w:rPr>
      </w:pPr>
    </w:p>
    <w:p w14:paraId="69EAA837" w14:textId="77777777" w:rsidR="00B44B9F" w:rsidRDefault="00B44B9F" w:rsidP="00B44B9F">
      <w:pPr>
        <w:pStyle w:val="Sangradetextonormal"/>
        <w:rPr>
          <w:rFonts w:ascii="Poppins" w:hAnsi="Poppins" w:cs="Poppins"/>
          <w:sz w:val="18"/>
          <w:szCs w:val="18"/>
        </w:rPr>
      </w:pPr>
    </w:p>
    <w:p w14:paraId="40FE6432" w14:textId="77777777" w:rsidR="00B44B9F" w:rsidRDefault="00B44B9F" w:rsidP="00B44B9F">
      <w:pPr>
        <w:pStyle w:val="Sangradetextonormal"/>
        <w:rPr>
          <w:rFonts w:ascii="Poppins" w:hAnsi="Poppins" w:cs="Poppins"/>
          <w:sz w:val="18"/>
          <w:szCs w:val="18"/>
        </w:rPr>
      </w:pPr>
    </w:p>
    <w:p w14:paraId="6BB24148" w14:textId="77777777" w:rsidR="00B44B9F" w:rsidRDefault="00B44B9F" w:rsidP="00B44B9F">
      <w:pPr>
        <w:pStyle w:val="Sangradetextonormal"/>
        <w:rPr>
          <w:rFonts w:ascii="Poppins" w:hAnsi="Poppins" w:cs="Poppins"/>
          <w:sz w:val="18"/>
          <w:szCs w:val="18"/>
        </w:rPr>
      </w:pPr>
    </w:p>
    <w:p w14:paraId="1F4EACF8" w14:textId="77777777" w:rsidR="00B44B9F" w:rsidRDefault="00B44B9F" w:rsidP="00B44B9F">
      <w:pPr>
        <w:pStyle w:val="Sangradetextonormal"/>
        <w:rPr>
          <w:rFonts w:ascii="Poppins" w:hAnsi="Poppins" w:cs="Poppins"/>
          <w:sz w:val="18"/>
          <w:szCs w:val="18"/>
        </w:rPr>
      </w:pPr>
    </w:p>
    <w:p w14:paraId="63168D75" w14:textId="77777777" w:rsidR="00B44B9F" w:rsidRDefault="00B44B9F" w:rsidP="00B44B9F">
      <w:pPr>
        <w:pStyle w:val="Sangradetextonormal"/>
        <w:rPr>
          <w:rFonts w:ascii="Poppins" w:hAnsi="Poppins" w:cs="Poppins"/>
          <w:sz w:val="18"/>
          <w:szCs w:val="18"/>
        </w:rPr>
      </w:pPr>
    </w:p>
    <w:p w14:paraId="1E88A49E" w14:textId="77777777" w:rsidR="00B44B9F" w:rsidRDefault="00B44B9F" w:rsidP="00B44B9F">
      <w:pPr>
        <w:pStyle w:val="Sangradetextonormal"/>
        <w:rPr>
          <w:rFonts w:ascii="Poppins" w:hAnsi="Poppins" w:cs="Poppins"/>
          <w:sz w:val="18"/>
          <w:szCs w:val="18"/>
        </w:rPr>
      </w:pPr>
    </w:p>
    <w:p w14:paraId="259505F0" w14:textId="77777777" w:rsidR="0079223F" w:rsidRDefault="0079223F" w:rsidP="00B44B9F">
      <w:pPr>
        <w:pStyle w:val="Sangradetextonormal"/>
        <w:rPr>
          <w:rFonts w:ascii="Poppins" w:hAnsi="Poppins" w:cs="Poppins"/>
          <w:sz w:val="18"/>
          <w:szCs w:val="18"/>
        </w:rPr>
      </w:pPr>
    </w:p>
    <w:p w14:paraId="7709D732" w14:textId="77777777" w:rsidR="0079223F" w:rsidRDefault="0079223F" w:rsidP="00B44B9F">
      <w:pPr>
        <w:pStyle w:val="Sangradetextonormal"/>
        <w:rPr>
          <w:rFonts w:ascii="Poppins" w:hAnsi="Poppins" w:cs="Poppins"/>
          <w:sz w:val="18"/>
          <w:szCs w:val="18"/>
        </w:rPr>
      </w:pPr>
    </w:p>
    <w:p w14:paraId="1BB34B24" w14:textId="77777777" w:rsidR="0079223F" w:rsidRDefault="0079223F" w:rsidP="00B44B9F">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6846038B" w14:textId="77777777" w:rsidR="00D629D1" w:rsidRDefault="00D629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0F8CA81"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26393A">
        <w:rPr>
          <w:rFonts w:ascii="Poppins" w:hAnsi="Poppins" w:cs="Poppins"/>
          <w:sz w:val="18"/>
          <w:szCs w:val="18"/>
        </w:rPr>
        <w:t>12</w:t>
      </w:r>
      <w:r w:rsidR="00E7305B">
        <w:rPr>
          <w:rFonts w:ascii="Poppins" w:hAnsi="Poppins" w:cs="Poppins"/>
          <w:sz w:val="18"/>
          <w:szCs w:val="18"/>
        </w:rPr>
        <w:t>/</w:t>
      </w:r>
      <w:r w:rsidR="006B489A">
        <w:rPr>
          <w:rFonts w:ascii="Poppins" w:hAnsi="Poppins" w:cs="Poppins"/>
          <w:sz w:val="18"/>
          <w:szCs w:val="18"/>
        </w:rPr>
        <w:t>0</w:t>
      </w:r>
      <w:r w:rsidR="008037EE">
        <w:rPr>
          <w:rFonts w:ascii="Poppins" w:hAnsi="Poppins" w:cs="Poppins"/>
          <w:sz w:val="18"/>
          <w:szCs w:val="18"/>
        </w:rPr>
        <w:t>6</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26393A">
        <w:rPr>
          <w:rFonts w:ascii="Poppins" w:hAnsi="Poppins" w:cs="Poppins"/>
          <w:sz w:val="18"/>
          <w:szCs w:val="18"/>
        </w:rPr>
        <w:t>26</w:t>
      </w:r>
      <w:r w:rsidR="00336251" w:rsidRPr="0096213B">
        <w:rPr>
          <w:rFonts w:ascii="Poppins" w:hAnsi="Poppins" w:cs="Poppins"/>
          <w:sz w:val="18"/>
          <w:szCs w:val="18"/>
        </w:rPr>
        <w:t>/</w:t>
      </w:r>
      <w:r w:rsidR="005151B0">
        <w:rPr>
          <w:rFonts w:ascii="Poppins" w:hAnsi="Poppins" w:cs="Poppins"/>
          <w:sz w:val="18"/>
          <w:szCs w:val="18"/>
        </w:rPr>
        <w:t>0</w:t>
      </w:r>
      <w:r w:rsidR="00322939">
        <w:rPr>
          <w:rFonts w:ascii="Poppins" w:hAnsi="Poppins" w:cs="Poppins"/>
          <w:sz w:val="18"/>
          <w:szCs w:val="18"/>
        </w:rPr>
        <w:t>6</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2A980A0"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D5486">
        <w:rPr>
          <w:rFonts w:ascii="Poppins" w:hAnsi="Poppins" w:cs="Poppins"/>
          <w:b/>
          <w:bCs/>
          <w:i/>
          <w:sz w:val="18"/>
          <w:szCs w:val="18"/>
          <w:lang w:eastAsia="es-PE"/>
        </w:rPr>
        <w:t>2</w:t>
      </w:r>
      <w:r w:rsidR="0026393A">
        <w:rPr>
          <w:rFonts w:ascii="Poppins" w:hAnsi="Poppins" w:cs="Poppins"/>
          <w:b/>
          <w:bCs/>
          <w:i/>
          <w:sz w:val="18"/>
          <w:szCs w:val="18"/>
          <w:lang w:eastAsia="es-PE"/>
        </w:rPr>
        <w:t>9</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017259">
        <w:rPr>
          <w:rFonts w:ascii="Poppins" w:hAnsi="Poppins" w:cs="Poppins"/>
          <w:b/>
          <w:bCs/>
          <w:i/>
          <w:sz w:val="18"/>
          <w:szCs w:val="18"/>
          <w:lang w:eastAsia="es-PE"/>
        </w:rPr>
        <w:t>6</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084FF1BE" w:rsidR="00A86191" w:rsidRPr="0096213B" w:rsidRDefault="00FA464F"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725E34B5" wp14:editId="14E86EAD">
            <wp:extent cx="5432961" cy="3181985"/>
            <wp:effectExtent l="0" t="0" r="0" b="0"/>
            <wp:docPr id="192304109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61748" cy="3198845"/>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4EBE8452"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A464F">
        <w:rPr>
          <w:rFonts w:ascii="Poppins" w:hAnsi="Poppins" w:cs="Poppins"/>
          <w:sz w:val="18"/>
          <w:szCs w:val="18"/>
        </w:rPr>
        <w:t>0</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530DC3">
        <w:rPr>
          <w:rFonts w:ascii="Poppins" w:hAnsi="Poppins" w:cs="Poppins"/>
          <w:sz w:val="18"/>
          <w:szCs w:val="18"/>
        </w:rPr>
        <w:t>0</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4650">
        <w:rPr>
          <w:rFonts w:ascii="Poppins" w:hAnsi="Poppins" w:cs="Poppins"/>
          <w:sz w:val="18"/>
          <w:szCs w:val="18"/>
        </w:rPr>
        <w:t>8</w:t>
      </w:r>
      <w:r w:rsidR="00FA464F">
        <w:rPr>
          <w:rFonts w:ascii="Poppins" w:hAnsi="Poppins" w:cs="Poppins"/>
          <w:sz w:val="18"/>
          <w:szCs w:val="18"/>
        </w:rPr>
        <w:t>4</w:t>
      </w:r>
      <w:r w:rsidR="00282C40">
        <w:rPr>
          <w:rFonts w:ascii="Poppins" w:hAnsi="Poppins" w:cs="Poppins"/>
          <w:sz w:val="18"/>
          <w:szCs w:val="18"/>
        </w:rPr>
        <w:t>%</w:t>
      </w:r>
      <w:r w:rsidR="003118C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530DC3">
        <w:rPr>
          <w:rFonts w:ascii="Poppins" w:hAnsi="Poppins" w:cs="Poppins"/>
          <w:sz w:val="18"/>
          <w:szCs w:val="18"/>
        </w:rPr>
        <w:t>8</w:t>
      </w:r>
      <w:r w:rsidR="00FA464F">
        <w:rPr>
          <w:rFonts w:ascii="Poppins" w:hAnsi="Poppins" w:cs="Poppins"/>
          <w:sz w:val="18"/>
          <w:szCs w:val="18"/>
        </w:rPr>
        <w:t>8</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E3F8544" w14:textId="77777777" w:rsidR="00A25DEC" w:rsidRDefault="00A25DEC" w:rsidP="00E812D9">
      <w:pPr>
        <w:jc w:val="both"/>
        <w:rPr>
          <w:rFonts w:ascii="Poppins" w:hAnsi="Poppins" w:cs="Poppins"/>
          <w:sz w:val="18"/>
          <w:szCs w:val="18"/>
        </w:rPr>
      </w:pPr>
    </w:p>
    <w:p w14:paraId="72C5BD24" w14:textId="37383666"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0D5486">
        <w:rPr>
          <w:rFonts w:ascii="Poppins" w:hAnsi="Poppins" w:cs="Poppins"/>
          <w:sz w:val="18"/>
          <w:szCs w:val="18"/>
        </w:rPr>
        <w:t>2</w:t>
      </w:r>
      <w:r w:rsidR="0026393A">
        <w:rPr>
          <w:rFonts w:ascii="Poppins" w:hAnsi="Poppins" w:cs="Poppins"/>
          <w:sz w:val="18"/>
          <w:szCs w:val="18"/>
        </w:rPr>
        <w:t>9</w:t>
      </w:r>
      <w:r w:rsidR="00F07057">
        <w:rPr>
          <w:rFonts w:ascii="Poppins" w:hAnsi="Poppins" w:cs="Poppins"/>
          <w:sz w:val="18"/>
          <w:szCs w:val="18"/>
        </w:rPr>
        <w:t xml:space="preserve"> </w:t>
      </w:r>
      <w:r w:rsidRPr="0096213B">
        <w:rPr>
          <w:rFonts w:ascii="Poppins" w:hAnsi="Poppins" w:cs="Poppins"/>
          <w:sz w:val="18"/>
          <w:szCs w:val="18"/>
        </w:rPr>
        <w:t xml:space="preserve">de </w:t>
      </w:r>
      <w:r w:rsidR="00690895">
        <w:rPr>
          <w:rFonts w:ascii="Poppins" w:hAnsi="Poppins" w:cs="Poppins"/>
          <w:sz w:val="18"/>
          <w:szCs w:val="18"/>
        </w:rPr>
        <w:t>junio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36864C9F"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FA464F">
        <w:rPr>
          <w:rFonts w:ascii="Poppins" w:hAnsi="Poppins" w:cs="Poppins"/>
          <w:sz w:val="18"/>
          <w:szCs w:val="18"/>
        </w:rPr>
        <w:t>3</w:t>
      </w:r>
      <w:r w:rsidR="008C49F0">
        <w:rPr>
          <w:rFonts w:ascii="Poppins" w:hAnsi="Poppins" w:cs="Poppins"/>
          <w:sz w:val="18"/>
          <w:szCs w:val="18"/>
        </w:rPr>
        <w:t>,</w:t>
      </w:r>
      <w:r w:rsidR="00022AF5">
        <w:rPr>
          <w:rFonts w:ascii="Poppins" w:hAnsi="Poppins" w:cs="Poppins"/>
          <w:sz w:val="18"/>
          <w:szCs w:val="18"/>
        </w:rPr>
        <w:t>4</w:t>
      </w:r>
      <w:r w:rsidR="00FA464F">
        <w:rPr>
          <w:rFonts w:ascii="Poppins" w:hAnsi="Poppins" w:cs="Poppins"/>
          <w:sz w:val="18"/>
          <w:szCs w:val="18"/>
        </w:rPr>
        <w:t>7</w:t>
      </w:r>
      <w:r w:rsidR="00A33C99" w:rsidRPr="0096213B">
        <w:rPr>
          <w:rFonts w:ascii="Poppins" w:hAnsi="Poppins" w:cs="Poppins"/>
          <w:sz w:val="18"/>
          <w:szCs w:val="18"/>
        </w:rPr>
        <w:t xml:space="preserve"> cent$/galón equivalente a </w:t>
      </w:r>
      <w:r w:rsidR="00022AF5">
        <w:rPr>
          <w:rFonts w:ascii="Poppins" w:hAnsi="Poppins" w:cs="Poppins"/>
          <w:sz w:val="18"/>
          <w:szCs w:val="18"/>
        </w:rPr>
        <w:t>1</w:t>
      </w:r>
      <w:r w:rsidR="00322939">
        <w:rPr>
          <w:rFonts w:ascii="Poppins" w:hAnsi="Poppins" w:cs="Poppins"/>
          <w:sz w:val="18"/>
          <w:szCs w:val="18"/>
        </w:rPr>
        <w:t>,</w:t>
      </w:r>
      <w:r w:rsidR="00FA464F">
        <w:rPr>
          <w:rFonts w:ascii="Poppins" w:hAnsi="Poppins" w:cs="Poppins"/>
          <w:sz w:val="18"/>
          <w:szCs w:val="18"/>
        </w:rPr>
        <w:t>4</w:t>
      </w:r>
      <w:r w:rsidR="00022AF5">
        <w:rPr>
          <w:rFonts w:ascii="Poppins" w:hAnsi="Poppins" w:cs="Poppins"/>
          <w:sz w:val="18"/>
          <w:szCs w:val="18"/>
        </w:rPr>
        <w:t>6</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364A29A"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w:t>
      </w:r>
      <w:r w:rsidRPr="00DC7F41">
        <w:rPr>
          <w:rFonts w:ascii="Poppins" w:hAnsi="Poppins" w:cs="Poppins"/>
          <w:sz w:val="18"/>
          <w:szCs w:val="18"/>
        </w:rPr>
        <w:t xml:space="preserve">a </w:t>
      </w:r>
      <w:r w:rsidR="008F4B7A" w:rsidRPr="00DC7F41">
        <w:rPr>
          <w:rFonts w:ascii="Poppins" w:hAnsi="Poppins" w:cs="Poppins"/>
          <w:sz w:val="18"/>
          <w:szCs w:val="18"/>
        </w:rPr>
        <w:t>1</w:t>
      </w:r>
      <w:r w:rsidR="00901532" w:rsidRPr="00DC7F41">
        <w:rPr>
          <w:rFonts w:ascii="Poppins" w:hAnsi="Poppins" w:cs="Poppins"/>
          <w:sz w:val="18"/>
          <w:szCs w:val="18"/>
        </w:rPr>
        <w:t>5</w:t>
      </w:r>
      <w:r w:rsidR="00E0028D" w:rsidRPr="00DC7F41">
        <w:rPr>
          <w:rFonts w:ascii="Poppins" w:hAnsi="Poppins" w:cs="Poppins"/>
          <w:sz w:val="18"/>
          <w:szCs w:val="18"/>
        </w:rPr>
        <w:t>,</w:t>
      </w:r>
      <w:r w:rsidR="00505914">
        <w:rPr>
          <w:rFonts w:ascii="Poppins" w:hAnsi="Poppins" w:cs="Poppins"/>
          <w:sz w:val="18"/>
          <w:szCs w:val="18"/>
        </w:rPr>
        <w:t>6</w:t>
      </w:r>
      <w:r w:rsidR="00FA464F">
        <w:rPr>
          <w:rFonts w:ascii="Poppins" w:hAnsi="Poppins" w:cs="Poppins"/>
          <w:sz w:val="18"/>
          <w:szCs w:val="18"/>
        </w:rPr>
        <w:t>7</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065994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901532">
        <w:rPr>
          <w:rFonts w:ascii="Poppins" w:hAnsi="Poppins" w:cs="Poppins"/>
          <w:sz w:val="18"/>
          <w:szCs w:val="18"/>
        </w:rPr>
        <w:t>0,9</w:t>
      </w:r>
      <w:r w:rsidR="00275958">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901532">
        <w:rPr>
          <w:rFonts w:ascii="Poppins" w:hAnsi="Poppins" w:cs="Poppins"/>
          <w:sz w:val="18"/>
          <w:szCs w:val="18"/>
        </w:rPr>
        <w:t>8</w:t>
      </w:r>
      <w:r w:rsidR="00275958">
        <w:rPr>
          <w:rFonts w:ascii="Poppins" w:hAnsi="Poppins" w:cs="Poppins"/>
          <w:sz w:val="18"/>
          <w:szCs w:val="18"/>
        </w:rPr>
        <w:t>2</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10E69E59"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3F2A3A">
        <w:rPr>
          <w:rFonts w:ascii="Poppins" w:hAnsi="Poppins" w:cs="Poppins"/>
          <w:sz w:val="18"/>
          <w:szCs w:val="18"/>
        </w:rPr>
        <w:t>1,</w:t>
      </w:r>
      <w:r w:rsidR="00FA464F">
        <w:rPr>
          <w:rFonts w:ascii="Poppins" w:hAnsi="Poppins" w:cs="Poppins"/>
          <w:sz w:val="18"/>
          <w:szCs w:val="18"/>
        </w:rPr>
        <w:t>80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275958">
        <w:rPr>
          <w:rFonts w:ascii="Poppins" w:hAnsi="Poppins" w:cs="Poppins"/>
          <w:sz w:val="18"/>
          <w:szCs w:val="18"/>
        </w:rPr>
        <w:t>9,6</w:t>
      </w:r>
      <w:r w:rsidR="00FA464F">
        <w:rPr>
          <w:rFonts w:ascii="Poppins" w:hAnsi="Poppins" w:cs="Poppins"/>
          <w:sz w:val="18"/>
          <w:szCs w:val="18"/>
        </w:rPr>
        <w:t>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DF3A43D"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w:t>
      </w:r>
      <w:r w:rsidRPr="00DC7F41">
        <w:rPr>
          <w:rFonts w:ascii="Poppins" w:hAnsi="Poppins" w:cs="Poppins"/>
          <w:sz w:val="18"/>
          <w:szCs w:val="18"/>
        </w:rPr>
        <w:t xml:space="preserve">asciende a </w:t>
      </w:r>
      <w:r w:rsidR="008106C7" w:rsidRPr="00DC7F41">
        <w:rPr>
          <w:rFonts w:ascii="Poppins" w:hAnsi="Poppins" w:cs="Poppins"/>
          <w:sz w:val="18"/>
          <w:szCs w:val="18"/>
        </w:rPr>
        <w:t>1</w:t>
      </w:r>
      <w:r w:rsidR="00901532" w:rsidRPr="00DC7F41">
        <w:rPr>
          <w:rFonts w:ascii="Poppins" w:hAnsi="Poppins" w:cs="Poppins"/>
          <w:sz w:val="18"/>
          <w:szCs w:val="18"/>
        </w:rPr>
        <w:t>5</w:t>
      </w:r>
      <w:r w:rsidR="00110925" w:rsidRPr="00DC7F41">
        <w:rPr>
          <w:rFonts w:ascii="Poppins" w:hAnsi="Poppins" w:cs="Poppins"/>
          <w:sz w:val="18"/>
          <w:szCs w:val="18"/>
        </w:rPr>
        <w:t>,</w:t>
      </w:r>
      <w:r w:rsidR="00505914">
        <w:rPr>
          <w:rFonts w:ascii="Poppins" w:hAnsi="Poppins" w:cs="Poppins"/>
          <w:sz w:val="18"/>
          <w:szCs w:val="18"/>
        </w:rPr>
        <w:t>6</w:t>
      </w:r>
      <w:r w:rsidR="00FA464F">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3DB93CDB" w14:textId="14912D86"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860350">
        <w:rPr>
          <w:rFonts w:ascii="Poppins" w:hAnsi="Poppins" w:cs="Poppins"/>
          <w:bCs/>
          <w:sz w:val="18"/>
          <w:szCs w:val="18"/>
        </w:rPr>
        <w:t>4</w:t>
      </w:r>
      <w:r w:rsidRPr="004C5B09">
        <w:rPr>
          <w:rFonts w:ascii="Poppins" w:hAnsi="Poppins" w:cs="Poppins"/>
          <w:bCs/>
          <w:sz w:val="18"/>
          <w:szCs w:val="18"/>
        </w:rPr>
        <w:t>,</w:t>
      </w:r>
      <w:r w:rsidR="00FA464F">
        <w:rPr>
          <w:rFonts w:ascii="Poppins" w:hAnsi="Poppins" w:cs="Poppins"/>
          <w:bCs/>
          <w:sz w:val="18"/>
          <w:szCs w:val="18"/>
        </w:rPr>
        <w:t>1</w:t>
      </w:r>
      <w:r w:rsidR="00275958">
        <w:rPr>
          <w:rFonts w:ascii="Poppins" w:hAnsi="Poppins" w:cs="Poppins"/>
          <w:bCs/>
          <w:sz w:val="18"/>
          <w:szCs w:val="18"/>
        </w:rPr>
        <w:t>5</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6B1AB793"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3F2A3A">
        <w:rPr>
          <w:rFonts w:ascii="Poppins" w:hAnsi="Poppins" w:cs="Poppins"/>
          <w:sz w:val="18"/>
          <w:szCs w:val="18"/>
        </w:rPr>
        <w:t>2,</w:t>
      </w:r>
      <w:r w:rsidR="00505914">
        <w:rPr>
          <w:rFonts w:ascii="Poppins" w:hAnsi="Poppins" w:cs="Poppins"/>
          <w:sz w:val="18"/>
          <w:szCs w:val="18"/>
        </w:rPr>
        <w:t>48</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FB2B44A" w14:textId="1AC1DD4F" w:rsidR="002F2231"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p>
    <w:p w14:paraId="5F88850C" w14:textId="77777777" w:rsidR="002F2231" w:rsidRDefault="002F2231" w:rsidP="00BB1705">
      <w:pPr>
        <w:jc w:val="both"/>
        <w:rPr>
          <w:rFonts w:ascii="Poppins" w:hAnsi="Poppins" w:cs="Poppins"/>
          <w:sz w:val="18"/>
          <w:szCs w:val="18"/>
          <w:lang w:eastAsia="en-US"/>
        </w:rPr>
      </w:pPr>
    </w:p>
    <w:p w14:paraId="4B2634A3" w14:textId="59D5DC02" w:rsidR="00CD6A33" w:rsidRDefault="00CD6A33" w:rsidP="004F74EE">
      <w:pPr>
        <w:jc w:val="both"/>
        <w:rPr>
          <w:rFonts w:ascii="Poppins" w:hAnsi="Poppins" w:cs="Poppins"/>
          <w:sz w:val="18"/>
          <w:szCs w:val="18"/>
          <w:u w:val="single"/>
          <w:lang w:eastAsia="en-US"/>
        </w:rPr>
      </w:pPr>
      <w:r w:rsidRPr="00CD6A33">
        <w:rPr>
          <w:rFonts w:ascii="Poppins" w:hAnsi="Poppins" w:cs="Poppins"/>
          <w:sz w:val="18"/>
          <w:szCs w:val="18"/>
          <w:lang w:eastAsia="en-US"/>
        </w:rPr>
        <w:t>En ese contexto, considerando que las demoras reportadas superaron el umbral desde l</w:t>
      </w:r>
      <w:r w:rsidR="00064C00">
        <w:rPr>
          <w:rFonts w:ascii="Poppins" w:hAnsi="Poppins" w:cs="Poppins"/>
          <w:sz w:val="18"/>
          <w:szCs w:val="18"/>
          <w:lang w:eastAsia="en-US"/>
        </w:rPr>
        <w:t>as cotizaciones del 01</w:t>
      </w:r>
      <w:r w:rsidRPr="00CD6A33">
        <w:rPr>
          <w:rFonts w:ascii="Poppins" w:hAnsi="Poppins" w:cs="Poppins"/>
          <w:sz w:val="18"/>
          <w:szCs w:val="18"/>
          <w:lang w:eastAsia="en-US"/>
        </w:rPr>
        <w:t xml:space="preserve"> hasta el 5 de junio consideradas en el presente reporte, los valores de flete utilizados para la presente semana incorporan, según corresponda a cada periodo diario, el costo por demora reportado por Argus o el costo asociado a la priorización del cruce por el Canal de Panamá mediante subastas. Como resultado, los costos considerados ascienden a </w:t>
      </w:r>
      <w:r w:rsidR="008A2049">
        <w:rPr>
          <w:rFonts w:ascii="Poppins" w:hAnsi="Poppins" w:cs="Poppins"/>
          <w:sz w:val="18"/>
          <w:szCs w:val="18"/>
          <w:lang w:eastAsia="en-US"/>
        </w:rPr>
        <w:t>0</w:t>
      </w:r>
      <w:r w:rsidRPr="00CD6A33">
        <w:rPr>
          <w:rFonts w:ascii="Poppins" w:hAnsi="Poppins" w:cs="Poppins"/>
          <w:sz w:val="18"/>
          <w:szCs w:val="18"/>
          <w:lang w:eastAsia="en-US"/>
        </w:rPr>
        <w:t>,</w:t>
      </w:r>
      <w:r w:rsidR="008A2049">
        <w:rPr>
          <w:rFonts w:ascii="Poppins" w:hAnsi="Poppins" w:cs="Poppins"/>
          <w:sz w:val="18"/>
          <w:szCs w:val="18"/>
          <w:lang w:eastAsia="en-US"/>
        </w:rPr>
        <w:t>7</w:t>
      </w:r>
      <w:r w:rsidR="00505914">
        <w:rPr>
          <w:rFonts w:ascii="Poppins" w:hAnsi="Poppins" w:cs="Poppins"/>
          <w:sz w:val="18"/>
          <w:szCs w:val="18"/>
          <w:lang w:eastAsia="en-US"/>
        </w:rPr>
        <w:t>3</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el GLP, </w:t>
      </w:r>
      <w:r w:rsidR="00505914">
        <w:rPr>
          <w:rFonts w:ascii="Poppins" w:hAnsi="Poppins" w:cs="Poppins"/>
          <w:sz w:val="18"/>
          <w:szCs w:val="18"/>
          <w:lang w:eastAsia="en-US"/>
        </w:rPr>
        <w:t>1</w:t>
      </w:r>
      <w:r w:rsidRPr="00CD6A33">
        <w:rPr>
          <w:rFonts w:ascii="Poppins" w:hAnsi="Poppins" w:cs="Poppins"/>
          <w:sz w:val="18"/>
          <w:szCs w:val="18"/>
          <w:lang w:eastAsia="en-US"/>
        </w:rPr>
        <w:t>,</w:t>
      </w:r>
      <w:r w:rsidR="008A2049">
        <w:rPr>
          <w:rFonts w:ascii="Poppins" w:hAnsi="Poppins" w:cs="Poppins"/>
          <w:sz w:val="18"/>
          <w:szCs w:val="18"/>
          <w:lang w:eastAsia="en-US"/>
        </w:rPr>
        <w:t>34</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las gasolinas y </w:t>
      </w:r>
      <w:r w:rsidR="00505914">
        <w:rPr>
          <w:rFonts w:ascii="Poppins" w:hAnsi="Poppins" w:cs="Poppins"/>
          <w:sz w:val="18"/>
          <w:szCs w:val="18"/>
          <w:lang w:eastAsia="en-US"/>
        </w:rPr>
        <w:t>1</w:t>
      </w:r>
      <w:r w:rsidRPr="00CD6A33">
        <w:rPr>
          <w:rFonts w:ascii="Poppins" w:hAnsi="Poppins" w:cs="Poppins"/>
          <w:sz w:val="18"/>
          <w:szCs w:val="18"/>
          <w:lang w:eastAsia="en-US"/>
        </w:rPr>
        <w:t>,</w:t>
      </w:r>
      <w:r w:rsidR="008A2049">
        <w:rPr>
          <w:rFonts w:ascii="Poppins" w:hAnsi="Poppins" w:cs="Poppins"/>
          <w:sz w:val="18"/>
          <w:szCs w:val="18"/>
          <w:lang w:eastAsia="en-US"/>
        </w:rPr>
        <w:t>34</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467"/>
      </w:tblGrid>
      <w:tr w:rsidR="00352553" w:rsidRPr="0096213B" w14:paraId="701E2A94" w14:textId="77777777" w:rsidTr="00206148">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2BC57292" w:rsidR="006B489A" w:rsidRPr="00206148"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8A2049" w:rsidRPr="008A2049">
              <w:rPr>
                <w:rFonts w:ascii="Poppins" w:hAnsi="Poppins" w:cs="Poppins"/>
                <w:i/>
                <w:iCs/>
                <w:noProof/>
                <w:sz w:val="14"/>
                <w:szCs w:val="14"/>
                <w:lang w:val="es-MX" w:eastAsia="en-US"/>
              </w:rPr>
              <w:drawing>
                <wp:inline distT="0" distB="0" distL="0" distR="0" wp14:anchorId="25DF4852" wp14:editId="44E35102">
                  <wp:extent cx="8348701" cy="2968831"/>
                  <wp:effectExtent l="0" t="0" r="0" b="3175"/>
                  <wp:docPr id="31455879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349770" cy="2969211"/>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A587E">
        <w:trPr>
          <w:trHeight w:val="4509"/>
        </w:trPr>
        <w:tc>
          <w:tcPr>
            <w:tcW w:w="5758" w:type="dxa"/>
            <w:tcBorders>
              <w:top w:val="single" w:sz="4" w:space="0" w:color="auto"/>
              <w:bottom w:val="single" w:sz="4" w:space="0" w:color="auto"/>
            </w:tcBorders>
          </w:tcPr>
          <w:p w14:paraId="5FE1CE67" w14:textId="22AD836A" w:rsidR="000F7442" w:rsidRPr="0096213B" w:rsidRDefault="001E1FED" w:rsidP="000F7442">
            <w:pPr>
              <w:jc w:val="center"/>
              <w:rPr>
                <w:rFonts w:ascii="Poppins" w:hAnsi="Poppins" w:cs="Poppins"/>
                <w:sz w:val="8"/>
                <w:szCs w:val="20"/>
              </w:rPr>
            </w:pPr>
            <w:r w:rsidRPr="001E1FED">
              <w:rPr>
                <w:rFonts w:ascii="Poppins" w:hAnsi="Poppins" w:cs="Poppins"/>
                <w:noProof/>
                <w:sz w:val="8"/>
                <w:szCs w:val="20"/>
              </w:rPr>
              <w:drawing>
                <wp:inline distT="0" distB="0" distL="0" distR="0" wp14:anchorId="36525D3A" wp14:editId="58ADE816">
                  <wp:extent cx="3562350" cy="2701925"/>
                  <wp:effectExtent l="0" t="0" r="0" b="3175"/>
                  <wp:docPr id="110288374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2350" cy="2701925"/>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119613E7" w:rsidR="00EF3BE9" w:rsidRPr="0096213B" w:rsidRDefault="001E1FED"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39C8033C" wp14:editId="730C6BFF">
                  <wp:extent cx="5349240" cy="2808514"/>
                  <wp:effectExtent l="0" t="0" r="3810" b="0"/>
                  <wp:docPr id="102406858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65320" cy="2816957"/>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5E54B1E7" w:rsidR="00551F16" w:rsidRPr="0096213B" w:rsidRDefault="001E1FED"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1E1FED">
        <w:rPr>
          <w:noProof/>
        </w:rPr>
        <w:drawing>
          <wp:inline distT="0" distB="0" distL="0" distR="0" wp14:anchorId="65BC50A5" wp14:editId="15C8E91F">
            <wp:extent cx="5682343" cy="2290445"/>
            <wp:effectExtent l="0" t="0" r="0" b="0"/>
            <wp:docPr id="148178636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7244" cy="2292421"/>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2EFE81D7" w:rsidR="00F70B88" w:rsidRDefault="001E1FED" w:rsidP="00604758">
      <w:pPr>
        <w:spacing w:line="0" w:lineRule="atLeast"/>
        <w:ind w:right="-567"/>
        <w:jc w:val="both"/>
        <w:rPr>
          <w:rFonts w:ascii="Poppins" w:hAnsi="Poppins" w:cs="Poppins"/>
          <w:noProof/>
          <w:sz w:val="20"/>
          <w:szCs w:val="20"/>
        </w:rPr>
      </w:pPr>
      <w:r w:rsidRPr="001E1FED">
        <w:rPr>
          <w:noProof/>
        </w:rPr>
        <w:drawing>
          <wp:inline distT="0" distB="0" distL="0" distR="0" wp14:anchorId="60C01B04" wp14:editId="6149DE08">
            <wp:extent cx="5850255" cy="2149434"/>
            <wp:effectExtent l="0" t="0" r="0" b="3810"/>
            <wp:docPr id="8400387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5352" cy="2151307"/>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3051B2F0" w:rsidR="005207D4" w:rsidRPr="0096213B" w:rsidRDefault="001E1FED" w:rsidP="006220EA">
      <w:pPr>
        <w:rPr>
          <w:rFonts w:ascii="Poppins" w:hAnsi="Poppins" w:cs="Poppins"/>
          <w:i/>
          <w:sz w:val="14"/>
          <w:szCs w:val="14"/>
        </w:rPr>
      </w:pPr>
      <w:r w:rsidRPr="001E1FED">
        <w:rPr>
          <w:noProof/>
        </w:rPr>
        <w:drawing>
          <wp:inline distT="0" distB="0" distL="0" distR="0" wp14:anchorId="05CC63DC" wp14:editId="7D970A91">
            <wp:extent cx="5850255" cy="7410203"/>
            <wp:effectExtent l="0" t="0" r="0" b="635"/>
            <wp:docPr id="62316473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848" cy="7410954"/>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24E7BEF5" w:rsidR="005048C1" w:rsidRPr="0096213B" w:rsidRDefault="00F91202" w:rsidP="005048C1">
      <w:pPr>
        <w:jc w:val="both"/>
        <w:rPr>
          <w:rFonts w:ascii="Poppins" w:hAnsi="Poppins" w:cs="Poppins"/>
          <w:i/>
          <w:iCs/>
          <w:sz w:val="12"/>
          <w:szCs w:val="12"/>
        </w:rPr>
      </w:pPr>
      <w:r>
        <w:t xml:space="preserve">                       </w:t>
      </w:r>
      <w:r w:rsidR="007656C3" w:rsidRPr="007656C3">
        <w:rPr>
          <w:noProof/>
        </w:rPr>
        <w:drawing>
          <wp:inline distT="0" distB="0" distL="0" distR="0" wp14:anchorId="4A17C5E8" wp14:editId="48667C75">
            <wp:extent cx="5850255" cy="6258296"/>
            <wp:effectExtent l="0" t="0" r="0" b="9525"/>
            <wp:docPr id="16692852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1189" cy="625929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7CE443B" w14:textId="77348470" w:rsidR="00AA374B" w:rsidRDefault="00AA374B" w:rsidP="00842A58">
      <w:pPr>
        <w:pStyle w:val="xl37"/>
        <w:tabs>
          <w:tab w:val="left" w:pos="180"/>
        </w:tabs>
        <w:spacing w:before="0" w:beforeAutospacing="0" w:after="0" w:afterAutospacing="0"/>
        <w:jc w:val="center"/>
        <w:rPr>
          <w:noProof/>
        </w:rPr>
      </w:pPr>
      <w:r>
        <w:rPr>
          <w:noProof/>
        </w:rPr>
        <w:drawing>
          <wp:inline distT="0" distB="0" distL="0" distR="0" wp14:anchorId="79C3AED5" wp14:editId="4DD5EA33">
            <wp:extent cx="3817545" cy="2641278"/>
            <wp:effectExtent l="0" t="0" r="0" b="6985"/>
            <wp:docPr id="120255919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9353" cy="2656367"/>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5550DFEF" w:rsidR="001307B8" w:rsidRPr="00A149FB" w:rsidRDefault="00BF0152"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3ED93292" wp14:editId="6F7903C2">
            <wp:extent cx="3848487" cy="2717657"/>
            <wp:effectExtent l="0" t="0" r="0" b="6985"/>
            <wp:docPr id="140473856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68302" cy="2731650"/>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26C325D8" w14:textId="77777777" w:rsidR="00BF0152" w:rsidRDefault="00BF0152" w:rsidP="00373E46">
      <w:pPr>
        <w:pStyle w:val="xl37"/>
        <w:tabs>
          <w:tab w:val="left" w:pos="180"/>
        </w:tabs>
        <w:spacing w:before="0" w:beforeAutospacing="0" w:after="0" w:afterAutospacing="0"/>
        <w:jc w:val="center"/>
        <w:rPr>
          <w:noProof/>
        </w:rPr>
      </w:pPr>
    </w:p>
    <w:p w14:paraId="4837A8BB" w14:textId="77777777" w:rsidR="00BF0152" w:rsidRDefault="00BF0152" w:rsidP="00373E46">
      <w:pPr>
        <w:pStyle w:val="xl37"/>
        <w:tabs>
          <w:tab w:val="left" w:pos="180"/>
        </w:tabs>
        <w:spacing w:before="0" w:beforeAutospacing="0" w:after="0" w:afterAutospacing="0"/>
        <w:jc w:val="center"/>
        <w:rPr>
          <w:noProof/>
        </w:rPr>
      </w:pPr>
    </w:p>
    <w:p w14:paraId="2E8A7513" w14:textId="77777777" w:rsidR="00BF0152" w:rsidRDefault="00BF0152" w:rsidP="00373E46">
      <w:pPr>
        <w:pStyle w:val="xl37"/>
        <w:tabs>
          <w:tab w:val="left" w:pos="180"/>
        </w:tabs>
        <w:spacing w:before="0" w:beforeAutospacing="0" w:after="0" w:afterAutospacing="0"/>
        <w:jc w:val="center"/>
        <w:rPr>
          <w:noProof/>
        </w:rPr>
      </w:pPr>
    </w:p>
    <w:p w14:paraId="5109C116" w14:textId="77777777" w:rsidR="00BF0152" w:rsidRDefault="00BF0152"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0F940CCA" w14:textId="77777777" w:rsidR="00BF0152" w:rsidRDefault="00BF0152" w:rsidP="00373E46">
      <w:pPr>
        <w:pStyle w:val="xl37"/>
        <w:tabs>
          <w:tab w:val="left" w:pos="180"/>
        </w:tabs>
        <w:spacing w:before="0" w:beforeAutospacing="0" w:after="0" w:afterAutospacing="0"/>
        <w:jc w:val="center"/>
        <w:rPr>
          <w:noProof/>
        </w:rPr>
      </w:pPr>
    </w:p>
    <w:p w14:paraId="6D98FFE0" w14:textId="77777777" w:rsidR="00BF0152" w:rsidRDefault="00BF0152" w:rsidP="00373E46">
      <w:pPr>
        <w:pStyle w:val="xl37"/>
        <w:tabs>
          <w:tab w:val="left" w:pos="180"/>
        </w:tabs>
        <w:spacing w:before="0" w:beforeAutospacing="0" w:after="0" w:afterAutospacing="0"/>
        <w:jc w:val="center"/>
        <w:rPr>
          <w:noProof/>
        </w:rPr>
      </w:pPr>
    </w:p>
    <w:p w14:paraId="52BA6581" w14:textId="29A9AE85" w:rsidR="00BF0152" w:rsidRDefault="00BF0152" w:rsidP="00373E46">
      <w:pPr>
        <w:pStyle w:val="xl37"/>
        <w:tabs>
          <w:tab w:val="left" w:pos="180"/>
        </w:tabs>
        <w:spacing w:before="0" w:beforeAutospacing="0" w:after="0" w:afterAutospacing="0"/>
        <w:jc w:val="center"/>
        <w:rPr>
          <w:noProof/>
        </w:rPr>
      </w:pPr>
      <w:r>
        <w:rPr>
          <w:noProof/>
        </w:rPr>
        <w:drawing>
          <wp:inline distT="0" distB="0" distL="0" distR="0" wp14:anchorId="2A14D7DB" wp14:editId="0DAA5EF2">
            <wp:extent cx="4194891" cy="2966250"/>
            <wp:effectExtent l="0" t="0" r="0" b="5715"/>
            <wp:docPr id="208651304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98776" cy="2968997"/>
                    </a:xfrm>
                    <a:prstGeom prst="rect">
                      <a:avLst/>
                    </a:prstGeom>
                    <a:noFill/>
                  </pic:spPr>
                </pic:pic>
              </a:graphicData>
            </a:graphic>
          </wp:inline>
        </w:drawing>
      </w:r>
    </w:p>
    <w:p w14:paraId="583FFBBF" w14:textId="77777777" w:rsidR="00BF0152" w:rsidRDefault="00BF0152" w:rsidP="00373E46">
      <w:pPr>
        <w:pStyle w:val="xl37"/>
        <w:tabs>
          <w:tab w:val="left" w:pos="180"/>
        </w:tabs>
        <w:spacing w:before="0" w:beforeAutospacing="0" w:after="0" w:afterAutospacing="0"/>
        <w:jc w:val="center"/>
        <w:rPr>
          <w:noProof/>
        </w:rPr>
      </w:pP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1D207037" w:rsidR="009D455B" w:rsidRDefault="00BF0152"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275D662F" wp14:editId="232B9C30">
            <wp:extent cx="4126675" cy="2968080"/>
            <wp:effectExtent l="0" t="0" r="7620" b="3810"/>
            <wp:docPr id="65377686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53047" cy="2987048"/>
                    </a:xfrm>
                    <a:prstGeom prst="rect">
                      <a:avLst/>
                    </a:prstGeom>
                    <a:noFill/>
                  </pic:spPr>
                </pic:pic>
              </a:graphicData>
            </a:graphic>
          </wp:inline>
        </w:drawing>
      </w:r>
    </w:p>
    <w:p w14:paraId="38B2F0A8" w14:textId="525F5062" w:rsidR="00356BB0" w:rsidRDefault="00356BB0" w:rsidP="009D455B">
      <w:pPr>
        <w:pStyle w:val="xl37"/>
        <w:tabs>
          <w:tab w:val="left" w:pos="180"/>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660F78D6" w14:textId="77777777" w:rsidR="00A25DEC" w:rsidRDefault="00A25DEC" w:rsidP="00373E46">
      <w:pPr>
        <w:pStyle w:val="xl37"/>
        <w:tabs>
          <w:tab w:val="left" w:pos="180"/>
        </w:tabs>
        <w:spacing w:before="0" w:beforeAutospacing="0" w:after="0" w:afterAutospacing="0"/>
        <w:jc w:val="center"/>
        <w:rPr>
          <w:noProof/>
        </w:rPr>
      </w:pPr>
    </w:p>
    <w:p w14:paraId="75F0E4BA" w14:textId="77777777" w:rsidR="00A25DEC" w:rsidRDefault="00A25DEC" w:rsidP="00373E46">
      <w:pPr>
        <w:pStyle w:val="xl37"/>
        <w:tabs>
          <w:tab w:val="left" w:pos="180"/>
        </w:tabs>
        <w:spacing w:before="0" w:beforeAutospacing="0" w:after="0" w:afterAutospacing="0"/>
        <w:jc w:val="center"/>
        <w:rPr>
          <w:noProof/>
        </w:rPr>
      </w:pPr>
    </w:p>
    <w:p w14:paraId="451830C5" w14:textId="393F0B02" w:rsidR="00C6055B" w:rsidRDefault="00C6055B" w:rsidP="00373E46">
      <w:pPr>
        <w:pStyle w:val="xl37"/>
        <w:tabs>
          <w:tab w:val="left" w:pos="180"/>
        </w:tabs>
        <w:spacing w:before="0" w:beforeAutospacing="0" w:after="0" w:afterAutospacing="0"/>
        <w:jc w:val="center"/>
        <w:rPr>
          <w:noProof/>
        </w:rPr>
      </w:pPr>
    </w:p>
    <w:p w14:paraId="42963095" w14:textId="16D28A57" w:rsidR="00C6055B" w:rsidRDefault="00C6055B" w:rsidP="00373E46">
      <w:pPr>
        <w:pStyle w:val="xl37"/>
        <w:tabs>
          <w:tab w:val="left" w:pos="180"/>
        </w:tabs>
        <w:spacing w:before="0" w:beforeAutospacing="0" w:after="0" w:afterAutospacing="0"/>
        <w:jc w:val="center"/>
        <w:rPr>
          <w:noProof/>
        </w:rPr>
      </w:pPr>
    </w:p>
    <w:p w14:paraId="2611E6A7" w14:textId="17CA4D3E" w:rsidR="00C6055B" w:rsidRDefault="00C6055B" w:rsidP="00373E46">
      <w:pPr>
        <w:pStyle w:val="xl37"/>
        <w:tabs>
          <w:tab w:val="left" w:pos="180"/>
        </w:tabs>
        <w:spacing w:before="0" w:beforeAutospacing="0" w:after="0" w:afterAutospacing="0"/>
        <w:jc w:val="center"/>
        <w:rPr>
          <w:noProof/>
        </w:rPr>
      </w:pPr>
    </w:p>
    <w:p w14:paraId="4701FC52" w14:textId="41594CFF" w:rsidR="00C6055B" w:rsidRDefault="00C6055B"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proofErr w:type="gramStart"/>
      <w:r w:rsidRPr="0096213B">
        <w:rPr>
          <w:rFonts w:ascii="Poppins" w:hAnsi="Poppins" w:cs="Poppins"/>
          <w:b/>
          <w:bCs/>
          <w:i/>
          <w:iCs/>
          <w:sz w:val="12"/>
          <w:szCs w:val="12"/>
        </w:rPr>
        <w:t>Mayor información</w:t>
      </w:r>
      <w:proofErr w:type="gramEnd"/>
      <w:r w:rsidRPr="0096213B">
        <w:rPr>
          <w:rFonts w:ascii="Poppins" w:hAnsi="Poppins" w:cs="Poppins"/>
          <w:b/>
          <w:bCs/>
          <w:i/>
          <w:iCs/>
          <w:sz w:val="12"/>
          <w:szCs w:val="12"/>
        </w:rPr>
        <w:t xml:space="preserve">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63CFA8" w14:textId="77777777" w:rsidR="00F66C46" w:rsidRDefault="00F66C46" w:rsidP="006502B5">
      <w:r>
        <w:separator/>
      </w:r>
    </w:p>
  </w:endnote>
  <w:endnote w:type="continuationSeparator" w:id="0">
    <w:p w14:paraId="0528415B" w14:textId="77777777" w:rsidR="00F66C46" w:rsidRDefault="00F66C46"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Nirmala UI"/>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49E90D" w14:textId="77777777" w:rsidR="00F66C46" w:rsidRDefault="00F66C46" w:rsidP="006502B5">
      <w:r>
        <w:separator/>
      </w:r>
    </w:p>
  </w:footnote>
  <w:footnote w:type="continuationSeparator" w:id="0">
    <w:p w14:paraId="0451329E" w14:textId="77777777" w:rsidR="00F66C46" w:rsidRDefault="00F66C46"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r w:rsidRPr="004244D7">
        <w:rPr>
          <w:rFonts w:asciiTheme="minorHAnsi" w:hAnsiTheme="minorHAnsi" w:cstheme="minorHAnsi"/>
          <w:i/>
          <w:sz w:val="16"/>
          <w:szCs w:val="16"/>
        </w:rPr>
        <w:t>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C6A1322"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C66DE">
            <w:rPr>
              <w:rFonts w:ascii="Poppins" w:hAnsi="Poppins" w:cs="Poppins"/>
              <w:b/>
              <w:sz w:val="22"/>
              <w:szCs w:val="22"/>
              <w:lang w:val="it-IT"/>
            </w:rPr>
            <w:t>2</w:t>
          </w:r>
          <w:r w:rsidR="0047626E">
            <w:rPr>
              <w:rFonts w:ascii="Poppins" w:hAnsi="Poppins" w:cs="Poppins"/>
              <w:b/>
              <w:sz w:val="22"/>
              <w:szCs w:val="22"/>
              <w:lang w:val="it-IT"/>
            </w:rPr>
            <w:t>6</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1490068C"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1703D">
            <w:rPr>
              <w:rFonts w:ascii="Poppins" w:hAnsi="Poppins" w:cs="Poppins"/>
              <w:b/>
              <w:sz w:val="22"/>
              <w:szCs w:val="22"/>
              <w:lang w:val="it-IT"/>
            </w:rPr>
            <w:t>2</w:t>
          </w:r>
          <w:r w:rsidR="0047626E">
            <w:rPr>
              <w:rFonts w:ascii="Poppins" w:hAnsi="Poppins" w:cs="Poppins"/>
              <w:b/>
              <w:sz w:val="22"/>
              <w:szCs w:val="22"/>
              <w:lang w:val="it-IT"/>
            </w:rPr>
            <w:t>6</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B9A8090"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105DB1">
            <w:rPr>
              <w:rFonts w:ascii="Poppins" w:hAnsi="Poppins" w:cs="Poppins"/>
              <w:b/>
              <w:sz w:val="22"/>
              <w:szCs w:val="22"/>
              <w:lang w:val="it-IT"/>
            </w:rPr>
            <w:t>2</w:t>
          </w:r>
          <w:r w:rsidR="0026393A">
            <w:rPr>
              <w:rFonts w:ascii="Poppins" w:hAnsi="Poppins" w:cs="Poppins"/>
              <w:b/>
              <w:sz w:val="22"/>
              <w:szCs w:val="22"/>
              <w:lang w:val="it-IT"/>
            </w:rPr>
            <w:t>6</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177CEC2C"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51147">
            <w:rPr>
              <w:rFonts w:ascii="Poppins" w:hAnsi="Poppins" w:cs="Poppins"/>
              <w:b/>
              <w:sz w:val="22"/>
              <w:szCs w:val="22"/>
              <w:lang w:val="it-IT"/>
            </w:rPr>
            <w:t>2</w:t>
          </w:r>
          <w:r w:rsidR="0026393A">
            <w:rPr>
              <w:rFonts w:ascii="Poppins" w:hAnsi="Poppins" w:cs="Poppins"/>
              <w:b/>
              <w:sz w:val="22"/>
              <w:szCs w:val="22"/>
              <w:lang w:val="it-IT"/>
            </w:rPr>
            <w:t>6</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AF5"/>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4C0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486"/>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B2C"/>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259"/>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73"/>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1FED"/>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148"/>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C1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20B"/>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93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5958"/>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8A"/>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406"/>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1AA"/>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2FB"/>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26E"/>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AC4"/>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A11"/>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14"/>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DC3"/>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88"/>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8A0"/>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4C2"/>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3A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6C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23F"/>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7EE"/>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26"/>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1F7"/>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2D"/>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CB9"/>
    <w:rsid w:val="008A1FB5"/>
    <w:rsid w:val="008A2049"/>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9F0"/>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0A"/>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30E"/>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7E"/>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DEC"/>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2D91"/>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0E1"/>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8AF"/>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74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8AA"/>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DB6"/>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535"/>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A7"/>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C2"/>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152"/>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0BC"/>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5E42"/>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96A"/>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2EDF"/>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E5E"/>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C7F41"/>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1A0"/>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E99"/>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8E4"/>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361"/>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C46"/>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64F"/>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4E6"/>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221</TotalTime>
  <Pages>21</Pages>
  <Words>5835</Words>
  <Characters>32093</Characters>
  <Application>Microsoft Office Word</Application>
  <DocSecurity>0</DocSecurity>
  <Lines>267</Lines>
  <Paragraphs>75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37853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2026-02-16T14:35:00Z</cp:lastPrinted>
  <dcterms:created xsi:type="dcterms:W3CDTF">2026-07-03T15:57:00Z</dcterms:created>
  <dcterms:modified xsi:type="dcterms:W3CDTF">2026-07-03T20:57:00Z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