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251F664"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DC5844">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048FCB5"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360681">
        <w:rPr>
          <w:rFonts w:asciiTheme="minorHAnsi" w:hAnsiTheme="minorHAnsi" w:cstheme="minorHAnsi"/>
          <w:b/>
          <w:bCs/>
          <w:sz w:val="28"/>
          <w:szCs w:val="28"/>
        </w:rPr>
        <w:t>2</w:t>
      </w:r>
      <w:r w:rsidR="00DC5844">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045AA">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D69660C" w:rsidR="00E53D92" w:rsidRPr="002B3648" w:rsidRDefault="006C4BFD"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B4570C">
        <w:rPr>
          <w:noProof/>
        </w:rPr>
        <w:drawing>
          <wp:inline distT="0" distB="0" distL="0" distR="0" wp14:anchorId="7F7CCE58" wp14:editId="72050D10">
            <wp:extent cx="5402580" cy="3467100"/>
            <wp:effectExtent l="0" t="0" r="7620" b="0"/>
            <wp:docPr id="2046201951" name="Picture 1" descr="A picture containing text, screenshot, fon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01951" name="Picture 1" descr="A picture containing text, screenshot, font, plot&#10;&#10;Description automatically generated"/>
                    <pic:cNvPicPr/>
                  </pic:nvPicPr>
                  <pic:blipFill>
                    <a:blip r:embed="rId8"/>
                    <a:stretch>
                      <a:fillRect/>
                    </a:stretch>
                  </pic:blipFill>
                  <pic:spPr>
                    <a:xfrm>
                      <a:off x="0" y="0"/>
                      <a:ext cx="5402580" cy="346710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2F06514"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a</w:t>
      </w:r>
      <w:r w:rsidR="006C4BFD">
        <w:rPr>
          <w:rFonts w:asciiTheme="minorHAnsi" w:hAnsiTheme="minorHAnsi" w:cstheme="minorHAnsi"/>
          <w:sz w:val="22"/>
          <w:szCs w:val="22"/>
        </w:rPr>
        <w:t>b</w:t>
      </w:r>
      <w:r w:rsidR="00A43639">
        <w:rPr>
          <w:rFonts w:asciiTheme="minorHAnsi" w:hAnsiTheme="minorHAnsi" w:cstheme="minorHAnsi"/>
          <w:sz w:val="22"/>
          <w:szCs w:val="22"/>
        </w:rPr>
        <w:t>r</w:t>
      </w:r>
      <w:r w:rsidR="006C4BFD">
        <w:rPr>
          <w:rFonts w:asciiTheme="minorHAnsi" w:hAnsiTheme="minorHAnsi" w:cstheme="minorHAnsi"/>
          <w:sz w:val="22"/>
          <w:szCs w:val="22"/>
        </w:rPr>
        <w:t>il</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66A995FA"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w:t>
      </w:r>
      <w:r w:rsidR="006C4BFD">
        <w:rPr>
          <w:rFonts w:asciiTheme="minorHAnsi" w:hAnsiTheme="minorHAnsi" w:cstheme="minorHAnsi"/>
          <w:sz w:val="22"/>
          <w:szCs w:val="22"/>
        </w:rPr>
        <w:t>2</w:t>
      </w:r>
      <w:r>
        <w:rPr>
          <w:rFonts w:asciiTheme="minorHAnsi" w:hAnsiTheme="minorHAnsi" w:cstheme="minorHAnsi"/>
          <w:sz w:val="22"/>
          <w:szCs w:val="22"/>
        </w:rPr>
        <w:t>,</w:t>
      </w:r>
      <w:r w:rsidR="006C4BFD">
        <w:rPr>
          <w:rFonts w:asciiTheme="minorHAnsi" w:hAnsiTheme="minorHAnsi" w:cstheme="minorHAnsi"/>
          <w:sz w:val="22"/>
          <w:szCs w:val="22"/>
        </w:rPr>
        <w:t>27</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6C4BFD">
        <w:rPr>
          <w:rFonts w:asciiTheme="minorHAnsi" w:hAnsiTheme="minorHAnsi" w:cstheme="minorHAnsi"/>
          <w:sz w:val="22"/>
          <w:szCs w:val="22"/>
        </w:rPr>
        <w:t>10</w:t>
      </w:r>
      <w:r w:rsidR="00B64937">
        <w:rPr>
          <w:rFonts w:asciiTheme="minorHAnsi" w:hAnsiTheme="minorHAnsi" w:cstheme="minorHAnsi"/>
          <w:sz w:val="22"/>
          <w:szCs w:val="22"/>
        </w:rPr>
        <w:t>0</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w:t>
      </w:r>
      <w:r w:rsidR="00B21DAA">
        <w:rPr>
          <w:rFonts w:asciiTheme="minorHAnsi" w:hAnsiTheme="minorHAnsi" w:cstheme="minorHAnsi"/>
          <w:sz w:val="22"/>
          <w:szCs w:val="22"/>
        </w:rPr>
        <w:t>9</w:t>
      </w:r>
      <w:r w:rsidR="00360681">
        <w:rPr>
          <w:rFonts w:asciiTheme="minorHAnsi" w:hAnsiTheme="minorHAnsi" w:cstheme="minorHAnsi"/>
          <w:sz w:val="22"/>
          <w:szCs w:val="22"/>
        </w:rPr>
        <w:t>7</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Para el mismo periodo, el precio del GLP cerró la semana en </w:t>
      </w:r>
      <w:r w:rsidR="00B21DAA">
        <w:rPr>
          <w:rFonts w:asciiTheme="minorHAnsi" w:hAnsiTheme="minorHAnsi" w:cstheme="minorHAnsi"/>
          <w:sz w:val="22"/>
          <w:szCs w:val="22"/>
        </w:rPr>
        <w:t>2</w:t>
      </w:r>
      <w:r w:rsidR="00360681">
        <w:rPr>
          <w:rFonts w:asciiTheme="minorHAnsi" w:hAnsiTheme="minorHAnsi" w:cstheme="minorHAnsi"/>
          <w:sz w:val="22"/>
          <w:szCs w:val="22"/>
        </w:rPr>
        <w:t>7</w:t>
      </w:r>
      <w:r>
        <w:rPr>
          <w:rFonts w:asciiTheme="minorHAnsi" w:hAnsiTheme="minorHAnsi" w:cstheme="minorHAnsi"/>
          <w:sz w:val="22"/>
          <w:szCs w:val="22"/>
        </w:rPr>
        <w:t>,</w:t>
      </w:r>
      <w:r w:rsidR="006C4BFD">
        <w:rPr>
          <w:rFonts w:asciiTheme="minorHAnsi" w:hAnsiTheme="minorHAnsi" w:cstheme="minorHAnsi"/>
          <w:sz w:val="22"/>
          <w:szCs w:val="22"/>
        </w:rPr>
        <w:t>31</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76483D73"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6C4BFD">
        <w:rPr>
          <w:rFonts w:asciiTheme="minorHAnsi" w:hAnsiTheme="minorHAnsi" w:cstheme="minorHAnsi"/>
          <w:sz w:val="22"/>
          <w:szCs w:val="22"/>
        </w:rPr>
        <w:t>15</w:t>
      </w:r>
      <w:r w:rsidRPr="00431A8E">
        <w:rPr>
          <w:rFonts w:asciiTheme="minorHAnsi" w:hAnsiTheme="minorHAnsi" w:cstheme="minorHAnsi"/>
          <w:sz w:val="22"/>
          <w:szCs w:val="22"/>
        </w:rPr>
        <w:t>.</w:t>
      </w:r>
      <w:r>
        <w:rPr>
          <w:rFonts w:asciiTheme="minorHAnsi" w:hAnsiTheme="minorHAnsi" w:cstheme="minorHAnsi"/>
          <w:sz w:val="22"/>
          <w:szCs w:val="22"/>
        </w:rPr>
        <w:t>0</w:t>
      </w:r>
      <w:r w:rsidR="002372F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6C4BFD">
        <w:rPr>
          <w:rFonts w:asciiTheme="minorHAnsi" w:hAnsiTheme="minorHAnsi" w:cstheme="minorHAnsi"/>
          <w:sz w:val="22"/>
          <w:szCs w:val="22"/>
        </w:rPr>
        <w:t>26</w:t>
      </w:r>
      <w:r w:rsidRPr="00431A8E">
        <w:rPr>
          <w:rFonts w:asciiTheme="minorHAnsi" w:hAnsiTheme="minorHAnsi" w:cstheme="minorHAnsi"/>
          <w:sz w:val="22"/>
          <w:szCs w:val="22"/>
        </w:rPr>
        <w:t>.0</w:t>
      </w:r>
      <w:r w:rsidR="00B6493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Pr="00E60C43" w:rsidRDefault="00107E57" w:rsidP="00E60C43">
      <w:pPr>
        <w:pStyle w:val="Prrafodelista"/>
        <w:ind w:left="360"/>
        <w:contextualSpacing/>
        <w:jc w:val="both"/>
        <w:rPr>
          <w:rFonts w:asciiTheme="minorHAnsi" w:hAnsiTheme="minorHAnsi" w:cstheme="minorHAnsi"/>
          <w:b/>
          <w:bCs/>
          <w:sz w:val="22"/>
          <w:szCs w:val="22"/>
        </w:rPr>
      </w:pPr>
    </w:p>
    <w:p w14:paraId="5B55AC3F" w14:textId="77777777" w:rsidR="006C4BFD" w:rsidRPr="007913D9"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7913D9">
        <w:rPr>
          <w:rFonts w:asciiTheme="minorHAnsi" w:hAnsiTheme="minorHAnsi" w:cstheme="minorHAnsi"/>
          <w:b/>
          <w:sz w:val="22"/>
          <w:szCs w:val="22"/>
        </w:rPr>
        <w:t xml:space="preserve">La disminución de los inventarios de crudo, gasolinas y destilados medios; así como el incremento de las existencias de </w:t>
      </w:r>
      <w:r>
        <w:rPr>
          <w:rFonts w:asciiTheme="minorHAnsi" w:hAnsiTheme="minorHAnsi" w:cstheme="minorHAnsi"/>
          <w:b/>
          <w:sz w:val="22"/>
          <w:szCs w:val="22"/>
        </w:rPr>
        <w:t>propano</w:t>
      </w:r>
      <w:r w:rsidRPr="007913D9">
        <w:rPr>
          <w:rFonts w:asciiTheme="minorHAnsi" w:hAnsiTheme="minorHAnsi" w:cstheme="minorHAnsi"/>
          <w:b/>
          <w:sz w:val="22"/>
          <w:szCs w:val="22"/>
        </w:rPr>
        <w:t xml:space="preserve"> al 19 de mayo del 2023.</w:t>
      </w:r>
    </w:p>
    <w:p w14:paraId="00BDE4A0" w14:textId="77777777" w:rsidR="006C4BFD" w:rsidRPr="007913D9" w:rsidRDefault="006C4BFD" w:rsidP="006C4BFD">
      <w:pPr>
        <w:pStyle w:val="Prrafodelista"/>
        <w:ind w:left="426"/>
        <w:jc w:val="both"/>
        <w:rPr>
          <w:rFonts w:asciiTheme="minorHAnsi" w:hAnsiTheme="minorHAnsi" w:cstheme="minorHAnsi"/>
          <w:sz w:val="22"/>
          <w:szCs w:val="22"/>
        </w:rPr>
      </w:pPr>
    </w:p>
    <w:p w14:paraId="0FF88BA5"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Los inventarios de petróleo en Estados Unidos se redujeron 12,5 millones de barriles, ubicándose en un 3% por debajo de la media de los últimos 5 años, lo que representa 455,2 millones de barriles.</w:t>
      </w:r>
    </w:p>
    <w:p w14:paraId="4D11F14A" w14:textId="77777777" w:rsidR="006C4BFD" w:rsidRPr="007913D9" w:rsidRDefault="006C4BFD" w:rsidP="006C4BFD">
      <w:pPr>
        <w:pStyle w:val="Prrafodelista"/>
        <w:ind w:left="426"/>
        <w:jc w:val="both"/>
        <w:rPr>
          <w:rFonts w:asciiTheme="minorHAnsi" w:hAnsiTheme="minorHAnsi" w:cstheme="minorHAnsi"/>
          <w:sz w:val="22"/>
          <w:szCs w:val="22"/>
        </w:rPr>
      </w:pPr>
    </w:p>
    <w:p w14:paraId="446279A3"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Por su parte, las existencias de gasolina bajaron 2,0 millones de barriles, reportando un total de 216,3 millones de barriles; mientras los inventarios de destilados, que incluyen al diésel y al combustible para calefacción, disminuyeron 0,5 millones de barriles, con un total de 105,7 millones de barriles. Finalmente, las existencias de propano se incrementaron en 3,06 millones de barriles, ubicándose en los 66,71 millones de barriles.</w:t>
      </w:r>
    </w:p>
    <w:p w14:paraId="10E14AF8" w14:textId="77777777" w:rsidR="006C4BFD" w:rsidRPr="007913D9" w:rsidRDefault="006C4BFD" w:rsidP="006C4BFD">
      <w:pPr>
        <w:pStyle w:val="Prrafodelista"/>
        <w:ind w:left="426"/>
        <w:jc w:val="both"/>
        <w:rPr>
          <w:rFonts w:asciiTheme="minorHAnsi" w:hAnsiTheme="minorHAnsi" w:cstheme="minorHAnsi"/>
          <w:sz w:val="22"/>
          <w:szCs w:val="22"/>
        </w:rPr>
      </w:pPr>
    </w:p>
    <w:p w14:paraId="2E05BD06"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La incertidumbre en el mercado, generada por los mensajes contradictorios de la OPEP respecto a sus lineamientos de producción y las declaraciones del presidente de Rusia, descartando recortes adicionales de los miembros de la OPEP.</w:t>
      </w:r>
    </w:p>
    <w:p w14:paraId="2D315A1C" w14:textId="77777777" w:rsidR="006C4BFD" w:rsidRPr="007913D9" w:rsidRDefault="006C4BFD" w:rsidP="006C4BFD">
      <w:pPr>
        <w:pStyle w:val="Prrafodelista"/>
        <w:ind w:left="360"/>
        <w:jc w:val="both"/>
        <w:rPr>
          <w:rFonts w:asciiTheme="minorHAnsi" w:hAnsiTheme="minorHAnsi" w:cstheme="minorHAnsi"/>
          <w:b/>
          <w:bCs/>
          <w:sz w:val="22"/>
          <w:szCs w:val="22"/>
        </w:rPr>
      </w:pPr>
    </w:p>
    <w:p w14:paraId="595AB039" w14:textId="77777777" w:rsidR="006C4BFD" w:rsidRPr="007913D9" w:rsidRDefault="006C4BFD" w:rsidP="006C4BFD">
      <w:pPr>
        <w:pStyle w:val="Prrafodelista"/>
        <w:ind w:left="360"/>
        <w:jc w:val="both"/>
        <w:rPr>
          <w:rFonts w:asciiTheme="minorHAnsi" w:hAnsiTheme="minorHAnsi" w:cstheme="minorHAnsi"/>
          <w:sz w:val="22"/>
          <w:szCs w:val="22"/>
        </w:rPr>
      </w:pPr>
      <w:r w:rsidRPr="007913D9">
        <w:rPr>
          <w:rFonts w:asciiTheme="minorHAnsi" w:hAnsiTheme="minorHAnsi" w:cstheme="minorHAnsi"/>
          <w:sz w:val="22"/>
          <w:szCs w:val="22"/>
        </w:rPr>
        <w:t xml:space="preserve">Los comentarios del ministro de Energía de Arabia Saudita, el príncipe Abdulaziz </w:t>
      </w:r>
      <w:proofErr w:type="spellStart"/>
      <w:r w:rsidRPr="007913D9">
        <w:rPr>
          <w:rFonts w:asciiTheme="minorHAnsi" w:hAnsiTheme="minorHAnsi" w:cstheme="minorHAnsi"/>
          <w:sz w:val="22"/>
          <w:szCs w:val="22"/>
        </w:rPr>
        <w:t>Bin</w:t>
      </w:r>
      <w:proofErr w:type="spellEnd"/>
      <w:r w:rsidRPr="007913D9">
        <w:rPr>
          <w:rFonts w:asciiTheme="minorHAnsi" w:hAnsiTheme="minorHAnsi" w:cstheme="minorHAnsi"/>
          <w:sz w:val="22"/>
          <w:szCs w:val="22"/>
        </w:rPr>
        <w:t xml:space="preserve"> Salman, líder de la OPEP, fueron interpretados por algunos inversores como una señal de que la OPEP podría considerar nuevos recortes de producción cuando se reúna en Viena, el 4 de junio.</w:t>
      </w:r>
    </w:p>
    <w:p w14:paraId="07276290" w14:textId="682A9992" w:rsidR="006C4BFD" w:rsidRDefault="006C4BFD" w:rsidP="006C4BFD">
      <w:pPr>
        <w:pStyle w:val="Prrafodelista"/>
        <w:ind w:left="360"/>
        <w:jc w:val="both"/>
        <w:rPr>
          <w:rFonts w:asciiTheme="minorHAnsi" w:hAnsiTheme="minorHAnsi" w:cstheme="minorHAnsi"/>
          <w:sz w:val="22"/>
          <w:szCs w:val="22"/>
        </w:rPr>
      </w:pPr>
      <w:r w:rsidRPr="007913D9">
        <w:rPr>
          <w:rFonts w:asciiTheme="minorHAnsi" w:hAnsiTheme="minorHAnsi" w:cstheme="minorHAnsi"/>
          <w:sz w:val="22"/>
          <w:szCs w:val="22"/>
        </w:rPr>
        <w:br/>
        <w:t>Por su parte, Putin afirmó que los precios del petróleo se acercaban a niveles “económicamente justificados “, lo que indicaba que no habría cambios inmediatos en la política de producción del grupo.</w:t>
      </w:r>
    </w:p>
    <w:p w14:paraId="455267DB" w14:textId="77777777" w:rsidR="002A0DA0" w:rsidRDefault="002A0DA0" w:rsidP="006C4BFD">
      <w:pPr>
        <w:pStyle w:val="Prrafodelista"/>
        <w:ind w:left="360"/>
        <w:jc w:val="both"/>
        <w:rPr>
          <w:rFonts w:asciiTheme="minorHAnsi" w:hAnsiTheme="minorHAnsi" w:cstheme="minorHAnsi"/>
          <w:sz w:val="22"/>
          <w:szCs w:val="22"/>
        </w:rPr>
      </w:pPr>
    </w:p>
    <w:p w14:paraId="0CFCD85A" w14:textId="77777777" w:rsidR="006C4BFD" w:rsidRPr="007913D9" w:rsidRDefault="006C4BFD" w:rsidP="006C4BFD">
      <w:pPr>
        <w:pStyle w:val="Prrafodelista"/>
        <w:ind w:left="360"/>
        <w:jc w:val="both"/>
        <w:rPr>
          <w:rFonts w:asciiTheme="minorHAnsi" w:hAnsiTheme="minorHAnsi" w:cstheme="minorHAnsi"/>
          <w:sz w:val="22"/>
          <w:szCs w:val="22"/>
        </w:rPr>
      </w:pPr>
      <w:r w:rsidRPr="007913D9">
        <w:rPr>
          <w:rFonts w:asciiTheme="minorHAnsi" w:hAnsiTheme="minorHAnsi" w:cstheme="minorHAnsi"/>
          <w:sz w:val="22"/>
          <w:szCs w:val="22"/>
        </w:rPr>
        <w:lastRenderedPageBreak/>
        <w:t>El jueves 25 de mayo, el viceprimer ministro ruso, Alexander Novak, señaló que no preveía nuevas medidas por parte de la OPEP y añadió que el Brent se ubicaría por encima de los 80 dólares el barril a finales de año 2023.</w:t>
      </w:r>
    </w:p>
    <w:p w14:paraId="5B04A459" w14:textId="77777777" w:rsidR="006C4BFD" w:rsidRPr="007913D9" w:rsidRDefault="006C4BFD" w:rsidP="006C4BFD">
      <w:pPr>
        <w:pStyle w:val="Prrafodelista"/>
        <w:ind w:left="360"/>
        <w:jc w:val="both"/>
        <w:rPr>
          <w:rFonts w:asciiTheme="minorHAnsi" w:hAnsiTheme="minorHAnsi" w:cstheme="minorHAnsi"/>
          <w:sz w:val="22"/>
          <w:szCs w:val="22"/>
        </w:rPr>
      </w:pPr>
    </w:p>
    <w:p w14:paraId="5C21D840"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 xml:space="preserve">El cierre de un acuerdo entre el presidente de Estados Unidos, Joe </w:t>
      </w:r>
      <w:proofErr w:type="spellStart"/>
      <w:r w:rsidRPr="006C4BFD">
        <w:rPr>
          <w:rFonts w:asciiTheme="minorHAnsi" w:hAnsiTheme="minorHAnsi" w:cstheme="minorHAnsi"/>
          <w:b/>
          <w:sz w:val="22"/>
          <w:szCs w:val="22"/>
        </w:rPr>
        <w:t>Biden</w:t>
      </w:r>
      <w:proofErr w:type="spellEnd"/>
      <w:r w:rsidRPr="006C4BFD">
        <w:rPr>
          <w:rFonts w:asciiTheme="minorHAnsi" w:hAnsiTheme="minorHAnsi" w:cstheme="minorHAnsi"/>
          <w:b/>
          <w:sz w:val="22"/>
          <w:szCs w:val="22"/>
        </w:rPr>
        <w:t>, y el presidente de la Cámara de Representantes, Kevin McCarthy, para suspender el techo de deuda de 31,4 billones de dólares y limitar el gasto público durante los próximos 2 años.</w:t>
      </w:r>
    </w:p>
    <w:p w14:paraId="1971FB00" w14:textId="77777777" w:rsidR="006C4BFD" w:rsidRPr="007913D9" w:rsidRDefault="006C4BFD" w:rsidP="006C4BFD">
      <w:pPr>
        <w:pStyle w:val="Prrafodelista"/>
        <w:ind w:left="360"/>
        <w:jc w:val="both"/>
        <w:rPr>
          <w:rFonts w:asciiTheme="minorHAnsi" w:hAnsiTheme="minorHAnsi" w:cstheme="minorHAnsi"/>
          <w:b/>
          <w:bCs/>
          <w:sz w:val="22"/>
          <w:szCs w:val="22"/>
        </w:rPr>
      </w:pPr>
    </w:p>
    <w:p w14:paraId="44B6EA1E" w14:textId="77777777" w:rsidR="006C4BFD" w:rsidRPr="007913D9" w:rsidRDefault="006C4BFD" w:rsidP="006C4BFD">
      <w:pPr>
        <w:ind w:left="426"/>
        <w:jc w:val="both"/>
        <w:rPr>
          <w:rFonts w:asciiTheme="minorHAnsi" w:hAnsiTheme="minorHAnsi" w:cstheme="minorHAnsi"/>
          <w:sz w:val="22"/>
          <w:szCs w:val="22"/>
        </w:rPr>
      </w:pPr>
      <w:r w:rsidRPr="007913D9">
        <w:rPr>
          <w:rFonts w:asciiTheme="minorHAnsi" w:hAnsiTheme="minorHAnsi" w:cstheme="minorHAnsi"/>
          <w:sz w:val="22"/>
          <w:szCs w:val="22"/>
        </w:rPr>
        <w:t>Los líderes estadounidenses expresaron su confianza en que los miembros de los partidos Demócrata y Republicano votarán a favor del acuerdo. Alcanzar el acuerdo y tomar acciones para evitar un impago de la deuda estadounidense impulsó la demanda de los inversores por activos de mayor riesgo como las materias primas.</w:t>
      </w:r>
    </w:p>
    <w:p w14:paraId="384066CD" w14:textId="77777777" w:rsidR="006C4BFD" w:rsidRPr="007913D9" w:rsidRDefault="006C4BFD" w:rsidP="006C4BFD">
      <w:pPr>
        <w:ind w:left="426"/>
        <w:jc w:val="both"/>
        <w:rPr>
          <w:rFonts w:asciiTheme="minorHAnsi" w:hAnsiTheme="minorHAnsi" w:cstheme="minorHAnsi"/>
          <w:sz w:val="22"/>
          <w:szCs w:val="22"/>
        </w:rPr>
      </w:pPr>
    </w:p>
    <w:p w14:paraId="19B4A183"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Las últimas proyecciones de la demanda de parte de la Agencia Internacional de Energía, la caída de la producción de petróleo de la OPEP en abril 2023 y la puesta en marcha de recortes voluntarios de la producción a principios de mayo</w:t>
      </w:r>
    </w:p>
    <w:p w14:paraId="41A4ECAA" w14:textId="77777777" w:rsidR="006C4BFD" w:rsidRPr="007913D9" w:rsidRDefault="006C4BFD" w:rsidP="006C4BFD">
      <w:pPr>
        <w:ind w:left="426"/>
        <w:jc w:val="both"/>
        <w:rPr>
          <w:rFonts w:asciiTheme="minorHAnsi" w:hAnsiTheme="minorHAnsi" w:cstheme="minorHAnsi"/>
          <w:color w:val="333333"/>
          <w:sz w:val="22"/>
          <w:szCs w:val="22"/>
          <w:shd w:val="clear" w:color="auto" w:fill="FFFFFF"/>
        </w:rPr>
      </w:pPr>
    </w:p>
    <w:p w14:paraId="6F1819EF" w14:textId="77777777" w:rsidR="006C4BFD" w:rsidRPr="007913D9" w:rsidRDefault="006C4BFD" w:rsidP="006C4BFD">
      <w:pPr>
        <w:ind w:left="426"/>
        <w:jc w:val="both"/>
        <w:rPr>
          <w:rFonts w:asciiTheme="minorHAnsi" w:hAnsiTheme="minorHAnsi" w:cstheme="minorHAnsi"/>
          <w:sz w:val="22"/>
          <w:szCs w:val="22"/>
        </w:rPr>
      </w:pPr>
      <w:r w:rsidRPr="007913D9">
        <w:rPr>
          <w:rFonts w:asciiTheme="minorHAnsi" w:hAnsiTheme="minorHAnsi" w:cstheme="minorHAnsi"/>
          <w:sz w:val="22"/>
          <w:szCs w:val="22"/>
        </w:rPr>
        <w:t>De acuerdo con la AIE la demanda superará a la oferta en 2 millones de barriles por día en la segunda mitad del 2023. China representará el 60% del crecimiento de la demanda de petróleo en 2023.</w:t>
      </w:r>
    </w:p>
    <w:p w14:paraId="0AA7E069" w14:textId="77777777" w:rsidR="006C4BFD" w:rsidRPr="007913D9" w:rsidRDefault="006C4BFD" w:rsidP="006C4BFD">
      <w:pPr>
        <w:jc w:val="both"/>
        <w:rPr>
          <w:rFonts w:asciiTheme="minorHAnsi" w:hAnsiTheme="minorHAnsi" w:cstheme="minorHAnsi"/>
          <w:sz w:val="22"/>
          <w:szCs w:val="22"/>
        </w:rPr>
      </w:pPr>
    </w:p>
    <w:p w14:paraId="6558D5EA"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Por otro lado, la producción de la OPEP bajó en 190 mil bpd en el mes de abril (el grupo de países produjo 28,62 millones de barriles diarios – bpd) debido a la interrupción de algunas exportaciones de Irak y a retrasos en los envíos de Nigeria. Asimismo, La OPEP puso en marcha recortes voluntarios de la producción a principios de mayo, siendo Arabia Saudita, los Emiratos Árabes Unidos, Kuwait, Irak, Argelia, Omán, Gabón y Kazajstán los que acordaron reducir más la producción a partir de este mes.</w:t>
      </w:r>
    </w:p>
    <w:p w14:paraId="1C134D93" w14:textId="77777777" w:rsidR="006C4BFD" w:rsidRPr="007913D9" w:rsidRDefault="006C4BFD" w:rsidP="006C4BFD">
      <w:pPr>
        <w:pStyle w:val="Prrafodelista"/>
        <w:ind w:left="426"/>
        <w:jc w:val="both"/>
        <w:rPr>
          <w:rFonts w:asciiTheme="minorHAnsi" w:hAnsiTheme="minorHAnsi" w:cstheme="minorHAnsi"/>
          <w:sz w:val="22"/>
          <w:szCs w:val="22"/>
        </w:rPr>
      </w:pPr>
    </w:p>
    <w:p w14:paraId="2B93B288" w14:textId="11C70663"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w:t>
      </w:r>
      <w:r w:rsidR="002A0DA0">
        <w:rPr>
          <w:rFonts w:asciiTheme="minorHAnsi" w:hAnsiTheme="minorHAnsi" w:cstheme="minorHAnsi"/>
          <w:sz w:val="22"/>
          <w:szCs w:val="22"/>
        </w:rPr>
        <w:t xml:space="preserve"> mil</w:t>
      </w:r>
      <w:r w:rsidRPr="007913D9">
        <w:rPr>
          <w:rFonts w:asciiTheme="minorHAnsi" w:hAnsiTheme="minorHAnsi" w:cstheme="minorHAnsi"/>
          <w:sz w:val="22"/>
          <w:szCs w:val="22"/>
        </w:rPr>
        <w:t xml:space="preserve"> barriles diarios, superior a lo previsto anteriormente.</w:t>
      </w:r>
    </w:p>
    <w:p w14:paraId="5C34D2BD" w14:textId="77777777" w:rsidR="006C4BFD" w:rsidRPr="007913D9" w:rsidRDefault="006C4BFD" w:rsidP="006C4BFD">
      <w:pPr>
        <w:pStyle w:val="Prrafodelista"/>
        <w:ind w:left="360"/>
        <w:jc w:val="both"/>
        <w:rPr>
          <w:rFonts w:asciiTheme="minorHAnsi" w:hAnsiTheme="minorHAnsi" w:cstheme="minorHAnsi"/>
          <w:color w:val="333333"/>
          <w:sz w:val="22"/>
          <w:szCs w:val="22"/>
          <w:shd w:val="clear" w:color="auto" w:fill="FFFFFF"/>
        </w:rPr>
      </w:pPr>
    </w:p>
    <w:p w14:paraId="71857380"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El incremento de las tasas de interés en Estados Unidos y Europa, que podrían desacelerar el crecimiento económico y mermar la demanda de combustibles.</w:t>
      </w:r>
    </w:p>
    <w:p w14:paraId="27ACE359" w14:textId="77777777" w:rsidR="006C4BFD" w:rsidRPr="007913D9" w:rsidRDefault="006C4BFD" w:rsidP="006C4BFD">
      <w:pPr>
        <w:jc w:val="both"/>
        <w:rPr>
          <w:rFonts w:asciiTheme="minorHAnsi" w:hAnsiTheme="minorHAnsi" w:cstheme="minorHAnsi"/>
          <w:color w:val="333333"/>
          <w:sz w:val="22"/>
          <w:szCs w:val="22"/>
          <w:shd w:val="clear" w:color="auto" w:fill="FFFFFF"/>
        </w:rPr>
      </w:pPr>
    </w:p>
    <w:p w14:paraId="2E9A8BE6" w14:textId="77777777" w:rsidR="006C4BFD" w:rsidRPr="007913D9" w:rsidRDefault="006C4BFD" w:rsidP="006C4BFD">
      <w:pPr>
        <w:ind w:left="426"/>
        <w:jc w:val="both"/>
        <w:rPr>
          <w:rFonts w:asciiTheme="minorHAnsi" w:hAnsiTheme="minorHAnsi" w:cstheme="minorHAnsi"/>
          <w:sz w:val="22"/>
          <w:szCs w:val="22"/>
        </w:rPr>
      </w:pPr>
      <w:r w:rsidRPr="007913D9">
        <w:rPr>
          <w:rFonts w:asciiTheme="minorHAnsi" w:hAnsiTheme="minorHAnsi" w:cstheme="minorHAnsi"/>
          <w:sz w:val="22"/>
          <w:szCs w:val="22"/>
        </w:rPr>
        <w:t xml:space="preserve">Según los analistas del </w:t>
      </w:r>
      <w:proofErr w:type="spellStart"/>
      <w:r w:rsidRPr="007913D9">
        <w:rPr>
          <w:rFonts w:asciiTheme="minorHAnsi" w:hAnsiTheme="minorHAnsi" w:cstheme="minorHAnsi"/>
          <w:sz w:val="22"/>
          <w:szCs w:val="22"/>
        </w:rPr>
        <w:t>National</w:t>
      </w:r>
      <w:proofErr w:type="spellEnd"/>
      <w:r w:rsidRPr="007913D9">
        <w:rPr>
          <w:rFonts w:asciiTheme="minorHAnsi" w:hAnsiTheme="minorHAnsi" w:cstheme="minorHAnsi"/>
          <w:sz w:val="22"/>
          <w:szCs w:val="22"/>
        </w:rPr>
        <w:t xml:space="preserve"> Australia </w:t>
      </w:r>
      <w:proofErr w:type="spellStart"/>
      <w:proofErr w:type="gramStart"/>
      <w:r w:rsidRPr="007913D9">
        <w:rPr>
          <w:rFonts w:asciiTheme="minorHAnsi" w:hAnsiTheme="minorHAnsi" w:cstheme="minorHAnsi"/>
          <w:sz w:val="22"/>
          <w:szCs w:val="22"/>
        </w:rPr>
        <w:t>Bank:“</w:t>
      </w:r>
      <w:proofErr w:type="gramEnd"/>
      <w:r w:rsidRPr="007913D9">
        <w:rPr>
          <w:rFonts w:asciiTheme="minorHAnsi" w:hAnsiTheme="minorHAnsi" w:cstheme="minorHAnsi"/>
          <w:sz w:val="22"/>
          <w:szCs w:val="22"/>
        </w:rPr>
        <w:t>La</w:t>
      </w:r>
      <w:proofErr w:type="spellEnd"/>
      <w:r w:rsidRPr="007913D9">
        <w:rPr>
          <w:rFonts w:asciiTheme="minorHAnsi" w:hAnsiTheme="minorHAnsi" w:cstheme="minorHAnsi"/>
          <w:sz w:val="22"/>
          <w:szCs w:val="22"/>
        </w:rPr>
        <w:t xml:space="preserve"> posibilidad de nuevas subidas de tasas aumenta la preocupación por la debilidad de la demanda en Estados Unidos. Sin embargo, los precios del petróleo podrían subir por el aumento de la demanda china en 2023, lo que debería compensar la ralentización de la OCDE.”</w:t>
      </w:r>
    </w:p>
    <w:p w14:paraId="79F5C3BA" w14:textId="77777777" w:rsidR="006C4BFD" w:rsidRPr="007913D9" w:rsidRDefault="006C4BFD" w:rsidP="006C4BFD">
      <w:pPr>
        <w:pStyle w:val="Prrafodelista"/>
        <w:ind w:left="360"/>
        <w:jc w:val="both"/>
        <w:rPr>
          <w:rFonts w:asciiTheme="minorHAnsi" w:hAnsiTheme="minorHAnsi" w:cstheme="minorHAnsi"/>
          <w:sz w:val="22"/>
          <w:szCs w:val="22"/>
        </w:rPr>
      </w:pPr>
    </w:p>
    <w:p w14:paraId="6462BA38"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Los inversores temen que las alzas de tasas de parte de los bancos centrales en el marco de su lucha contra la inflación puedan frenar el crecimiento económico y mermar la demanda de energía en Estados Unidos, Reino Unido y la Unión Europea. Asimismo, se encuentran a la espera de noticias acerca de las conversaciones, iniciadas el miércoles pasado, sobre el aumento del techo de deuda del Gobierno de Estados Unidos de 31,4 billones de dólares, en las que los republicanos siguen insistiendo en un recorte de gastos.</w:t>
      </w:r>
    </w:p>
    <w:p w14:paraId="3A8ED5BA" w14:textId="77777777" w:rsidR="006C4BFD" w:rsidRPr="007913D9" w:rsidRDefault="006C4BFD" w:rsidP="006C4BFD">
      <w:pPr>
        <w:pStyle w:val="Prrafodelista"/>
        <w:ind w:left="426"/>
        <w:jc w:val="both"/>
        <w:rPr>
          <w:rFonts w:asciiTheme="minorHAnsi" w:hAnsiTheme="minorHAnsi" w:cstheme="minorHAnsi"/>
          <w:sz w:val="22"/>
          <w:szCs w:val="22"/>
        </w:rPr>
      </w:pPr>
    </w:p>
    <w:p w14:paraId="14AA232E"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lastRenderedPageBreak/>
        <w:t>El Banco de Inglaterra elevó su tasa de interés principal en un cuarto de punto porcentual, llevando los costos de endeudamiento de Reino Unido a su nivel más alto desde 2008. Por su parte, en EE.UU., existe la posibilidad de que la FED suspenda las alzas de tasas para dar tiempo a las autoridades monetarias a evaluar las consecuencias de las recientes quiebras bancarias y a que se aclare la disputa sobre el aumento del techo de la deuda en dicho país.</w:t>
      </w:r>
    </w:p>
    <w:p w14:paraId="5E1450AF" w14:textId="77777777" w:rsidR="006C4BFD" w:rsidRPr="007913D9" w:rsidRDefault="006C4BFD" w:rsidP="006C4BFD">
      <w:pPr>
        <w:pStyle w:val="Prrafodelista"/>
        <w:ind w:left="426"/>
        <w:jc w:val="both"/>
        <w:rPr>
          <w:rFonts w:asciiTheme="minorHAnsi" w:hAnsiTheme="minorHAnsi" w:cstheme="minorHAnsi"/>
          <w:sz w:val="22"/>
          <w:szCs w:val="22"/>
        </w:rPr>
      </w:pPr>
    </w:p>
    <w:p w14:paraId="4C683386"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Las preocupaciones sobre la economía estadounidense y las señales de un débil crecimiento del sector manufacturero en China</w:t>
      </w:r>
    </w:p>
    <w:p w14:paraId="548D6F60" w14:textId="77777777" w:rsidR="006C4BFD" w:rsidRPr="007913D9" w:rsidRDefault="006C4BFD" w:rsidP="006C4BFD">
      <w:pPr>
        <w:pStyle w:val="Prrafodelista"/>
        <w:ind w:left="360"/>
        <w:jc w:val="both"/>
        <w:rPr>
          <w:rFonts w:asciiTheme="minorHAnsi" w:hAnsiTheme="minorHAnsi" w:cstheme="minorHAnsi"/>
          <w:b/>
          <w:bCs/>
          <w:sz w:val="22"/>
          <w:szCs w:val="22"/>
        </w:rPr>
      </w:pPr>
    </w:p>
    <w:p w14:paraId="50F68B98"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 xml:space="preserve">La economía de Estados Unidos enfrenta los riesgos de una recesión durante el segundo y tercer trimestre 2023, en medio de las tensiones en el sector bancario. Según un informe de los economistas del Bank </w:t>
      </w:r>
      <w:proofErr w:type="spellStart"/>
      <w:r w:rsidRPr="007913D9">
        <w:rPr>
          <w:rFonts w:asciiTheme="minorHAnsi" w:hAnsiTheme="minorHAnsi" w:cstheme="minorHAnsi"/>
          <w:sz w:val="22"/>
          <w:szCs w:val="22"/>
        </w:rPr>
        <w:t>of</w:t>
      </w:r>
      <w:proofErr w:type="spellEnd"/>
      <w:r w:rsidRPr="007913D9">
        <w:rPr>
          <w:rFonts w:asciiTheme="minorHAnsi" w:hAnsiTheme="minorHAnsi" w:cstheme="minorHAnsi"/>
          <w:sz w:val="22"/>
          <w:szCs w:val="22"/>
        </w:rPr>
        <w:t xml:space="preserve"> </w:t>
      </w:r>
      <w:proofErr w:type="spellStart"/>
      <w:r w:rsidRPr="007913D9">
        <w:rPr>
          <w:rFonts w:asciiTheme="minorHAnsi" w:hAnsiTheme="minorHAnsi" w:cstheme="minorHAnsi"/>
          <w:sz w:val="22"/>
          <w:szCs w:val="22"/>
        </w:rPr>
        <w:t>America</w:t>
      </w:r>
      <w:proofErr w:type="spellEnd"/>
      <w:r w:rsidRPr="007913D9">
        <w:rPr>
          <w:rFonts w:asciiTheme="minorHAnsi" w:hAnsiTheme="minorHAnsi" w:cstheme="minorHAnsi"/>
          <w:sz w:val="22"/>
          <w:szCs w:val="22"/>
        </w:rPr>
        <w:t xml:space="preserve"> de marzo de este año, se pronosticó una recesión para este país en el 2023 con una probabilidad del 40%, la misma que se ha confirmado en abril de 2023, después de la debilidad del PIB de EE. UU. </w:t>
      </w:r>
    </w:p>
    <w:p w14:paraId="1D561845" w14:textId="77777777" w:rsidR="006C4BFD" w:rsidRPr="007913D9" w:rsidRDefault="006C4BFD" w:rsidP="006C4BFD">
      <w:pPr>
        <w:pStyle w:val="Prrafodelista"/>
        <w:ind w:left="426"/>
        <w:jc w:val="both"/>
        <w:rPr>
          <w:rFonts w:asciiTheme="minorHAnsi" w:hAnsiTheme="minorHAnsi" w:cstheme="minorHAnsi"/>
          <w:sz w:val="22"/>
          <w:szCs w:val="22"/>
        </w:rPr>
      </w:pPr>
    </w:p>
    <w:p w14:paraId="0AEDBE93"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 xml:space="preserve">JPMorgan Chase adquirió el </w:t>
      </w:r>
      <w:proofErr w:type="spellStart"/>
      <w:r w:rsidRPr="007913D9">
        <w:rPr>
          <w:rFonts w:asciiTheme="minorHAnsi" w:hAnsiTheme="minorHAnsi" w:cstheme="minorHAnsi"/>
          <w:sz w:val="22"/>
          <w:szCs w:val="22"/>
        </w:rPr>
        <w:t>First</w:t>
      </w:r>
      <w:proofErr w:type="spellEnd"/>
      <w:r w:rsidRPr="007913D9">
        <w:rPr>
          <w:rFonts w:asciiTheme="minorHAnsi" w:hAnsiTheme="minorHAnsi" w:cstheme="minorHAnsi"/>
          <w:sz w:val="22"/>
          <w:szCs w:val="22"/>
        </w:rPr>
        <w:t xml:space="preserve"> </w:t>
      </w:r>
      <w:proofErr w:type="spellStart"/>
      <w:r w:rsidRPr="007913D9">
        <w:rPr>
          <w:rFonts w:asciiTheme="minorHAnsi" w:hAnsiTheme="minorHAnsi" w:cstheme="minorHAnsi"/>
          <w:sz w:val="22"/>
          <w:szCs w:val="22"/>
        </w:rPr>
        <w:t>Republic</w:t>
      </w:r>
      <w:proofErr w:type="spellEnd"/>
      <w:r w:rsidRPr="007913D9">
        <w:rPr>
          <w:rFonts w:asciiTheme="minorHAnsi" w:hAnsiTheme="minorHAnsi" w:cstheme="minorHAnsi"/>
          <w:sz w:val="22"/>
          <w:szCs w:val="22"/>
        </w:rPr>
        <w:t xml:space="preserve"> Bank, después de una intervención de emergencia liderada por el gobierno, reavivando las preocupaciones sobre la estabilidad del sistema financiero y la salud económica general de la nación. Asimismo, el índice compuesto de condiciones comerciales del Banco de la Reserva Federal de Filadelfia reportó su nivel más bajo desde mayo de 2020 y ha sido negativo durante diez de los últimos once meses.</w:t>
      </w:r>
    </w:p>
    <w:p w14:paraId="5DB4C705" w14:textId="77777777" w:rsidR="006C4BFD" w:rsidRPr="007913D9" w:rsidRDefault="006C4BFD" w:rsidP="006C4BFD">
      <w:pPr>
        <w:pStyle w:val="Prrafodelista"/>
        <w:ind w:left="426"/>
        <w:jc w:val="both"/>
        <w:rPr>
          <w:rFonts w:asciiTheme="minorHAnsi" w:hAnsiTheme="minorHAnsi" w:cstheme="minorHAnsi"/>
          <w:sz w:val="22"/>
          <w:szCs w:val="22"/>
        </w:rPr>
      </w:pPr>
    </w:p>
    <w:p w14:paraId="7B43FECD"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Adicionalmente, en el presente mes, las solicitudes semanales de subsidios por desempleo en Estados Unidos alcanzaron su nivel más alto desde noviembre de 2021. Esto marca una tendencia reciente de las señales de debilitamiento del mercado laboral, que comienza a perder impulso en este país.</w:t>
      </w:r>
    </w:p>
    <w:p w14:paraId="7A930591" w14:textId="77777777" w:rsidR="006C4BFD" w:rsidRDefault="006C4BFD" w:rsidP="006C4BFD">
      <w:pPr>
        <w:pStyle w:val="Prrafodelista"/>
        <w:ind w:left="426"/>
        <w:jc w:val="both"/>
        <w:rPr>
          <w:rFonts w:asciiTheme="minorHAnsi" w:hAnsiTheme="minorHAnsi" w:cstheme="minorHAnsi"/>
          <w:sz w:val="22"/>
          <w:szCs w:val="22"/>
        </w:rPr>
      </w:pPr>
    </w:p>
    <w:p w14:paraId="1EA82998" w14:textId="6D172E54" w:rsidR="006C4BFD" w:rsidRPr="007913D9" w:rsidRDefault="006C4BFD" w:rsidP="002A0DA0">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Por su parte, los datos de la economía de China mostraron que la actividad manufacturera cayó inesperadamente en abril 2023. Esta es la primera contracción del índice de gestores de compras del sector manufacturero desde diciembre.</w:t>
      </w:r>
      <w:r w:rsidR="002A0DA0">
        <w:rPr>
          <w:rFonts w:asciiTheme="minorHAnsi" w:hAnsiTheme="minorHAnsi" w:cstheme="minorHAnsi"/>
          <w:sz w:val="22"/>
          <w:szCs w:val="22"/>
        </w:rPr>
        <w:t xml:space="preserve"> </w:t>
      </w:r>
      <w:r w:rsidRPr="007913D9">
        <w:rPr>
          <w:rFonts w:asciiTheme="minorHAnsi" w:hAnsiTheme="minorHAnsi" w:cstheme="minorHAnsi"/>
          <w:sz w:val="22"/>
          <w:szCs w:val="22"/>
        </w:rPr>
        <w:t>De acuerdo con el Fondo Monetario Internacional, la reapertura de la economía china después de la pandemia será fundamental para Asia.</w:t>
      </w:r>
    </w:p>
    <w:p w14:paraId="34507979" w14:textId="77777777" w:rsidR="006C4BFD" w:rsidRPr="007913D9" w:rsidRDefault="006C4BFD" w:rsidP="006C4BFD">
      <w:pPr>
        <w:pStyle w:val="Prrafodelista"/>
        <w:ind w:left="426"/>
        <w:jc w:val="both"/>
        <w:rPr>
          <w:rFonts w:asciiTheme="minorHAnsi" w:hAnsiTheme="minorHAnsi" w:cstheme="minorHAnsi"/>
          <w:sz w:val="22"/>
          <w:szCs w:val="22"/>
        </w:rPr>
      </w:pPr>
    </w:p>
    <w:p w14:paraId="0E50D4DA" w14:textId="77777777" w:rsidR="006C4BFD" w:rsidRPr="006C4BFD" w:rsidRDefault="006C4BFD" w:rsidP="006C4BFD">
      <w:pPr>
        <w:pStyle w:val="Prrafodelista"/>
        <w:numPr>
          <w:ilvl w:val="0"/>
          <w:numId w:val="13"/>
        </w:numPr>
        <w:ind w:left="426"/>
        <w:contextualSpacing/>
        <w:jc w:val="both"/>
        <w:rPr>
          <w:rFonts w:asciiTheme="minorHAnsi" w:hAnsiTheme="minorHAnsi" w:cstheme="minorHAnsi"/>
          <w:b/>
          <w:sz w:val="22"/>
          <w:szCs w:val="22"/>
        </w:rPr>
      </w:pPr>
      <w:r w:rsidRPr="006C4BFD">
        <w:rPr>
          <w:rFonts w:asciiTheme="minorHAnsi" w:hAnsiTheme="minorHAnsi" w:cstheme="minorHAnsi"/>
          <w:b/>
          <w:sz w:val="22"/>
          <w:szCs w:val="22"/>
        </w:rPr>
        <w:t>El debilitamiento de la demanda mundial de diésel que refuerza la perspectiva de una fuerte recesión, según Bloomberg.</w:t>
      </w:r>
    </w:p>
    <w:p w14:paraId="4E026405" w14:textId="77777777" w:rsidR="006C4BFD" w:rsidRPr="007913D9" w:rsidRDefault="006C4BFD" w:rsidP="006C4BFD">
      <w:pPr>
        <w:pStyle w:val="Prrafodelista"/>
        <w:ind w:left="357"/>
        <w:jc w:val="both"/>
        <w:rPr>
          <w:rFonts w:asciiTheme="minorHAnsi" w:hAnsiTheme="minorHAnsi" w:cstheme="minorHAnsi"/>
          <w:sz w:val="22"/>
          <w:szCs w:val="22"/>
        </w:rPr>
      </w:pPr>
    </w:p>
    <w:p w14:paraId="4CC3EFD4"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13D473F5" w14:textId="77777777" w:rsidR="006C4BFD" w:rsidRPr="007913D9" w:rsidRDefault="006C4BFD" w:rsidP="006C4BFD">
      <w:pPr>
        <w:pStyle w:val="Prrafodelista"/>
        <w:ind w:left="426"/>
        <w:jc w:val="both"/>
        <w:rPr>
          <w:rFonts w:asciiTheme="minorHAnsi" w:hAnsiTheme="minorHAnsi" w:cstheme="minorHAnsi"/>
          <w:sz w:val="22"/>
          <w:szCs w:val="22"/>
        </w:rPr>
      </w:pPr>
    </w:p>
    <w:p w14:paraId="58712C9C" w14:textId="77777777" w:rsidR="006C4BFD" w:rsidRPr="007913D9"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08C935C4" w14:textId="77777777" w:rsidR="006C4BFD" w:rsidRPr="007913D9" w:rsidRDefault="006C4BFD" w:rsidP="006C4BFD">
      <w:pPr>
        <w:pStyle w:val="Prrafodelista"/>
        <w:ind w:left="426"/>
        <w:jc w:val="both"/>
        <w:rPr>
          <w:rFonts w:asciiTheme="minorHAnsi" w:hAnsiTheme="minorHAnsi" w:cstheme="minorHAnsi"/>
          <w:sz w:val="22"/>
          <w:szCs w:val="22"/>
        </w:rPr>
      </w:pPr>
    </w:p>
    <w:p w14:paraId="105CA65C" w14:textId="2D593139" w:rsidR="002372F7" w:rsidRDefault="006C4BFD" w:rsidP="006C4BFD">
      <w:pPr>
        <w:pStyle w:val="Prrafodelista"/>
        <w:ind w:left="426"/>
        <w:jc w:val="both"/>
        <w:rPr>
          <w:rFonts w:asciiTheme="minorHAnsi" w:hAnsiTheme="minorHAnsi" w:cstheme="minorHAnsi"/>
          <w:sz w:val="22"/>
          <w:szCs w:val="22"/>
        </w:rPr>
      </w:pPr>
      <w:r w:rsidRPr="007913D9">
        <w:rPr>
          <w:rFonts w:asciiTheme="minorHAnsi" w:hAnsiTheme="minorHAnsi" w:cstheme="minorHAnsi"/>
          <w:sz w:val="22"/>
          <w:szCs w:val="22"/>
        </w:rPr>
        <w:lastRenderedPageBreak/>
        <w:t>La expectativa de S&amp;P Global, de continuar esta tendencia es que la demanda de diésel en Estados Unidos disminuya en un 2% en 2023, lo que sería la mayor caída en el uso de diésel en el país desde 2016</w:t>
      </w:r>
      <w:r w:rsidR="002372F7" w:rsidRPr="00D82850">
        <w:rPr>
          <w:rFonts w:asciiTheme="minorHAnsi" w:hAnsiTheme="minorHAnsi" w:cstheme="minorHAnsi"/>
          <w:sz w:val="22"/>
          <w:szCs w:val="22"/>
        </w:rPr>
        <w:t>.</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68DD2B3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71D0E42" w14:textId="77777777" w:rsidR="00D839DD"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Resolución N°0</w:t>
      </w:r>
      <w:r>
        <w:rPr>
          <w:rFonts w:asciiTheme="minorHAnsi" w:hAnsiTheme="minorHAnsi" w:cstheme="minorHAnsi"/>
          <w:sz w:val="22"/>
          <w:szCs w:val="22"/>
        </w:rPr>
        <w:t>27</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 el 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10B8DD56" w14:textId="77777777" w:rsidR="00D839DD" w:rsidRDefault="00D839DD" w:rsidP="00D839DD">
      <w:pPr>
        <w:pStyle w:val="Prrafodelista"/>
        <w:rPr>
          <w:rFonts w:asciiTheme="minorHAnsi" w:hAnsiTheme="minorHAnsi" w:cstheme="minorHAnsi"/>
          <w:sz w:val="22"/>
          <w:szCs w:val="22"/>
        </w:rPr>
      </w:pPr>
    </w:p>
    <w:p w14:paraId="1F0FDA2D" w14:textId="77777777" w:rsidR="00D839DD" w:rsidRPr="009C0925"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Resolución N°0</w:t>
      </w:r>
      <w:r>
        <w:rPr>
          <w:rFonts w:asciiTheme="minorHAnsi" w:hAnsiTheme="minorHAnsi" w:cstheme="minorHAnsi"/>
          <w:sz w:val="22"/>
          <w:szCs w:val="22"/>
        </w:rPr>
        <w:t>31</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w:t>
      </w:r>
      <w:r>
        <w:rPr>
          <w:rFonts w:asciiTheme="minorHAnsi" w:hAnsiTheme="minorHAnsi" w:cstheme="minorHAnsi"/>
          <w:sz w:val="22"/>
          <w:szCs w:val="22"/>
        </w:rPr>
        <w:t xml:space="preserve"> </w:t>
      </w:r>
      <w:r w:rsidRPr="009C0925">
        <w:rPr>
          <w:rFonts w:asciiTheme="minorHAnsi" w:hAnsiTheme="minorHAnsi" w:cstheme="minorHAnsi"/>
          <w:sz w:val="22"/>
          <w:szCs w:val="22"/>
        </w:rPr>
        <w:t>el Gas Licuado de Petróleo destinado para envasado (GLP-E)</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50D85E0D"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D839DD">
        <w:rPr>
          <w:rFonts w:asciiTheme="minorHAnsi" w:hAnsiTheme="minorHAnsi" w:cstheme="minorHAnsi"/>
          <w:sz w:val="22"/>
          <w:szCs w:val="22"/>
        </w:rPr>
        <w:t>2</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D839DD">
        <w:rPr>
          <w:rFonts w:asciiTheme="minorHAnsi" w:hAnsiTheme="minorHAnsi" w:cstheme="minorHAnsi"/>
          <w:sz w:val="22"/>
          <w:szCs w:val="22"/>
        </w:rPr>
        <w:t xml:space="preserve"> y </w:t>
      </w:r>
      <w:proofErr w:type="spellStart"/>
      <w:r w:rsidR="00D839DD" w:rsidRPr="00300844">
        <w:rPr>
          <w:rFonts w:asciiTheme="minorHAnsi" w:hAnsiTheme="minorHAnsi" w:cstheme="minorHAnsi"/>
          <w:sz w:val="22"/>
          <w:szCs w:val="22"/>
        </w:rPr>
        <w:t>N°</w:t>
      </w:r>
      <w:proofErr w:type="spellEnd"/>
      <w:r w:rsidR="00D839DD" w:rsidRPr="00300844">
        <w:rPr>
          <w:rFonts w:asciiTheme="minorHAnsi" w:hAnsiTheme="minorHAnsi" w:cstheme="minorHAnsi"/>
          <w:sz w:val="22"/>
          <w:szCs w:val="22"/>
        </w:rPr>
        <w:t xml:space="preserve"> 0</w:t>
      </w:r>
      <w:r w:rsidR="00D839DD">
        <w:rPr>
          <w:rFonts w:asciiTheme="minorHAnsi" w:hAnsiTheme="minorHAnsi" w:cstheme="minorHAnsi"/>
          <w:sz w:val="22"/>
          <w:szCs w:val="22"/>
        </w:rPr>
        <w:t>31</w:t>
      </w:r>
      <w:r w:rsidR="00D839DD" w:rsidRPr="00300844">
        <w:rPr>
          <w:rFonts w:asciiTheme="minorHAnsi" w:hAnsiTheme="minorHAnsi" w:cstheme="minorHAnsi"/>
          <w:sz w:val="22"/>
          <w:szCs w:val="22"/>
        </w:rPr>
        <w:t>-202</w:t>
      </w:r>
      <w:r w:rsidR="00D839DD">
        <w:rPr>
          <w:rFonts w:asciiTheme="minorHAnsi" w:hAnsiTheme="minorHAnsi" w:cstheme="minorHAnsi"/>
          <w:sz w:val="22"/>
          <w:szCs w:val="22"/>
        </w:rPr>
        <w:t>3</w:t>
      </w:r>
      <w:r w:rsidR="00D839DD"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D839DD">
        <w:rPr>
          <w:rFonts w:asciiTheme="minorHAnsi" w:hAnsiTheme="minorHAnsi" w:cstheme="minorHAnsi"/>
          <w:sz w:val="22"/>
          <w:szCs w:val="22"/>
        </w:rPr>
        <w:t>23</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0C060E">
        <w:rPr>
          <w:rFonts w:asciiTheme="minorHAnsi" w:hAnsiTheme="minorHAnsi" w:cstheme="minorHAnsi"/>
          <w:sz w:val="22"/>
          <w:szCs w:val="22"/>
        </w:rPr>
        <w:t>2</w:t>
      </w:r>
      <w:r w:rsidR="00D839DD">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5ABF215A"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D839DD">
        <w:rPr>
          <w:rFonts w:asciiTheme="minorHAnsi" w:hAnsiTheme="minorHAnsi" w:cstheme="minorHAnsi"/>
          <w:sz w:val="22"/>
          <w:szCs w:val="22"/>
        </w:rPr>
        <w:t>26</w:t>
      </w:r>
      <w:r w:rsidRPr="001B07FE">
        <w:rPr>
          <w:rFonts w:asciiTheme="minorHAnsi" w:hAnsiTheme="minorHAnsi" w:cstheme="minorHAnsi"/>
          <w:sz w:val="22"/>
          <w:szCs w:val="22"/>
        </w:rPr>
        <w:t>.0</w:t>
      </w:r>
      <w:r w:rsidR="002C2B50">
        <w:rPr>
          <w:rFonts w:asciiTheme="minorHAnsi" w:hAnsiTheme="minorHAnsi" w:cstheme="minorHAnsi"/>
          <w:sz w:val="22"/>
          <w:szCs w:val="22"/>
        </w:rPr>
        <w:t>5</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publicó su lista de precios de venta de combustibles. Se registr</w:t>
      </w:r>
      <w:r w:rsidR="00D839DD">
        <w:rPr>
          <w:rFonts w:asciiTheme="minorHAnsi" w:hAnsiTheme="minorHAnsi" w:cstheme="minorHAnsi"/>
          <w:sz w:val="22"/>
          <w:szCs w:val="22"/>
        </w:rPr>
        <w:t>ó</w:t>
      </w:r>
      <w:r w:rsidR="009A4663" w:rsidRPr="00232A32">
        <w:rPr>
          <w:rFonts w:asciiTheme="minorHAnsi" w:hAnsiTheme="minorHAnsi" w:cstheme="minorHAnsi"/>
          <w:sz w:val="22"/>
          <w:szCs w:val="22"/>
        </w:rPr>
        <w:t xml:space="preserve"> </w:t>
      </w:r>
      <w:r w:rsidR="009A4663">
        <w:rPr>
          <w:rFonts w:asciiTheme="minorHAnsi" w:hAnsiTheme="minorHAnsi" w:cstheme="minorHAnsi"/>
          <w:sz w:val="22"/>
          <w:szCs w:val="22"/>
        </w:rPr>
        <w:t>variaci</w:t>
      </w:r>
      <w:r w:rsidR="00D839DD">
        <w:rPr>
          <w:rFonts w:asciiTheme="minorHAnsi" w:hAnsiTheme="minorHAnsi" w:cstheme="minorHAnsi"/>
          <w:sz w:val="22"/>
          <w:szCs w:val="22"/>
        </w:rPr>
        <w:t>ón</w:t>
      </w:r>
      <w:r w:rsidR="009A4663">
        <w:rPr>
          <w:rFonts w:asciiTheme="minorHAnsi" w:hAnsiTheme="minorHAnsi" w:cstheme="minorHAnsi"/>
          <w:sz w:val="22"/>
          <w:szCs w:val="22"/>
        </w:rPr>
        <w:t xml:space="preserve"> en el precio del </w:t>
      </w:r>
      <w:r w:rsidR="00D839DD">
        <w:rPr>
          <w:rFonts w:asciiTheme="minorHAnsi" w:hAnsiTheme="minorHAnsi" w:cstheme="minorHAnsi"/>
          <w:sz w:val="22"/>
          <w:szCs w:val="22"/>
        </w:rPr>
        <w:t>GLP</w:t>
      </w:r>
      <w:r w:rsidR="009A4663">
        <w:rPr>
          <w:rFonts w:asciiTheme="minorHAnsi" w:hAnsiTheme="minorHAnsi" w:cstheme="minorHAnsi"/>
          <w:sz w:val="22"/>
          <w:szCs w:val="22"/>
        </w:rPr>
        <w:t xml:space="preserve"> (</w:t>
      </w:r>
      <w:r w:rsidR="004103CD">
        <w:rPr>
          <w:rFonts w:asciiTheme="minorHAnsi" w:hAnsiTheme="minorHAnsi" w:cstheme="minorHAnsi"/>
          <w:sz w:val="22"/>
          <w:szCs w:val="22"/>
        </w:rPr>
        <w:t>-</w:t>
      </w:r>
      <w:r w:rsidR="002372F7">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15</w:t>
      </w:r>
      <w:r w:rsidR="009A4663">
        <w:rPr>
          <w:rFonts w:asciiTheme="minorHAnsi" w:hAnsiTheme="minorHAnsi" w:cstheme="minorHAnsi"/>
          <w:sz w:val="22"/>
          <w:szCs w:val="22"/>
        </w:rPr>
        <w:t xml:space="preserve"> S/</w:t>
      </w:r>
      <w:r w:rsidR="00D839DD">
        <w:rPr>
          <w:rFonts w:asciiTheme="minorHAnsi" w:hAnsiTheme="minorHAnsi" w:cstheme="minorHAnsi"/>
          <w:sz w:val="22"/>
          <w:szCs w:val="22"/>
        </w:rPr>
        <w:t>Kg</w:t>
      </w:r>
      <w:r w:rsidR="009A4663">
        <w:rPr>
          <w:rFonts w:asciiTheme="minorHAnsi" w:hAnsiTheme="minorHAnsi" w:cstheme="minorHAnsi"/>
          <w:sz w:val="22"/>
          <w:szCs w:val="22"/>
        </w:rPr>
        <w:t>)</w:t>
      </w:r>
      <w:r w:rsidR="002C2B50">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3AFFB7F4" w14:textId="7F40DD75" w:rsidR="00590B34" w:rsidRDefault="00590B34" w:rsidP="00AF5121">
      <w:pPr>
        <w:pStyle w:val="Prrafodelista"/>
        <w:rPr>
          <w:rFonts w:asciiTheme="minorHAnsi" w:hAnsiTheme="minorHAnsi" w:cstheme="minorHAnsi"/>
          <w:sz w:val="22"/>
          <w:szCs w:val="22"/>
        </w:rPr>
      </w:pPr>
    </w:p>
    <w:p w14:paraId="767CDF31" w14:textId="2F8B4739" w:rsidR="00590B34" w:rsidRDefault="00590B34" w:rsidP="00AF5121">
      <w:pPr>
        <w:pStyle w:val="Prrafodelista"/>
        <w:rPr>
          <w:rFonts w:asciiTheme="minorHAnsi" w:hAnsiTheme="minorHAnsi" w:cstheme="minorHAnsi"/>
          <w:sz w:val="22"/>
          <w:szCs w:val="22"/>
        </w:rPr>
      </w:pPr>
    </w:p>
    <w:p w14:paraId="0D382941" w14:textId="3E936A65" w:rsidR="00590B34" w:rsidRDefault="00590B34" w:rsidP="00AF5121">
      <w:pPr>
        <w:pStyle w:val="Prrafodelista"/>
        <w:rPr>
          <w:rFonts w:asciiTheme="minorHAnsi" w:hAnsiTheme="minorHAnsi" w:cstheme="minorHAnsi"/>
          <w:sz w:val="22"/>
          <w:szCs w:val="22"/>
        </w:rPr>
      </w:pPr>
    </w:p>
    <w:p w14:paraId="38657EFB" w14:textId="28C5384E" w:rsidR="00590B34" w:rsidRDefault="00590B34" w:rsidP="00AF5121">
      <w:pPr>
        <w:pStyle w:val="Prrafodelista"/>
        <w:rPr>
          <w:rFonts w:asciiTheme="minorHAnsi" w:hAnsiTheme="minorHAnsi" w:cstheme="minorHAnsi"/>
          <w:sz w:val="22"/>
          <w:szCs w:val="22"/>
        </w:rPr>
      </w:pPr>
    </w:p>
    <w:p w14:paraId="310DC900" w14:textId="78E4D578" w:rsidR="00590B34" w:rsidRDefault="00590B34" w:rsidP="00AF5121">
      <w:pPr>
        <w:pStyle w:val="Prrafodelista"/>
        <w:rPr>
          <w:rFonts w:asciiTheme="minorHAnsi" w:hAnsiTheme="minorHAnsi" w:cstheme="minorHAnsi"/>
          <w:sz w:val="22"/>
          <w:szCs w:val="22"/>
        </w:rPr>
      </w:pPr>
    </w:p>
    <w:p w14:paraId="7DDE5FF1" w14:textId="57138A6C" w:rsidR="00590B34" w:rsidRDefault="00590B34" w:rsidP="00AF5121">
      <w:pPr>
        <w:pStyle w:val="Prrafodelista"/>
        <w:rPr>
          <w:rFonts w:asciiTheme="minorHAnsi" w:hAnsiTheme="minorHAnsi" w:cstheme="minorHAnsi"/>
          <w:sz w:val="22"/>
          <w:szCs w:val="22"/>
        </w:rPr>
      </w:pPr>
    </w:p>
    <w:p w14:paraId="23B24467" w14:textId="08F6DDDE" w:rsidR="00590B34" w:rsidRDefault="00590B34"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15C62E44" w14:textId="77777777" w:rsidR="00590B34" w:rsidRDefault="00590B34" w:rsidP="00E53D92">
      <w:pPr>
        <w:jc w:val="both"/>
        <w:rPr>
          <w:rFonts w:asciiTheme="minorHAnsi" w:hAnsiTheme="minorHAnsi" w:cstheme="minorHAnsi"/>
          <w:sz w:val="22"/>
          <w:szCs w:val="22"/>
        </w:rPr>
      </w:pP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4ADC2C6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77777777"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5465E02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930E0">
        <w:rPr>
          <w:rFonts w:asciiTheme="minorHAnsi" w:hAnsiTheme="minorHAnsi" w:cstheme="minorHAnsi"/>
          <w:sz w:val="22"/>
          <w:szCs w:val="22"/>
        </w:rPr>
        <w:t>15</w:t>
      </w:r>
      <w:r>
        <w:rPr>
          <w:rFonts w:asciiTheme="minorHAnsi" w:hAnsiTheme="minorHAnsi" w:cstheme="minorHAnsi"/>
          <w:sz w:val="22"/>
          <w:szCs w:val="22"/>
        </w:rPr>
        <w:t>/0</w:t>
      </w:r>
      <w:r w:rsidR="00FF115B">
        <w:rPr>
          <w:rFonts w:asciiTheme="minorHAnsi" w:hAnsiTheme="minorHAnsi" w:cstheme="minorHAnsi"/>
          <w:sz w:val="22"/>
          <w:szCs w:val="22"/>
        </w:rPr>
        <w:t>5</w:t>
      </w:r>
      <w:r>
        <w:rPr>
          <w:rFonts w:asciiTheme="minorHAnsi" w:hAnsiTheme="minorHAnsi" w:cstheme="minorHAnsi"/>
          <w:sz w:val="22"/>
          <w:szCs w:val="22"/>
        </w:rPr>
        <w:t xml:space="preserve">/2023 y el </w:t>
      </w:r>
      <w:r w:rsidR="00A930E0">
        <w:rPr>
          <w:rFonts w:asciiTheme="minorHAnsi" w:hAnsiTheme="minorHAnsi" w:cstheme="minorHAnsi"/>
          <w:sz w:val="22"/>
          <w:szCs w:val="22"/>
        </w:rPr>
        <w:t>26</w:t>
      </w:r>
      <w:r>
        <w:rPr>
          <w:rFonts w:asciiTheme="minorHAnsi" w:hAnsiTheme="minorHAnsi" w:cstheme="minorHAnsi"/>
          <w:sz w:val="22"/>
          <w:szCs w:val="22"/>
        </w:rPr>
        <w:t>/0</w:t>
      </w:r>
      <w:r w:rsidR="002C2B50">
        <w:rPr>
          <w:rFonts w:asciiTheme="minorHAnsi" w:hAnsiTheme="minorHAnsi" w:cstheme="minorHAnsi"/>
          <w:sz w:val="22"/>
          <w:szCs w:val="22"/>
        </w:rPr>
        <w:t>5</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478C1F26"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0C060E">
        <w:rPr>
          <w:rFonts w:ascii="Calibri" w:hAnsi="Calibri" w:cs="Arial"/>
          <w:b/>
          <w:bCs/>
          <w:i/>
          <w:sz w:val="22"/>
          <w:szCs w:val="22"/>
          <w:lang w:eastAsia="es-PE"/>
        </w:rPr>
        <w:t>2</w:t>
      </w:r>
      <w:r w:rsidR="009D356E">
        <w:rPr>
          <w:rFonts w:ascii="Calibri" w:hAnsi="Calibri" w:cs="Arial"/>
          <w:b/>
          <w:bCs/>
          <w:i/>
          <w:sz w:val="22"/>
          <w:szCs w:val="22"/>
          <w:lang w:eastAsia="es-PE"/>
        </w:rPr>
        <w:t>9</w:t>
      </w:r>
      <w:r>
        <w:rPr>
          <w:rFonts w:ascii="Calibri" w:hAnsi="Calibri" w:cs="Arial"/>
          <w:b/>
          <w:bCs/>
          <w:i/>
          <w:sz w:val="22"/>
          <w:szCs w:val="22"/>
          <w:lang w:eastAsia="es-PE"/>
        </w:rPr>
        <w:t>-0</w:t>
      </w:r>
      <w:r w:rsidR="002C2B50">
        <w:rPr>
          <w:rFonts w:ascii="Calibri" w:hAnsi="Calibri" w:cs="Arial"/>
          <w:b/>
          <w:bCs/>
          <w:i/>
          <w:sz w:val="22"/>
          <w:szCs w:val="22"/>
          <w:lang w:eastAsia="es-PE"/>
        </w:rPr>
        <w:t>5</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72537AD3" w:rsidR="00A86191" w:rsidRPr="00CC2A8A" w:rsidRDefault="000C060E" w:rsidP="00A86191">
      <w:pPr>
        <w:pBdr>
          <w:top w:val="single" w:sz="4" w:space="1" w:color="auto"/>
          <w:bottom w:val="single" w:sz="4" w:space="1" w:color="auto"/>
        </w:pBdr>
        <w:rPr>
          <w:rFonts w:ascii="Calibri" w:hAnsi="Calibri" w:cs="Arial"/>
          <w:bCs/>
          <w:sz w:val="32"/>
          <w:szCs w:val="32"/>
        </w:rPr>
      </w:pPr>
      <w:r w:rsidRPr="000C060E">
        <w:rPr>
          <w:noProof/>
        </w:rPr>
        <w:drawing>
          <wp:inline distT="0" distB="0" distL="0" distR="0" wp14:anchorId="6998C2AA" wp14:editId="2D9CC58D">
            <wp:extent cx="5486400" cy="3157855"/>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157855"/>
                    </a:xfrm>
                    <a:prstGeom prst="rect">
                      <a:avLst/>
                    </a:prstGeom>
                    <a:noFill/>
                    <a:ln>
                      <a:noFill/>
                    </a:ln>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6DBDC56D"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0C060E">
        <w:rPr>
          <w:rFonts w:asciiTheme="minorHAnsi" w:hAnsiTheme="minorHAnsi" w:cstheme="minorHAnsi"/>
          <w:sz w:val="22"/>
          <w:szCs w:val="22"/>
        </w:rPr>
        <w:t>2</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FF115B">
        <w:rPr>
          <w:rFonts w:asciiTheme="minorHAnsi" w:hAnsiTheme="minorHAnsi" w:cstheme="minorHAnsi"/>
          <w:sz w:val="22"/>
          <w:szCs w:val="22"/>
        </w:rPr>
        <w:t>6</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0C060E">
        <w:rPr>
          <w:rFonts w:asciiTheme="minorHAnsi" w:hAnsiTheme="minorHAnsi" w:cstheme="minorHAnsi"/>
          <w:sz w:val="22"/>
          <w:szCs w:val="22"/>
        </w:rPr>
        <w:t>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C1568F">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3F3B9AB4"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0C060E">
        <w:rPr>
          <w:rFonts w:asciiTheme="minorHAnsi" w:hAnsiTheme="minorHAnsi" w:cstheme="minorHAnsi"/>
          <w:sz w:val="22"/>
          <w:szCs w:val="22"/>
        </w:rPr>
        <w:t>2</w:t>
      </w:r>
      <w:r w:rsidR="00A930E0">
        <w:rPr>
          <w:rFonts w:asciiTheme="minorHAnsi" w:hAnsiTheme="minorHAnsi" w:cstheme="minorHAnsi"/>
          <w:sz w:val="22"/>
          <w:szCs w:val="22"/>
        </w:rPr>
        <w:t>9</w:t>
      </w:r>
      <w:r>
        <w:rPr>
          <w:rFonts w:asciiTheme="minorHAnsi" w:hAnsiTheme="minorHAnsi" w:cstheme="minorHAnsi"/>
          <w:sz w:val="22"/>
          <w:szCs w:val="22"/>
        </w:rPr>
        <w:t xml:space="preserve"> de </w:t>
      </w:r>
      <w:r w:rsidR="00C1568F">
        <w:rPr>
          <w:rFonts w:asciiTheme="minorHAnsi" w:hAnsiTheme="minorHAnsi" w:cstheme="minorHAnsi"/>
          <w:sz w:val="22"/>
          <w:szCs w:val="22"/>
        </w:rPr>
        <w:t>mayo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448FB3AC"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56200B56"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1568F">
        <w:rPr>
          <w:rFonts w:asciiTheme="minorHAnsi" w:hAnsiTheme="minorHAnsi" w:cstheme="minorHAnsi"/>
          <w:sz w:val="22"/>
          <w:szCs w:val="22"/>
        </w:rPr>
        <w:t>5</w:t>
      </w:r>
      <w:r w:rsidR="001F2602">
        <w:rPr>
          <w:rFonts w:asciiTheme="minorHAnsi" w:hAnsiTheme="minorHAnsi" w:cstheme="minorHAnsi"/>
          <w:sz w:val="22"/>
          <w:szCs w:val="22"/>
        </w:rPr>
        <w:t>,</w:t>
      </w:r>
      <w:r w:rsidR="00C1568F">
        <w:rPr>
          <w:rFonts w:asciiTheme="minorHAnsi" w:hAnsiTheme="minorHAnsi" w:cstheme="minorHAnsi"/>
          <w:sz w:val="22"/>
          <w:szCs w:val="22"/>
        </w:rPr>
        <w:t>0</w:t>
      </w:r>
      <w:r w:rsidR="00A930E0">
        <w:rPr>
          <w:rFonts w:asciiTheme="minorHAnsi" w:hAnsiTheme="minorHAnsi" w:cstheme="minorHAnsi"/>
          <w:sz w:val="22"/>
          <w:szCs w:val="22"/>
        </w:rPr>
        <w:t>3</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1992C13C"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568F">
        <w:rPr>
          <w:rFonts w:asciiTheme="minorHAnsi" w:hAnsiTheme="minorHAnsi" w:cstheme="minorHAnsi"/>
          <w:sz w:val="22"/>
          <w:szCs w:val="22"/>
          <w:lang w:val="en-US"/>
        </w:rPr>
        <w:t>5</w:t>
      </w:r>
      <w:r>
        <w:rPr>
          <w:rFonts w:asciiTheme="minorHAnsi" w:hAnsiTheme="minorHAnsi" w:cstheme="minorHAnsi"/>
          <w:sz w:val="22"/>
          <w:szCs w:val="22"/>
          <w:lang w:val="en-US"/>
        </w:rPr>
        <w:t>,</w:t>
      </w:r>
      <w:r w:rsidR="00A930E0">
        <w:rPr>
          <w:rFonts w:asciiTheme="minorHAnsi" w:hAnsiTheme="minorHAnsi" w:cstheme="minorHAnsi"/>
          <w:sz w:val="22"/>
          <w:szCs w:val="22"/>
          <w:lang w:val="en-US"/>
        </w:rPr>
        <w:t>03</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A930E0">
        <w:rPr>
          <w:rFonts w:asciiTheme="minorHAnsi" w:hAnsiTheme="minorHAnsi" w:cstheme="minorHAnsi"/>
          <w:sz w:val="22"/>
          <w:szCs w:val="22"/>
          <w:lang w:val="en-US"/>
        </w:rPr>
        <w:t>6</w:t>
      </w:r>
      <w:r w:rsidR="000C060E">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106143F3"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1568F">
        <w:rPr>
          <w:rFonts w:asciiTheme="minorHAnsi" w:hAnsiTheme="minorHAnsi" w:cstheme="minorHAnsi"/>
          <w:sz w:val="22"/>
          <w:szCs w:val="22"/>
          <w:lang w:val="en-US"/>
        </w:rPr>
        <w:t>5</w:t>
      </w:r>
      <w:r w:rsidR="00A930E0">
        <w:rPr>
          <w:rFonts w:asciiTheme="minorHAnsi" w:hAnsiTheme="minorHAnsi" w:cstheme="minorHAnsi"/>
          <w:sz w:val="22"/>
          <w:szCs w:val="22"/>
          <w:lang w:val="en-US"/>
        </w:rPr>
        <w:t>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21957B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A930E0">
        <w:rPr>
          <w:rFonts w:asciiTheme="minorHAnsi" w:hAnsiTheme="minorHAnsi" w:cstheme="minorHAnsi"/>
          <w:sz w:val="22"/>
          <w:szCs w:val="22"/>
        </w:rPr>
        <w:t>69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73E243AA"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0C060E">
        <w:rPr>
          <w:rFonts w:asciiTheme="minorHAnsi" w:hAnsiTheme="minorHAnsi" w:cstheme="minorHAnsi"/>
          <w:sz w:val="22"/>
          <w:szCs w:val="22"/>
        </w:rPr>
        <w:t>9</w:t>
      </w:r>
      <w:r w:rsidR="00A930E0">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FF115B">
        <w:rPr>
          <w:rFonts w:asciiTheme="minorHAnsi" w:hAnsiTheme="minorHAnsi" w:cstheme="minorHAnsi"/>
          <w:sz w:val="22"/>
          <w:szCs w:val="22"/>
        </w:rPr>
        <w:t>7</w:t>
      </w:r>
      <w:r w:rsidR="00A930E0">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444627F1"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A930E0">
        <w:rPr>
          <w:rFonts w:asciiTheme="minorHAnsi" w:hAnsiTheme="minorHAnsi" w:cstheme="minorHAnsi"/>
          <w:sz w:val="22"/>
          <w:szCs w:val="22"/>
        </w:rPr>
        <w:t>88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10</w:t>
      </w:r>
      <w:r w:rsidR="00513E2B">
        <w:rPr>
          <w:rFonts w:asciiTheme="minorHAnsi" w:hAnsiTheme="minorHAnsi" w:cstheme="minorHAnsi"/>
          <w:sz w:val="22"/>
          <w:szCs w:val="22"/>
        </w:rPr>
        <w:t>,</w:t>
      </w:r>
      <w:r w:rsidR="00A930E0">
        <w:rPr>
          <w:rFonts w:asciiTheme="minorHAnsi" w:hAnsiTheme="minorHAnsi" w:cstheme="minorHAnsi"/>
          <w:sz w:val="22"/>
          <w:szCs w:val="22"/>
        </w:rPr>
        <w:t>8</w:t>
      </w:r>
      <w:r w:rsidR="000C060E">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447775C5" w:rsidR="00E812D9" w:rsidRDefault="00E812D9" w:rsidP="00E812D9">
      <w:pPr>
        <w:ind w:left="426" w:hanging="426"/>
        <w:jc w:val="both"/>
        <w:rPr>
          <w:rFonts w:asciiTheme="minorHAnsi" w:hAnsiTheme="minorHAnsi" w:cstheme="minorHAnsi"/>
          <w:sz w:val="22"/>
          <w:szCs w:val="22"/>
          <w:u w:val="single"/>
        </w:rPr>
      </w:pPr>
    </w:p>
    <w:p w14:paraId="4B15E4EB" w14:textId="77777777" w:rsidR="000866E6" w:rsidRDefault="000866E6"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30D209F8"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A930E0">
        <w:rPr>
          <w:rFonts w:asciiTheme="minorHAnsi" w:hAnsiTheme="minorHAnsi" w:cstheme="minorHAnsi"/>
          <w:sz w:val="22"/>
          <w:szCs w:val="22"/>
        </w:rPr>
        <w:t>69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597759DF" w14:textId="52BF9415" w:rsidR="002A0DA0" w:rsidRDefault="002A0DA0" w:rsidP="00E812D9">
      <w:pPr>
        <w:ind w:left="426" w:hanging="426"/>
        <w:jc w:val="both"/>
        <w:rPr>
          <w:rFonts w:asciiTheme="minorHAnsi" w:hAnsiTheme="minorHAnsi" w:cstheme="minorHAnsi"/>
          <w:b/>
          <w:sz w:val="22"/>
          <w:szCs w:val="22"/>
          <w:u w:val="single"/>
        </w:rPr>
      </w:pPr>
    </w:p>
    <w:p w14:paraId="1AA0BBD4" w14:textId="23527175" w:rsidR="002A0DA0" w:rsidRDefault="002A0DA0" w:rsidP="00E812D9">
      <w:pPr>
        <w:ind w:left="426" w:hanging="426"/>
        <w:jc w:val="both"/>
        <w:rPr>
          <w:rFonts w:asciiTheme="minorHAnsi" w:hAnsiTheme="minorHAnsi" w:cstheme="minorHAnsi"/>
          <w:b/>
          <w:sz w:val="22"/>
          <w:szCs w:val="22"/>
          <w:u w:val="single"/>
        </w:rPr>
      </w:pPr>
    </w:p>
    <w:p w14:paraId="2CD76D3F" w14:textId="5F86D843" w:rsidR="002A0DA0" w:rsidRDefault="002A0DA0" w:rsidP="00E812D9">
      <w:pPr>
        <w:ind w:left="426" w:hanging="426"/>
        <w:jc w:val="both"/>
        <w:rPr>
          <w:rFonts w:asciiTheme="minorHAnsi" w:hAnsiTheme="minorHAnsi" w:cstheme="minorHAnsi"/>
          <w:b/>
          <w:sz w:val="22"/>
          <w:szCs w:val="22"/>
          <w:u w:val="single"/>
        </w:rPr>
      </w:pPr>
    </w:p>
    <w:p w14:paraId="53235C07" w14:textId="0E8E62A5" w:rsidR="002A0DA0" w:rsidRDefault="002A0DA0" w:rsidP="00E812D9">
      <w:pPr>
        <w:ind w:left="426" w:hanging="426"/>
        <w:jc w:val="both"/>
        <w:rPr>
          <w:rFonts w:asciiTheme="minorHAnsi" w:hAnsiTheme="minorHAnsi" w:cstheme="minorHAnsi"/>
          <w:b/>
          <w:sz w:val="22"/>
          <w:szCs w:val="22"/>
          <w:u w:val="single"/>
        </w:rPr>
      </w:pPr>
    </w:p>
    <w:p w14:paraId="076B0F37" w14:textId="3133581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723899C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A930E0">
        <w:rPr>
          <w:rFonts w:asciiTheme="minorHAnsi" w:hAnsiTheme="minorHAnsi" w:cstheme="minorHAnsi"/>
          <w:sz w:val="22"/>
          <w:szCs w:val="22"/>
        </w:rPr>
        <w:t>49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77777777" w:rsidR="000866E6" w:rsidRDefault="000866E6"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6B516836" w:rsidR="00765078" w:rsidRDefault="009D356E" w:rsidP="004F74EE">
      <w:pPr>
        <w:pBdr>
          <w:top w:val="single" w:sz="4" w:space="1" w:color="auto"/>
          <w:bottom w:val="single" w:sz="4" w:space="1" w:color="auto"/>
        </w:pBdr>
        <w:jc w:val="center"/>
        <w:rPr>
          <w:rFonts w:ascii="Calibri" w:hAnsi="Calibri" w:cs="Calibri"/>
          <w:sz w:val="22"/>
          <w:szCs w:val="22"/>
          <w:lang w:val="es-PE" w:eastAsia="en-US"/>
        </w:rPr>
      </w:pPr>
      <w:r w:rsidRPr="009D356E">
        <w:drawing>
          <wp:inline distT="0" distB="0" distL="0" distR="0" wp14:anchorId="656CA3FD" wp14:editId="2370BC06">
            <wp:extent cx="8173085" cy="278447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7844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68644436" w:rsidR="00F85D23" w:rsidRDefault="009D356E" w:rsidP="00FB4E04">
            <w:pPr>
              <w:ind w:left="-618" w:right="-654"/>
              <w:jc w:val="center"/>
              <w:rPr>
                <w:rFonts w:asciiTheme="minorHAnsi" w:hAnsiTheme="minorHAnsi" w:cstheme="minorHAnsi"/>
              </w:rPr>
            </w:pPr>
            <w:r w:rsidRPr="009D356E">
              <w:rPr>
                <w:rFonts w:asciiTheme="minorHAnsi" w:hAnsiTheme="minorHAnsi" w:cstheme="minorHAnsi"/>
                <w:noProof/>
              </w:rPr>
              <w:drawing>
                <wp:inline distT="0" distB="0" distL="0" distR="0" wp14:anchorId="082FFC6D" wp14:editId="17CDC81C">
                  <wp:extent cx="3563620" cy="2811566"/>
                  <wp:effectExtent l="0" t="0" r="0" b="825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7059" cy="2814279"/>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544FDFE0" w:rsidR="00EF3BE9" w:rsidRPr="00CE793E" w:rsidRDefault="00E10CCB"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04D42101" wp14:editId="7D63E3B7">
                  <wp:extent cx="5245394" cy="263210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82873" cy="2650911"/>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256ED762" w:rsidR="006C63F4" w:rsidRPr="00737F8F" w:rsidRDefault="00E10CCB"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E10CCB">
        <w:drawing>
          <wp:inline distT="0" distB="0" distL="0" distR="0" wp14:anchorId="7C85E001" wp14:editId="38B1756C">
            <wp:extent cx="5704840" cy="2221907"/>
            <wp:effectExtent l="0" t="0" r="0" b="698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7747" cy="2226934"/>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5397605" w:rsidR="005C4A97" w:rsidRDefault="00E10CCB" w:rsidP="00604758">
      <w:pPr>
        <w:spacing w:line="0" w:lineRule="atLeast"/>
        <w:ind w:right="-567"/>
        <w:jc w:val="both"/>
        <w:rPr>
          <w:rFonts w:asciiTheme="minorHAnsi" w:hAnsiTheme="minorHAnsi" w:cstheme="minorHAnsi"/>
          <w:i/>
          <w:sz w:val="18"/>
          <w:szCs w:val="18"/>
        </w:rPr>
      </w:pPr>
      <w:r w:rsidRPr="00E10CCB">
        <w:drawing>
          <wp:inline distT="0" distB="0" distL="0" distR="0" wp14:anchorId="3283850D" wp14:editId="16FD1AE4">
            <wp:extent cx="5849721" cy="2666288"/>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4588" cy="266850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6DC1F96A" w:rsidR="00127A54" w:rsidRDefault="00E10CCB" w:rsidP="006220EA">
      <w:pPr>
        <w:rPr>
          <w:rFonts w:asciiTheme="minorHAnsi" w:hAnsiTheme="minorHAnsi" w:cstheme="minorHAnsi"/>
          <w:i/>
          <w:sz w:val="18"/>
          <w:szCs w:val="18"/>
        </w:rPr>
      </w:pPr>
      <w:r w:rsidRPr="00E10CCB">
        <w:drawing>
          <wp:inline distT="0" distB="0" distL="0" distR="0" wp14:anchorId="6766EDED" wp14:editId="525C4EA2">
            <wp:extent cx="5850158" cy="7511753"/>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5071" cy="7518062"/>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24A75B4B" w:rsidR="005048C1" w:rsidRPr="00C2751F" w:rsidRDefault="00E10CCB" w:rsidP="005048C1">
      <w:pPr>
        <w:spacing w:line="0" w:lineRule="atLeast"/>
        <w:ind w:right="-567"/>
        <w:jc w:val="both"/>
        <w:rPr>
          <w:noProof/>
          <w:lang w:val="es-PE" w:eastAsia="es-PE"/>
        </w:rPr>
      </w:pPr>
      <w:r w:rsidRPr="00E10CCB">
        <w:drawing>
          <wp:inline distT="0" distB="0" distL="0" distR="0" wp14:anchorId="644264E6" wp14:editId="2C08FA35">
            <wp:extent cx="5850255" cy="5862415"/>
            <wp:effectExtent l="0" t="0" r="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680" cy="586284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5BE817F0" w14:textId="77777777" w:rsidR="00590B34" w:rsidRDefault="00590B34" w:rsidP="00590B34">
      <w:pPr>
        <w:jc w:val="center"/>
        <w:rPr>
          <w:rFonts w:asciiTheme="minorHAnsi" w:hAnsiTheme="minorHAnsi" w:cstheme="minorHAnsi"/>
          <w:sz w:val="22"/>
          <w:szCs w:val="22"/>
        </w:rPr>
      </w:pPr>
      <w:r>
        <w:rPr>
          <w:noProof/>
        </w:rPr>
        <w:drawing>
          <wp:inline distT="0" distB="0" distL="0" distR="0" wp14:anchorId="733A0A1B" wp14:editId="14A29656">
            <wp:extent cx="4629150" cy="2471594"/>
            <wp:effectExtent l="19050" t="19050" r="19050" b="24130"/>
            <wp:docPr id="1963370590"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5344" cy="2474901"/>
                    </a:xfrm>
                    <a:prstGeom prst="rect">
                      <a:avLst/>
                    </a:prstGeom>
                    <a:noFill/>
                    <a:ln>
                      <a:solidFill>
                        <a:schemeClr val="accent1"/>
                      </a:solidFill>
                    </a:ln>
                  </pic:spPr>
                </pic:pic>
              </a:graphicData>
            </a:graphic>
          </wp:inline>
        </w:drawing>
      </w:r>
    </w:p>
    <w:p w14:paraId="71EB267B" w14:textId="77777777" w:rsidR="00590B34" w:rsidRDefault="00590B34" w:rsidP="00590B34">
      <w:pPr>
        <w:jc w:val="center"/>
        <w:rPr>
          <w:rFonts w:asciiTheme="minorHAnsi" w:hAnsiTheme="minorHAnsi" w:cstheme="minorHAnsi"/>
          <w:sz w:val="22"/>
          <w:szCs w:val="22"/>
        </w:rPr>
      </w:pPr>
    </w:p>
    <w:p w14:paraId="653023C8" w14:textId="77777777" w:rsidR="00590B34" w:rsidRDefault="00590B34" w:rsidP="00590B34">
      <w:pPr>
        <w:jc w:val="center"/>
        <w:rPr>
          <w:rFonts w:asciiTheme="minorHAnsi" w:hAnsiTheme="minorHAnsi" w:cstheme="minorHAnsi"/>
          <w:sz w:val="22"/>
          <w:szCs w:val="22"/>
        </w:rPr>
      </w:pPr>
      <w:r>
        <w:rPr>
          <w:noProof/>
        </w:rPr>
        <w:drawing>
          <wp:inline distT="0" distB="0" distL="0" distR="0" wp14:anchorId="3C6E23B4" wp14:editId="685C8EA6">
            <wp:extent cx="4632960" cy="2473628"/>
            <wp:effectExtent l="19050" t="19050" r="15240" b="22225"/>
            <wp:docPr id="1565830806"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3713" cy="2484708"/>
                    </a:xfrm>
                    <a:prstGeom prst="rect">
                      <a:avLst/>
                    </a:prstGeom>
                    <a:noFill/>
                    <a:ln>
                      <a:solidFill>
                        <a:schemeClr val="accent1"/>
                      </a:solidFill>
                    </a:ln>
                  </pic:spPr>
                </pic:pic>
              </a:graphicData>
            </a:graphic>
          </wp:inline>
        </w:drawing>
      </w:r>
    </w:p>
    <w:p w14:paraId="02D9AD77" w14:textId="77777777" w:rsidR="00590B34" w:rsidRDefault="00590B34" w:rsidP="00590B34">
      <w:pPr>
        <w:jc w:val="center"/>
        <w:rPr>
          <w:rFonts w:asciiTheme="minorHAnsi" w:hAnsiTheme="minorHAnsi" w:cstheme="minorHAnsi"/>
          <w:sz w:val="22"/>
          <w:szCs w:val="22"/>
        </w:rPr>
      </w:pPr>
    </w:p>
    <w:p w14:paraId="73E060BB" w14:textId="77777777" w:rsidR="00590B34" w:rsidRDefault="00590B34" w:rsidP="00590B34">
      <w:pPr>
        <w:ind w:left="993"/>
        <w:jc w:val="both"/>
        <w:rPr>
          <w:rFonts w:asciiTheme="minorHAnsi" w:hAnsiTheme="minorHAnsi" w:cstheme="minorHAnsi"/>
          <w:b/>
          <w:iCs/>
          <w:u w:val="single"/>
        </w:rPr>
      </w:pPr>
      <w:r>
        <w:rPr>
          <w:rFonts w:asciiTheme="minorHAnsi" w:hAnsiTheme="minorHAnsi" w:cstheme="minorHAnsi"/>
          <w:b/>
          <w:bCs/>
          <w:i/>
          <w:iCs/>
          <w:sz w:val="16"/>
          <w:szCs w:val="16"/>
        </w:rPr>
        <w:lastRenderedPageBreak/>
        <w:t xml:space="preserve"> </w:t>
      </w:r>
      <w:r>
        <w:rPr>
          <w:noProof/>
        </w:rPr>
        <w:drawing>
          <wp:inline distT="0" distB="0" distL="0" distR="0" wp14:anchorId="41D9637A" wp14:editId="4BCA0BBF">
            <wp:extent cx="4545575" cy="2426970"/>
            <wp:effectExtent l="19050" t="19050" r="26670" b="11430"/>
            <wp:docPr id="1577045735"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5849" cy="2437795"/>
                    </a:xfrm>
                    <a:prstGeom prst="rect">
                      <a:avLst/>
                    </a:prstGeom>
                    <a:noFill/>
                    <a:ln>
                      <a:solidFill>
                        <a:schemeClr val="accent1"/>
                      </a:solidFill>
                    </a:ln>
                  </pic:spPr>
                </pic:pic>
              </a:graphicData>
            </a:graphic>
          </wp:inline>
        </w:drawing>
      </w:r>
    </w:p>
    <w:p w14:paraId="01EBD01D" w14:textId="77777777" w:rsidR="00590B34" w:rsidRDefault="00590B34" w:rsidP="00590B34">
      <w:pPr>
        <w:rPr>
          <w:rFonts w:asciiTheme="minorHAnsi" w:hAnsiTheme="minorHAnsi" w:cstheme="minorHAnsi"/>
          <w:b/>
          <w:iCs/>
          <w:u w:val="single"/>
        </w:rPr>
      </w:pPr>
    </w:p>
    <w:p w14:paraId="4E9B9B69" w14:textId="77777777" w:rsidR="00590B34" w:rsidRDefault="00590B34" w:rsidP="00590B34">
      <w:pPr>
        <w:jc w:val="center"/>
        <w:rPr>
          <w:rFonts w:asciiTheme="minorHAnsi" w:hAnsiTheme="minorHAnsi" w:cstheme="minorHAnsi"/>
          <w:b/>
          <w:iCs/>
          <w:u w:val="single"/>
        </w:rPr>
      </w:pPr>
      <w:r>
        <w:rPr>
          <w:noProof/>
        </w:rPr>
        <w:drawing>
          <wp:inline distT="0" distB="0" distL="0" distR="0" wp14:anchorId="213182B8" wp14:editId="037088A4">
            <wp:extent cx="4442460" cy="2371916"/>
            <wp:effectExtent l="19050" t="19050" r="15240" b="28575"/>
            <wp:docPr id="1918979923"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7426" cy="2379907"/>
                    </a:xfrm>
                    <a:prstGeom prst="rect">
                      <a:avLst/>
                    </a:prstGeom>
                    <a:noFill/>
                    <a:ln>
                      <a:solidFill>
                        <a:schemeClr val="accent1"/>
                      </a:solidFill>
                    </a:ln>
                  </pic:spPr>
                </pic:pic>
              </a:graphicData>
            </a:graphic>
          </wp:inline>
        </w:drawing>
      </w:r>
    </w:p>
    <w:p w14:paraId="42A5F1CC" w14:textId="77777777" w:rsidR="00590B34" w:rsidRDefault="00590B34" w:rsidP="00590B34">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2A0DA0"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68E9A6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6C4BFD">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39FFE3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DC5844">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138D46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590B34">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5C735A2E"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590B34">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17</Pages>
  <Words>3573</Words>
  <Characters>19655</Characters>
  <Application>Microsoft Office Word</Application>
  <DocSecurity>0</DocSecurity>
  <Lines>163</Lines>
  <Paragraphs>46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23182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6</cp:revision>
  <cp:lastPrinted>2023-05-16T20:56:00Z</cp:lastPrinted>
  <dcterms:created xsi:type="dcterms:W3CDTF">2023-05-31T14:51:00Z</dcterms:created>
  <dcterms:modified xsi:type="dcterms:W3CDTF">2023-05-31T20:00:00Z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