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31E127F"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187CD2">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A5FEA87"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2513FB">
        <w:rPr>
          <w:rFonts w:asciiTheme="minorHAnsi" w:hAnsiTheme="minorHAnsi" w:cstheme="minorHAnsi"/>
          <w:b/>
          <w:bCs/>
          <w:sz w:val="28"/>
          <w:szCs w:val="28"/>
        </w:rPr>
        <w:t>2</w:t>
      </w:r>
      <w:r w:rsidR="00187CD2">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2B708192" w:rsidR="005C1470" w:rsidRPr="002B3648" w:rsidRDefault="00243CE3"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BDC3798" wp14:editId="6C264892">
            <wp:extent cx="5387975" cy="3667648"/>
            <wp:effectExtent l="0" t="0" r="317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020" cy="3673805"/>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87C50D7" w14:textId="77777777" w:rsidR="00DF2196" w:rsidRDefault="00DF2196"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4E2FA536"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70512E">
        <w:rPr>
          <w:rFonts w:asciiTheme="minorHAnsi" w:hAnsiTheme="minorHAnsi" w:cstheme="minorHAnsi"/>
          <w:sz w:val="22"/>
          <w:szCs w:val="22"/>
        </w:rPr>
        <w:t>7</w:t>
      </w:r>
      <w:r w:rsidR="005B4C77">
        <w:rPr>
          <w:rFonts w:asciiTheme="minorHAnsi" w:hAnsiTheme="minorHAnsi" w:cstheme="minorHAnsi"/>
          <w:sz w:val="22"/>
          <w:szCs w:val="22"/>
        </w:rPr>
        <w:t>,</w:t>
      </w:r>
      <w:r w:rsidR="0070512E">
        <w:rPr>
          <w:rFonts w:asciiTheme="minorHAnsi" w:hAnsiTheme="minorHAnsi" w:cstheme="minorHAnsi"/>
          <w:sz w:val="22"/>
          <w:szCs w:val="22"/>
        </w:rPr>
        <w:t>16</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70512E">
        <w:rPr>
          <w:rFonts w:asciiTheme="minorHAnsi" w:hAnsiTheme="minorHAnsi" w:cstheme="minorHAnsi"/>
          <w:sz w:val="22"/>
          <w:szCs w:val="22"/>
        </w:rPr>
        <w:t>90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70512E">
        <w:rPr>
          <w:rFonts w:asciiTheme="minorHAnsi" w:hAnsiTheme="minorHAnsi" w:cstheme="minorHAnsi"/>
          <w:sz w:val="22"/>
          <w:szCs w:val="22"/>
        </w:rPr>
        <w:t>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70512E">
        <w:rPr>
          <w:rFonts w:asciiTheme="minorHAnsi" w:hAnsiTheme="minorHAnsi" w:cstheme="minorHAnsi"/>
          <w:sz w:val="22"/>
          <w:szCs w:val="22"/>
        </w:rPr>
        <w:t>38</w:t>
      </w:r>
      <w:r w:rsidR="00941CD2">
        <w:rPr>
          <w:rFonts w:asciiTheme="minorHAnsi" w:hAnsiTheme="minorHAnsi" w:cstheme="minorHAnsi"/>
          <w:sz w:val="22"/>
          <w:szCs w:val="22"/>
        </w:rPr>
        <w:t>,7</w:t>
      </w:r>
      <w:r w:rsidR="0070512E">
        <w:rPr>
          <w:rFonts w:asciiTheme="minorHAnsi" w:hAnsiTheme="minorHAnsi" w:cstheme="minorHAnsi"/>
          <w:sz w:val="22"/>
          <w:szCs w:val="22"/>
        </w:rPr>
        <w:t>2</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75AB2101"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70512E">
        <w:rPr>
          <w:rFonts w:asciiTheme="minorHAnsi" w:hAnsiTheme="minorHAnsi" w:cstheme="minorHAnsi"/>
          <w:bCs/>
          <w:sz w:val="22"/>
          <w:szCs w:val="22"/>
        </w:rPr>
        <w:t>12</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Pr="005B4C77">
        <w:rPr>
          <w:rFonts w:asciiTheme="minorHAnsi" w:hAnsiTheme="minorHAnsi" w:cstheme="minorHAnsi"/>
          <w:bCs/>
          <w:sz w:val="22"/>
          <w:szCs w:val="22"/>
        </w:rPr>
        <w:t>1.202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70512E">
        <w:rPr>
          <w:rFonts w:asciiTheme="minorHAnsi" w:hAnsiTheme="minorHAnsi" w:cstheme="minorHAnsi"/>
          <w:bCs/>
          <w:sz w:val="22"/>
          <w:szCs w:val="22"/>
        </w:rPr>
        <w:t>26</w:t>
      </w:r>
      <w:r w:rsidRPr="005B4C77">
        <w:rPr>
          <w:rFonts w:asciiTheme="minorHAnsi" w:hAnsiTheme="minorHAnsi" w:cstheme="minorHAnsi"/>
          <w:bCs/>
          <w:sz w:val="22"/>
          <w:szCs w:val="22"/>
        </w:rPr>
        <w:t>.</w:t>
      </w:r>
      <w:r w:rsidR="0003140D">
        <w:rPr>
          <w:rFonts w:asciiTheme="minorHAnsi" w:hAnsiTheme="minorHAnsi" w:cstheme="minorHAnsi"/>
          <w:bCs/>
          <w:sz w:val="22"/>
          <w:szCs w:val="22"/>
        </w:rPr>
        <w:t>01</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7B2A3566" w14:textId="77777777" w:rsidR="00E758E6" w:rsidRDefault="00E758E6" w:rsidP="00E758E6">
      <w:pPr>
        <w:ind w:left="426"/>
        <w:jc w:val="both"/>
      </w:pPr>
    </w:p>
    <w:p w14:paraId="6A4A5F24" w14:textId="77777777" w:rsidR="0070512E" w:rsidRPr="00054215" w:rsidRDefault="0070512E" w:rsidP="0070512E">
      <w:pPr>
        <w:pStyle w:val="Prrafodelista"/>
        <w:numPr>
          <w:ilvl w:val="0"/>
          <w:numId w:val="13"/>
        </w:numPr>
        <w:ind w:left="426"/>
        <w:contextualSpacing/>
        <w:jc w:val="both"/>
        <w:rPr>
          <w:rFonts w:asciiTheme="minorHAnsi" w:hAnsiTheme="minorHAnsi" w:cstheme="minorHAnsi"/>
          <w:b/>
          <w:sz w:val="22"/>
          <w:szCs w:val="22"/>
        </w:rPr>
      </w:pPr>
      <w:r w:rsidRPr="00054215">
        <w:rPr>
          <w:rFonts w:asciiTheme="minorHAnsi" w:hAnsiTheme="minorHAnsi" w:cstheme="minorHAnsi"/>
          <w:b/>
          <w:sz w:val="22"/>
          <w:szCs w:val="22"/>
        </w:rPr>
        <w:t>La disminución de los inventarios de crudo, propano y diésel; así como el aumento de las existencias de gasolinas al 19 de enero del 2024</w:t>
      </w:r>
    </w:p>
    <w:p w14:paraId="4230E80E" w14:textId="77777777" w:rsidR="0070512E" w:rsidRPr="00054215" w:rsidRDefault="0070512E" w:rsidP="0070512E">
      <w:pPr>
        <w:pStyle w:val="Prrafodelista"/>
        <w:ind w:left="426"/>
        <w:jc w:val="both"/>
        <w:rPr>
          <w:rFonts w:asciiTheme="minorHAnsi" w:hAnsiTheme="minorHAnsi" w:cstheme="minorHAnsi"/>
          <w:sz w:val="22"/>
          <w:szCs w:val="22"/>
        </w:rPr>
      </w:pPr>
    </w:p>
    <w:p w14:paraId="69434437" w14:textId="7777777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Los inventarios de petróleo de Estados Unidos cayeron en 9,2 millones de barriles, ubicándose en 5% por debajo de la media de los últimos 5 años, lo que representa 420,7 millones de barriles.</w:t>
      </w:r>
    </w:p>
    <w:p w14:paraId="549CD7BB" w14:textId="77777777" w:rsidR="0070512E" w:rsidRPr="00054215" w:rsidRDefault="0070512E" w:rsidP="0070512E">
      <w:pPr>
        <w:pStyle w:val="Prrafodelista"/>
        <w:ind w:left="426"/>
        <w:jc w:val="both"/>
        <w:rPr>
          <w:rFonts w:asciiTheme="minorHAnsi" w:hAnsiTheme="minorHAnsi" w:cstheme="minorHAnsi"/>
          <w:sz w:val="22"/>
          <w:szCs w:val="22"/>
        </w:rPr>
      </w:pPr>
    </w:p>
    <w:p w14:paraId="200D1466" w14:textId="77777777" w:rsidR="0070512E" w:rsidRPr="00054215" w:rsidRDefault="0070512E" w:rsidP="0070512E">
      <w:pPr>
        <w:pStyle w:val="Prrafodelista"/>
        <w:ind w:left="426"/>
        <w:jc w:val="both"/>
        <w:rPr>
          <w:rFonts w:asciiTheme="minorHAnsi" w:hAnsiTheme="minorHAnsi" w:cstheme="minorHAnsi"/>
          <w:sz w:val="22"/>
          <w:szCs w:val="22"/>
        </w:rPr>
      </w:pPr>
      <w:r>
        <w:rPr>
          <w:rFonts w:asciiTheme="minorHAnsi" w:hAnsiTheme="minorHAnsi" w:cstheme="minorHAnsi"/>
          <w:sz w:val="22"/>
          <w:szCs w:val="22"/>
        </w:rPr>
        <w:t>L</w:t>
      </w:r>
      <w:r w:rsidRPr="00054215">
        <w:rPr>
          <w:rFonts w:asciiTheme="minorHAnsi" w:hAnsiTheme="minorHAnsi" w:cstheme="minorHAnsi"/>
          <w:sz w:val="22"/>
          <w:szCs w:val="22"/>
        </w:rPr>
        <w:t>as existencias de gasolina se incrementaron en 4,9 millones de barriles, reportando un total de 253,0 millones de barriles; mientras los inventarios de destilados, que incluyen al diésel y al combustible para calefacción, cayeron 1,5 millones de barriles, con un total de 133,3 millones de barriles. Finalmente, las existencias de propano disminuyeron 8,40 millones de barriles, ubicándose en los 67,91 millones de barriles.</w:t>
      </w:r>
    </w:p>
    <w:p w14:paraId="30D46360" w14:textId="52A34E46" w:rsidR="0070512E" w:rsidRDefault="0070512E" w:rsidP="0070512E">
      <w:pPr>
        <w:pStyle w:val="Prrafodelista"/>
        <w:ind w:left="426"/>
        <w:jc w:val="both"/>
        <w:rPr>
          <w:rFonts w:asciiTheme="minorHAnsi" w:hAnsiTheme="minorHAnsi" w:cstheme="minorHAnsi"/>
          <w:b/>
          <w:sz w:val="22"/>
          <w:szCs w:val="22"/>
        </w:rPr>
      </w:pPr>
    </w:p>
    <w:p w14:paraId="5DFEBA4E" w14:textId="103E2B3D" w:rsidR="0070512E" w:rsidRDefault="0070512E" w:rsidP="0070512E">
      <w:pPr>
        <w:pStyle w:val="Prrafodelista"/>
        <w:ind w:left="426"/>
        <w:jc w:val="both"/>
        <w:rPr>
          <w:rFonts w:asciiTheme="minorHAnsi" w:hAnsiTheme="minorHAnsi" w:cstheme="minorHAnsi"/>
          <w:b/>
          <w:sz w:val="22"/>
          <w:szCs w:val="22"/>
        </w:rPr>
      </w:pPr>
    </w:p>
    <w:p w14:paraId="3C0D8207" w14:textId="6D42093A" w:rsidR="0070512E" w:rsidRDefault="0070512E" w:rsidP="0070512E">
      <w:pPr>
        <w:pStyle w:val="Prrafodelista"/>
        <w:ind w:left="426"/>
        <w:jc w:val="both"/>
        <w:rPr>
          <w:rFonts w:asciiTheme="minorHAnsi" w:hAnsiTheme="minorHAnsi" w:cstheme="minorHAnsi"/>
          <w:b/>
          <w:sz w:val="22"/>
          <w:szCs w:val="22"/>
        </w:rPr>
      </w:pPr>
    </w:p>
    <w:p w14:paraId="1968E93D" w14:textId="68C883AD" w:rsidR="0070512E" w:rsidRDefault="0070512E" w:rsidP="0070512E">
      <w:pPr>
        <w:pStyle w:val="Prrafodelista"/>
        <w:ind w:left="426"/>
        <w:jc w:val="both"/>
        <w:rPr>
          <w:rFonts w:asciiTheme="minorHAnsi" w:hAnsiTheme="minorHAnsi" w:cstheme="minorHAnsi"/>
          <w:b/>
          <w:sz w:val="22"/>
          <w:szCs w:val="22"/>
        </w:rPr>
      </w:pPr>
    </w:p>
    <w:p w14:paraId="6F707EBA" w14:textId="77777777" w:rsidR="0070512E" w:rsidRPr="00054215" w:rsidRDefault="0070512E" w:rsidP="0070512E">
      <w:pPr>
        <w:pStyle w:val="Prrafodelista"/>
        <w:ind w:left="426"/>
        <w:jc w:val="both"/>
        <w:rPr>
          <w:rFonts w:asciiTheme="minorHAnsi" w:hAnsiTheme="minorHAnsi" w:cstheme="minorHAnsi"/>
          <w:b/>
          <w:sz w:val="22"/>
          <w:szCs w:val="22"/>
        </w:rPr>
      </w:pPr>
    </w:p>
    <w:p w14:paraId="5EF516F1" w14:textId="77777777" w:rsidR="0070512E" w:rsidRPr="00054215" w:rsidRDefault="0070512E" w:rsidP="0070512E">
      <w:pPr>
        <w:pStyle w:val="Prrafodelista"/>
        <w:numPr>
          <w:ilvl w:val="0"/>
          <w:numId w:val="13"/>
        </w:numPr>
        <w:ind w:left="426"/>
        <w:contextualSpacing/>
        <w:jc w:val="both"/>
        <w:rPr>
          <w:rFonts w:asciiTheme="minorHAnsi" w:hAnsiTheme="minorHAnsi" w:cstheme="minorHAnsi"/>
          <w:b/>
          <w:sz w:val="22"/>
          <w:szCs w:val="22"/>
        </w:rPr>
      </w:pPr>
      <w:r w:rsidRPr="00054215">
        <w:rPr>
          <w:rFonts w:asciiTheme="minorHAnsi" w:hAnsiTheme="minorHAnsi" w:cstheme="minorHAnsi"/>
          <w:b/>
          <w:sz w:val="22"/>
          <w:szCs w:val="22"/>
        </w:rPr>
        <w:lastRenderedPageBreak/>
        <w:t>El crecimiento económico de Estados Unidos y las señales de estímulo de China que impulsaron la confianza en la demanda</w:t>
      </w:r>
    </w:p>
    <w:p w14:paraId="7B7DF6CF" w14:textId="77777777" w:rsidR="0070512E" w:rsidRPr="00054215" w:rsidRDefault="0070512E" w:rsidP="0070512E">
      <w:pPr>
        <w:pStyle w:val="Prrafodelista"/>
        <w:ind w:left="360"/>
        <w:jc w:val="both"/>
        <w:rPr>
          <w:rFonts w:asciiTheme="minorHAnsi" w:hAnsiTheme="minorHAnsi" w:cstheme="minorHAnsi"/>
          <w:bCs/>
          <w:sz w:val="22"/>
          <w:szCs w:val="22"/>
        </w:rPr>
      </w:pPr>
    </w:p>
    <w:p w14:paraId="2A726C8B" w14:textId="37BEBCBB" w:rsidR="0070512E"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 xml:space="preserve">De acuerdo con datos oficiales publicados el jueves 25 de enero, la economía de Estados Unidos, el mayor consumidor mundial de petróleo crudo; se expandió más rápido de lo esperado en el cuarto trimestre 2023. </w:t>
      </w:r>
    </w:p>
    <w:p w14:paraId="2B5B1D50" w14:textId="77777777" w:rsidR="0070512E" w:rsidRPr="00054215" w:rsidRDefault="0070512E" w:rsidP="0070512E">
      <w:pPr>
        <w:pStyle w:val="Prrafodelista"/>
        <w:ind w:left="426"/>
        <w:jc w:val="both"/>
        <w:rPr>
          <w:rFonts w:asciiTheme="minorHAnsi" w:hAnsiTheme="minorHAnsi" w:cstheme="minorHAnsi"/>
          <w:sz w:val="22"/>
          <w:szCs w:val="22"/>
        </w:rPr>
      </w:pPr>
    </w:p>
    <w:p w14:paraId="02BAE864" w14:textId="731D1CF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Por su parte, China, el segundo mayor consumidor, anunció un fuerte recorte de las reservas bancarias para estimular el crecimiento económico. Como medida, el banco central chino inyectará unos 140</w:t>
      </w:r>
      <w:r>
        <w:rPr>
          <w:rFonts w:asciiTheme="minorHAnsi" w:hAnsiTheme="minorHAnsi" w:cstheme="minorHAnsi"/>
          <w:sz w:val="22"/>
          <w:szCs w:val="22"/>
        </w:rPr>
        <w:t xml:space="preserve"> mil</w:t>
      </w:r>
      <w:r w:rsidRPr="00054215">
        <w:rPr>
          <w:rFonts w:asciiTheme="minorHAnsi" w:hAnsiTheme="minorHAnsi" w:cstheme="minorHAnsi"/>
          <w:sz w:val="22"/>
          <w:szCs w:val="22"/>
        </w:rPr>
        <w:t xml:space="preserve"> millones de dólares en efectivo en el sistema bancario, enviando una fuerte señal de apoyo a una economía frágil y a los mercados bursátiles en caída.</w:t>
      </w:r>
    </w:p>
    <w:p w14:paraId="5771FA47" w14:textId="77777777" w:rsidR="0070512E" w:rsidRPr="00054215" w:rsidRDefault="0070512E" w:rsidP="0070512E">
      <w:pPr>
        <w:pStyle w:val="Prrafodelista"/>
        <w:ind w:left="426"/>
        <w:jc w:val="both"/>
        <w:rPr>
          <w:rFonts w:asciiTheme="minorHAnsi" w:hAnsiTheme="minorHAnsi" w:cstheme="minorHAnsi"/>
          <w:sz w:val="22"/>
          <w:szCs w:val="22"/>
        </w:rPr>
      </w:pPr>
    </w:p>
    <w:p w14:paraId="4A9B473E" w14:textId="77777777" w:rsidR="0070512E" w:rsidRPr="0070512E" w:rsidRDefault="0070512E" w:rsidP="0070512E">
      <w:pPr>
        <w:pStyle w:val="Prrafodelista"/>
        <w:numPr>
          <w:ilvl w:val="0"/>
          <w:numId w:val="13"/>
        </w:numPr>
        <w:ind w:left="426"/>
        <w:contextualSpacing/>
        <w:jc w:val="both"/>
        <w:rPr>
          <w:rFonts w:asciiTheme="minorHAnsi" w:hAnsiTheme="minorHAnsi" w:cstheme="minorHAnsi"/>
          <w:b/>
          <w:sz w:val="22"/>
          <w:szCs w:val="22"/>
        </w:rPr>
      </w:pPr>
      <w:r w:rsidRPr="0070512E">
        <w:rPr>
          <w:rFonts w:asciiTheme="minorHAnsi" w:hAnsiTheme="minorHAnsi" w:cstheme="minorHAnsi"/>
          <w:b/>
          <w:sz w:val="22"/>
          <w:szCs w:val="22"/>
        </w:rPr>
        <w:t>Las tensiones geopolíticas en Medio Oriente debido a la guerra entre Israel y Hamás, hecho que está suscitando el aumento de la volatilidad de los futuros del petróleo y combustibles</w:t>
      </w:r>
    </w:p>
    <w:p w14:paraId="4208F103" w14:textId="77777777" w:rsidR="0070512E" w:rsidRPr="00054215" w:rsidRDefault="0070512E" w:rsidP="0070512E">
      <w:pPr>
        <w:pStyle w:val="Prrafodelista"/>
        <w:ind w:left="360"/>
        <w:jc w:val="both"/>
        <w:rPr>
          <w:rFonts w:asciiTheme="minorHAnsi" w:hAnsiTheme="minorHAnsi" w:cstheme="minorHAnsi"/>
          <w:b/>
          <w:bCs/>
          <w:sz w:val="22"/>
          <w:szCs w:val="22"/>
        </w:rPr>
      </w:pPr>
    </w:p>
    <w:p w14:paraId="6C12D19C" w14:textId="7777777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De acuerdo con los analistas del sector, si bien no se han registrado pérdidas de suministro de petróleo, las interrupciones en el transporte marítimo están generando tensión de forma indirecta en el mercado, al mantener 35 millones de barriles en el mar debido a los viajes más largos que los transportistas deben hacer para evitar el Mar Rojo</w:t>
      </w:r>
      <w:r w:rsidRPr="0070512E">
        <w:rPr>
          <w:rFonts w:asciiTheme="minorHAnsi" w:hAnsiTheme="minorHAnsi" w:cstheme="minorHAnsi"/>
          <w:sz w:val="22"/>
          <w:szCs w:val="22"/>
        </w:rPr>
        <w:t xml:space="preserve">. </w:t>
      </w:r>
      <w:r w:rsidRPr="00054215">
        <w:rPr>
          <w:rFonts w:asciiTheme="minorHAnsi" w:hAnsiTheme="minorHAnsi" w:cstheme="minorHAnsi"/>
          <w:sz w:val="22"/>
          <w:szCs w:val="22"/>
        </w:rPr>
        <w:t>Muchas empresas se han visto obligadas a desviar sus envíos alrededor de África, aumentando los tiempos de viaje y los costos.</w:t>
      </w:r>
    </w:p>
    <w:p w14:paraId="29003F7D" w14:textId="77777777" w:rsidR="0070512E" w:rsidRPr="0070512E" w:rsidRDefault="0070512E" w:rsidP="0070512E">
      <w:pPr>
        <w:pStyle w:val="Prrafodelista"/>
        <w:ind w:left="426"/>
        <w:jc w:val="both"/>
        <w:rPr>
          <w:rFonts w:asciiTheme="minorHAnsi" w:hAnsiTheme="minorHAnsi" w:cstheme="minorHAnsi"/>
          <w:sz w:val="22"/>
          <w:szCs w:val="22"/>
        </w:rPr>
      </w:pPr>
    </w:p>
    <w:p w14:paraId="099074F5" w14:textId="7777777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 xml:space="preserve">Varios armadores de petroleros se han alejado del Mar Rojo y un gran número de buques cambiaron de rumbo, después de que Estados Unidos y Reino Unido lanzaran ataques contra objetivos </w:t>
      </w:r>
      <w:proofErr w:type="spellStart"/>
      <w:r w:rsidRPr="00054215">
        <w:rPr>
          <w:rFonts w:asciiTheme="minorHAnsi" w:hAnsiTheme="minorHAnsi" w:cstheme="minorHAnsi"/>
          <w:sz w:val="22"/>
          <w:szCs w:val="22"/>
        </w:rPr>
        <w:t>hutíes</w:t>
      </w:r>
      <w:proofErr w:type="spellEnd"/>
      <w:r w:rsidRPr="00054215">
        <w:rPr>
          <w:rFonts w:asciiTheme="minorHAnsi" w:hAnsiTheme="minorHAnsi" w:cstheme="minorHAnsi"/>
          <w:sz w:val="22"/>
          <w:szCs w:val="22"/>
        </w:rPr>
        <w:t xml:space="preserve"> en Yemen. En las últimas semanas, Estados Unidos atacó nuevamente objetivos </w:t>
      </w:r>
      <w:proofErr w:type="spellStart"/>
      <w:r w:rsidRPr="00054215">
        <w:rPr>
          <w:rFonts w:asciiTheme="minorHAnsi" w:hAnsiTheme="minorHAnsi" w:cstheme="minorHAnsi"/>
          <w:sz w:val="22"/>
          <w:szCs w:val="22"/>
        </w:rPr>
        <w:t>hutíes</w:t>
      </w:r>
      <w:proofErr w:type="spellEnd"/>
      <w:r w:rsidRPr="00054215">
        <w:rPr>
          <w:rFonts w:asciiTheme="minorHAnsi" w:hAnsiTheme="minorHAnsi" w:cstheme="minorHAnsi"/>
          <w:sz w:val="22"/>
          <w:szCs w:val="22"/>
        </w:rPr>
        <w:t xml:space="preserve"> (milicia alineada con Irán) en Yemen en represalia por los ataques al transporte marítimo.</w:t>
      </w:r>
    </w:p>
    <w:p w14:paraId="05E3869E" w14:textId="77777777" w:rsidR="0070512E" w:rsidRPr="00054215" w:rsidRDefault="0070512E" w:rsidP="0070512E">
      <w:pPr>
        <w:pStyle w:val="Prrafodelista"/>
        <w:ind w:left="426"/>
        <w:jc w:val="both"/>
        <w:rPr>
          <w:rFonts w:asciiTheme="minorHAnsi" w:hAnsiTheme="minorHAnsi" w:cstheme="minorHAnsi"/>
          <w:sz w:val="22"/>
          <w:szCs w:val="22"/>
        </w:rPr>
      </w:pPr>
    </w:p>
    <w:p w14:paraId="04B003F0" w14:textId="7777777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 xml:space="preserve">El movimiento </w:t>
      </w:r>
      <w:proofErr w:type="spellStart"/>
      <w:r w:rsidRPr="00054215">
        <w:rPr>
          <w:rFonts w:asciiTheme="minorHAnsi" w:hAnsiTheme="minorHAnsi" w:cstheme="minorHAnsi"/>
          <w:sz w:val="22"/>
          <w:szCs w:val="22"/>
        </w:rPr>
        <w:t>hutí</w:t>
      </w:r>
      <w:proofErr w:type="spellEnd"/>
      <w:r w:rsidRPr="00054215">
        <w:rPr>
          <w:rFonts w:asciiTheme="minorHAnsi" w:hAnsiTheme="minorHAnsi" w:cstheme="minorHAnsi"/>
          <w:sz w:val="22"/>
          <w:szCs w:val="22"/>
        </w:rPr>
        <w:t xml:space="preserve"> de Yemen dijo que ampliará sus objetivos en la región del Mar Rojo para incluir buques estadounidenses, y que mantendría los ataques a raíz de la ofensiva liderada por Estados Unidos en Yemen. Debido a esta situación, más petroleros trataron de evitar el sur del Mar Rojo.</w:t>
      </w:r>
    </w:p>
    <w:p w14:paraId="6F93CBED" w14:textId="77777777" w:rsidR="0070512E" w:rsidRPr="00054215" w:rsidRDefault="0070512E" w:rsidP="0070512E">
      <w:pPr>
        <w:ind w:left="426"/>
        <w:jc w:val="both"/>
        <w:rPr>
          <w:rFonts w:asciiTheme="minorHAnsi" w:hAnsiTheme="minorHAnsi" w:cstheme="minorHAnsi"/>
          <w:sz w:val="22"/>
          <w:szCs w:val="22"/>
        </w:rPr>
      </w:pPr>
    </w:p>
    <w:p w14:paraId="140336B7" w14:textId="77777777" w:rsidR="0070512E" w:rsidRPr="00054215" w:rsidRDefault="0070512E" w:rsidP="0070512E">
      <w:pPr>
        <w:ind w:left="426"/>
        <w:jc w:val="both"/>
        <w:rPr>
          <w:rFonts w:asciiTheme="minorHAnsi" w:hAnsiTheme="minorHAnsi" w:cstheme="minorHAnsi"/>
          <w:sz w:val="22"/>
          <w:szCs w:val="22"/>
        </w:rPr>
      </w:pPr>
      <w:r w:rsidRPr="00054215">
        <w:rPr>
          <w:rFonts w:asciiTheme="minorHAnsi" w:hAnsiTheme="minorHAnsi" w:cstheme="minorHAnsi"/>
          <w:sz w:val="22"/>
          <w:szCs w:val="22"/>
        </w:rPr>
        <w:t>El conflicto ha llegado a desatar la violencia en otros lugares de la región. Así, Irán declaró que había lanzado misiles balísticos contra objetivos en Irak y Siria en defensa de su soberanía y para luchar contra el terrorismo.</w:t>
      </w:r>
    </w:p>
    <w:p w14:paraId="5A56C872" w14:textId="77777777" w:rsidR="0070512E" w:rsidRPr="00054215" w:rsidRDefault="0070512E" w:rsidP="0070512E">
      <w:pPr>
        <w:ind w:left="426"/>
        <w:jc w:val="both"/>
        <w:rPr>
          <w:rFonts w:asciiTheme="minorHAnsi" w:hAnsiTheme="minorHAnsi" w:cstheme="minorHAnsi"/>
          <w:color w:val="333333"/>
          <w:sz w:val="22"/>
          <w:szCs w:val="22"/>
          <w:shd w:val="clear" w:color="auto" w:fill="FFFFFF"/>
        </w:rPr>
      </w:pPr>
    </w:p>
    <w:p w14:paraId="4E549F92" w14:textId="77777777" w:rsidR="0070512E" w:rsidRPr="00054215" w:rsidRDefault="0070512E" w:rsidP="0070512E">
      <w:pPr>
        <w:ind w:left="426"/>
        <w:jc w:val="both"/>
        <w:rPr>
          <w:rFonts w:asciiTheme="minorHAnsi" w:hAnsiTheme="minorHAnsi" w:cstheme="minorHAnsi"/>
          <w:sz w:val="22"/>
          <w:szCs w:val="22"/>
        </w:rPr>
      </w:pPr>
      <w:r w:rsidRPr="00054215">
        <w:rPr>
          <w:rFonts w:asciiTheme="minorHAnsi" w:hAnsiTheme="minorHAnsi" w:cstheme="minorHAnsi"/>
          <w:sz w:val="22"/>
          <w:szCs w:val="22"/>
        </w:rPr>
        <w:t>Las fuerzas israelíes planean un enfoque más selectivo en el norte y una mayor persecución de los líderes de Hamás en el sur.</w:t>
      </w:r>
    </w:p>
    <w:p w14:paraId="1F7A7BEF" w14:textId="77777777" w:rsidR="0070512E" w:rsidRPr="00054215" w:rsidRDefault="0070512E" w:rsidP="0070512E">
      <w:pPr>
        <w:pStyle w:val="Prrafodelista"/>
        <w:ind w:left="360"/>
        <w:jc w:val="both"/>
        <w:rPr>
          <w:rFonts w:asciiTheme="minorHAnsi" w:hAnsiTheme="minorHAnsi" w:cstheme="minorHAnsi"/>
          <w:b/>
          <w:bCs/>
          <w:sz w:val="22"/>
          <w:szCs w:val="22"/>
        </w:rPr>
      </w:pPr>
    </w:p>
    <w:p w14:paraId="38F135C6" w14:textId="77777777" w:rsidR="0070512E" w:rsidRPr="0070512E" w:rsidRDefault="0070512E" w:rsidP="0070512E">
      <w:pPr>
        <w:pStyle w:val="Prrafodelista"/>
        <w:numPr>
          <w:ilvl w:val="0"/>
          <w:numId w:val="13"/>
        </w:numPr>
        <w:ind w:left="426"/>
        <w:contextualSpacing/>
        <w:jc w:val="both"/>
        <w:rPr>
          <w:rFonts w:asciiTheme="minorHAnsi" w:hAnsiTheme="minorHAnsi" w:cstheme="minorHAnsi"/>
          <w:b/>
          <w:sz w:val="22"/>
          <w:szCs w:val="22"/>
        </w:rPr>
      </w:pPr>
      <w:r w:rsidRPr="0070512E">
        <w:rPr>
          <w:rFonts w:asciiTheme="minorHAnsi" w:hAnsiTheme="minorHAnsi" w:cstheme="minorHAnsi"/>
          <w:b/>
          <w:sz w:val="22"/>
          <w:szCs w:val="22"/>
        </w:rPr>
        <w:t xml:space="preserve">La proyección de un aumento de la demanda de petróleo crudo en el 2024 y 2025, de parte de la OPEP  </w:t>
      </w:r>
    </w:p>
    <w:p w14:paraId="18A8BE61" w14:textId="77777777" w:rsidR="0070512E" w:rsidRPr="00054215" w:rsidRDefault="0070512E" w:rsidP="0070512E">
      <w:pPr>
        <w:pStyle w:val="Prrafodelista"/>
        <w:ind w:left="360"/>
        <w:jc w:val="both"/>
        <w:rPr>
          <w:rFonts w:asciiTheme="minorHAnsi" w:hAnsiTheme="minorHAnsi" w:cstheme="minorHAnsi"/>
          <w:b/>
          <w:bCs/>
          <w:sz w:val="22"/>
          <w:szCs w:val="22"/>
        </w:rPr>
      </w:pPr>
    </w:p>
    <w:p w14:paraId="1C9C53BA" w14:textId="77777777" w:rsidR="0070512E" w:rsidRPr="00054215"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La OPEP indicó que espera un crecimiento de la demanda de 2,25 millones de bpd este 2024, sin cambios respecto a su previsión de diciembre 2023.</w:t>
      </w:r>
    </w:p>
    <w:p w14:paraId="3444BACC" w14:textId="77777777" w:rsidR="0070512E" w:rsidRPr="00054215" w:rsidRDefault="0070512E" w:rsidP="0070512E">
      <w:pPr>
        <w:pStyle w:val="Prrafodelista"/>
        <w:ind w:left="425"/>
        <w:jc w:val="both"/>
        <w:rPr>
          <w:rStyle w:val="Textoennegrita"/>
          <w:rFonts w:asciiTheme="minorHAnsi" w:hAnsiTheme="minorHAnsi" w:cstheme="minorHAnsi"/>
          <w:color w:val="333333"/>
          <w:sz w:val="22"/>
          <w:szCs w:val="22"/>
          <w:shd w:val="clear" w:color="auto" w:fill="FFFFFF"/>
        </w:rPr>
      </w:pPr>
    </w:p>
    <w:p w14:paraId="4BBEEEBD" w14:textId="77777777" w:rsidR="0070512E" w:rsidRPr="00054215" w:rsidRDefault="0070512E" w:rsidP="0070512E">
      <w:pPr>
        <w:pStyle w:val="Prrafodelista"/>
        <w:ind w:left="425"/>
        <w:jc w:val="both"/>
        <w:rPr>
          <w:rFonts w:asciiTheme="minorHAnsi" w:hAnsiTheme="minorHAnsi" w:cstheme="minorHAnsi"/>
          <w:sz w:val="22"/>
          <w:szCs w:val="22"/>
        </w:rPr>
      </w:pPr>
      <w:r w:rsidRPr="00054215">
        <w:rPr>
          <w:rFonts w:asciiTheme="minorHAnsi" w:hAnsiTheme="minorHAnsi" w:cstheme="minorHAnsi"/>
          <w:sz w:val="22"/>
          <w:szCs w:val="22"/>
        </w:rPr>
        <w:t xml:space="preserve">Asimismo, en su último informe mensual, en una predicción más temprana de lo habitual, la OPEP señaló que en el año 2025 habrá un aumento “robusto” del uso de crudo, liderado por </w:t>
      </w:r>
      <w:r w:rsidRPr="00054215">
        <w:rPr>
          <w:rFonts w:asciiTheme="minorHAnsi" w:hAnsiTheme="minorHAnsi" w:cstheme="minorHAnsi"/>
          <w:sz w:val="22"/>
          <w:szCs w:val="22"/>
        </w:rPr>
        <w:lastRenderedPageBreak/>
        <w:t>China y Medio Oriente. Según la OPEP, “la demanda petrolera mundial en 2025 aumentará en 1,85 millones de barriles por día (bpd).”</w:t>
      </w:r>
    </w:p>
    <w:p w14:paraId="76D99F33" w14:textId="77777777" w:rsidR="0070512E" w:rsidRDefault="0070512E" w:rsidP="0070512E">
      <w:pPr>
        <w:pStyle w:val="Prrafodelista"/>
        <w:ind w:left="425"/>
        <w:jc w:val="both"/>
        <w:rPr>
          <w:rFonts w:asciiTheme="minorHAnsi" w:hAnsiTheme="minorHAnsi" w:cstheme="minorHAnsi"/>
          <w:sz w:val="22"/>
          <w:szCs w:val="22"/>
        </w:rPr>
      </w:pPr>
      <w:r w:rsidRPr="00054215">
        <w:rPr>
          <w:rFonts w:asciiTheme="minorHAnsi" w:hAnsiTheme="minorHAnsi" w:cstheme="minorHAnsi"/>
          <w:sz w:val="22"/>
          <w:szCs w:val="22"/>
        </w:rPr>
        <w:br/>
        <w:t>La OPEP manifestó que publicar la mencionada predicción antes de lo habitual tiene como objetivo proporcionar una orientación de largo plazo al mercado.</w:t>
      </w:r>
    </w:p>
    <w:p w14:paraId="15BD5FDD" w14:textId="77777777" w:rsidR="0070512E" w:rsidRDefault="0070512E" w:rsidP="0070512E">
      <w:pPr>
        <w:pStyle w:val="Prrafodelista"/>
        <w:ind w:left="425"/>
        <w:jc w:val="both"/>
        <w:rPr>
          <w:rFonts w:asciiTheme="minorHAnsi" w:hAnsiTheme="minorHAnsi" w:cstheme="minorHAnsi"/>
          <w:sz w:val="22"/>
          <w:szCs w:val="22"/>
        </w:rPr>
      </w:pPr>
    </w:p>
    <w:p w14:paraId="40328607" w14:textId="77777777" w:rsidR="0070512E" w:rsidRPr="0070512E" w:rsidRDefault="0070512E" w:rsidP="0070512E">
      <w:pPr>
        <w:pStyle w:val="Prrafodelista"/>
        <w:numPr>
          <w:ilvl w:val="0"/>
          <w:numId w:val="13"/>
        </w:numPr>
        <w:ind w:left="426"/>
        <w:contextualSpacing/>
        <w:jc w:val="both"/>
        <w:rPr>
          <w:rFonts w:asciiTheme="minorHAnsi" w:hAnsiTheme="minorHAnsi" w:cstheme="minorHAnsi"/>
          <w:b/>
          <w:sz w:val="22"/>
          <w:szCs w:val="22"/>
        </w:rPr>
      </w:pPr>
      <w:r w:rsidRPr="0070512E">
        <w:rPr>
          <w:rFonts w:asciiTheme="minorHAnsi" w:hAnsiTheme="minorHAnsi" w:cstheme="minorHAnsi"/>
          <w:b/>
          <w:sz w:val="22"/>
          <w:szCs w:val="22"/>
        </w:rPr>
        <w:t>Los fuertes recortes de precios de Arabia Saudita, principal exportador de petróleo crudo</w:t>
      </w:r>
    </w:p>
    <w:p w14:paraId="6D4C8EB0" w14:textId="77777777" w:rsidR="0070512E" w:rsidRPr="00054215" w:rsidRDefault="0070512E" w:rsidP="0070512E">
      <w:pPr>
        <w:pStyle w:val="Prrafodelista"/>
        <w:ind w:left="426"/>
        <w:jc w:val="both"/>
        <w:rPr>
          <w:rFonts w:asciiTheme="minorHAnsi" w:hAnsiTheme="minorHAnsi" w:cstheme="minorHAnsi"/>
          <w:sz w:val="22"/>
          <w:szCs w:val="22"/>
        </w:rPr>
      </w:pPr>
    </w:p>
    <w:p w14:paraId="2D0ADA91" w14:textId="77777777" w:rsidR="0070512E" w:rsidRPr="00054215" w:rsidRDefault="0070512E" w:rsidP="0070512E">
      <w:pPr>
        <w:ind w:left="426"/>
        <w:jc w:val="both"/>
        <w:rPr>
          <w:rFonts w:asciiTheme="minorHAnsi" w:hAnsiTheme="minorHAnsi" w:cstheme="minorHAnsi"/>
          <w:sz w:val="22"/>
          <w:szCs w:val="22"/>
        </w:rPr>
      </w:pPr>
      <w:r w:rsidRPr="00054215">
        <w:rPr>
          <w:rFonts w:asciiTheme="minorHAnsi" w:hAnsiTheme="minorHAnsi" w:cstheme="minorHAnsi"/>
          <w:sz w:val="22"/>
          <w:szCs w:val="22"/>
        </w:rPr>
        <w:t xml:space="preserve">El aumento de la oferta y la competencia con los productores rivales llevaron a Arabia Saudita a recortar el precio oficial de venta (OSP) de febrero de su crudo </w:t>
      </w:r>
      <w:proofErr w:type="spellStart"/>
      <w:r w:rsidRPr="00054215">
        <w:rPr>
          <w:rFonts w:asciiTheme="minorHAnsi" w:hAnsiTheme="minorHAnsi" w:cstheme="minorHAnsi"/>
          <w:sz w:val="22"/>
          <w:szCs w:val="22"/>
        </w:rPr>
        <w:t>Arab</w:t>
      </w:r>
      <w:proofErr w:type="spellEnd"/>
      <w:r w:rsidRPr="00054215">
        <w:rPr>
          <w:rFonts w:asciiTheme="minorHAnsi" w:hAnsiTheme="minorHAnsi" w:cstheme="minorHAnsi"/>
          <w:sz w:val="22"/>
          <w:szCs w:val="22"/>
        </w:rPr>
        <w:t xml:space="preserve"> Light a Asia, hasta el nivel más bajo en 27 meses. Los refinadores pedían precios competitivos a Arabia Saudita en comparación con el crudo suministrado por otros productores de Medio Oriente y los cargamentos de arbitraje de la Cuenca Atlántica.</w:t>
      </w:r>
    </w:p>
    <w:p w14:paraId="146FC46B" w14:textId="77777777" w:rsidR="0070512E" w:rsidRPr="00054215" w:rsidRDefault="0070512E" w:rsidP="0070512E">
      <w:pPr>
        <w:ind w:left="426"/>
        <w:jc w:val="both"/>
        <w:rPr>
          <w:rFonts w:asciiTheme="minorHAnsi" w:hAnsiTheme="minorHAnsi" w:cstheme="minorHAnsi"/>
          <w:sz w:val="22"/>
          <w:szCs w:val="22"/>
        </w:rPr>
      </w:pPr>
    </w:p>
    <w:p w14:paraId="60BEF0A5" w14:textId="65285BD4" w:rsidR="008C1A29" w:rsidRPr="00595278" w:rsidRDefault="0070512E" w:rsidP="0070512E">
      <w:pPr>
        <w:pStyle w:val="Prrafodelista"/>
        <w:ind w:left="426"/>
        <w:jc w:val="both"/>
        <w:rPr>
          <w:rFonts w:asciiTheme="minorHAnsi" w:hAnsiTheme="minorHAnsi" w:cstheme="minorHAnsi"/>
          <w:sz w:val="22"/>
          <w:szCs w:val="22"/>
        </w:rPr>
      </w:pPr>
      <w:r w:rsidRPr="00054215">
        <w:rPr>
          <w:rFonts w:asciiTheme="minorHAnsi" w:hAnsiTheme="minorHAnsi" w:cstheme="minorHAnsi"/>
          <w:sz w:val="22"/>
          <w:szCs w:val="22"/>
        </w:rPr>
        <w:t>Esta medida contrarrestó la preocupación por la oferta, generada ante la escalada de la tensión geopolítica en Medio Oriente</w:t>
      </w:r>
      <w:r w:rsidR="008C1A29" w:rsidRPr="00595278">
        <w:rPr>
          <w:rFonts w:asciiTheme="minorHAnsi" w:hAnsiTheme="minorHAnsi" w:cstheme="minorHAnsi"/>
          <w:sz w:val="22"/>
          <w:szCs w:val="22"/>
        </w:rPr>
        <w:t>.</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6392C3B7"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lastRenderedPageBreak/>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3F81AE56">
            <wp:extent cx="5369442" cy="2541270"/>
            <wp:effectExtent l="0" t="0" r="3175"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1257" cy="2542129"/>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D62200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diciembre</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29 de febrero </w:t>
      </w:r>
      <w:r w:rsidRPr="009C0925">
        <w:rPr>
          <w:rFonts w:asciiTheme="minorHAnsi" w:hAnsiTheme="minorHAnsi" w:cstheme="minorHAnsi"/>
          <w:sz w:val="22"/>
          <w:szCs w:val="22"/>
        </w:rPr>
        <w:t>de 202</w:t>
      </w:r>
      <w:r>
        <w:rPr>
          <w:rFonts w:asciiTheme="minorHAnsi" w:hAnsiTheme="minorHAnsi" w:cstheme="minorHAnsi"/>
          <w:sz w:val="22"/>
          <w:szCs w:val="22"/>
        </w:rPr>
        <w:t xml:space="preserve">4. En dicha resolución también se fijó la Banda de Precios y el Margen Comercial para el 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CEE8F2"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573EA">
        <w:rPr>
          <w:rFonts w:asciiTheme="minorHAnsi" w:hAnsiTheme="minorHAnsi" w:cstheme="minorHAnsi"/>
          <w:sz w:val="22"/>
          <w:szCs w:val="22"/>
        </w:rPr>
        <w:t>93</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0</w:t>
      </w:r>
      <w:r w:rsidR="004573EA">
        <w:rPr>
          <w:rFonts w:asciiTheme="minorHAnsi" w:hAnsiTheme="minorHAnsi" w:cstheme="minorHAnsi"/>
          <w:sz w:val="22"/>
          <w:szCs w:val="22"/>
        </w:rPr>
        <w:t>2</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4573EA">
        <w:rPr>
          <w:rFonts w:asciiTheme="minorHAnsi" w:hAnsiTheme="minorHAnsi" w:cstheme="minorHAnsi"/>
          <w:sz w:val="22"/>
          <w:szCs w:val="22"/>
        </w:rPr>
        <w:t>5</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enero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3E1DFCBE"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4573EA">
        <w:rPr>
          <w:rFonts w:asciiTheme="minorHAnsi" w:hAnsiTheme="minorHAnsi" w:cstheme="minorHAnsi"/>
          <w:sz w:val="22"/>
          <w:szCs w:val="22"/>
        </w:rPr>
        <w:t>93</w:t>
      </w:r>
      <w:r>
        <w:rPr>
          <w:rFonts w:asciiTheme="minorHAnsi" w:hAnsiTheme="minorHAnsi" w:cstheme="minorHAnsi"/>
          <w:sz w:val="22"/>
          <w:szCs w:val="22"/>
        </w:rPr>
        <w:t>-2023-OS/GRT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1457B2">
        <w:rPr>
          <w:rFonts w:asciiTheme="minorHAnsi" w:hAnsiTheme="minorHAnsi" w:cstheme="minorHAnsi"/>
          <w:sz w:val="22"/>
          <w:szCs w:val="22"/>
        </w:rPr>
        <w:t>23</w:t>
      </w:r>
      <w:r>
        <w:rPr>
          <w:rFonts w:asciiTheme="minorHAnsi" w:hAnsiTheme="minorHAnsi" w:cstheme="minorHAnsi"/>
          <w:sz w:val="22"/>
          <w:szCs w:val="22"/>
        </w:rPr>
        <w:t xml:space="preserve"> de </w:t>
      </w:r>
      <w:r w:rsidR="004573EA">
        <w:rPr>
          <w:rFonts w:asciiTheme="minorHAnsi" w:hAnsiTheme="minorHAnsi" w:cstheme="minorHAnsi"/>
          <w:sz w:val="22"/>
          <w:szCs w:val="22"/>
        </w:rPr>
        <w:t>enero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4573EA">
        <w:rPr>
          <w:rFonts w:asciiTheme="minorHAnsi" w:hAnsiTheme="minorHAnsi" w:cstheme="minorHAnsi"/>
          <w:sz w:val="22"/>
          <w:szCs w:val="22"/>
        </w:rPr>
        <w:t>3</w:t>
      </w:r>
      <w:r w:rsidR="001457B2">
        <w:rPr>
          <w:rFonts w:asciiTheme="minorHAnsi" w:hAnsiTheme="minorHAnsi" w:cstheme="minorHAnsi"/>
          <w:sz w:val="22"/>
          <w:szCs w:val="22"/>
        </w:rPr>
        <w:t>0</w:t>
      </w:r>
      <w:r w:rsidRPr="00294829">
        <w:rPr>
          <w:rFonts w:asciiTheme="minorHAnsi" w:hAnsiTheme="minorHAnsi" w:cstheme="minorHAnsi"/>
          <w:sz w:val="22"/>
          <w:szCs w:val="22"/>
        </w:rPr>
        <w:t xml:space="preserve"> de </w:t>
      </w:r>
      <w:r w:rsidR="004573EA">
        <w:rPr>
          <w:rFonts w:asciiTheme="minorHAnsi" w:hAnsiTheme="minorHAnsi" w:cstheme="minorHAnsi"/>
          <w:sz w:val="22"/>
          <w:szCs w:val="22"/>
        </w:rPr>
        <w:t>enero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82857F1" w14:textId="2EA6D44F" w:rsidR="00F5266A"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4573EA">
        <w:rPr>
          <w:rFonts w:asciiTheme="minorHAnsi" w:hAnsiTheme="minorHAnsi" w:cstheme="minorHAnsi"/>
          <w:sz w:val="22"/>
          <w:szCs w:val="22"/>
        </w:rPr>
        <w:t>1</w:t>
      </w:r>
      <w:r w:rsidR="001457B2">
        <w:rPr>
          <w:rFonts w:asciiTheme="minorHAnsi" w:hAnsiTheme="minorHAnsi" w:cstheme="minorHAnsi"/>
          <w:sz w:val="22"/>
          <w:szCs w:val="22"/>
        </w:rPr>
        <w:t>9</w:t>
      </w:r>
      <w:r w:rsidRPr="00A5242E">
        <w:rPr>
          <w:rFonts w:asciiTheme="minorHAnsi" w:hAnsiTheme="minorHAnsi" w:cstheme="minorHAnsi"/>
          <w:sz w:val="22"/>
          <w:szCs w:val="22"/>
        </w:rPr>
        <w:t>.</w:t>
      </w:r>
      <w:r w:rsidR="004573EA">
        <w:rPr>
          <w:rFonts w:asciiTheme="minorHAnsi" w:hAnsiTheme="minorHAnsi" w:cstheme="minorHAnsi"/>
          <w:sz w:val="22"/>
          <w:szCs w:val="22"/>
        </w:rPr>
        <w:t>0</w:t>
      </w:r>
      <w:r>
        <w:rPr>
          <w:rFonts w:asciiTheme="minorHAnsi" w:hAnsiTheme="minorHAnsi" w:cstheme="minorHAnsi"/>
          <w:sz w:val="22"/>
          <w:szCs w:val="22"/>
        </w:rPr>
        <w:t>1</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 las Gasolinas Premium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Gasolina Regular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Premium (-0,</w:t>
      </w:r>
      <w:r w:rsidR="001457B2">
        <w:rPr>
          <w:rFonts w:asciiTheme="minorHAnsi" w:hAnsiTheme="minorHAnsi" w:cstheme="minorHAnsi"/>
          <w:sz w:val="22"/>
          <w:szCs w:val="22"/>
        </w:rPr>
        <w:t>2</w:t>
      </w:r>
      <w:r w:rsidR="004573EA">
        <w:rPr>
          <w:rFonts w:asciiTheme="minorHAnsi" w:hAnsiTheme="minorHAnsi" w:cstheme="minorHAnsi"/>
          <w:sz w:val="22"/>
          <w:szCs w:val="22"/>
        </w:rPr>
        <w:t>6</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Regular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4573EA">
        <w:rPr>
          <w:rFonts w:asciiTheme="minorHAnsi" w:hAnsiTheme="minorHAnsi" w:cstheme="minorHAnsi"/>
          <w:sz w:val="22"/>
          <w:szCs w:val="22"/>
        </w:rPr>
        <w:t>, Diésel B5 S-50</w:t>
      </w:r>
      <w:r>
        <w:rPr>
          <w:rFonts w:asciiTheme="minorHAnsi" w:hAnsiTheme="minorHAnsi" w:cstheme="minorHAnsi"/>
          <w:sz w:val="22"/>
          <w:szCs w:val="22"/>
        </w:rPr>
        <w:t xml:space="preserve"> </w:t>
      </w:r>
      <w:r w:rsidR="00E2429F">
        <w:rPr>
          <w:rFonts w:asciiTheme="minorHAnsi" w:hAnsiTheme="minorHAnsi" w:cstheme="minorHAnsi"/>
          <w:sz w:val="22"/>
          <w:szCs w:val="22"/>
        </w:rPr>
        <w:t>(-0,</w:t>
      </w:r>
      <w:r w:rsidR="001457B2">
        <w:rPr>
          <w:rFonts w:asciiTheme="minorHAnsi" w:hAnsiTheme="minorHAnsi" w:cstheme="minorHAnsi"/>
          <w:sz w:val="22"/>
          <w:szCs w:val="22"/>
        </w:rPr>
        <w:t>0</w:t>
      </w:r>
      <w:r w:rsidR="00E2429F">
        <w:rPr>
          <w:rFonts w:asciiTheme="minorHAnsi" w:hAnsiTheme="minorHAnsi" w:cstheme="minorHAnsi"/>
          <w:sz w:val="22"/>
          <w:szCs w:val="22"/>
        </w:rPr>
        <w:t>3 S/</w:t>
      </w:r>
      <w:proofErr w:type="spellStart"/>
      <w:r w:rsidR="00E2429F">
        <w:rPr>
          <w:rFonts w:asciiTheme="minorHAnsi" w:hAnsiTheme="minorHAnsi" w:cstheme="minorHAnsi"/>
          <w:sz w:val="22"/>
          <w:szCs w:val="22"/>
        </w:rPr>
        <w:t>Gln</w:t>
      </w:r>
      <w:proofErr w:type="spellEnd"/>
      <w:r w:rsidR="00E2429F">
        <w:rPr>
          <w:rFonts w:asciiTheme="minorHAnsi" w:hAnsiTheme="minorHAnsi" w:cstheme="minorHAnsi"/>
          <w:sz w:val="22"/>
          <w:szCs w:val="22"/>
        </w:rPr>
        <w:t xml:space="preserve">) </w:t>
      </w:r>
      <w:r>
        <w:rPr>
          <w:rFonts w:asciiTheme="minorHAnsi" w:hAnsiTheme="minorHAnsi" w:cstheme="minorHAnsi"/>
          <w:sz w:val="22"/>
          <w:szCs w:val="22"/>
        </w:rPr>
        <w:t xml:space="preserve">y </w:t>
      </w:r>
      <w:r w:rsidR="004573EA">
        <w:rPr>
          <w:rFonts w:asciiTheme="minorHAnsi" w:hAnsiTheme="minorHAnsi" w:cstheme="minorHAnsi"/>
          <w:sz w:val="22"/>
          <w:szCs w:val="22"/>
        </w:rPr>
        <w:t>Residual 6</w:t>
      </w:r>
      <w:r>
        <w:rPr>
          <w:rFonts w:asciiTheme="minorHAnsi" w:hAnsiTheme="minorHAnsi" w:cstheme="minorHAnsi"/>
          <w:sz w:val="22"/>
          <w:szCs w:val="22"/>
        </w:rPr>
        <w:t xml:space="preserve"> (-0,</w:t>
      </w:r>
      <w:r w:rsidR="001457B2">
        <w:rPr>
          <w:rFonts w:asciiTheme="minorHAnsi" w:hAnsiTheme="minorHAnsi" w:cstheme="minorHAnsi"/>
          <w:sz w:val="22"/>
          <w:szCs w:val="22"/>
        </w:rPr>
        <w:t>2</w:t>
      </w:r>
      <w:r w:rsidR="004573EA">
        <w:rPr>
          <w:rFonts w:asciiTheme="minorHAnsi" w:hAnsiTheme="minorHAnsi" w:cstheme="minorHAnsi"/>
          <w:sz w:val="22"/>
          <w:szCs w:val="22"/>
        </w:rPr>
        <w:t>1</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(-0,</w:t>
      </w:r>
      <w:r w:rsidR="001457B2">
        <w:rPr>
          <w:rFonts w:asciiTheme="minorHAnsi" w:hAnsiTheme="minorHAnsi" w:cstheme="minorHAnsi"/>
          <w:sz w:val="22"/>
          <w:szCs w:val="22"/>
        </w:rPr>
        <w:t>24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1D079EE2" w14:textId="77777777" w:rsidR="00F5266A" w:rsidRDefault="00F5266A" w:rsidP="00F5266A">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77777777" w:rsidR="001457B2" w:rsidRDefault="001457B2"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2AC7740"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0512E">
        <w:rPr>
          <w:rFonts w:asciiTheme="minorHAnsi" w:hAnsiTheme="minorHAnsi" w:cstheme="minorHAnsi"/>
          <w:sz w:val="22"/>
          <w:szCs w:val="22"/>
        </w:rPr>
        <w:t>12</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70512E">
        <w:rPr>
          <w:rFonts w:asciiTheme="minorHAnsi" w:hAnsiTheme="minorHAnsi" w:cstheme="minorHAnsi"/>
          <w:sz w:val="22"/>
          <w:szCs w:val="22"/>
        </w:rPr>
        <w:t>26</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01</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751ADDE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457B2">
        <w:rPr>
          <w:rFonts w:ascii="Calibri" w:hAnsi="Calibri" w:cs="Arial"/>
          <w:b/>
          <w:bCs/>
          <w:i/>
          <w:sz w:val="22"/>
          <w:szCs w:val="22"/>
          <w:lang w:eastAsia="es-PE"/>
        </w:rPr>
        <w:t>2</w:t>
      </w:r>
      <w:r w:rsidR="0070512E">
        <w:rPr>
          <w:rFonts w:ascii="Calibri" w:hAnsi="Calibri" w:cs="Arial"/>
          <w:b/>
          <w:bCs/>
          <w:i/>
          <w:sz w:val="22"/>
          <w:szCs w:val="22"/>
          <w:lang w:eastAsia="es-PE"/>
        </w:rPr>
        <w:t>9</w:t>
      </w:r>
      <w:r>
        <w:rPr>
          <w:rFonts w:ascii="Calibri" w:hAnsi="Calibri" w:cs="Arial"/>
          <w:b/>
          <w:bCs/>
          <w:i/>
          <w:sz w:val="22"/>
          <w:szCs w:val="22"/>
          <w:lang w:eastAsia="es-PE"/>
        </w:rPr>
        <w:t>-</w:t>
      </w:r>
      <w:r w:rsidR="00FF75D8">
        <w:rPr>
          <w:rFonts w:ascii="Calibri" w:hAnsi="Calibri" w:cs="Arial"/>
          <w:b/>
          <w:bCs/>
          <w:i/>
          <w:sz w:val="22"/>
          <w:szCs w:val="22"/>
          <w:lang w:eastAsia="es-PE"/>
        </w:rPr>
        <w:t>01</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212842C7" w:rsidR="00FF75D8" w:rsidRPr="00CC2A8A" w:rsidRDefault="0070512E" w:rsidP="00336251">
      <w:pPr>
        <w:pBdr>
          <w:top w:val="single" w:sz="4" w:space="1" w:color="auto"/>
          <w:bottom w:val="single" w:sz="4" w:space="1" w:color="auto"/>
        </w:pBdr>
        <w:jc w:val="center"/>
        <w:rPr>
          <w:rFonts w:ascii="Calibri" w:hAnsi="Calibri" w:cs="Arial"/>
          <w:bCs/>
          <w:sz w:val="32"/>
          <w:szCs w:val="32"/>
        </w:rPr>
      </w:pPr>
      <w:r w:rsidRPr="004C4D36">
        <w:rPr>
          <w:noProof/>
        </w:rPr>
        <w:drawing>
          <wp:inline distT="0" distB="0" distL="0" distR="0" wp14:anchorId="209681A5" wp14:editId="72FBC03C">
            <wp:extent cx="5490845" cy="2892425"/>
            <wp:effectExtent l="0" t="0" r="0" b="3175"/>
            <wp:docPr id="10668566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0845" cy="2892425"/>
                    </a:xfrm>
                    <a:prstGeom prst="rect">
                      <a:avLst/>
                    </a:prstGeom>
                    <a:noFill/>
                    <a:ln>
                      <a:noFill/>
                    </a:ln>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42D2F47B"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70512E">
        <w:rPr>
          <w:rFonts w:asciiTheme="minorHAnsi" w:hAnsiTheme="minorHAnsi" w:cstheme="minorHAnsi"/>
          <w:sz w:val="22"/>
          <w:szCs w:val="22"/>
        </w:rPr>
        <w:t>5</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70512E">
        <w:rPr>
          <w:rFonts w:asciiTheme="minorHAnsi" w:hAnsiTheme="minorHAnsi" w:cstheme="minorHAnsi"/>
          <w:sz w:val="22"/>
          <w:szCs w:val="22"/>
        </w:rPr>
        <w:t>1</w:t>
      </w:r>
      <w:r w:rsidR="001457B2">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70512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9B1DC5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457B2">
        <w:rPr>
          <w:rFonts w:asciiTheme="minorHAnsi" w:hAnsiTheme="minorHAnsi" w:cstheme="minorHAnsi"/>
          <w:sz w:val="22"/>
          <w:szCs w:val="22"/>
        </w:rPr>
        <w:t>2</w:t>
      </w:r>
      <w:r w:rsidR="0070512E">
        <w:rPr>
          <w:rFonts w:asciiTheme="minorHAnsi" w:hAnsiTheme="minorHAnsi" w:cstheme="minorHAnsi"/>
          <w:sz w:val="22"/>
          <w:szCs w:val="22"/>
        </w:rPr>
        <w:t>9</w:t>
      </w:r>
      <w:r>
        <w:rPr>
          <w:rFonts w:asciiTheme="minorHAnsi" w:hAnsiTheme="minorHAnsi" w:cstheme="minorHAnsi"/>
          <w:sz w:val="22"/>
          <w:szCs w:val="22"/>
        </w:rPr>
        <w:t xml:space="preserve"> de </w:t>
      </w:r>
      <w:r w:rsidR="008B7962">
        <w:rPr>
          <w:rFonts w:asciiTheme="minorHAnsi" w:hAnsiTheme="minorHAnsi" w:cstheme="minorHAnsi"/>
          <w:sz w:val="22"/>
          <w:szCs w:val="22"/>
        </w:rPr>
        <w:t>enero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D1F28DA"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70512E">
        <w:rPr>
          <w:rFonts w:asciiTheme="minorHAnsi" w:hAnsiTheme="minorHAnsi" w:cstheme="minorHAnsi"/>
          <w:sz w:val="22"/>
          <w:szCs w:val="22"/>
        </w:rPr>
        <w:t>9</w:t>
      </w:r>
      <w:r w:rsidR="001F2602">
        <w:rPr>
          <w:rFonts w:asciiTheme="minorHAnsi" w:hAnsiTheme="minorHAnsi" w:cstheme="minorHAnsi"/>
          <w:sz w:val="22"/>
          <w:szCs w:val="22"/>
        </w:rPr>
        <w:t>,</w:t>
      </w:r>
      <w:r w:rsidR="0070512E">
        <w:rPr>
          <w:rFonts w:asciiTheme="minorHAnsi" w:hAnsiTheme="minorHAnsi" w:cstheme="minorHAnsi"/>
          <w:sz w:val="22"/>
          <w:szCs w:val="22"/>
        </w:rPr>
        <w:t>61</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E115E80"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457B2">
        <w:rPr>
          <w:rFonts w:asciiTheme="minorHAnsi" w:hAnsiTheme="minorHAnsi" w:cstheme="minorHAnsi"/>
          <w:sz w:val="22"/>
          <w:szCs w:val="22"/>
          <w:lang w:val="en-US"/>
        </w:rPr>
        <w:t>7</w:t>
      </w:r>
      <w:r w:rsidR="000434BD">
        <w:rPr>
          <w:rFonts w:asciiTheme="minorHAnsi" w:hAnsiTheme="minorHAnsi" w:cstheme="minorHAnsi"/>
          <w:sz w:val="22"/>
          <w:szCs w:val="22"/>
          <w:lang w:val="en-US"/>
        </w:rPr>
        <w:t>,</w:t>
      </w:r>
      <w:r w:rsidR="001457B2">
        <w:rPr>
          <w:rFonts w:asciiTheme="minorHAnsi" w:hAnsiTheme="minorHAnsi" w:cstheme="minorHAnsi"/>
          <w:sz w:val="22"/>
          <w:szCs w:val="22"/>
          <w:lang w:val="en-US"/>
        </w:rPr>
        <w:t>38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70512E">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70512E">
        <w:rPr>
          <w:rFonts w:asciiTheme="minorHAnsi" w:hAnsiTheme="minorHAnsi" w:cstheme="minorHAnsi"/>
          <w:sz w:val="22"/>
          <w:szCs w:val="22"/>
          <w:lang w:val="en-US"/>
        </w:rPr>
        <w:t>88</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2BE1B525"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457B2">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70512E">
        <w:rPr>
          <w:rFonts w:asciiTheme="minorHAnsi" w:hAnsiTheme="minorHAnsi" w:cstheme="minorHAnsi"/>
          <w:sz w:val="22"/>
          <w:szCs w:val="22"/>
          <w:lang w:val="en-US"/>
        </w:rPr>
        <w:t>89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4A2151E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70512E">
        <w:rPr>
          <w:rFonts w:asciiTheme="minorHAnsi" w:hAnsiTheme="minorHAnsi" w:cstheme="minorHAnsi"/>
          <w:sz w:val="22"/>
          <w:szCs w:val="22"/>
        </w:rPr>
        <w:t>3</w:t>
      </w:r>
      <w:r w:rsidR="001457B2">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03FBC38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70512E">
        <w:rPr>
          <w:rFonts w:asciiTheme="minorHAnsi" w:hAnsiTheme="minorHAnsi" w:cstheme="minorHAnsi"/>
          <w:sz w:val="22"/>
          <w:szCs w:val="22"/>
        </w:rPr>
        <w:t>4</w:t>
      </w:r>
      <w:r w:rsidR="001457B2">
        <w:rPr>
          <w:rFonts w:asciiTheme="minorHAnsi" w:hAnsiTheme="minorHAnsi" w:cstheme="minorHAnsi"/>
          <w:sz w:val="22"/>
          <w:szCs w:val="22"/>
        </w:rPr>
        <w:t>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70512E">
        <w:rPr>
          <w:rFonts w:asciiTheme="minorHAnsi" w:hAnsiTheme="minorHAnsi" w:cstheme="minorHAnsi"/>
          <w:sz w:val="22"/>
          <w:szCs w:val="22"/>
        </w:rPr>
        <w:t>91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1452123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70512E">
        <w:rPr>
          <w:rFonts w:asciiTheme="minorHAnsi" w:hAnsiTheme="minorHAnsi" w:cstheme="minorHAnsi"/>
          <w:sz w:val="22"/>
          <w:szCs w:val="22"/>
        </w:rPr>
        <w:t>72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7D44FD">
        <w:rPr>
          <w:rFonts w:asciiTheme="minorHAnsi" w:hAnsiTheme="minorHAnsi" w:cstheme="minorHAnsi"/>
          <w:sz w:val="22"/>
          <w:szCs w:val="22"/>
        </w:rPr>
        <w:t>9</w:t>
      </w:r>
      <w:r w:rsidR="008B7962">
        <w:rPr>
          <w:rFonts w:asciiTheme="minorHAnsi" w:hAnsiTheme="minorHAnsi" w:cstheme="minorHAnsi"/>
          <w:sz w:val="22"/>
          <w:szCs w:val="22"/>
        </w:rPr>
        <w:t>,</w:t>
      </w:r>
      <w:r w:rsidR="0070512E">
        <w:rPr>
          <w:rFonts w:asciiTheme="minorHAnsi" w:hAnsiTheme="minorHAnsi" w:cstheme="minorHAnsi"/>
          <w:sz w:val="22"/>
          <w:szCs w:val="22"/>
        </w:rPr>
        <w:t>25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32245AE5"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70512E">
        <w:rPr>
          <w:rFonts w:asciiTheme="minorHAnsi" w:hAnsiTheme="minorHAnsi" w:cstheme="minorHAnsi"/>
          <w:sz w:val="22"/>
          <w:szCs w:val="22"/>
        </w:rPr>
        <w:t>3</w:t>
      </w:r>
      <w:r w:rsidR="001457B2">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EF610BE"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70512E">
        <w:rPr>
          <w:rFonts w:asciiTheme="minorHAnsi" w:hAnsiTheme="minorHAnsi" w:cstheme="minorHAnsi"/>
          <w:sz w:val="22"/>
          <w:szCs w:val="22"/>
        </w:rPr>
        <w:t>31</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1C690001"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w:t>
      </w:r>
      <w:proofErr w:type="spellStart"/>
      <w:r w:rsidRPr="000C4B60">
        <w:rPr>
          <w:rFonts w:asciiTheme="minorHAnsi" w:hAnsiTheme="minorHAnsi" w:cstheme="minorHAnsi"/>
          <w:sz w:val="22"/>
          <w:szCs w:val="22"/>
          <w:lang w:eastAsia="en-US"/>
        </w:rPr>
        <w:t>N°</w:t>
      </w:r>
      <w:proofErr w:type="spellEnd"/>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6863BF">
        <w:rPr>
          <w:rFonts w:asciiTheme="minorHAnsi" w:hAnsiTheme="minorHAnsi" w:cstheme="minorHAnsi"/>
          <w:sz w:val="22"/>
          <w:szCs w:val="22"/>
          <w:lang w:eastAsia="en-US"/>
        </w:rPr>
        <w:t>1</w:t>
      </w:r>
      <w:r w:rsidR="007D44FD">
        <w:rPr>
          <w:rFonts w:asciiTheme="minorHAnsi" w:hAnsiTheme="minorHAnsi" w:cstheme="minorHAnsi"/>
          <w:sz w:val="22"/>
          <w:szCs w:val="22"/>
          <w:lang w:eastAsia="en-US"/>
        </w:rPr>
        <w:t>,</w:t>
      </w:r>
      <w:r w:rsidR="006863BF">
        <w:rPr>
          <w:rFonts w:asciiTheme="minorHAnsi" w:hAnsiTheme="minorHAnsi" w:cstheme="minorHAnsi"/>
          <w:sz w:val="22"/>
          <w:szCs w:val="22"/>
          <w:lang w:eastAsia="en-US"/>
        </w:rPr>
        <w:t>19</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6863BF">
        <w:rPr>
          <w:rFonts w:asciiTheme="minorHAnsi" w:hAnsiTheme="minorHAnsi" w:cstheme="minorHAnsi"/>
          <w:sz w:val="22"/>
          <w:szCs w:val="22"/>
          <w:lang w:eastAsia="en-US"/>
        </w:rPr>
        <w:t>0</w:t>
      </w:r>
      <w:r w:rsidR="007D44FD">
        <w:rPr>
          <w:rFonts w:asciiTheme="minorHAnsi" w:hAnsiTheme="minorHAnsi" w:cstheme="minorHAnsi"/>
          <w:sz w:val="22"/>
          <w:szCs w:val="22"/>
          <w:lang w:eastAsia="en-US"/>
        </w:rPr>
        <w:t>,</w:t>
      </w:r>
      <w:r w:rsidR="006863BF">
        <w:rPr>
          <w:rFonts w:asciiTheme="minorHAnsi" w:hAnsiTheme="minorHAnsi" w:cstheme="minorHAnsi"/>
          <w:sz w:val="22"/>
          <w:szCs w:val="22"/>
          <w:lang w:eastAsia="en-US"/>
        </w:rPr>
        <w:t>91</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6863BF">
        <w:rPr>
          <w:rFonts w:asciiTheme="minorHAnsi" w:hAnsiTheme="minorHAnsi" w:cstheme="minorHAnsi"/>
          <w:sz w:val="22"/>
          <w:szCs w:val="22"/>
          <w:lang w:eastAsia="en-US"/>
        </w:rPr>
        <w:t>0</w:t>
      </w:r>
      <w:r w:rsidR="007D44FD">
        <w:rPr>
          <w:rFonts w:asciiTheme="minorHAnsi" w:hAnsiTheme="minorHAnsi" w:cstheme="minorHAnsi"/>
          <w:sz w:val="22"/>
          <w:szCs w:val="22"/>
          <w:lang w:eastAsia="en-US"/>
        </w:rPr>
        <w:t>,</w:t>
      </w:r>
      <w:r w:rsidR="006863BF">
        <w:rPr>
          <w:rFonts w:asciiTheme="minorHAnsi" w:hAnsiTheme="minorHAnsi" w:cstheme="minorHAnsi"/>
          <w:sz w:val="22"/>
          <w:szCs w:val="22"/>
          <w:lang w:eastAsia="en-US"/>
        </w:rPr>
        <w:t>76</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5197E8C2" w:rsidR="00C549C3" w:rsidRDefault="006863BF" w:rsidP="004F74EE">
      <w:pPr>
        <w:pBdr>
          <w:top w:val="single" w:sz="4" w:space="1" w:color="auto"/>
          <w:bottom w:val="single" w:sz="4" w:space="1" w:color="auto"/>
        </w:pBdr>
        <w:jc w:val="center"/>
        <w:rPr>
          <w:rFonts w:ascii="Calibri" w:hAnsi="Calibri" w:cs="Calibri"/>
          <w:sz w:val="22"/>
          <w:szCs w:val="22"/>
          <w:lang w:val="es-PE" w:eastAsia="en-US"/>
        </w:rPr>
      </w:pPr>
      <w:r w:rsidRPr="006863BF">
        <w:drawing>
          <wp:inline distT="0" distB="0" distL="0" distR="0" wp14:anchorId="79949BD7" wp14:editId="700ABB6C">
            <wp:extent cx="8173085" cy="296545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462FF0">
        <w:trPr>
          <w:trHeight w:val="4813"/>
        </w:trPr>
        <w:tc>
          <w:tcPr>
            <w:tcW w:w="5758" w:type="dxa"/>
            <w:tcBorders>
              <w:top w:val="single" w:sz="4" w:space="0" w:color="auto"/>
              <w:bottom w:val="single" w:sz="4" w:space="0" w:color="auto"/>
            </w:tcBorders>
            <w:shd w:val="clear" w:color="auto" w:fill="auto"/>
          </w:tcPr>
          <w:p w14:paraId="5E53DA41" w14:textId="2AA1FF3A" w:rsidR="0089632A" w:rsidRDefault="00704A9E" w:rsidP="00957F6B">
            <w:pPr>
              <w:ind w:left="-618" w:right="-654"/>
              <w:jc w:val="center"/>
              <w:rPr>
                <w:rFonts w:asciiTheme="minorHAnsi" w:hAnsiTheme="minorHAnsi" w:cstheme="minorHAnsi"/>
              </w:rPr>
            </w:pPr>
            <w:r w:rsidRPr="00704A9E">
              <w:rPr>
                <w:rFonts w:asciiTheme="minorHAnsi" w:hAnsiTheme="minorHAnsi" w:cstheme="minorHAnsi"/>
                <w:noProof/>
              </w:rPr>
              <w:drawing>
                <wp:inline distT="0" distB="0" distL="0" distR="0" wp14:anchorId="009EB04D" wp14:editId="3B25FC54">
                  <wp:extent cx="3567307" cy="2552132"/>
                  <wp:effectExtent l="0" t="0" r="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0165" cy="2554177"/>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332D122" w:rsidR="00EF3BE9" w:rsidRPr="00CE793E" w:rsidRDefault="006863BF" w:rsidP="00731819">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17DCC830" wp14:editId="741D106D">
                  <wp:extent cx="5233916" cy="2681605"/>
                  <wp:effectExtent l="0" t="0" r="508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9082" cy="2704746"/>
                          </a:xfrm>
                          <a:prstGeom prst="rect">
                            <a:avLst/>
                          </a:prstGeom>
                          <a:noFill/>
                        </pic:spPr>
                      </pic:pic>
                    </a:graphicData>
                  </a:graphic>
                </wp:inline>
              </w:drawing>
            </w:r>
          </w:p>
        </w:tc>
        <w:tc>
          <w:tcPr>
            <w:tcW w:w="273" w:type="dxa"/>
          </w:tcPr>
          <w:p w14:paraId="3AF091FC" w14:textId="77777777" w:rsidR="00EF5671" w:rsidRDefault="00EF5671" w:rsidP="00957F6B">
            <w:pPr>
              <w:rPr>
                <w:rFonts w:asciiTheme="minorHAnsi" w:hAnsiTheme="minorHAnsi" w:cstheme="minorHAnsi"/>
              </w:rPr>
            </w:pPr>
          </w:p>
          <w:p w14:paraId="053DEDAC" w14:textId="77777777" w:rsidR="00EF3BE9" w:rsidRDefault="00EF3BE9" w:rsidP="00957F6B">
            <w:pPr>
              <w:rPr>
                <w:rFonts w:asciiTheme="minorHAnsi" w:hAnsiTheme="minorHAnsi" w:cstheme="minorHAnsi"/>
              </w:rPr>
            </w:pPr>
          </w:p>
          <w:p w14:paraId="55C9399E" w14:textId="5C77B8E2" w:rsidR="00731819" w:rsidRPr="002B3648" w:rsidRDefault="0073181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7473D21A" w:rsidR="00731819" w:rsidRPr="00737F8F" w:rsidRDefault="006863BF"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863BF">
        <w:drawing>
          <wp:inline distT="0" distB="0" distL="0" distR="0" wp14:anchorId="6D41CA49" wp14:editId="2C34DBD5">
            <wp:extent cx="5665470" cy="2245057"/>
            <wp:effectExtent l="0" t="0" r="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9362" cy="224659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14BCD5BF" w:rsidR="007F3FCB" w:rsidRDefault="00656149" w:rsidP="00604758">
      <w:pPr>
        <w:spacing w:line="0" w:lineRule="atLeast"/>
        <w:ind w:right="-567"/>
        <w:jc w:val="both"/>
        <w:rPr>
          <w:noProof/>
        </w:rPr>
      </w:pPr>
      <w:r w:rsidRPr="00656149">
        <w:drawing>
          <wp:inline distT="0" distB="0" distL="0" distR="0" wp14:anchorId="5B711834" wp14:editId="494487C2">
            <wp:extent cx="5848703" cy="2190466"/>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4122" cy="2196241"/>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293681C6" w:rsidR="00127A54" w:rsidRDefault="00656149" w:rsidP="006220EA">
      <w:pPr>
        <w:rPr>
          <w:rFonts w:asciiTheme="minorHAnsi" w:hAnsiTheme="minorHAnsi" w:cstheme="minorHAnsi"/>
          <w:i/>
          <w:sz w:val="18"/>
          <w:szCs w:val="18"/>
        </w:rPr>
      </w:pPr>
      <w:r w:rsidRPr="00656149">
        <w:drawing>
          <wp:inline distT="0" distB="0" distL="0" distR="0" wp14:anchorId="5DB368BA" wp14:editId="327E4528">
            <wp:extent cx="5850255" cy="7574508"/>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2272" cy="7577119"/>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5E11C8FF" w:rsidR="00BF4B4A" w:rsidRPr="00C2751F" w:rsidRDefault="00656149" w:rsidP="005048C1">
      <w:pPr>
        <w:spacing w:line="0" w:lineRule="atLeast"/>
        <w:ind w:right="-567"/>
        <w:jc w:val="both"/>
        <w:rPr>
          <w:noProof/>
          <w:lang w:val="es-PE" w:eastAsia="es-PE"/>
        </w:rPr>
      </w:pPr>
      <w:r w:rsidRPr="00656149">
        <w:drawing>
          <wp:inline distT="0" distB="0" distL="0" distR="0" wp14:anchorId="1CA3A72D" wp14:editId="1CAA8F0B">
            <wp:extent cx="5850255" cy="6257499"/>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4633" cy="6262182"/>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DDAA54E" w14:textId="77777777" w:rsidR="00D77243" w:rsidRDefault="00D77243" w:rsidP="00D77243">
      <w:pPr>
        <w:jc w:val="center"/>
        <w:rPr>
          <w:rFonts w:asciiTheme="minorHAnsi" w:hAnsiTheme="minorHAnsi" w:cstheme="minorHAnsi"/>
          <w:sz w:val="22"/>
          <w:szCs w:val="22"/>
        </w:rPr>
      </w:pPr>
    </w:p>
    <w:p w14:paraId="0CAF84FE" w14:textId="28E09A4D" w:rsidR="00A077A5" w:rsidRDefault="00A077A5" w:rsidP="00A077A5">
      <w:pPr>
        <w:jc w:val="center"/>
        <w:rPr>
          <w:rFonts w:asciiTheme="minorHAnsi" w:hAnsiTheme="minorHAnsi" w:cstheme="minorHAnsi"/>
          <w:sz w:val="22"/>
          <w:szCs w:val="22"/>
        </w:rPr>
      </w:pPr>
    </w:p>
    <w:p w14:paraId="5EFBFE4E" w14:textId="77777777" w:rsidR="00FF6B86" w:rsidRDefault="00FF6B86" w:rsidP="00FF6B86">
      <w:pPr>
        <w:jc w:val="center"/>
        <w:rPr>
          <w:rFonts w:asciiTheme="minorHAnsi" w:hAnsiTheme="minorHAnsi" w:cstheme="minorHAnsi"/>
          <w:sz w:val="22"/>
          <w:szCs w:val="22"/>
        </w:rPr>
      </w:pPr>
      <w:r>
        <w:rPr>
          <w:noProof/>
        </w:rPr>
        <w:drawing>
          <wp:inline distT="0" distB="0" distL="0" distR="0" wp14:anchorId="0A3245BF" wp14:editId="308E8A78">
            <wp:extent cx="5562280" cy="2969810"/>
            <wp:effectExtent l="19050" t="19050" r="19685" b="21590"/>
            <wp:docPr id="1128457312" name="Imagen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6739" cy="2993547"/>
                    </a:xfrm>
                    <a:prstGeom prst="rect">
                      <a:avLst/>
                    </a:prstGeom>
                    <a:noFill/>
                    <a:ln>
                      <a:solidFill>
                        <a:schemeClr val="accent1"/>
                      </a:solidFill>
                    </a:ln>
                  </pic:spPr>
                </pic:pic>
              </a:graphicData>
            </a:graphic>
          </wp:inline>
        </w:drawing>
      </w:r>
    </w:p>
    <w:p w14:paraId="0457E84E" w14:textId="0FB6D0F0" w:rsidR="00FF6B86" w:rsidRDefault="00FF6B86" w:rsidP="00FF6B86">
      <w:pPr>
        <w:jc w:val="center"/>
        <w:rPr>
          <w:rFonts w:asciiTheme="minorHAnsi" w:hAnsiTheme="minorHAnsi" w:cstheme="minorHAnsi"/>
          <w:sz w:val="22"/>
          <w:szCs w:val="22"/>
        </w:rPr>
      </w:pPr>
    </w:p>
    <w:p w14:paraId="737A4394" w14:textId="6FFF58EB" w:rsidR="00FF6B86" w:rsidRDefault="00FF6B86" w:rsidP="00FF6B86">
      <w:pPr>
        <w:jc w:val="center"/>
        <w:rPr>
          <w:rFonts w:asciiTheme="minorHAnsi" w:hAnsiTheme="minorHAnsi" w:cstheme="minorHAnsi"/>
          <w:sz w:val="22"/>
          <w:szCs w:val="22"/>
        </w:rPr>
      </w:pPr>
    </w:p>
    <w:p w14:paraId="3B77B661" w14:textId="77777777" w:rsidR="00FF6B86" w:rsidRDefault="00FF6B86" w:rsidP="00FF6B86">
      <w:pPr>
        <w:jc w:val="center"/>
        <w:rPr>
          <w:rFonts w:asciiTheme="minorHAnsi" w:hAnsiTheme="minorHAnsi" w:cstheme="minorHAnsi"/>
          <w:sz w:val="22"/>
          <w:szCs w:val="22"/>
        </w:rPr>
      </w:pPr>
      <w:r>
        <w:rPr>
          <w:noProof/>
        </w:rPr>
        <w:drawing>
          <wp:inline distT="0" distB="0" distL="0" distR="0" wp14:anchorId="348C698B" wp14:editId="266BC6D0">
            <wp:extent cx="5536722" cy="2956162"/>
            <wp:effectExtent l="19050" t="19050" r="26035" b="15875"/>
            <wp:docPr id="1787194765" name="Imagen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6505" cy="2977403"/>
                    </a:xfrm>
                    <a:prstGeom prst="rect">
                      <a:avLst/>
                    </a:prstGeom>
                    <a:noFill/>
                    <a:ln>
                      <a:solidFill>
                        <a:schemeClr val="accent1"/>
                      </a:solidFill>
                    </a:ln>
                  </pic:spPr>
                </pic:pic>
              </a:graphicData>
            </a:graphic>
          </wp:inline>
        </w:drawing>
      </w:r>
    </w:p>
    <w:p w14:paraId="7A9C69FF" w14:textId="77777777" w:rsidR="00FF6B86" w:rsidRDefault="00FF6B86" w:rsidP="00FF6B86">
      <w:pPr>
        <w:jc w:val="center"/>
        <w:rPr>
          <w:rFonts w:asciiTheme="minorHAnsi" w:hAnsiTheme="minorHAnsi" w:cstheme="minorHAnsi"/>
          <w:b/>
          <w:iCs/>
          <w:u w:val="single"/>
        </w:rPr>
      </w:pPr>
    </w:p>
    <w:p w14:paraId="5D9B55C5" w14:textId="1081DE13" w:rsidR="00FF6B86" w:rsidRDefault="00FF6B86" w:rsidP="00FF6B86">
      <w:pPr>
        <w:jc w:val="center"/>
        <w:rPr>
          <w:rFonts w:asciiTheme="minorHAnsi" w:hAnsiTheme="minorHAnsi" w:cstheme="minorHAnsi"/>
          <w:b/>
          <w:iCs/>
          <w:u w:val="single"/>
        </w:rPr>
      </w:pPr>
      <w:r>
        <w:rPr>
          <w:noProof/>
        </w:rPr>
        <w:drawing>
          <wp:inline distT="0" distB="0" distL="0" distR="0" wp14:anchorId="39B692DD" wp14:editId="4CE0640D">
            <wp:extent cx="5626183" cy="3003929"/>
            <wp:effectExtent l="19050" t="19050" r="12700" b="25400"/>
            <wp:docPr id="1263913288" name="Imagen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1985" cy="3044401"/>
                    </a:xfrm>
                    <a:prstGeom prst="rect">
                      <a:avLst/>
                    </a:prstGeom>
                    <a:noFill/>
                    <a:ln>
                      <a:solidFill>
                        <a:schemeClr val="accent1"/>
                      </a:solidFill>
                    </a:ln>
                  </pic:spPr>
                </pic:pic>
              </a:graphicData>
            </a:graphic>
          </wp:inline>
        </w:drawing>
      </w:r>
    </w:p>
    <w:p w14:paraId="61313B5E" w14:textId="77777777" w:rsidR="00FF6B86" w:rsidRDefault="00FF6B86" w:rsidP="00FF6B86">
      <w:pPr>
        <w:jc w:val="center"/>
        <w:rPr>
          <w:rFonts w:asciiTheme="minorHAnsi" w:hAnsiTheme="minorHAnsi" w:cstheme="minorHAnsi"/>
          <w:b/>
          <w:iCs/>
          <w:u w:val="single"/>
        </w:rPr>
      </w:pPr>
    </w:p>
    <w:p w14:paraId="2B364367" w14:textId="77777777" w:rsidR="00FF6B86" w:rsidRDefault="00FF6B86" w:rsidP="00FF6B86">
      <w:pPr>
        <w:jc w:val="center"/>
        <w:rPr>
          <w:rFonts w:asciiTheme="minorHAnsi" w:hAnsiTheme="minorHAnsi" w:cstheme="minorHAnsi"/>
          <w:b/>
          <w:iCs/>
          <w:u w:val="single"/>
        </w:rPr>
      </w:pPr>
    </w:p>
    <w:p w14:paraId="5BC4A247" w14:textId="77777777" w:rsidR="00FF6B86" w:rsidRDefault="00FF6B86" w:rsidP="00FF6B86">
      <w:pPr>
        <w:jc w:val="center"/>
        <w:rPr>
          <w:rFonts w:asciiTheme="minorHAnsi" w:hAnsiTheme="minorHAnsi" w:cstheme="minorHAnsi"/>
          <w:b/>
          <w:iCs/>
          <w:u w:val="single"/>
        </w:rPr>
      </w:pPr>
      <w:r>
        <w:rPr>
          <w:noProof/>
        </w:rPr>
        <w:drawing>
          <wp:inline distT="0" distB="0" distL="0" distR="0" wp14:anchorId="52A97A79" wp14:editId="74AF9F5E">
            <wp:extent cx="5626183" cy="3003929"/>
            <wp:effectExtent l="19050" t="19050" r="12700" b="25400"/>
            <wp:docPr id="1486840734" name="Imagen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9838" cy="3021898"/>
                    </a:xfrm>
                    <a:prstGeom prst="rect">
                      <a:avLst/>
                    </a:prstGeom>
                    <a:noFill/>
                    <a:ln>
                      <a:solidFill>
                        <a:schemeClr val="accent1"/>
                      </a:solidFill>
                    </a:ln>
                  </pic:spPr>
                </pic:pic>
              </a:graphicData>
            </a:graphic>
          </wp:inline>
        </w:drawing>
      </w:r>
    </w:p>
    <w:p w14:paraId="21927229" w14:textId="77777777" w:rsidR="00FF6B86" w:rsidRDefault="00FF6B86" w:rsidP="00FF6B86">
      <w:pPr>
        <w:rPr>
          <w:rFonts w:asciiTheme="minorHAnsi" w:hAnsiTheme="minorHAnsi" w:cstheme="minorHAnsi"/>
          <w:b/>
          <w:iCs/>
          <w:u w:val="single"/>
        </w:rPr>
      </w:pPr>
    </w:p>
    <w:p w14:paraId="4F81E20F" w14:textId="77777777" w:rsidR="00A077A5" w:rsidRDefault="00A077A5" w:rsidP="00A077A5">
      <w:pPr>
        <w:jc w:val="center"/>
        <w:rPr>
          <w:rFonts w:asciiTheme="minorHAnsi" w:hAnsiTheme="minorHAnsi" w:cstheme="minorHAnsi"/>
          <w:b/>
          <w:iCs/>
          <w:u w:val="single"/>
        </w:rPr>
      </w:pPr>
    </w:p>
    <w:p w14:paraId="2B280F5E" w14:textId="77777777" w:rsidR="00A077A5" w:rsidRDefault="00A077A5" w:rsidP="00A077A5">
      <w:pPr>
        <w:jc w:val="center"/>
        <w:rPr>
          <w:rFonts w:asciiTheme="minorHAnsi" w:hAnsiTheme="minorHAnsi" w:cstheme="minorHAnsi"/>
          <w:b/>
          <w:iCs/>
          <w:u w:val="single"/>
        </w:rPr>
      </w:pPr>
    </w:p>
    <w:p w14:paraId="1046250C" w14:textId="75AF5613" w:rsidR="00A077A5" w:rsidRDefault="00A077A5" w:rsidP="00A077A5">
      <w:pPr>
        <w:jc w:val="center"/>
        <w:rPr>
          <w:rFonts w:asciiTheme="minorHAnsi" w:hAnsiTheme="minorHAnsi" w:cstheme="minorHAnsi"/>
          <w:b/>
          <w:iCs/>
          <w:u w:val="single"/>
        </w:rPr>
      </w:pPr>
    </w:p>
    <w:p w14:paraId="34E6A5D0" w14:textId="7D36E0F0" w:rsidR="00A077A5" w:rsidRDefault="00A077A5" w:rsidP="00A077A5">
      <w:pPr>
        <w:jc w:val="center"/>
        <w:rPr>
          <w:rFonts w:asciiTheme="minorHAnsi" w:hAnsiTheme="minorHAnsi" w:cstheme="minorHAnsi"/>
          <w:b/>
          <w:iCs/>
          <w:u w:val="single"/>
        </w:rPr>
      </w:pPr>
    </w:p>
    <w:p w14:paraId="3D605897" w14:textId="77777777" w:rsidR="00A077A5" w:rsidRDefault="00A077A5" w:rsidP="00A077A5">
      <w:pPr>
        <w:jc w:val="center"/>
        <w:rPr>
          <w:rFonts w:asciiTheme="minorHAnsi" w:hAnsiTheme="minorHAnsi" w:cstheme="minorHAnsi"/>
          <w:b/>
          <w:iCs/>
          <w:u w:val="single"/>
        </w:rPr>
      </w:pPr>
    </w:p>
    <w:p w14:paraId="6E07E4B2" w14:textId="77777777" w:rsidR="00A077A5" w:rsidRDefault="00A077A5" w:rsidP="00A077A5">
      <w:pPr>
        <w:jc w:val="center"/>
        <w:rPr>
          <w:rFonts w:asciiTheme="minorHAnsi" w:hAnsiTheme="minorHAnsi" w:cstheme="minorHAnsi"/>
          <w:b/>
          <w:iCs/>
          <w:u w:val="single"/>
        </w:rPr>
      </w:pPr>
    </w:p>
    <w:p w14:paraId="3FDD685D" w14:textId="6286135B" w:rsidR="00A077A5" w:rsidRDefault="00A077A5" w:rsidP="00A077A5">
      <w:pPr>
        <w:jc w:val="center"/>
        <w:rPr>
          <w:rFonts w:asciiTheme="minorHAnsi" w:hAnsiTheme="minorHAnsi" w:cstheme="minorHAnsi"/>
          <w:b/>
          <w:iCs/>
          <w:u w:val="single"/>
        </w:rPr>
      </w:pPr>
    </w:p>
    <w:p w14:paraId="65520C0B" w14:textId="3CA4787F" w:rsidR="00265155" w:rsidRDefault="00265155" w:rsidP="00265155">
      <w:pPr>
        <w:jc w:val="center"/>
        <w:rPr>
          <w:rFonts w:asciiTheme="minorHAnsi" w:hAnsiTheme="minorHAnsi" w:cstheme="minorHAnsi"/>
          <w:sz w:val="22"/>
          <w:szCs w:val="22"/>
        </w:rPr>
      </w:pPr>
    </w:p>
    <w:p w14:paraId="17A4EBCC" w14:textId="77777777" w:rsidR="00265155" w:rsidRDefault="00265155" w:rsidP="00265155">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37A31"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3AE2429E" w:rsidR="00583E55" w:rsidRDefault="00583E55">
      <w:pPr>
        <w:pStyle w:val="Textonotapie"/>
        <w:rPr>
          <w:rFonts w:asciiTheme="minorHAnsi" w:hAnsiTheme="minorHAnsi" w:cstheme="minorHAnsi"/>
          <w:i/>
          <w:sz w:val="16"/>
          <w:szCs w:val="16"/>
        </w:rPr>
      </w:pPr>
    </w:p>
    <w:p w14:paraId="15228D74" w14:textId="69995DC0" w:rsidR="00A077A5" w:rsidRDefault="00A077A5">
      <w:pPr>
        <w:pStyle w:val="Textonotapie"/>
        <w:rPr>
          <w:rFonts w:asciiTheme="minorHAnsi" w:hAnsiTheme="minorHAnsi" w:cstheme="minorHAnsi"/>
          <w:i/>
          <w:sz w:val="16"/>
          <w:szCs w:val="16"/>
        </w:rPr>
      </w:pPr>
    </w:p>
    <w:p w14:paraId="3BAE7AF2" w14:textId="77777777" w:rsidR="00A077A5" w:rsidRDefault="00A077A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15566A29"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187CD2">
            <w:rPr>
              <w:rFonts w:ascii="Calibri" w:hAnsi="Calibri" w:cs="Calibri"/>
              <w:b/>
              <w:sz w:val="26"/>
              <w:szCs w:val="26"/>
              <w:lang w:val="it-IT"/>
            </w:rPr>
            <w:t>5</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5E834B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187CD2">
            <w:rPr>
              <w:rFonts w:ascii="Calibri" w:hAnsi="Calibri" w:cs="Calibri"/>
              <w:b/>
              <w:sz w:val="26"/>
              <w:szCs w:val="26"/>
              <w:lang w:val="it-IT"/>
            </w:rPr>
            <w:t>5</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E900E59"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1A189D">
            <w:rPr>
              <w:rFonts w:ascii="Calibri" w:hAnsi="Calibri" w:cs="Calibri"/>
              <w:b/>
              <w:sz w:val="26"/>
              <w:szCs w:val="26"/>
              <w:lang w:val="it-IT"/>
            </w:rPr>
            <w:t>5</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C36FE3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1A189D">
            <w:rPr>
              <w:rFonts w:ascii="Calibri" w:hAnsi="Calibri" w:cs="Calibri"/>
              <w:b/>
              <w:sz w:val="26"/>
              <w:szCs w:val="26"/>
              <w:lang w:val="it-IT"/>
            </w:rPr>
            <w:t>5</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46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643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18</Pages>
  <Words>3988</Words>
  <Characters>21937</Characters>
  <Application>Microsoft Office Word</Application>
  <DocSecurity>0</DocSecurity>
  <Lines>182</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2024-01-24T17:18:00Z</cp:lastPrinted>
  <dcterms:created xsi:type="dcterms:W3CDTF">2024-02-01T14:00:00Z</dcterms:created>
  <dcterms:modified xsi:type="dcterms:W3CDTF">2024-02-01T14:56:00Z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