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84577B8"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B5DC3">
        <w:rPr>
          <w:rFonts w:asciiTheme="minorHAnsi" w:hAnsiTheme="minorHAnsi" w:cstheme="minorHAnsi"/>
          <w:sz w:val="32"/>
          <w:szCs w:val="28"/>
          <w:u w:val="single"/>
          <w:lang w:val="it-IT"/>
        </w:rPr>
        <w:t>3</w:t>
      </w:r>
      <w:r w:rsidR="00014A34">
        <w:rPr>
          <w:rFonts w:asciiTheme="minorHAnsi" w:hAnsiTheme="minorHAnsi" w:cstheme="minorHAnsi"/>
          <w:sz w:val="32"/>
          <w:szCs w:val="28"/>
          <w:u w:val="single"/>
          <w:lang w:val="it-IT"/>
        </w:rPr>
        <w:t>5</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5CE42C79"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893F38">
        <w:rPr>
          <w:rFonts w:asciiTheme="minorHAnsi" w:hAnsiTheme="minorHAnsi" w:cstheme="minorHAnsi"/>
          <w:b/>
          <w:bCs/>
          <w:sz w:val="28"/>
          <w:szCs w:val="28"/>
        </w:rPr>
        <w:t>2</w:t>
      </w:r>
      <w:r w:rsidR="00014A34">
        <w:rPr>
          <w:rFonts w:asciiTheme="minorHAnsi" w:hAnsiTheme="minorHAnsi" w:cstheme="minorHAnsi"/>
          <w:b/>
          <w:bCs/>
          <w:sz w:val="28"/>
          <w:szCs w:val="28"/>
        </w:rPr>
        <w:t>8</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733A20">
        <w:rPr>
          <w:rFonts w:asciiTheme="minorHAnsi" w:hAnsiTheme="minorHAnsi" w:cstheme="minorHAnsi"/>
          <w:b/>
          <w:bCs/>
          <w:sz w:val="28"/>
          <w:szCs w:val="28"/>
        </w:rPr>
        <w:t>8</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165FA375" w:rsidR="00E53D92" w:rsidRPr="002B3648" w:rsidRDefault="00346FD5"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3AF5034" wp14:editId="3E8A49EF">
            <wp:extent cx="5320058" cy="3538559"/>
            <wp:effectExtent l="0" t="0" r="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8998" cy="354450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34452F1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Esta tendencia se ha mantenido desde </w:t>
      </w:r>
      <w:r w:rsidR="007370B7">
        <w:rPr>
          <w:rFonts w:asciiTheme="minorHAnsi" w:hAnsiTheme="minorHAnsi" w:cstheme="minorHAnsi"/>
          <w:sz w:val="22"/>
          <w:szCs w:val="22"/>
        </w:rPr>
        <w:t xml:space="preserve">enero a junio </w:t>
      </w:r>
      <w:r w:rsidR="00A43639">
        <w:rPr>
          <w:rFonts w:asciiTheme="minorHAnsi" w:hAnsiTheme="minorHAnsi" w:cstheme="minorHAnsi"/>
          <w:sz w:val="22"/>
          <w:szCs w:val="22"/>
        </w:rPr>
        <w:t>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31537CB2"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9F1ED0">
        <w:rPr>
          <w:rFonts w:asciiTheme="minorHAnsi" w:hAnsiTheme="minorHAnsi" w:cstheme="minorHAnsi"/>
          <w:sz w:val="22"/>
          <w:szCs w:val="22"/>
        </w:rPr>
        <w:t>79</w:t>
      </w:r>
      <w:r w:rsidR="00C55E1A">
        <w:rPr>
          <w:rFonts w:asciiTheme="minorHAnsi" w:hAnsiTheme="minorHAnsi" w:cstheme="minorHAnsi"/>
          <w:sz w:val="22"/>
          <w:szCs w:val="22"/>
        </w:rPr>
        <w:t>,</w:t>
      </w:r>
      <w:r w:rsidR="009F1ED0">
        <w:rPr>
          <w:rFonts w:asciiTheme="minorHAnsi" w:hAnsiTheme="minorHAnsi" w:cstheme="minorHAnsi"/>
          <w:sz w:val="22"/>
          <w:szCs w:val="22"/>
        </w:rPr>
        <w:t>30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las gasolinas registraron un precio superior a 1</w:t>
      </w:r>
      <w:r w:rsidR="00EE7E2B">
        <w:rPr>
          <w:rFonts w:asciiTheme="minorHAnsi" w:hAnsiTheme="minorHAnsi" w:cstheme="minorHAnsi"/>
          <w:sz w:val="22"/>
          <w:szCs w:val="22"/>
        </w:rPr>
        <w:t>1</w:t>
      </w:r>
      <w:r w:rsidR="009F1ED0">
        <w:rPr>
          <w:rFonts w:asciiTheme="minorHAnsi" w:hAnsiTheme="minorHAnsi" w:cstheme="minorHAnsi"/>
          <w:sz w:val="22"/>
          <w:szCs w:val="22"/>
        </w:rPr>
        <w:t>4</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9F1ED0">
        <w:rPr>
          <w:rFonts w:asciiTheme="minorHAnsi" w:hAnsiTheme="minorHAnsi" w:cstheme="minorHAnsi"/>
          <w:sz w:val="22"/>
          <w:szCs w:val="22"/>
        </w:rPr>
        <w:t>35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9F1ED0">
        <w:rPr>
          <w:rFonts w:asciiTheme="minorHAnsi" w:hAnsiTheme="minorHAnsi" w:cstheme="minorHAnsi"/>
          <w:sz w:val="22"/>
          <w:szCs w:val="22"/>
        </w:rPr>
        <w:t>30</w:t>
      </w:r>
      <w:r>
        <w:rPr>
          <w:rFonts w:asciiTheme="minorHAnsi" w:hAnsiTheme="minorHAnsi" w:cstheme="minorHAnsi"/>
          <w:sz w:val="22"/>
          <w:szCs w:val="22"/>
        </w:rPr>
        <w:t>,</w:t>
      </w:r>
      <w:r w:rsidR="009F1ED0">
        <w:rPr>
          <w:rFonts w:asciiTheme="minorHAnsi" w:hAnsiTheme="minorHAnsi" w:cstheme="minorHAnsi"/>
          <w:sz w:val="22"/>
          <w:szCs w:val="22"/>
        </w:rPr>
        <w:t>11</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4CE8D0A4"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9F1ED0">
        <w:rPr>
          <w:rFonts w:asciiTheme="minorHAnsi" w:hAnsiTheme="minorHAnsi" w:cstheme="minorHAnsi"/>
          <w:sz w:val="22"/>
          <w:szCs w:val="22"/>
        </w:rPr>
        <w:t>14</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893F38">
        <w:rPr>
          <w:rFonts w:asciiTheme="minorHAnsi" w:hAnsiTheme="minorHAnsi" w:cstheme="minorHAnsi"/>
          <w:sz w:val="22"/>
          <w:szCs w:val="22"/>
        </w:rPr>
        <w:t>8</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9F1ED0">
        <w:rPr>
          <w:rFonts w:asciiTheme="minorHAnsi" w:hAnsiTheme="minorHAnsi" w:cstheme="minorHAnsi"/>
          <w:sz w:val="22"/>
          <w:szCs w:val="22"/>
        </w:rPr>
        <w:t>25</w:t>
      </w:r>
      <w:r w:rsidR="00733288" w:rsidRPr="00431A8E">
        <w:rPr>
          <w:rFonts w:asciiTheme="minorHAnsi" w:hAnsiTheme="minorHAnsi" w:cstheme="minorHAnsi"/>
          <w:sz w:val="22"/>
          <w:szCs w:val="22"/>
        </w:rPr>
        <w:t>.0</w:t>
      </w:r>
      <w:r w:rsidR="00AF471A">
        <w:rPr>
          <w:rFonts w:asciiTheme="minorHAnsi" w:hAnsiTheme="minorHAnsi" w:cstheme="minorHAnsi"/>
          <w:sz w:val="22"/>
          <w:szCs w:val="22"/>
        </w:rPr>
        <w:t>8</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12A0E9D3" w14:textId="77777777" w:rsidR="009F1ED0" w:rsidRPr="00966E68" w:rsidRDefault="009F1ED0" w:rsidP="009F1ED0">
      <w:pPr>
        <w:pStyle w:val="Prrafodelista"/>
        <w:numPr>
          <w:ilvl w:val="0"/>
          <w:numId w:val="13"/>
        </w:numPr>
        <w:ind w:left="426"/>
        <w:contextualSpacing/>
        <w:jc w:val="both"/>
        <w:rPr>
          <w:rFonts w:asciiTheme="minorHAnsi" w:hAnsiTheme="minorHAnsi" w:cstheme="minorHAnsi"/>
          <w:b/>
          <w:sz w:val="22"/>
          <w:szCs w:val="22"/>
        </w:rPr>
      </w:pPr>
      <w:r w:rsidRPr="00966E68">
        <w:rPr>
          <w:rFonts w:asciiTheme="minorHAnsi" w:hAnsiTheme="minorHAnsi" w:cstheme="minorHAnsi"/>
          <w:b/>
          <w:sz w:val="22"/>
          <w:szCs w:val="22"/>
        </w:rPr>
        <w:t>La disminución de los inventarios de crudo, así como el aumento de las existencias de gasolinas, destilados y propano al 18 de agosto del 2023</w:t>
      </w:r>
    </w:p>
    <w:p w14:paraId="4236F94D" w14:textId="77777777" w:rsidR="009F1ED0" w:rsidRPr="00966E68" w:rsidRDefault="009F1ED0" w:rsidP="009F1ED0">
      <w:pPr>
        <w:pStyle w:val="Prrafodelista"/>
        <w:ind w:left="426"/>
        <w:jc w:val="both"/>
        <w:rPr>
          <w:rFonts w:asciiTheme="minorHAnsi" w:hAnsiTheme="minorHAnsi" w:cstheme="minorHAnsi"/>
          <w:sz w:val="22"/>
          <w:szCs w:val="22"/>
          <w:highlight w:val="yellow"/>
        </w:rPr>
      </w:pPr>
    </w:p>
    <w:p w14:paraId="5206DAE9" w14:textId="77777777" w:rsidR="009F1ED0" w:rsidRPr="00966E68"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Los inventarios de petróleo de Estados Unidos se redujeron en 6,1 millones de barriles, ubicándose en -2% por debajo de la media de los últimos 5 años, lo que representa 433,5 millones de barriles.</w:t>
      </w:r>
    </w:p>
    <w:p w14:paraId="6C08F19C" w14:textId="77777777" w:rsidR="009F1ED0" w:rsidRPr="00966E68" w:rsidRDefault="009F1ED0" w:rsidP="009F1ED0">
      <w:pPr>
        <w:pStyle w:val="Prrafodelista"/>
        <w:ind w:left="426"/>
        <w:jc w:val="both"/>
        <w:rPr>
          <w:rFonts w:asciiTheme="minorHAnsi" w:hAnsiTheme="minorHAnsi" w:cstheme="minorHAnsi"/>
          <w:sz w:val="22"/>
          <w:szCs w:val="22"/>
        </w:rPr>
      </w:pPr>
    </w:p>
    <w:p w14:paraId="2E29ED20" w14:textId="77777777" w:rsidR="009F1ED0" w:rsidRPr="00966E68"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Por su parte, las existencias de gasolina aumentaron 1,4 millones de barriles, reportando un total de 217,6 millones de barriles; mientras los inventarios de destilados, que incluyen al diésel y al combustible para calefacción, subieron 1,0 millones de barriles, con un total de 116,7 millones de barriles. Finalmente, las existencias de propano se elevaron 1,67 millones de barriles, ubicándose en los 92,29 millones de barriles.</w:t>
      </w:r>
    </w:p>
    <w:p w14:paraId="197ABD6B" w14:textId="77777777" w:rsidR="009F1ED0" w:rsidRPr="00966E68" w:rsidRDefault="009F1ED0" w:rsidP="009F1ED0">
      <w:pPr>
        <w:pStyle w:val="Prrafodelista"/>
        <w:ind w:left="426"/>
        <w:jc w:val="both"/>
        <w:rPr>
          <w:rFonts w:asciiTheme="minorHAnsi" w:hAnsiTheme="minorHAnsi" w:cstheme="minorHAnsi"/>
          <w:sz w:val="22"/>
          <w:szCs w:val="22"/>
          <w:highlight w:val="yellow"/>
        </w:rPr>
      </w:pPr>
    </w:p>
    <w:p w14:paraId="14C16EB7" w14:textId="77777777" w:rsidR="009F1ED0" w:rsidRPr="009F1ED0" w:rsidRDefault="009F1ED0" w:rsidP="009F1ED0">
      <w:pPr>
        <w:pStyle w:val="Prrafodelista"/>
        <w:numPr>
          <w:ilvl w:val="0"/>
          <w:numId w:val="13"/>
        </w:numPr>
        <w:ind w:left="426"/>
        <w:contextualSpacing/>
        <w:jc w:val="both"/>
        <w:rPr>
          <w:rFonts w:asciiTheme="minorHAnsi" w:hAnsiTheme="minorHAnsi" w:cstheme="minorHAnsi"/>
          <w:b/>
          <w:sz w:val="22"/>
          <w:szCs w:val="22"/>
        </w:rPr>
      </w:pPr>
      <w:r w:rsidRPr="00966E68">
        <w:rPr>
          <w:rFonts w:asciiTheme="minorHAnsi" w:hAnsiTheme="minorHAnsi" w:cstheme="minorHAnsi"/>
          <w:b/>
          <w:sz w:val="22"/>
          <w:szCs w:val="22"/>
        </w:rPr>
        <w:t>El fortalecimiento del dólar, los desalentadores datos manufactureros a nivel mundial y las expectativas sobre las medidas de los Bancos Centrales con relación a las tasas de interés</w:t>
      </w:r>
    </w:p>
    <w:p w14:paraId="5BC128D6" w14:textId="77777777" w:rsidR="009F1ED0" w:rsidRPr="00966E68" w:rsidRDefault="009F1ED0" w:rsidP="009F1ED0">
      <w:pPr>
        <w:pStyle w:val="Prrafodelista"/>
        <w:ind w:left="426"/>
        <w:jc w:val="both"/>
        <w:rPr>
          <w:rFonts w:asciiTheme="minorHAnsi" w:hAnsiTheme="minorHAnsi" w:cstheme="minorHAnsi"/>
          <w:sz w:val="22"/>
          <w:szCs w:val="22"/>
        </w:rPr>
      </w:pPr>
    </w:p>
    <w:p w14:paraId="1C488917" w14:textId="77777777" w:rsidR="009F1ED0" w:rsidRPr="00966E68"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El dólar se fortaleció antes del esperado discurso del presidente de la Reserva Federal de Estados Unidos sobre las perspectivas de las tasas de interés, el 25 de agosto.</w:t>
      </w:r>
      <w:r w:rsidRPr="00966E68">
        <w:rPr>
          <w:rFonts w:asciiTheme="minorHAnsi" w:hAnsiTheme="minorHAnsi" w:cstheme="minorHAnsi"/>
          <w:sz w:val="22"/>
          <w:szCs w:val="22"/>
        </w:rPr>
        <w:br/>
        <w:t xml:space="preserve">La cautela de los inversores antes de las declaraciones del presidente de la FED, Jerome Powell, en el simposio de Jackson </w:t>
      </w:r>
      <w:proofErr w:type="spellStart"/>
      <w:r w:rsidRPr="00966E68">
        <w:rPr>
          <w:rFonts w:asciiTheme="minorHAnsi" w:hAnsiTheme="minorHAnsi" w:cstheme="minorHAnsi"/>
          <w:sz w:val="22"/>
          <w:szCs w:val="22"/>
        </w:rPr>
        <w:t>Hole</w:t>
      </w:r>
      <w:proofErr w:type="spellEnd"/>
      <w:r w:rsidRPr="00966E68">
        <w:rPr>
          <w:rFonts w:asciiTheme="minorHAnsi" w:hAnsiTheme="minorHAnsi" w:cstheme="minorHAnsi"/>
          <w:sz w:val="22"/>
          <w:szCs w:val="22"/>
        </w:rPr>
        <w:t>, impulsó al dólar a un máximo de 10 semanas, registrando su mayor subida en un mes, mientras los mercados esperaban noticias sobre cuánto tiempo seguirían elevadas las tasas.</w:t>
      </w:r>
    </w:p>
    <w:p w14:paraId="25BFE7B0" w14:textId="77777777" w:rsidR="009F1ED0" w:rsidRPr="00966E68" w:rsidRDefault="009F1ED0" w:rsidP="009F1ED0">
      <w:pPr>
        <w:pStyle w:val="Prrafodelista"/>
        <w:ind w:left="426"/>
        <w:jc w:val="both"/>
        <w:rPr>
          <w:rFonts w:asciiTheme="minorHAnsi" w:hAnsiTheme="minorHAnsi" w:cstheme="minorHAnsi"/>
          <w:sz w:val="22"/>
          <w:szCs w:val="22"/>
        </w:rPr>
      </w:pPr>
    </w:p>
    <w:p w14:paraId="4E28047B" w14:textId="4974C69F" w:rsidR="009F1ED0"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 xml:space="preserve">Asimismo, los datos del sector manufacturero procedentes de una serie de encuestas del índice de gerentes de compras (PMI), dieron a conocer la situación de las principales </w:t>
      </w:r>
      <w:r w:rsidRPr="00966E68">
        <w:rPr>
          <w:rFonts w:asciiTheme="minorHAnsi" w:hAnsiTheme="minorHAnsi" w:cstheme="minorHAnsi"/>
          <w:sz w:val="22"/>
          <w:szCs w:val="22"/>
        </w:rPr>
        <w:lastRenderedPageBreak/>
        <w:t xml:space="preserve">economías en el mundo, siendo los resultados desalentadores. Japón registró una contracción de la actividad fabril por tercer mes consecutivo en agosto. En la Zona </w:t>
      </w:r>
      <w:proofErr w:type="gramStart"/>
      <w:r w:rsidRPr="00966E68">
        <w:rPr>
          <w:rFonts w:asciiTheme="minorHAnsi" w:hAnsiTheme="minorHAnsi" w:cstheme="minorHAnsi"/>
          <w:sz w:val="22"/>
          <w:szCs w:val="22"/>
        </w:rPr>
        <w:t>Euro</w:t>
      </w:r>
      <w:proofErr w:type="gramEnd"/>
      <w:r w:rsidRPr="00966E68">
        <w:rPr>
          <w:rFonts w:asciiTheme="minorHAnsi" w:hAnsiTheme="minorHAnsi" w:cstheme="minorHAnsi"/>
          <w:sz w:val="22"/>
          <w:szCs w:val="22"/>
        </w:rPr>
        <w:t>, la actividad empresarial se redujo más de lo previsto, principalmente en Alemania. Por su parte, la economía británica, se contraerá en el trimestre en curso, con el riesgo de entrar en recesión.</w:t>
      </w:r>
    </w:p>
    <w:p w14:paraId="1FF4A86A" w14:textId="77777777" w:rsidR="009F1ED0" w:rsidRPr="00966E68" w:rsidRDefault="009F1ED0" w:rsidP="009F1ED0">
      <w:pPr>
        <w:pStyle w:val="Prrafodelista"/>
        <w:ind w:left="426"/>
        <w:jc w:val="both"/>
        <w:rPr>
          <w:rFonts w:asciiTheme="minorHAnsi" w:hAnsiTheme="minorHAnsi" w:cstheme="minorHAnsi"/>
          <w:sz w:val="22"/>
          <w:szCs w:val="22"/>
        </w:rPr>
      </w:pPr>
    </w:p>
    <w:p w14:paraId="7040CFB4" w14:textId="29ACF33D" w:rsidR="009F1ED0" w:rsidRDefault="009F1ED0" w:rsidP="009F1ED0">
      <w:pPr>
        <w:pStyle w:val="Prrafodelista"/>
        <w:ind w:left="426"/>
        <w:jc w:val="both"/>
        <w:rPr>
          <w:rFonts w:asciiTheme="minorHAnsi" w:hAnsiTheme="minorHAnsi" w:cstheme="minorHAnsi"/>
          <w:sz w:val="22"/>
          <w:szCs w:val="22"/>
        </w:rPr>
      </w:pPr>
      <w:r w:rsidRPr="009F1ED0">
        <w:rPr>
          <w:rFonts w:asciiTheme="minorHAnsi" w:hAnsiTheme="minorHAnsi" w:cstheme="minorHAnsi"/>
          <w:sz w:val="22"/>
          <w:szCs w:val="22"/>
        </w:rPr>
        <w:t xml:space="preserve">Por otro lado, en la reunión anual de banqueros centrales de Jackson </w:t>
      </w:r>
      <w:proofErr w:type="spellStart"/>
      <w:r w:rsidRPr="009F1ED0">
        <w:rPr>
          <w:rFonts w:asciiTheme="minorHAnsi" w:hAnsiTheme="minorHAnsi" w:cstheme="minorHAnsi"/>
          <w:sz w:val="22"/>
          <w:szCs w:val="22"/>
        </w:rPr>
        <w:t>Hole</w:t>
      </w:r>
      <w:proofErr w:type="spellEnd"/>
      <w:r w:rsidRPr="009F1ED0">
        <w:rPr>
          <w:rFonts w:asciiTheme="minorHAnsi" w:hAnsiTheme="minorHAnsi" w:cstheme="minorHAnsi"/>
          <w:sz w:val="22"/>
          <w:szCs w:val="22"/>
        </w:rPr>
        <w:t xml:space="preserve"> (Wyoming), realizada los días 24,25 y 26 de agosto, el presidente de la FED Jerome Powell, reiteró que la puerta está abierta para nuevos incrementos de las tasas de interés antes de fin de año, a fin de contener la inflación mediante una política restrictiva. A futuro, los inversores necesitarán ver señales que respalden una caída continua de la inflación. Al respecto Powell manifestó lo siguiente:</w:t>
      </w:r>
    </w:p>
    <w:p w14:paraId="6AFC2B85" w14:textId="77777777" w:rsidR="009F1ED0" w:rsidRPr="009F1ED0" w:rsidRDefault="009F1ED0" w:rsidP="009F1ED0">
      <w:pPr>
        <w:pStyle w:val="Prrafodelista"/>
        <w:ind w:left="426"/>
        <w:jc w:val="both"/>
        <w:rPr>
          <w:rFonts w:asciiTheme="minorHAnsi" w:hAnsiTheme="minorHAnsi" w:cstheme="minorHAnsi"/>
          <w:sz w:val="22"/>
          <w:szCs w:val="22"/>
        </w:rPr>
      </w:pPr>
    </w:p>
    <w:p w14:paraId="016D1140" w14:textId="671E8EA4" w:rsidR="009F1ED0" w:rsidRDefault="009F1ED0" w:rsidP="009F1ED0">
      <w:pPr>
        <w:pStyle w:val="Prrafodelista"/>
        <w:ind w:left="426"/>
        <w:jc w:val="both"/>
        <w:rPr>
          <w:rFonts w:asciiTheme="minorHAnsi" w:eastAsia="Calibri" w:hAnsiTheme="minorHAnsi" w:cstheme="minorHAnsi"/>
          <w:sz w:val="22"/>
          <w:szCs w:val="22"/>
          <w:lang w:eastAsia="en-US"/>
        </w:rPr>
      </w:pPr>
      <w:r w:rsidRPr="009F1ED0">
        <w:rPr>
          <w:rFonts w:asciiTheme="minorHAnsi" w:hAnsiTheme="minorHAnsi" w:cstheme="minorHAnsi"/>
          <w:sz w:val="22"/>
          <w:szCs w:val="22"/>
        </w:rPr>
        <w:t>“Si bien la inflación cedió desde su pico, igualmente sigue demasiado alta. Para llevar la</w:t>
      </w:r>
      <w:r w:rsidRPr="00966E68">
        <w:rPr>
          <w:rFonts w:asciiTheme="minorHAnsi" w:eastAsia="Calibri" w:hAnsiTheme="minorHAnsi" w:cstheme="minorHAnsi"/>
          <w:sz w:val="22"/>
          <w:szCs w:val="22"/>
          <w:lang w:eastAsia="en-US"/>
        </w:rPr>
        <w:t xml:space="preserve"> inflación de forma duradera a 2%, será necesario un período de crecimiento económico inferior a la tendencia (actual), así como una moderación de las condiciones del mercado laboral, que sigue con tasas de desempleo muy bajas de alrededor de 3,6%”.</w:t>
      </w:r>
    </w:p>
    <w:p w14:paraId="1A531733" w14:textId="77777777" w:rsidR="009F1ED0" w:rsidRPr="00966E68" w:rsidRDefault="009F1ED0" w:rsidP="009F1ED0">
      <w:pPr>
        <w:pStyle w:val="Prrafodelista"/>
        <w:ind w:left="426"/>
        <w:jc w:val="both"/>
        <w:rPr>
          <w:rFonts w:asciiTheme="minorHAnsi" w:eastAsia="Calibri" w:hAnsiTheme="minorHAnsi" w:cstheme="minorHAnsi"/>
          <w:sz w:val="22"/>
          <w:szCs w:val="22"/>
          <w:lang w:eastAsia="en-US"/>
        </w:rPr>
      </w:pPr>
    </w:p>
    <w:p w14:paraId="503B643E" w14:textId="77777777" w:rsidR="009F1ED0" w:rsidRPr="00966E68" w:rsidRDefault="009F1ED0" w:rsidP="009F1ED0">
      <w:pPr>
        <w:pStyle w:val="Prrafodelista"/>
        <w:numPr>
          <w:ilvl w:val="0"/>
          <w:numId w:val="13"/>
        </w:numPr>
        <w:ind w:left="426"/>
        <w:contextualSpacing/>
        <w:jc w:val="both"/>
        <w:rPr>
          <w:rFonts w:asciiTheme="minorHAnsi" w:hAnsiTheme="minorHAnsi" w:cstheme="minorHAnsi"/>
          <w:b/>
          <w:sz w:val="22"/>
          <w:szCs w:val="22"/>
        </w:rPr>
      </w:pPr>
      <w:r w:rsidRPr="00966E68">
        <w:rPr>
          <w:rFonts w:asciiTheme="minorHAnsi" w:hAnsiTheme="minorHAnsi" w:cstheme="minorHAnsi"/>
          <w:b/>
          <w:sz w:val="22"/>
          <w:szCs w:val="22"/>
        </w:rPr>
        <w:t>Las preocupaciones sobre el impacto de la economía china en la demanda de combustibles</w:t>
      </w:r>
    </w:p>
    <w:p w14:paraId="11818DDF" w14:textId="77777777" w:rsidR="009F1ED0" w:rsidRPr="00966E68" w:rsidRDefault="009F1ED0" w:rsidP="009F1ED0">
      <w:pPr>
        <w:pStyle w:val="Prrafodelista"/>
        <w:ind w:left="360"/>
        <w:jc w:val="both"/>
        <w:rPr>
          <w:rFonts w:asciiTheme="minorHAnsi" w:hAnsiTheme="minorHAnsi" w:cstheme="minorHAnsi"/>
          <w:sz w:val="22"/>
          <w:szCs w:val="22"/>
        </w:rPr>
      </w:pPr>
    </w:p>
    <w:p w14:paraId="322C5FCE" w14:textId="77777777" w:rsidR="009F1ED0" w:rsidRPr="00966E68"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China, el mayor importador de petróleo del mundo, se considera clave para la recuperación de la demanda de crudo durante el resto del año. No obstante, la recuperación del país después de la pandemia ha sido lenta; por el débil consumo interno, la incertidumbre en la actividad de las fábricas y la crisis del sector inmobiliario, situación que ha originado temores de que Pekín no alcance su objetivo de crecimiento anual del 5% sin importantes medidas de estímulo.</w:t>
      </w:r>
    </w:p>
    <w:p w14:paraId="6B6439B9" w14:textId="77777777" w:rsidR="009F1ED0" w:rsidRPr="00966E68" w:rsidRDefault="009F1ED0" w:rsidP="009F1ED0">
      <w:pPr>
        <w:pStyle w:val="Prrafodelista"/>
        <w:ind w:left="426"/>
        <w:jc w:val="both"/>
        <w:rPr>
          <w:rFonts w:asciiTheme="minorHAnsi" w:hAnsiTheme="minorHAnsi" w:cstheme="minorHAnsi"/>
          <w:sz w:val="22"/>
          <w:szCs w:val="22"/>
        </w:rPr>
      </w:pPr>
    </w:p>
    <w:p w14:paraId="7F0770E1" w14:textId="607B2DF0" w:rsidR="009F1ED0"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Ante esta situación, el Banco Central de China intentará frenar la creciente ola de pesimismo sobre el mercado inmobiliario y la economía en general del país.</w:t>
      </w:r>
    </w:p>
    <w:p w14:paraId="709E3317" w14:textId="77777777" w:rsidR="009F1ED0" w:rsidRPr="00966E68" w:rsidRDefault="009F1ED0" w:rsidP="009F1ED0">
      <w:pPr>
        <w:pStyle w:val="Prrafodelista"/>
        <w:ind w:left="426"/>
        <w:jc w:val="both"/>
        <w:rPr>
          <w:rFonts w:asciiTheme="minorHAnsi" w:hAnsiTheme="minorHAnsi" w:cstheme="minorHAnsi"/>
          <w:sz w:val="22"/>
          <w:szCs w:val="22"/>
        </w:rPr>
      </w:pPr>
    </w:p>
    <w:p w14:paraId="5B825F8C" w14:textId="77777777" w:rsidR="009F1ED0" w:rsidRPr="00966E68"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Semanas atrás, los responsables políticos chinos prometieron intensificar las medidas de estímulo para vigorizar su recuperación económica, después de haber crecido a un ritmo débil en el segundo trimestre 2023.</w:t>
      </w:r>
    </w:p>
    <w:p w14:paraId="339868C8" w14:textId="77777777" w:rsidR="009F1ED0" w:rsidRPr="009F1ED0" w:rsidRDefault="009F1ED0" w:rsidP="009F1ED0">
      <w:pPr>
        <w:pStyle w:val="Prrafodelista"/>
        <w:ind w:left="426"/>
        <w:jc w:val="both"/>
        <w:rPr>
          <w:rFonts w:asciiTheme="minorHAnsi" w:hAnsiTheme="minorHAnsi" w:cstheme="minorHAnsi"/>
          <w:sz w:val="22"/>
          <w:szCs w:val="22"/>
        </w:rPr>
      </w:pPr>
    </w:p>
    <w:p w14:paraId="78F8A236" w14:textId="77777777" w:rsidR="009F1ED0" w:rsidRPr="00966E68" w:rsidRDefault="009F1ED0" w:rsidP="009F1ED0">
      <w:pPr>
        <w:pStyle w:val="Prrafodelista"/>
        <w:numPr>
          <w:ilvl w:val="0"/>
          <w:numId w:val="13"/>
        </w:numPr>
        <w:ind w:left="426"/>
        <w:contextualSpacing/>
        <w:jc w:val="both"/>
        <w:rPr>
          <w:rFonts w:asciiTheme="minorHAnsi" w:hAnsiTheme="minorHAnsi" w:cstheme="minorHAnsi"/>
          <w:b/>
          <w:sz w:val="22"/>
          <w:szCs w:val="22"/>
        </w:rPr>
      </w:pPr>
      <w:r w:rsidRPr="00966E68">
        <w:rPr>
          <w:rFonts w:asciiTheme="minorHAnsi" w:hAnsiTheme="minorHAnsi" w:cstheme="minorHAnsi"/>
          <w:b/>
          <w:sz w:val="22"/>
          <w:szCs w:val="22"/>
        </w:rPr>
        <w:t>La escasez de la oferta en los próximos meses debido a los recortes de producción de la OPEP, y el nuevo compromiso de Arabia Saudita y Rusia de prolongar sus recortes de producción hasta setiembre 2023</w:t>
      </w:r>
    </w:p>
    <w:p w14:paraId="7573DE7C" w14:textId="77777777" w:rsidR="009F1ED0" w:rsidRPr="009F1ED0" w:rsidRDefault="009F1ED0" w:rsidP="009F1ED0">
      <w:pPr>
        <w:pStyle w:val="Prrafodelista"/>
        <w:ind w:left="426"/>
        <w:contextualSpacing/>
        <w:jc w:val="both"/>
        <w:rPr>
          <w:rFonts w:asciiTheme="minorHAnsi" w:hAnsiTheme="minorHAnsi" w:cstheme="minorHAnsi"/>
          <w:b/>
          <w:sz w:val="22"/>
          <w:szCs w:val="22"/>
        </w:rPr>
      </w:pPr>
    </w:p>
    <w:p w14:paraId="792B3866" w14:textId="77777777" w:rsidR="009F1ED0" w:rsidRPr="00966E68"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En los últimos meses, los precios del crudo se han fortalecido, debido principalmente a los recortes de la oferta de los principales productores, Arabia Saudita y Rusia, que también anunciaron nuevos recortes de la producción.</w:t>
      </w:r>
    </w:p>
    <w:p w14:paraId="0A1F9CEA" w14:textId="77777777" w:rsidR="009F1ED0" w:rsidRPr="00966E68" w:rsidRDefault="009F1ED0" w:rsidP="009F1ED0">
      <w:pPr>
        <w:pStyle w:val="Prrafodelista"/>
        <w:ind w:left="426"/>
        <w:jc w:val="both"/>
        <w:rPr>
          <w:rFonts w:asciiTheme="minorHAnsi" w:hAnsiTheme="minorHAnsi" w:cstheme="minorHAnsi"/>
          <w:sz w:val="22"/>
          <w:szCs w:val="22"/>
        </w:rPr>
      </w:pPr>
    </w:p>
    <w:p w14:paraId="79D37A39" w14:textId="77777777" w:rsidR="009F1ED0" w:rsidRPr="00966E68"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 xml:space="preserve">En el mes de julio, Arabia Saudita prolongó hasta agosto su recorte de producción de 1 millón de barriles diarios (bpd), mientras Rusia se comprometió a reducir sus exportaciones de crudo en 500 mil bpd, a partir de dicho mes. </w:t>
      </w:r>
    </w:p>
    <w:p w14:paraId="4104C5E8" w14:textId="77777777" w:rsidR="009F1ED0" w:rsidRPr="00966E68" w:rsidRDefault="009F1ED0" w:rsidP="009F1ED0">
      <w:pPr>
        <w:pStyle w:val="Prrafodelista"/>
        <w:ind w:left="426"/>
        <w:jc w:val="both"/>
        <w:rPr>
          <w:rFonts w:asciiTheme="minorHAnsi" w:hAnsiTheme="minorHAnsi" w:cstheme="minorHAnsi"/>
          <w:sz w:val="22"/>
          <w:szCs w:val="22"/>
        </w:rPr>
      </w:pPr>
    </w:p>
    <w:p w14:paraId="6F293004" w14:textId="77777777" w:rsidR="009F1ED0" w:rsidRPr="00966E68" w:rsidRDefault="009F1ED0" w:rsidP="009F1ED0">
      <w:pPr>
        <w:pStyle w:val="Prrafodelista"/>
        <w:ind w:left="426"/>
        <w:jc w:val="both"/>
        <w:rPr>
          <w:rFonts w:asciiTheme="minorHAnsi" w:hAnsiTheme="minorHAnsi" w:cstheme="minorHAnsi"/>
          <w:sz w:val="22"/>
          <w:szCs w:val="22"/>
        </w:rPr>
      </w:pPr>
      <w:r w:rsidRPr="00966E68">
        <w:rPr>
          <w:rFonts w:asciiTheme="minorHAnsi" w:hAnsiTheme="minorHAnsi" w:cstheme="minorHAnsi"/>
          <w:sz w:val="22"/>
          <w:szCs w:val="22"/>
        </w:rPr>
        <w:t xml:space="preserve">En la primera semana de agosto, los principales ministros de la OPEP se reunieron y confirmaron que mantendrán sin cambios su política de recortes de producción de petróleo. </w:t>
      </w:r>
      <w:r w:rsidRPr="00966E68">
        <w:rPr>
          <w:rFonts w:asciiTheme="minorHAnsi" w:hAnsiTheme="minorHAnsi" w:cstheme="minorHAnsi"/>
          <w:sz w:val="22"/>
          <w:szCs w:val="22"/>
        </w:rPr>
        <w:lastRenderedPageBreak/>
        <w:t>En este contexto, Arabia Saudita extendió un recorte voluntario de la producción de petróleo de 1 millón de barriles por día (bpd) hasta finales de septiembre 2023; y Rusia, ha optado por reducir sus exportaciones de petróleo en 300 mil bpd el próximo mes.</w:t>
      </w:r>
    </w:p>
    <w:p w14:paraId="1A240862" w14:textId="77777777" w:rsidR="009F1ED0" w:rsidRPr="00966E68" w:rsidRDefault="009F1ED0" w:rsidP="009F1ED0">
      <w:pPr>
        <w:pStyle w:val="Prrafodelista"/>
        <w:ind w:left="284"/>
        <w:jc w:val="both"/>
        <w:rPr>
          <w:rFonts w:asciiTheme="minorHAnsi" w:hAnsiTheme="minorHAnsi" w:cstheme="minorHAnsi"/>
          <w:sz w:val="22"/>
          <w:szCs w:val="22"/>
        </w:rPr>
      </w:pPr>
    </w:p>
    <w:p w14:paraId="4D60EF58" w14:textId="4996CD1D" w:rsidR="00A946C4" w:rsidRPr="009F1ED0" w:rsidRDefault="009F1ED0" w:rsidP="009F1ED0">
      <w:pPr>
        <w:ind w:left="426"/>
        <w:jc w:val="both"/>
        <w:rPr>
          <w:rFonts w:asciiTheme="minorHAnsi" w:hAnsiTheme="minorHAnsi" w:cstheme="minorHAnsi"/>
          <w:sz w:val="22"/>
          <w:szCs w:val="22"/>
        </w:rPr>
      </w:pPr>
      <w:r w:rsidRPr="00966E68">
        <w:rPr>
          <w:rFonts w:asciiTheme="minorHAnsi" w:hAnsiTheme="minorHAnsi" w:cstheme="minorHAnsi"/>
          <w:sz w:val="22"/>
          <w:szCs w:val="22"/>
        </w:rPr>
        <w:t>El déficit de suministro proyectado para la segunda mitad del año 2023,</w:t>
      </w:r>
      <w:r>
        <w:rPr>
          <w:rFonts w:asciiTheme="minorHAnsi" w:hAnsiTheme="minorHAnsi" w:cstheme="minorHAnsi"/>
          <w:sz w:val="22"/>
          <w:szCs w:val="22"/>
        </w:rPr>
        <w:t xml:space="preserve"> </w:t>
      </w:r>
      <w:r w:rsidRPr="00966E68">
        <w:rPr>
          <w:rFonts w:asciiTheme="minorHAnsi" w:hAnsiTheme="minorHAnsi" w:cstheme="minorHAnsi"/>
          <w:sz w:val="22"/>
          <w:szCs w:val="22"/>
        </w:rPr>
        <w:t>se encuentra actualmente respaldado por cifras concretas. Según los analistas del mercado, los suministros mundiales se están reduciendo y esto podría acelerarse, en tanto, el aumento del riesgo de guerra entre Rusia y Ucrania también podría afectar a los precios.</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1"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7A243CC4" w14:textId="07939DC7" w:rsidR="00722357" w:rsidRDefault="00722357" w:rsidP="00CE387F">
      <w:pPr>
        <w:pStyle w:val="Textonotapie"/>
        <w:numPr>
          <w:ilvl w:val="0"/>
          <w:numId w:val="2"/>
        </w:numPr>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44</w:t>
      </w:r>
      <w:r w:rsidRPr="004D4B7D">
        <w:rPr>
          <w:rFonts w:asciiTheme="minorHAnsi" w:hAnsiTheme="minorHAnsi" w:cstheme="minorHAnsi"/>
          <w:sz w:val="22"/>
          <w:szCs w:val="22"/>
        </w:rPr>
        <w:t xml:space="preserve">-2023-OS/GRT, 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a partir del 30 de junio de 2023 hasta el 31 de agosto de 2023</w:t>
      </w:r>
      <w:r w:rsidRPr="004D4B7D">
        <w:rPr>
          <w:rFonts w:asciiTheme="minorHAnsi" w:hAnsiTheme="minorHAnsi" w:cstheme="minorHAnsi"/>
          <w:sz w:val="22"/>
          <w:szCs w:val="22"/>
        </w:rPr>
        <w:t>.</w:t>
      </w:r>
    </w:p>
    <w:p w14:paraId="66A22069" w14:textId="77777777" w:rsidR="00186445" w:rsidRDefault="00186445" w:rsidP="00186445">
      <w:pPr>
        <w:pStyle w:val="Prrafodelista"/>
        <w:rPr>
          <w:rFonts w:asciiTheme="minorHAnsi" w:hAnsiTheme="minorHAnsi" w:cstheme="minorHAnsi"/>
          <w:sz w:val="22"/>
          <w:szCs w:val="22"/>
        </w:rPr>
      </w:pPr>
    </w:p>
    <w:p w14:paraId="24F917D0" w14:textId="07379CBB"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4A5578">
        <w:rPr>
          <w:rFonts w:asciiTheme="minorHAnsi" w:hAnsiTheme="minorHAnsi" w:cstheme="minorHAnsi"/>
          <w:sz w:val="22"/>
          <w:szCs w:val="22"/>
        </w:rPr>
        <w:t>55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722357">
        <w:rPr>
          <w:rFonts w:asciiTheme="minorHAnsi" w:hAnsiTheme="minorHAnsi" w:cstheme="minorHAnsi"/>
          <w:sz w:val="22"/>
          <w:szCs w:val="22"/>
        </w:rPr>
        <w:t>28</w:t>
      </w:r>
      <w:r w:rsidR="009C0925" w:rsidRPr="004D4B7D">
        <w:rPr>
          <w:rFonts w:asciiTheme="minorHAnsi" w:hAnsiTheme="minorHAnsi" w:cstheme="minorHAnsi"/>
          <w:sz w:val="22"/>
          <w:szCs w:val="22"/>
        </w:rPr>
        <w:t xml:space="preserve"> de </w:t>
      </w:r>
      <w:r w:rsidR="009618DB">
        <w:rPr>
          <w:rFonts w:asciiTheme="minorHAnsi" w:hAnsiTheme="minorHAnsi" w:cstheme="minorHAnsi"/>
          <w:sz w:val="22"/>
          <w:szCs w:val="22"/>
        </w:rPr>
        <w:t>ju</w:t>
      </w:r>
      <w:r w:rsidR="00722357">
        <w:rPr>
          <w:rFonts w:asciiTheme="minorHAnsi" w:hAnsiTheme="minorHAnsi" w:cstheme="minorHAnsi"/>
          <w:sz w:val="22"/>
          <w:szCs w:val="22"/>
        </w:rPr>
        <w:t>l</w:t>
      </w:r>
      <w:r w:rsidR="009618DB">
        <w:rPr>
          <w:rFonts w:asciiTheme="minorHAnsi" w:hAnsiTheme="minorHAnsi" w:cstheme="minorHAnsi"/>
          <w:sz w:val="22"/>
          <w:szCs w:val="22"/>
        </w:rPr>
        <w:t>io</w:t>
      </w:r>
      <w:r w:rsidR="009C0925" w:rsidRPr="004D4B7D">
        <w:rPr>
          <w:rFonts w:asciiTheme="minorHAnsi" w:hAnsiTheme="minorHAnsi" w:cstheme="minorHAnsi"/>
          <w:sz w:val="22"/>
          <w:szCs w:val="22"/>
        </w:rPr>
        <w:t xml:space="preserve"> hasta el jueves </w:t>
      </w:r>
      <w:r w:rsidR="00722357">
        <w:rPr>
          <w:rFonts w:asciiTheme="minorHAnsi" w:hAnsiTheme="minorHAnsi" w:cstheme="minorHAnsi"/>
          <w:sz w:val="22"/>
          <w:szCs w:val="22"/>
        </w:rPr>
        <w:t>31</w:t>
      </w:r>
      <w:r w:rsidR="009C0925" w:rsidRPr="004D4B7D">
        <w:rPr>
          <w:rFonts w:asciiTheme="minorHAnsi" w:hAnsiTheme="minorHAnsi" w:cstheme="minorHAnsi"/>
          <w:sz w:val="22"/>
          <w:szCs w:val="22"/>
        </w:rPr>
        <w:t xml:space="preserve"> de</w:t>
      </w:r>
      <w:r w:rsidR="00722357">
        <w:rPr>
          <w:rFonts w:asciiTheme="minorHAnsi" w:hAnsiTheme="minorHAnsi" w:cstheme="minorHAnsi"/>
          <w:sz w:val="22"/>
          <w:szCs w:val="22"/>
        </w:rPr>
        <w:t xml:space="preserve"> agosto</w:t>
      </w:r>
      <w:r w:rsidR="009C0925"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55A20BB3"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31CE5">
        <w:rPr>
          <w:rFonts w:asciiTheme="minorHAnsi" w:hAnsiTheme="minorHAnsi" w:cstheme="minorHAnsi"/>
          <w:sz w:val="22"/>
          <w:szCs w:val="22"/>
        </w:rPr>
        <w:t>44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N°055-2023-OS/GRT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9F1ED0">
        <w:rPr>
          <w:rFonts w:asciiTheme="minorHAnsi" w:hAnsiTheme="minorHAnsi" w:cstheme="minorHAnsi"/>
          <w:sz w:val="22"/>
          <w:szCs w:val="22"/>
        </w:rPr>
        <w:t>22</w:t>
      </w:r>
      <w:r w:rsidR="00722357">
        <w:rPr>
          <w:rFonts w:asciiTheme="minorHAnsi" w:hAnsiTheme="minorHAnsi" w:cstheme="minorHAnsi"/>
          <w:sz w:val="22"/>
          <w:szCs w:val="22"/>
        </w:rPr>
        <w:t xml:space="preserve"> de </w:t>
      </w:r>
      <w:r w:rsidR="00F67971">
        <w:rPr>
          <w:rFonts w:asciiTheme="minorHAnsi" w:hAnsiTheme="minorHAnsi" w:cstheme="minorHAnsi"/>
          <w:sz w:val="22"/>
          <w:szCs w:val="22"/>
        </w:rPr>
        <w:t>agosto</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893F38">
        <w:rPr>
          <w:rFonts w:asciiTheme="minorHAnsi" w:hAnsiTheme="minorHAnsi" w:cstheme="minorHAnsi"/>
          <w:sz w:val="22"/>
          <w:szCs w:val="22"/>
        </w:rPr>
        <w:t>2</w:t>
      </w:r>
      <w:r w:rsidR="009F1ED0">
        <w:rPr>
          <w:rFonts w:asciiTheme="minorHAnsi" w:hAnsiTheme="minorHAnsi" w:cstheme="minorHAnsi"/>
          <w:sz w:val="22"/>
          <w:szCs w:val="22"/>
        </w:rPr>
        <w:t>8</w:t>
      </w:r>
      <w:r w:rsidRPr="00294829">
        <w:rPr>
          <w:rFonts w:asciiTheme="minorHAnsi" w:hAnsiTheme="minorHAnsi" w:cstheme="minorHAnsi"/>
          <w:sz w:val="22"/>
          <w:szCs w:val="22"/>
        </w:rPr>
        <w:t xml:space="preserve"> de </w:t>
      </w:r>
      <w:r w:rsidR="00F67971">
        <w:rPr>
          <w:rFonts w:asciiTheme="minorHAnsi" w:hAnsiTheme="minorHAnsi" w:cstheme="minorHAnsi"/>
          <w:sz w:val="22"/>
          <w:szCs w:val="22"/>
        </w:rPr>
        <w:t>agosto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152E048D"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9F1ED0">
        <w:rPr>
          <w:rFonts w:asciiTheme="minorHAnsi" w:hAnsiTheme="minorHAnsi" w:cstheme="minorHAnsi"/>
          <w:sz w:val="22"/>
          <w:szCs w:val="22"/>
        </w:rPr>
        <w:t>25</w:t>
      </w:r>
      <w:r w:rsidRPr="00A5242E">
        <w:rPr>
          <w:rFonts w:asciiTheme="minorHAnsi" w:hAnsiTheme="minorHAnsi" w:cstheme="minorHAnsi"/>
          <w:sz w:val="22"/>
          <w:szCs w:val="22"/>
        </w:rPr>
        <w:t>.0</w:t>
      </w:r>
      <w:r w:rsidR="00F67971">
        <w:rPr>
          <w:rFonts w:asciiTheme="minorHAnsi" w:hAnsiTheme="minorHAnsi" w:cstheme="minorHAnsi"/>
          <w:sz w:val="22"/>
          <w:szCs w:val="22"/>
        </w:rPr>
        <w:t>8</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 xml:space="preserve">aron variaciones en los precios </w:t>
      </w:r>
      <w:r w:rsidR="00FC3C19">
        <w:rPr>
          <w:rFonts w:asciiTheme="minorHAnsi" w:hAnsiTheme="minorHAnsi" w:cstheme="minorHAnsi"/>
          <w:sz w:val="22"/>
          <w:szCs w:val="22"/>
        </w:rPr>
        <w:t>de</w:t>
      </w:r>
      <w:r>
        <w:rPr>
          <w:rFonts w:asciiTheme="minorHAnsi" w:hAnsiTheme="minorHAnsi" w:cstheme="minorHAnsi"/>
          <w:sz w:val="22"/>
          <w:szCs w:val="22"/>
        </w:rPr>
        <w:t xml:space="preserve"> la</w:t>
      </w:r>
      <w:r w:rsidR="009F1ED0">
        <w:rPr>
          <w:rFonts w:asciiTheme="minorHAnsi" w:hAnsiTheme="minorHAnsi" w:cstheme="minorHAnsi"/>
          <w:sz w:val="22"/>
          <w:szCs w:val="22"/>
        </w:rPr>
        <w:t>s</w:t>
      </w:r>
      <w:r>
        <w:rPr>
          <w:rFonts w:asciiTheme="minorHAnsi" w:hAnsiTheme="minorHAnsi" w:cstheme="minorHAnsi"/>
          <w:sz w:val="22"/>
          <w:szCs w:val="22"/>
        </w:rPr>
        <w:t xml:space="preserve"> </w:t>
      </w:r>
      <w:r w:rsidR="009F1ED0">
        <w:rPr>
          <w:rFonts w:asciiTheme="minorHAnsi" w:hAnsiTheme="minorHAnsi" w:cstheme="minorHAnsi"/>
          <w:sz w:val="22"/>
          <w:szCs w:val="22"/>
        </w:rPr>
        <w:t xml:space="preserve">Gasolinas </w:t>
      </w:r>
      <w:r w:rsidR="009F1ED0">
        <w:rPr>
          <w:rFonts w:asciiTheme="minorHAnsi" w:hAnsiTheme="minorHAnsi" w:cstheme="minorHAnsi"/>
          <w:sz w:val="22"/>
          <w:szCs w:val="22"/>
        </w:rPr>
        <w:t>Premium</w:t>
      </w:r>
      <w:r w:rsidR="009F1ED0">
        <w:rPr>
          <w:rFonts w:asciiTheme="minorHAnsi" w:hAnsiTheme="minorHAnsi" w:cstheme="minorHAnsi"/>
          <w:sz w:val="22"/>
          <w:szCs w:val="22"/>
        </w:rPr>
        <w:t xml:space="preserve"> (+0,</w:t>
      </w:r>
      <w:r w:rsidR="009F1ED0">
        <w:rPr>
          <w:rFonts w:asciiTheme="minorHAnsi" w:hAnsiTheme="minorHAnsi" w:cstheme="minorHAnsi"/>
          <w:sz w:val="22"/>
          <w:szCs w:val="22"/>
        </w:rPr>
        <w:t>35</w:t>
      </w:r>
      <w:r w:rsidR="009F1ED0">
        <w:rPr>
          <w:rFonts w:asciiTheme="minorHAnsi" w:hAnsiTheme="minorHAnsi" w:cstheme="minorHAnsi"/>
          <w:sz w:val="22"/>
          <w:szCs w:val="22"/>
        </w:rPr>
        <w:t xml:space="preserve"> S/</w:t>
      </w:r>
      <w:proofErr w:type="spellStart"/>
      <w:r w:rsidR="009F1ED0">
        <w:rPr>
          <w:rFonts w:asciiTheme="minorHAnsi" w:hAnsiTheme="minorHAnsi" w:cstheme="minorHAnsi"/>
          <w:sz w:val="22"/>
          <w:szCs w:val="22"/>
        </w:rPr>
        <w:t>Gln</w:t>
      </w:r>
      <w:proofErr w:type="spellEnd"/>
      <w:r w:rsidR="009F1ED0">
        <w:rPr>
          <w:rFonts w:asciiTheme="minorHAnsi" w:hAnsiTheme="minorHAnsi" w:cstheme="minorHAnsi"/>
          <w:sz w:val="22"/>
          <w:szCs w:val="22"/>
        </w:rPr>
        <w:t>)</w:t>
      </w:r>
      <w:r w:rsidR="009F1ED0">
        <w:rPr>
          <w:rFonts w:asciiTheme="minorHAnsi" w:hAnsiTheme="minorHAnsi" w:cstheme="minorHAnsi"/>
          <w:sz w:val="22"/>
          <w:szCs w:val="22"/>
        </w:rPr>
        <w:t xml:space="preserve">, </w:t>
      </w:r>
      <w:r>
        <w:rPr>
          <w:rFonts w:asciiTheme="minorHAnsi" w:hAnsiTheme="minorHAnsi" w:cstheme="minorHAnsi"/>
          <w:sz w:val="22"/>
          <w:szCs w:val="22"/>
        </w:rPr>
        <w:t>Gasolinas Regular (+0</w:t>
      </w:r>
      <w:r w:rsidR="000B26D0">
        <w:rPr>
          <w:rFonts w:asciiTheme="minorHAnsi" w:hAnsiTheme="minorHAnsi" w:cstheme="minorHAnsi"/>
          <w:sz w:val="22"/>
          <w:szCs w:val="22"/>
        </w:rPr>
        <w:t>,</w:t>
      </w:r>
      <w:r w:rsidR="009F1ED0">
        <w:rPr>
          <w:rFonts w:asciiTheme="minorHAnsi" w:hAnsiTheme="minorHAnsi" w:cstheme="minorHAnsi"/>
          <w:sz w:val="22"/>
          <w:szCs w:val="22"/>
        </w:rPr>
        <w:t>34</w:t>
      </w:r>
      <w:r>
        <w:rPr>
          <w:rFonts w:asciiTheme="minorHAnsi" w:hAnsiTheme="minorHAnsi" w:cstheme="minorHAnsi"/>
          <w:sz w:val="22"/>
          <w:szCs w:val="22"/>
        </w:rPr>
        <w:t xml:space="preserve"> </w:t>
      </w:r>
      <w:bookmarkStart w:id="1" w:name="_Hlk141799223"/>
      <w:r>
        <w:rPr>
          <w:rFonts w:asciiTheme="minorHAnsi" w:hAnsiTheme="minorHAnsi" w:cstheme="minorHAnsi"/>
          <w:sz w:val="22"/>
          <w:szCs w:val="22"/>
        </w:rPr>
        <w:t>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bookmarkEnd w:id="1"/>
      <w:r>
        <w:rPr>
          <w:rFonts w:asciiTheme="minorHAnsi" w:hAnsiTheme="minorHAnsi" w:cstheme="minorHAnsi"/>
          <w:sz w:val="22"/>
          <w:szCs w:val="22"/>
        </w:rPr>
        <w:t xml:space="preserve"> y </w:t>
      </w:r>
      <w:r w:rsidR="00DF13D8">
        <w:rPr>
          <w:rFonts w:asciiTheme="minorHAnsi" w:hAnsiTheme="minorHAnsi" w:cstheme="minorHAnsi"/>
          <w:sz w:val="22"/>
          <w:szCs w:val="22"/>
        </w:rPr>
        <w:t xml:space="preserve">Gasolina </w:t>
      </w:r>
      <w:r>
        <w:rPr>
          <w:rFonts w:asciiTheme="minorHAnsi" w:hAnsiTheme="minorHAnsi" w:cstheme="minorHAnsi"/>
          <w:sz w:val="22"/>
          <w:szCs w:val="22"/>
        </w:rPr>
        <w:t>de 84</w:t>
      </w:r>
      <w:r w:rsidR="00506836">
        <w:rPr>
          <w:rFonts w:asciiTheme="minorHAnsi" w:hAnsiTheme="minorHAnsi" w:cstheme="minorHAnsi"/>
          <w:sz w:val="22"/>
          <w:szCs w:val="22"/>
        </w:rPr>
        <w:t xml:space="preserve"> octanos</w:t>
      </w:r>
      <w:r>
        <w:rPr>
          <w:rFonts w:asciiTheme="minorHAnsi" w:hAnsiTheme="minorHAnsi" w:cstheme="minorHAnsi"/>
          <w:sz w:val="22"/>
          <w:szCs w:val="22"/>
        </w:rPr>
        <w:t xml:space="preserve"> (+0</w:t>
      </w:r>
      <w:r w:rsidR="000B26D0">
        <w:rPr>
          <w:rFonts w:asciiTheme="minorHAnsi" w:hAnsiTheme="minorHAnsi" w:cstheme="minorHAnsi"/>
          <w:sz w:val="22"/>
          <w:szCs w:val="22"/>
        </w:rPr>
        <w:t>,</w:t>
      </w:r>
      <w:r w:rsidR="00893F38">
        <w:rPr>
          <w:rFonts w:asciiTheme="minorHAnsi" w:hAnsiTheme="minorHAnsi" w:cstheme="minorHAnsi"/>
          <w:sz w:val="22"/>
          <w:szCs w:val="22"/>
        </w:rPr>
        <w:t>1</w:t>
      </w:r>
      <w:r w:rsidR="009F1ED0">
        <w:rPr>
          <w:rFonts w:asciiTheme="minorHAnsi" w:hAnsiTheme="minorHAnsi" w:cstheme="minorHAnsi"/>
          <w:sz w:val="22"/>
          <w:szCs w:val="22"/>
        </w:rPr>
        <w:t>5</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r w:rsidR="00722357">
        <w:rPr>
          <w:rFonts w:asciiTheme="minorHAnsi" w:hAnsiTheme="minorHAnsi" w:cstheme="minorHAnsi"/>
          <w:sz w:val="22"/>
          <w:szCs w:val="22"/>
        </w:rPr>
        <w:t>Gasohol Premium (+0,</w:t>
      </w:r>
      <w:r w:rsidR="009F1ED0">
        <w:rPr>
          <w:rFonts w:asciiTheme="minorHAnsi" w:hAnsiTheme="minorHAnsi" w:cstheme="minorHAnsi"/>
          <w:sz w:val="22"/>
          <w:szCs w:val="22"/>
        </w:rPr>
        <w:t>3</w:t>
      </w:r>
      <w:r w:rsidR="00893F38">
        <w:rPr>
          <w:rFonts w:asciiTheme="minorHAnsi" w:hAnsiTheme="minorHAnsi" w:cstheme="minorHAnsi"/>
          <w:sz w:val="22"/>
          <w:szCs w:val="22"/>
        </w:rPr>
        <w:t>2</w:t>
      </w:r>
      <w:r w:rsidR="00722357" w:rsidRPr="00722357">
        <w:rPr>
          <w:rFonts w:asciiTheme="minorHAnsi" w:hAnsiTheme="minorHAnsi" w:cstheme="minorHAnsi"/>
          <w:sz w:val="22"/>
          <w:szCs w:val="22"/>
        </w:rPr>
        <w:t xml:space="preserve"> </w:t>
      </w:r>
      <w:r w:rsidR="00722357">
        <w:rPr>
          <w:rFonts w:asciiTheme="minorHAnsi" w:hAnsiTheme="minorHAnsi" w:cstheme="minorHAnsi"/>
          <w:sz w:val="22"/>
          <w:szCs w:val="22"/>
        </w:rPr>
        <w:t>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 Gasohol Regular (+0,</w:t>
      </w:r>
      <w:r w:rsidR="009F1ED0">
        <w:rPr>
          <w:rFonts w:asciiTheme="minorHAnsi" w:hAnsiTheme="minorHAnsi" w:cstheme="minorHAnsi"/>
          <w:sz w:val="22"/>
          <w:szCs w:val="22"/>
        </w:rPr>
        <w:t>3</w:t>
      </w:r>
      <w:r w:rsidR="00FC3C19">
        <w:rPr>
          <w:rFonts w:asciiTheme="minorHAnsi" w:hAnsiTheme="minorHAnsi" w:cstheme="minorHAnsi"/>
          <w:sz w:val="22"/>
          <w:szCs w:val="22"/>
        </w:rPr>
        <w:t>1</w:t>
      </w:r>
      <w:r w:rsidR="00722357">
        <w:rPr>
          <w:rFonts w:asciiTheme="minorHAnsi" w:hAnsiTheme="minorHAnsi" w:cstheme="minorHAnsi"/>
          <w:sz w:val="22"/>
          <w:szCs w:val="22"/>
        </w:rPr>
        <w:t xml:space="preserve"> 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 Gasohol de 84 octanos (+0,</w:t>
      </w:r>
      <w:r w:rsidR="009F1ED0">
        <w:rPr>
          <w:rFonts w:asciiTheme="minorHAnsi" w:hAnsiTheme="minorHAnsi" w:cstheme="minorHAnsi"/>
          <w:sz w:val="22"/>
          <w:szCs w:val="22"/>
        </w:rPr>
        <w:t>13</w:t>
      </w:r>
      <w:r w:rsidR="00722357">
        <w:rPr>
          <w:rFonts w:asciiTheme="minorHAnsi" w:hAnsiTheme="minorHAnsi" w:cstheme="minorHAnsi"/>
          <w:sz w:val="22"/>
          <w:szCs w:val="22"/>
        </w:rPr>
        <w:t xml:space="preserve"> 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w:t>
      </w:r>
      <w:r w:rsidR="00506836">
        <w:rPr>
          <w:rFonts w:asciiTheme="minorHAnsi" w:hAnsiTheme="minorHAnsi" w:cstheme="minorHAnsi"/>
          <w:sz w:val="22"/>
          <w:szCs w:val="22"/>
        </w:rPr>
        <w:t xml:space="preserve"> </w:t>
      </w:r>
      <w:r>
        <w:rPr>
          <w:rFonts w:asciiTheme="minorHAnsi" w:hAnsiTheme="minorHAnsi" w:cstheme="minorHAnsi"/>
          <w:sz w:val="22"/>
          <w:szCs w:val="22"/>
        </w:rPr>
        <w:t>así como en</w:t>
      </w:r>
      <w:r w:rsidR="000B26D0" w:rsidRPr="00906724">
        <w:rPr>
          <w:rFonts w:asciiTheme="minorHAnsi" w:hAnsiTheme="minorHAnsi" w:cstheme="minorHAnsi"/>
          <w:sz w:val="22"/>
          <w:szCs w:val="22"/>
        </w:rPr>
        <w:t xml:space="preserve"> </w:t>
      </w:r>
      <w:r w:rsidR="00F67971">
        <w:rPr>
          <w:rFonts w:asciiTheme="minorHAnsi" w:hAnsiTheme="minorHAnsi" w:cstheme="minorHAnsi"/>
          <w:sz w:val="22"/>
          <w:szCs w:val="22"/>
        </w:rPr>
        <w:t>el Diésel B5 (+0,</w:t>
      </w:r>
      <w:r w:rsidR="009F1ED0">
        <w:rPr>
          <w:rFonts w:asciiTheme="minorHAnsi" w:hAnsiTheme="minorHAnsi" w:cstheme="minorHAnsi"/>
          <w:sz w:val="22"/>
          <w:szCs w:val="22"/>
        </w:rPr>
        <w:t>2</w:t>
      </w:r>
      <w:r w:rsidR="00893F38">
        <w:rPr>
          <w:rFonts w:asciiTheme="minorHAnsi" w:hAnsiTheme="minorHAnsi" w:cstheme="minorHAnsi"/>
          <w:sz w:val="22"/>
          <w:szCs w:val="22"/>
        </w:rPr>
        <w:t>6</w:t>
      </w:r>
      <w:r w:rsidR="00F67971">
        <w:rPr>
          <w:rFonts w:asciiTheme="minorHAnsi" w:hAnsiTheme="minorHAnsi" w:cstheme="minorHAnsi"/>
          <w:sz w:val="22"/>
          <w:szCs w:val="22"/>
        </w:rPr>
        <w:t xml:space="preserve"> S/</w:t>
      </w:r>
      <w:proofErr w:type="spellStart"/>
      <w:r w:rsidR="00F67971">
        <w:rPr>
          <w:rFonts w:asciiTheme="minorHAnsi" w:hAnsiTheme="minorHAnsi" w:cstheme="minorHAnsi"/>
          <w:sz w:val="22"/>
          <w:szCs w:val="22"/>
        </w:rPr>
        <w:t>Gln</w:t>
      </w:r>
      <w:proofErr w:type="spellEnd"/>
      <w:r w:rsidR="00F67971">
        <w:rPr>
          <w:rFonts w:asciiTheme="minorHAnsi" w:hAnsiTheme="minorHAnsi" w:cstheme="minorHAnsi"/>
          <w:sz w:val="22"/>
          <w:szCs w:val="22"/>
        </w:rPr>
        <w:t xml:space="preserve">), </w:t>
      </w:r>
      <w:r>
        <w:rPr>
          <w:rFonts w:asciiTheme="minorHAnsi" w:hAnsiTheme="minorHAnsi" w:cstheme="minorHAnsi"/>
          <w:sz w:val="22"/>
          <w:szCs w:val="22"/>
        </w:rPr>
        <w:t>los Residuales R6 (</w:t>
      </w:r>
      <w:r w:rsidR="00FC3C19">
        <w:rPr>
          <w:rFonts w:asciiTheme="minorHAnsi" w:hAnsiTheme="minorHAnsi" w:cstheme="minorHAnsi"/>
          <w:sz w:val="22"/>
          <w:szCs w:val="22"/>
        </w:rPr>
        <w:t>+</w:t>
      </w:r>
      <w:r w:rsidR="00722357">
        <w:rPr>
          <w:rFonts w:asciiTheme="minorHAnsi" w:hAnsiTheme="minorHAnsi" w:cstheme="minorHAnsi"/>
          <w:sz w:val="22"/>
          <w:szCs w:val="22"/>
        </w:rPr>
        <w:t>0</w:t>
      </w:r>
      <w:r w:rsidR="000B26D0">
        <w:rPr>
          <w:rFonts w:asciiTheme="minorHAnsi" w:hAnsiTheme="minorHAnsi" w:cstheme="minorHAnsi"/>
          <w:sz w:val="22"/>
          <w:szCs w:val="22"/>
        </w:rPr>
        <w:t>,</w:t>
      </w:r>
      <w:r w:rsidR="009F1ED0">
        <w:rPr>
          <w:rFonts w:asciiTheme="minorHAnsi" w:hAnsiTheme="minorHAnsi" w:cstheme="minorHAnsi"/>
          <w:sz w:val="22"/>
          <w:szCs w:val="22"/>
        </w:rPr>
        <w:t>09</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y R500 (</w:t>
      </w:r>
      <w:r w:rsidR="00FC3C19">
        <w:rPr>
          <w:rFonts w:asciiTheme="minorHAnsi" w:hAnsiTheme="minorHAnsi" w:cstheme="minorHAnsi"/>
          <w:sz w:val="22"/>
          <w:szCs w:val="22"/>
        </w:rPr>
        <w:t>+</w:t>
      </w:r>
      <w:r w:rsidR="00722357">
        <w:rPr>
          <w:rFonts w:asciiTheme="minorHAnsi" w:hAnsiTheme="minorHAnsi" w:cstheme="minorHAnsi"/>
          <w:sz w:val="22"/>
          <w:szCs w:val="22"/>
        </w:rPr>
        <w:t>0</w:t>
      </w:r>
      <w:r w:rsidR="000B26D0">
        <w:rPr>
          <w:rFonts w:asciiTheme="minorHAnsi" w:hAnsiTheme="minorHAnsi" w:cstheme="minorHAnsi"/>
          <w:sz w:val="22"/>
          <w:szCs w:val="22"/>
        </w:rPr>
        <w:t>,</w:t>
      </w:r>
      <w:r w:rsidR="009F1ED0">
        <w:rPr>
          <w:rFonts w:asciiTheme="minorHAnsi" w:hAnsiTheme="minorHAnsi" w:cstheme="minorHAnsi"/>
          <w:sz w:val="22"/>
          <w:szCs w:val="22"/>
        </w:rPr>
        <w:t>07</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p>
    <w:p w14:paraId="5F8AC98D" w14:textId="5F728D61" w:rsidR="00DF13D8" w:rsidRDefault="00DF13D8" w:rsidP="00AF5121">
      <w:pPr>
        <w:pStyle w:val="Prrafodelista"/>
        <w:rPr>
          <w:rFonts w:asciiTheme="minorHAnsi" w:hAnsiTheme="minorHAnsi" w:cstheme="minorHAnsi"/>
          <w:sz w:val="22"/>
          <w:szCs w:val="22"/>
        </w:rPr>
      </w:pPr>
    </w:p>
    <w:p w14:paraId="48A6BBEC" w14:textId="3F8425F9" w:rsidR="00506836" w:rsidRDefault="00506836" w:rsidP="00AF5121">
      <w:pPr>
        <w:pStyle w:val="Prrafodelista"/>
        <w:rPr>
          <w:rFonts w:asciiTheme="minorHAnsi" w:hAnsiTheme="minorHAnsi" w:cstheme="minorHAnsi"/>
          <w:sz w:val="22"/>
          <w:szCs w:val="22"/>
        </w:rPr>
      </w:pPr>
    </w:p>
    <w:p w14:paraId="4BB1A81C" w14:textId="798B0E2A" w:rsidR="00506836" w:rsidRDefault="00506836" w:rsidP="00AF5121">
      <w:pPr>
        <w:pStyle w:val="Prrafodelista"/>
        <w:rPr>
          <w:rFonts w:asciiTheme="minorHAnsi" w:hAnsiTheme="minorHAnsi" w:cstheme="minorHAnsi"/>
          <w:sz w:val="22"/>
          <w:szCs w:val="22"/>
        </w:rPr>
      </w:pPr>
    </w:p>
    <w:p w14:paraId="66AB52D9" w14:textId="21715CDB" w:rsidR="00506836" w:rsidRDefault="00506836" w:rsidP="00AF5121">
      <w:pPr>
        <w:pStyle w:val="Prrafodelista"/>
        <w:rPr>
          <w:rFonts w:asciiTheme="minorHAnsi" w:hAnsiTheme="minorHAnsi" w:cstheme="minorHAnsi"/>
          <w:sz w:val="22"/>
          <w:szCs w:val="22"/>
        </w:rPr>
      </w:pPr>
    </w:p>
    <w:p w14:paraId="150409EA" w14:textId="56FD0D01" w:rsidR="009F1ED0" w:rsidRDefault="009F1ED0" w:rsidP="00AF5121">
      <w:pPr>
        <w:pStyle w:val="Prrafodelista"/>
        <w:rPr>
          <w:rFonts w:asciiTheme="minorHAnsi" w:hAnsiTheme="minorHAnsi" w:cstheme="minorHAnsi"/>
          <w:sz w:val="22"/>
          <w:szCs w:val="22"/>
        </w:rPr>
      </w:pPr>
    </w:p>
    <w:p w14:paraId="44E8C5A4" w14:textId="77777777" w:rsidR="009F1ED0" w:rsidRDefault="009F1ED0"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6A631830" w:rsidR="00E53D92" w:rsidRDefault="00E53D92" w:rsidP="00E53D92">
      <w:pPr>
        <w:ind w:firstLine="426"/>
        <w:rPr>
          <w:rFonts w:asciiTheme="minorHAnsi" w:hAnsiTheme="minorHAnsi" w:cstheme="minorHAnsi"/>
          <w:sz w:val="22"/>
          <w:szCs w:val="22"/>
        </w:rPr>
      </w:pP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36C00BD0" w:rsidR="00EA628C" w:rsidRDefault="00EA628C">
      <w:pPr>
        <w:rPr>
          <w:rFonts w:asciiTheme="minorHAnsi" w:hAnsiTheme="minorHAnsi" w:cstheme="minorHAnsi"/>
          <w:sz w:val="22"/>
          <w:szCs w:val="22"/>
        </w:rPr>
      </w:pPr>
    </w:p>
    <w:p w14:paraId="009206CE" w14:textId="77777777" w:rsidR="00506836" w:rsidRDefault="00506836">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05CAA31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F1ED0">
        <w:rPr>
          <w:rFonts w:asciiTheme="minorHAnsi" w:hAnsiTheme="minorHAnsi" w:cstheme="minorHAnsi"/>
          <w:sz w:val="22"/>
          <w:szCs w:val="22"/>
        </w:rPr>
        <w:t>14</w:t>
      </w:r>
      <w:r w:rsidR="00336251" w:rsidRPr="00336251">
        <w:rPr>
          <w:rFonts w:asciiTheme="minorHAnsi" w:hAnsiTheme="minorHAnsi" w:cstheme="minorHAnsi"/>
          <w:sz w:val="22"/>
          <w:szCs w:val="22"/>
        </w:rPr>
        <w:t>/0</w:t>
      </w:r>
      <w:r w:rsidR="00893F38">
        <w:rPr>
          <w:rFonts w:asciiTheme="minorHAnsi" w:hAnsiTheme="minorHAnsi" w:cstheme="minorHAnsi"/>
          <w:sz w:val="22"/>
          <w:szCs w:val="22"/>
        </w:rPr>
        <w:t>8</w:t>
      </w:r>
      <w:r w:rsidR="00336251" w:rsidRPr="00336251">
        <w:rPr>
          <w:rFonts w:asciiTheme="minorHAnsi" w:hAnsiTheme="minorHAnsi" w:cstheme="minorHAnsi"/>
          <w:sz w:val="22"/>
          <w:szCs w:val="22"/>
        </w:rPr>
        <w:t xml:space="preserve">/2023 y el </w:t>
      </w:r>
      <w:r w:rsidR="009F1ED0">
        <w:rPr>
          <w:rFonts w:asciiTheme="minorHAnsi" w:hAnsiTheme="minorHAnsi" w:cstheme="minorHAnsi"/>
          <w:sz w:val="22"/>
          <w:szCs w:val="22"/>
        </w:rPr>
        <w:t>25</w:t>
      </w:r>
      <w:r w:rsidR="00336251" w:rsidRPr="00336251">
        <w:rPr>
          <w:rFonts w:asciiTheme="minorHAnsi" w:hAnsiTheme="minorHAnsi" w:cstheme="minorHAnsi"/>
          <w:sz w:val="22"/>
          <w:szCs w:val="22"/>
        </w:rPr>
        <w:t>/0</w:t>
      </w:r>
      <w:r w:rsidR="00F67971">
        <w:rPr>
          <w:rFonts w:asciiTheme="minorHAnsi" w:hAnsiTheme="minorHAnsi" w:cstheme="minorHAnsi"/>
          <w:sz w:val="22"/>
          <w:szCs w:val="22"/>
        </w:rPr>
        <w:t>8</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197D631B"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893F38">
        <w:rPr>
          <w:rFonts w:ascii="Calibri" w:hAnsi="Calibri" w:cs="Arial"/>
          <w:b/>
          <w:bCs/>
          <w:i/>
          <w:sz w:val="22"/>
          <w:szCs w:val="22"/>
          <w:lang w:eastAsia="es-PE"/>
        </w:rPr>
        <w:t>2</w:t>
      </w:r>
      <w:r w:rsidR="009F1ED0">
        <w:rPr>
          <w:rFonts w:ascii="Calibri" w:hAnsi="Calibri" w:cs="Arial"/>
          <w:b/>
          <w:bCs/>
          <w:i/>
          <w:sz w:val="22"/>
          <w:szCs w:val="22"/>
          <w:lang w:eastAsia="es-PE"/>
        </w:rPr>
        <w:t>8</w:t>
      </w:r>
      <w:r>
        <w:rPr>
          <w:rFonts w:ascii="Calibri" w:hAnsi="Calibri" w:cs="Arial"/>
          <w:b/>
          <w:bCs/>
          <w:i/>
          <w:sz w:val="22"/>
          <w:szCs w:val="22"/>
          <w:lang w:eastAsia="es-PE"/>
        </w:rPr>
        <w:t>-0</w:t>
      </w:r>
      <w:r w:rsidR="00C0422E">
        <w:rPr>
          <w:rFonts w:ascii="Calibri" w:hAnsi="Calibri" w:cs="Arial"/>
          <w:b/>
          <w:bCs/>
          <w:i/>
          <w:sz w:val="22"/>
          <w:szCs w:val="22"/>
          <w:lang w:eastAsia="es-PE"/>
        </w:rPr>
        <w:t>8</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3287EB03"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N°2, se aprecia que el Precio FOB se ubicó en </w:t>
      </w:r>
      <w:r w:rsidR="00C0422E">
        <w:rPr>
          <w:rFonts w:asciiTheme="minorHAnsi" w:hAnsiTheme="minorHAnsi" w:cstheme="minorHAnsi"/>
          <w:sz w:val="22"/>
          <w:szCs w:val="22"/>
        </w:rPr>
        <w:t>70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 xml:space="preserve">89% y </w:t>
      </w:r>
      <w:r w:rsidRPr="00336251">
        <w:rPr>
          <w:rFonts w:asciiTheme="minorHAnsi" w:hAnsiTheme="minorHAnsi" w:cstheme="minorHAnsi"/>
          <w:sz w:val="22"/>
          <w:szCs w:val="22"/>
        </w:rPr>
        <w:t>9</w:t>
      </w:r>
      <w:r w:rsidR="00893F38">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8</w:t>
      </w:r>
      <w:r w:rsidR="00355F9D">
        <w:rPr>
          <w:rFonts w:asciiTheme="minorHAnsi" w:hAnsiTheme="minorHAnsi" w:cstheme="minorHAnsi"/>
          <w:sz w:val="22"/>
          <w:szCs w:val="22"/>
        </w:rPr>
        <w:t>8</w:t>
      </w:r>
      <w:r w:rsidRPr="00336251">
        <w:rPr>
          <w:rFonts w:asciiTheme="minorHAnsi" w:hAnsiTheme="minorHAnsi" w:cstheme="minorHAnsi"/>
          <w:sz w:val="22"/>
          <w:szCs w:val="22"/>
        </w:rPr>
        <w:t>% del precio de los residuales R6 y R500; y fue igual o superior al 8</w:t>
      </w:r>
      <w:r w:rsidR="00893F38">
        <w:rPr>
          <w:rFonts w:asciiTheme="minorHAnsi" w:hAnsiTheme="minorHAnsi" w:cstheme="minorHAnsi"/>
          <w:sz w:val="22"/>
          <w:szCs w:val="22"/>
        </w:rPr>
        <w:t>6</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53B03A4A"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893F38">
        <w:rPr>
          <w:rFonts w:asciiTheme="minorHAnsi" w:hAnsiTheme="minorHAnsi" w:cstheme="minorHAnsi"/>
          <w:sz w:val="22"/>
          <w:szCs w:val="22"/>
        </w:rPr>
        <w:t>21</w:t>
      </w:r>
      <w:r>
        <w:rPr>
          <w:rFonts w:asciiTheme="minorHAnsi" w:hAnsiTheme="minorHAnsi" w:cstheme="minorHAnsi"/>
          <w:sz w:val="22"/>
          <w:szCs w:val="22"/>
        </w:rPr>
        <w:t xml:space="preserve"> de </w:t>
      </w:r>
      <w:r w:rsidR="00C0422E">
        <w:rPr>
          <w:rFonts w:asciiTheme="minorHAnsi" w:hAnsiTheme="minorHAnsi" w:cstheme="minorHAnsi"/>
          <w:sz w:val="22"/>
          <w:szCs w:val="22"/>
        </w:rPr>
        <w:t xml:space="preserve">agosto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27B59305"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893F38">
        <w:rPr>
          <w:rFonts w:asciiTheme="minorHAnsi" w:hAnsiTheme="minorHAnsi" w:cstheme="minorHAnsi"/>
          <w:sz w:val="22"/>
          <w:szCs w:val="22"/>
        </w:rPr>
        <w:t>13</w:t>
      </w:r>
      <w:r w:rsidR="001F2602">
        <w:rPr>
          <w:rFonts w:asciiTheme="minorHAnsi" w:hAnsiTheme="minorHAnsi" w:cstheme="minorHAnsi"/>
          <w:sz w:val="22"/>
          <w:szCs w:val="22"/>
        </w:rPr>
        <w:t>,</w:t>
      </w:r>
      <w:r w:rsidR="00893F38">
        <w:rPr>
          <w:rFonts w:asciiTheme="minorHAnsi" w:hAnsiTheme="minorHAnsi" w:cstheme="minorHAnsi"/>
          <w:sz w:val="22"/>
          <w:szCs w:val="22"/>
        </w:rPr>
        <w:t>11</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760CEE4A"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4F48DA">
        <w:rPr>
          <w:rFonts w:asciiTheme="minorHAnsi" w:hAnsiTheme="minorHAnsi" w:cstheme="minorHAnsi"/>
          <w:sz w:val="22"/>
          <w:szCs w:val="22"/>
          <w:lang w:val="en-US"/>
        </w:rPr>
        <w:t>1</w:t>
      </w:r>
      <w:r w:rsidR="007201C6">
        <w:rPr>
          <w:rFonts w:asciiTheme="minorHAnsi" w:hAnsiTheme="minorHAnsi" w:cstheme="minorHAnsi"/>
          <w:sz w:val="22"/>
          <w:szCs w:val="22"/>
          <w:lang w:val="en-US"/>
        </w:rPr>
        <w:t>4</w:t>
      </w:r>
      <w:r w:rsidR="000434BD">
        <w:rPr>
          <w:rFonts w:asciiTheme="minorHAnsi" w:hAnsiTheme="minorHAnsi" w:cstheme="minorHAnsi"/>
          <w:sz w:val="22"/>
          <w:szCs w:val="22"/>
          <w:lang w:val="en-US"/>
        </w:rPr>
        <w:t>,</w:t>
      </w:r>
      <w:r w:rsidR="007201C6">
        <w:rPr>
          <w:rFonts w:asciiTheme="minorHAnsi" w:hAnsiTheme="minorHAnsi" w:cstheme="minorHAnsi"/>
          <w:sz w:val="22"/>
          <w:szCs w:val="22"/>
          <w:lang w:val="en-US"/>
        </w:rPr>
        <w:t xml:space="preserve">46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7201C6">
        <w:rPr>
          <w:rFonts w:asciiTheme="minorHAnsi" w:hAnsiTheme="minorHAnsi" w:cstheme="minorHAnsi"/>
          <w:sz w:val="22"/>
          <w:szCs w:val="22"/>
          <w:lang w:val="en-US"/>
        </w:rPr>
        <w:t>10</w:t>
      </w:r>
      <w:r w:rsidR="00397F02">
        <w:rPr>
          <w:rFonts w:asciiTheme="minorHAnsi" w:hAnsiTheme="minorHAnsi" w:cstheme="minorHAnsi"/>
          <w:sz w:val="22"/>
          <w:szCs w:val="22"/>
          <w:lang w:val="en-US"/>
        </w:rPr>
        <w:t>,</w:t>
      </w:r>
      <w:r w:rsidR="004F48DA">
        <w:rPr>
          <w:rFonts w:asciiTheme="minorHAnsi" w:hAnsiTheme="minorHAnsi" w:cstheme="minorHAnsi"/>
          <w:sz w:val="22"/>
          <w:szCs w:val="22"/>
          <w:lang w:val="en-US"/>
        </w:rPr>
        <w:t>3</w:t>
      </w:r>
      <w:r w:rsidR="007201C6">
        <w:rPr>
          <w:rFonts w:asciiTheme="minorHAnsi" w:hAnsiTheme="minorHAnsi" w:cstheme="minorHAnsi"/>
          <w:sz w:val="22"/>
          <w:szCs w:val="22"/>
          <w:lang w:val="en-US"/>
        </w:rPr>
        <w:t>4</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7C6A4260"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7201C6">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7201C6">
        <w:rPr>
          <w:rFonts w:asciiTheme="minorHAnsi" w:hAnsiTheme="minorHAnsi" w:cstheme="minorHAnsi"/>
          <w:sz w:val="22"/>
          <w:szCs w:val="22"/>
          <w:lang w:val="en-US"/>
        </w:rPr>
        <w:t>3</w:t>
      </w:r>
      <w:r w:rsidR="004F48DA">
        <w:rPr>
          <w:rFonts w:asciiTheme="minorHAnsi" w:hAnsiTheme="minorHAnsi" w:cstheme="minorHAnsi"/>
          <w:sz w:val="22"/>
          <w:szCs w:val="22"/>
          <w:lang w:val="en-US"/>
        </w:rPr>
        <w:t>4</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3AB2153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6B3633">
        <w:rPr>
          <w:rFonts w:asciiTheme="minorHAnsi" w:hAnsiTheme="minorHAnsi" w:cstheme="minorHAnsi"/>
          <w:sz w:val="22"/>
          <w:szCs w:val="22"/>
        </w:rPr>
        <w:t>7</w:t>
      </w:r>
      <w:r w:rsidR="00336251">
        <w:rPr>
          <w:rFonts w:asciiTheme="minorHAnsi" w:hAnsiTheme="minorHAnsi" w:cstheme="minorHAnsi"/>
          <w:sz w:val="22"/>
          <w:szCs w:val="22"/>
        </w:rPr>
        <w:t>,</w:t>
      </w:r>
      <w:r w:rsidR="007201C6">
        <w:rPr>
          <w:rFonts w:asciiTheme="minorHAnsi" w:hAnsiTheme="minorHAnsi" w:cstheme="minorHAnsi"/>
          <w:sz w:val="22"/>
          <w:szCs w:val="22"/>
        </w:rPr>
        <w:t>55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5866254A"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w:t>
      </w:r>
      <w:r w:rsidR="00336251">
        <w:rPr>
          <w:rFonts w:asciiTheme="minorHAnsi" w:hAnsiTheme="minorHAnsi" w:cstheme="minorHAnsi"/>
          <w:sz w:val="22"/>
          <w:szCs w:val="22"/>
        </w:rPr>
        <w:t>1,</w:t>
      </w:r>
      <w:r w:rsidR="00506836">
        <w:rPr>
          <w:rFonts w:asciiTheme="minorHAnsi" w:hAnsiTheme="minorHAnsi" w:cstheme="minorHAnsi"/>
          <w:sz w:val="22"/>
          <w:szCs w:val="22"/>
        </w:rPr>
        <w:t>1</w:t>
      </w:r>
      <w:r w:rsidR="004F48DA">
        <w:rPr>
          <w:rFonts w:asciiTheme="minorHAnsi" w:hAnsiTheme="minorHAnsi" w:cstheme="minorHAnsi"/>
          <w:sz w:val="22"/>
          <w:szCs w:val="22"/>
        </w:rPr>
        <w:t>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506836">
        <w:rPr>
          <w:rFonts w:asciiTheme="minorHAnsi" w:hAnsiTheme="minorHAnsi" w:cstheme="minorHAnsi"/>
          <w:sz w:val="22"/>
          <w:szCs w:val="22"/>
        </w:rPr>
        <w:t>9</w:t>
      </w:r>
      <w:r w:rsidR="007201C6">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E09B865"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7201C6">
        <w:rPr>
          <w:rFonts w:asciiTheme="minorHAnsi" w:hAnsiTheme="minorHAnsi" w:cstheme="minorHAnsi"/>
          <w:sz w:val="22"/>
          <w:szCs w:val="22"/>
        </w:rPr>
        <w:t>90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6B3633">
        <w:rPr>
          <w:rFonts w:asciiTheme="minorHAnsi" w:hAnsiTheme="minorHAnsi" w:cstheme="minorHAnsi"/>
          <w:sz w:val="22"/>
          <w:szCs w:val="22"/>
        </w:rPr>
        <w:t>5</w:t>
      </w:r>
      <w:r w:rsidR="00513E2B">
        <w:rPr>
          <w:rFonts w:asciiTheme="minorHAnsi" w:hAnsiTheme="minorHAnsi" w:cstheme="minorHAnsi"/>
          <w:sz w:val="22"/>
          <w:szCs w:val="22"/>
        </w:rPr>
        <w:t>,</w:t>
      </w:r>
      <w:r w:rsidR="007201C6">
        <w:rPr>
          <w:rFonts w:asciiTheme="minorHAnsi" w:hAnsiTheme="minorHAnsi" w:cstheme="minorHAnsi"/>
          <w:sz w:val="22"/>
          <w:szCs w:val="22"/>
        </w:rPr>
        <w:t>6</w:t>
      </w:r>
      <w:r w:rsidR="006B3633">
        <w:rPr>
          <w:rFonts w:asciiTheme="minorHAnsi" w:hAnsiTheme="minorHAnsi" w:cstheme="minorHAnsi"/>
          <w:sz w:val="22"/>
          <w:szCs w:val="22"/>
        </w:rPr>
        <w:t>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797045E7"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6B3633">
        <w:rPr>
          <w:rFonts w:asciiTheme="minorHAnsi" w:hAnsiTheme="minorHAnsi" w:cstheme="minorHAnsi"/>
          <w:sz w:val="22"/>
          <w:szCs w:val="22"/>
        </w:rPr>
        <w:t>7</w:t>
      </w:r>
      <w:r>
        <w:rPr>
          <w:rFonts w:asciiTheme="minorHAnsi" w:hAnsiTheme="minorHAnsi" w:cstheme="minorHAnsi"/>
          <w:sz w:val="22"/>
          <w:szCs w:val="22"/>
        </w:rPr>
        <w:t>,</w:t>
      </w:r>
      <w:r w:rsidR="007201C6">
        <w:rPr>
          <w:rFonts w:asciiTheme="minorHAnsi" w:hAnsiTheme="minorHAnsi" w:cstheme="minorHAnsi"/>
          <w:sz w:val="22"/>
          <w:szCs w:val="22"/>
        </w:rPr>
        <w:t>55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784B1301"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7201C6">
        <w:rPr>
          <w:rFonts w:asciiTheme="minorHAnsi" w:hAnsiTheme="minorHAnsi" w:cstheme="minorHAnsi"/>
          <w:sz w:val="22"/>
          <w:szCs w:val="22"/>
        </w:rPr>
        <w:t>3</w:t>
      </w:r>
      <w:r>
        <w:rPr>
          <w:rFonts w:asciiTheme="minorHAnsi" w:hAnsiTheme="minorHAnsi" w:cstheme="minorHAnsi"/>
          <w:sz w:val="22"/>
          <w:szCs w:val="22"/>
        </w:rPr>
        <w:t>,</w:t>
      </w:r>
      <w:r w:rsidR="007201C6">
        <w:rPr>
          <w:rFonts w:asciiTheme="minorHAnsi" w:hAnsiTheme="minorHAnsi" w:cstheme="minorHAnsi"/>
          <w:sz w:val="22"/>
          <w:szCs w:val="22"/>
        </w:rPr>
        <w:t>10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7777777"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5E624172" w:rsidR="00765078" w:rsidRDefault="00346FD5" w:rsidP="004F74EE">
      <w:pPr>
        <w:pBdr>
          <w:top w:val="single" w:sz="4" w:space="1" w:color="auto"/>
          <w:bottom w:val="single" w:sz="4" w:space="1" w:color="auto"/>
        </w:pBdr>
        <w:jc w:val="center"/>
        <w:rPr>
          <w:rFonts w:ascii="Calibri" w:hAnsi="Calibri" w:cs="Calibri"/>
          <w:sz w:val="22"/>
          <w:szCs w:val="22"/>
          <w:lang w:val="es-PE" w:eastAsia="en-US"/>
        </w:rPr>
      </w:pPr>
      <w:r w:rsidRPr="00346FD5">
        <w:drawing>
          <wp:inline distT="0" distB="0" distL="0" distR="0" wp14:anchorId="5B895541" wp14:editId="00D7B121">
            <wp:extent cx="8173085" cy="29654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FB4E04">
            <w:pPr>
              <w:ind w:left="-618" w:right="-654"/>
              <w:jc w:val="center"/>
              <w:rPr>
                <w:rFonts w:asciiTheme="minorHAnsi" w:hAnsiTheme="minorHAnsi" w:cstheme="minorHAnsi"/>
              </w:rPr>
            </w:pPr>
          </w:p>
          <w:p w14:paraId="730DA91A" w14:textId="34086AB2" w:rsidR="00F85D23" w:rsidRDefault="00346FD5" w:rsidP="00FB4E04">
            <w:pPr>
              <w:ind w:left="-618" w:right="-654"/>
              <w:jc w:val="center"/>
              <w:rPr>
                <w:rFonts w:asciiTheme="minorHAnsi" w:hAnsiTheme="minorHAnsi" w:cstheme="minorHAnsi"/>
              </w:rPr>
            </w:pPr>
            <w:r w:rsidRPr="00346FD5">
              <w:rPr>
                <w:rFonts w:asciiTheme="minorHAnsi" w:hAnsiTheme="minorHAnsi" w:cstheme="minorHAnsi"/>
                <w:noProof/>
              </w:rPr>
              <w:drawing>
                <wp:inline distT="0" distB="0" distL="0" distR="0" wp14:anchorId="7311642B" wp14:editId="74ADDCDB">
                  <wp:extent cx="3567430" cy="2599899"/>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1139" cy="2602602"/>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FB4E04">
            <w:pPr>
              <w:ind w:left="-634" w:right="-654"/>
              <w:jc w:val="center"/>
              <w:rPr>
                <w:rFonts w:asciiTheme="minorHAnsi" w:hAnsiTheme="minorHAnsi" w:cstheme="minorHAnsi"/>
                <w:noProof/>
                <w:lang w:val="es-MX"/>
              </w:rPr>
            </w:pPr>
          </w:p>
          <w:p w14:paraId="2B40ADE7" w14:textId="77777777" w:rsidR="00346FD5" w:rsidRDefault="00346FD5" w:rsidP="00FB4E04">
            <w:pPr>
              <w:ind w:left="-634" w:right="-654"/>
              <w:jc w:val="center"/>
              <w:rPr>
                <w:rFonts w:asciiTheme="minorHAnsi" w:hAnsiTheme="minorHAnsi" w:cstheme="minorHAnsi"/>
                <w:noProof/>
                <w:lang w:val="es-MX"/>
              </w:rPr>
            </w:pPr>
          </w:p>
          <w:p w14:paraId="2D99E54C" w14:textId="5E4C2BFF" w:rsidR="00EF3BE9" w:rsidRDefault="00346FD5"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27BC0F73" wp14:editId="32A1E7E7">
                  <wp:extent cx="5383530" cy="2210937"/>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31466" cy="2230623"/>
                          </a:xfrm>
                          <a:prstGeom prst="rect">
                            <a:avLst/>
                          </a:prstGeom>
                          <a:noFill/>
                        </pic:spPr>
                      </pic:pic>
                    </a:graphicData>
                  </a:graphic>
                </wp:inline>
              </w:drawing>
            </w:r>
          </w:p>
          <w:p w14:paraId="5F438E49" w14:textId="1D9E21E8" w:rsidR="00EF3BE9" w:rsidRPr="00CE793E" w:rsidRDefault="00EF3BE9" w:rsidP="00FB4E04">
            <w:pPr>
              <w:ind w:left="-634" w:right="-654"/>
              <w:jc w:val="center"/>
              <w:rPr>
                <w:rFonts w:asciiTheme="minorHAnsi" w:hAnsiTheme="minorHAnsi" w:cstheme="minorHAnsi"/>
                <w:lang w:val="es-MX"/>
              </w:rPr>
            </w:pP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3BFAA567" w:rsidR="006C63F4" w:rsidRPr="00737F8F" w:rsidRDefault="00346FD5"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346FD5">
        <w:drawing>
          <wp:inline distT="0" distB="0" distL="0" distR="0" wp14:anchorId="216ABE5A" wp14:editId="66DF8BAF">
            <wp:extent cx="5643350" cy="215709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7690" cy="2158754"/>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150A6402" w:rsidR="005C4A97" w:rsidRDefault="005207D4" w:rsidP="00604758">
      <w:pPr>
        <w:spacing w:line="0" w:lineRule="atLeast"/>
        <w:ind w:right="-567"/>
        <w:jc w:val="both"/>
        <w:rPr>
          <w:noProof/>
        </w:rPr>
      </w:pPr>
      <w:r w:rsidRPr="005207D4">
        <w:drawing>
          <wp:inline distT="0" distB="0" distL="0" distR="0" wp14:anchorId="251DA74F" wp14:editId="7DEBF0B8">
            <wp:extent cx="5849863" cy="2524656"/>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9659" cy="2528884"/>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141A91A2"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203A08C9" w:rsidR="00127A54" w:rsidRDefault="005207D4" w:rsidP="006220EA">
      <w:pPr>
        <w:rPr>
          <w:rFonts w:asciiTheme="minorHAnsi" w:hAnsiTheme="minorHAnsi" w:cstheme="minorHAnsi"/>
          <w:i/>
          <w:sz w:val="18"/>
          <w:szCs w:val="18"/>
        </w:rPr>
      </w:pPr>
      <w:r w:rsidRPr="005207D4">
        <w:drawing>
          <wp:inline distT="0" distB="0" distL="0" distR="0" wp14:anchorId="63E1676F" wp14:editId="64E63D71">
            <wp:extent cx="5850103" cy="7560859"/>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2817" cy="7564367"/>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37137923" w:rsidR="00550568" w:rsidRDefault="005207D4" w:rsidP="005048C1">
      <w:pPr>
        <w:rPr>
          <w:rFonts w:asciiTheme="minorHAnsi" w:hAnsiTheme="minorHAnsi" w:cstheme="minorHAnsi"/>
          <w:i/>
          <w:sz w:val="18"/>
          <w:szCs w:val="18"/>
        </w:rPr>
      </w:pPr>
      <w:r w:rsidRPr="005207D4">
        <w:drawing>
          <wp:inline distT="0" distB="0" distL="0" distR="0" wp14:anchorId="1A9DBC98" wp14:editId="3CBFF83B">
            <wp:extent cx="6005015" cy="6528098"/>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10542" cy="6534107"/>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2581327A" w14:textId="3BE25AF8" w:rsidR="00583E55" w:rsidRDefault="00583E55" w:rsidP="00583E55">
      <w:pPr>
        <w:jc w:val="center"/>
        <w:rPr>
          <w:rFonts w:asciiTheme="minorHAnsi" w:hAnsiTheme="minorHAnsi" w:cstheme="minorHAnsi"/>
          <w:sz w:val="22"/>
          <w:szCs w:val="22"/>
        </w:rPr>
      </w:pPr>
      <w:r>
        <w:rPr>
          <w:noProof/>
        </w:rPr>
        <w:drawing>
          <wp:inline distT="0" distB="0" distL="0" distR="0" wp14:anchorId="531E2DB4" wp14:editId="0B25DEE9">
            <wp:extent cx="5815368" cy="3104939"/>
            <wp:effectExtent l="19050" t="19050" r="13970" b="19685"/>
            <wp:docPr id="1920807882" name="Picture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73806" cy="3136140"/>
                    </a:xfrm>
                    <a:prstGeom prst="rect">
                      <a:avLst/>
                    </a:prstGeom>
                    <a:noFill/>
                    <a:ln>
                      <a:solidFill>
                        <a:schemeClr val="accent1"/>
                      </a:solidFill>
                    </a:ln>
                  </pic:spPr>
                </pic:pic>
              </a:graphicData>
            </a:graphic>
          </wp:inline>
        </w:drawing>
      </w:r>
    </w:p>
    <w:p w14:paraId="75C8B8DA" w14:textId="188B391A" w:rsidR="00583E55" w:rsidRDefault="00583E55" w:rsidP="00583E55">
      <w:pPr>
        <w:jc w:val="center"/>
        <w:rPr>
          <w:rFonts w:asciiTheme="minorHAnsi" w:hAnsiTheme="minorHAnsi" w:cstheme="minorHAnsi"/>
          <w:sz w:val="22"/>
          <w:szCs w:val="22"/>
        </w:rPr>
      </w:pPr>
    </w:p>
    <w:p w14:paraId="301A68D2" w14:textId="77777777" w:rsidR="00583E55" w:rsidRDefault="00583E55" w:rsidP="00583E55">
      <w:pPr>
        <w:jc w:val="center"/>
        <w:rPr>
          <w:rFonts w:asciiTheme="minorHAnsi" w:hAnsiTheme="minorHAnsi" w:cstheme="minorHAnsi"/>
          <w:sz w:val="22"/>
          <w:szCs w:val="22"/>
        </w:rPr>
      </w:pPr>
    </w:p>
    <w:p w14:paraId="687A41F8" w14:textId="77777777" w:rsidR="00583E55" w:rsidRDefault="00583E55" w:rsidP="00583E55">
      <w:pPr>
        <w:jc w:val="center"/>
        <w:rPr>
          <w:rFonts w:asciiTheme="minorHAnsi" w:hAnsiTheme="minorHAnsi" w:cstheme="minorHAnsi"/>
          <w:sz w:val="22"/>
          <w:szCs w:val="22"/>
        </w:rPr>
      </w:pPr>
    </w:p>
    <w:p w14:paraId="3541A428" w14:textId="77777777" w:rsidR="00583E55" w:rsidRDefault="00583E55" w:rsidP="00583E55">
      <w:pPr>
        <w:jc w:val="center"/>
        <w:rPr>
          <w:rFonts w:asciiTheme="minorHAnsi" w:hAnsiTheme="minorHAnsi" w:cstheme="minorHAnsi"/>
          <w:sz w:val="22"/>
          <w:szCs w:val="22"/>
        </w:rPr>
      </w:pPr>
      <w:r>
        <w:rPr>
          <w:noProof/>
        </w:rPr>
        <w:drawing>
          <wp:inline distT="0" distB="0" distL="0" distR="0" wp14:anchorId="012B09B1" wp14:editId="703495AD">
            <wp:extent cx="5815367" cy="3104938"/>
            <wp:effectExtent l="19050" t="19050" r="13970" b="19685"/>
            <wp:docPr id="1500731431" name="Picture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62716" cy="3130218"/>
                    </a:xfrm>
                    <a:prstGeom prst="rect">
                      <a:avLst/>
                    </a:prstGeom>
                    <a:noFill/>
                    <a:ln>
                      <a:solidFill>
                        <a:schemeClr val="accent1"/>
                      </a:solidFill>
                    </a:ln>
                  </pic:spPr>
                </pic:pic>
              </a:graphicData>
            </a:graphic>
          </wp:inline>
        </w:drawing>
      </w:r>
    </w:p>
    <w:p w14:paraId="32435CF0" w14:textId="77777777" w:rsidR="00583E55" w:rsidRDefault="00583E55" w:rsidP="00583E55">
      <w:pPr>
        <w:jc w:val="center"/>
        <w:rPr>
          <w:rFonts w:asciiTheme="minorHAnsi" w:hAnsiTheme="minorHAnsi" w:cstheme="minorHAnsi"/>
          <w:sz w:val="22"/>
          <w:szCs w:val="22"/>
        </w:rPr>
      </w:pPr>
    </w:p>
    <w:p w14:paraId="5A9BB1EE" w14:textId="77777777" w:rsidR="00583E55" w:rsidRDefault="00583E55" w:rsidP="00583E55">
      <w:pPr>
        <w:jc w:val="center"/>
        <w:rPr>
          <w:rFonts w:asciiTheme="minorHAnsi" w:hAnsiTheme="minorHAnsi" w:cstheme="minorHAnsi"/>
          <w:b/>
          <w:iCs/>
          <w:u w:val="single"/>
        </w:rPr>
      </w:pPr>
    </w:p>
    <w:p w14:paraId="572986E4" w14:textId="77777777" w:rsidR="00583E55" w:rsidRDefault="00583E55" w:rsidP="00583E55">
      <w:pPr>
        <w:jc w:val="center"/>
        <w:rPr>
          <w:rFonts w:asciiTheme="minorHAnsi" w:hAnsiTheme="minorHAnsi" w:cstheme="minorHAnsi"/>
          <w:b/>
          <w:iCs/>
          <w:u w:val="single"/>
        </w:rPr>
      </w:pPr>
    </w:p>
    <w:p w14:paraId="0CFE90FE" w14:textId="2205E4DC" w:rsidR="00583E55" w:rsidRDefault="00583E55" w:rsidP="00583E55">
      <w:pPr>
        <w:jc w:val="center"/>
        <w:rPr>
          <w:rFonts w:asciiTheme="minorHAnsi" w:hAnsiTheme="minorHAnsi" w:cstheme="minorHAnsi"/>
          <w:b/>
          <w:iCs/>
          <w:u w:val="single"/>
        </w:rPr>
      </w:pPr>
      <w:r>
        <w:rPr>
          <w:noProof/>
        </w:rPr>
        <w:drawing>
          <wp:inline distT="0" distB="0" distL="0" distR="0" wp14:anchorId="338B9BBE" wp14:editId="1975C058">
            <wp:extent cx="5794896" cy="3094009"/>
            <wp:effectExtent l="19050" t="19050" r="15875" b="11430"/>
            <wp:docPr id="1571721661" name="Picture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21387" cy="3108153"/>
                    </a:xfrm>
                    <a:prstGeom prst="rect">
                      <a:avLst/>
                    </a:prstGeom>
                    <a:noFill/>
                    <a:ln>
                      <a:solidFill>
                        <a:schemeClr val="accent1"/>
                      </a:solidFill>
                    </a:ln>
                  </pic:spPr>
                </pic:pic>
              </a:graphicData>
            </a:graphic>
          </wp:inline>
        </w:drawing>
      </w:r>
    </w:p>
    <w:p w14:paraId="1D0D07B0" w14:textId="6F28B0CB" w:rsidR="00583E55" w:rsidRDefault="00583E55" w:rsidP="00583E55">
      <w:pPr>
        <w:jc w:val="center"/>
        <w:rPr>
          <w:rFonts w:asciiTheme="minorHAnsi" w:hAnsiTheme="minorHAnsi" w:cstheme="minorHAnsi"/>
          <w:b/>
          <w:iCs/>
          <w:u w:val="single"/>
        </w:rPr>
      </w:pPr>
    </w:p>
    <w:p w14:paraId="07133F08" w14:textId="0865BCF3" w:rsidR="00583E55" w:rsidRDefault="00583E55" w:rsidP="00583E55">
      <w:pPr>
        <w:jc w:val="center"/>
        <w:rPr>
          <w:rFonts w:asciiTheme="minorHAnsi" w:hAnsiTheme="minorHAnsi" w:cstheme="minorHAnsi"/>
          <w:b/>
          <w:iCs/>
          <w:u w:val="single"/>
        </w:rPr>
      </w:pPr>
    </w:p>
    <w:p w14:paraId="420E5BBE" w14:textId="77777777" w:rsidR="00583E55" w:rsidRDefault="00583E55" w:rsidP="00583E55">
      <w:pPr>
        <w:jc w:val="center"/>
        <w:rPr>
          <w:rFonts w:asciiTheme="minorHAnsi" w:hAnsiTheme="minorHAnsi" w:cstheme="minorHAnsi"/>
          <w:b/>
          <w:iCs/>
          <w:u w:val="single"/>
        </w:rPr>
      </w:pPr>
    </w:p>
    <w:p w14:paraId="17ECB33F" w14:textId="77777777" w:rsidR="00583E55" w:rsidRDefault="00583E55" w:rsidP="00583E55">
      <w:pPr>
        <w:jc w:val="center"/>
        <w:rPr>
          <w:rFonts w:asciiTheme="minorHAnsi" w:hAnsiTheme="minorHAnsi" w:cstheme="minorHAnsi"/>
          <w:b/>
          <w:iCs/>
          <w:u w:val="single"/>
        </w:rPr>
      </w:pPr>
      <w:r>
        <w:rPr>
          <w:noProof/>
        </w:rPr>
        <w:drawing>
          <wp:inline distT="0" distB="0" distL="0" distR="0" wp14:anchorId="47604FE0" wp14:editId="60EB95F1">
            <wp:extent cx="5788073" cy="3090365"/>
            <wp:effectExtent l="19050" t="19050" r="22225" b="15240"/>
            <wp:docPr id="2011781960" name="Picture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36835" cy="3116400"/>
                    </a:xfrm>
                    <a:prstGeom prst="rect">
                      <a:avLst/>
                    </a:prstGeom>
                    <a:noFill/>
                    <a:ln>
                      <a:solidFill>
                        <a:schemeClr val="accent1"/>
                      </a:solidFill>
                    </a:ln>
                  </pic:spPr>
                </pic:pic>
              </a:graphicData>
            </a:graphic>
          </wp:inline>
        </w:drawing>
      </w:r>
    </w:p>
    <w:p w14:paraId="6EA53639" w14:textId="77777777" w:rsidR="00583E55" w:rsidRDefault="00583E55" w:rsidP="00583E55">
      <w:pPr>
        <w:rPr>
          <w:rFonts w:asciiTheme="minorHAnsi" w:hAnsiTheme="minorHAnsi" w:cstheme="minorHAnsi"/>
          <w:b/>
          <w:iCs/>
          <w:u w:val="single"/>
        </w:rPr>
      </w:pPr>
    </w:p>
    <w:p w14:paraId="034A88E4" w14:textId="77777777" w:rsidR="006B3633" w:rsidRDefault="006B3633" w:rsidP="006B3633">
      <w:pPr>
        <w:rPr>
          <w:rFonts w:asciiTheme="minorHAnsi" w:hAnsiTheme="minorHAnsi" w:cstheme="minorHAnsi"/>
          <w:b/>
          <w:iCs/>
          <w:u w:val="single"/>
        </w:rPr>
      </w:pPr>
    </w:p>
    <w:p w14:paraId="5D155A24" w14:textId="77777777" w:rsidR="00550568" w:rsidRDefault="00550568" w:rsidP="00550568">
      <w:pPr>
        <w:jc w:val="center"/>
        <w:rPr>
          <w:rFonts w:asciiTheme="minorHAnsi" w:hAnsiTheme="minorHAnsi" w:cstheme="minorHAnsi"/>
          <w:sz w:val="22"/>
          <w:szCs w:val="22"/>
        </w:rPr>
      </w:pPr>
    </w:p>
    <w:p w14:paraId="0C26DFB9" w14:textId="77777777" w:rsidR="00550568" w:rsidRDefault="00550568" w:rsidP="00550568">
      <w:pPr>
        <w:jc w:val="center"/>
        <w:rPr>
          <w:rFonts w:asciiTheme="minorHAnsi" w:hAnsiTheme="minorHAnsi" w:cstheme="minorHAnsi"/>
          <w:sz w:val="22"/>
          <w:szCs w:val="22"/>
        </w:rPr>
      </w:pPr>
    </w:p>
    <w:p w14:paraId="11C9007E" w14:textId="230C6211" w:rsidR="0054084A" w:rsidRDefault="0054084A" w:rsidP="0054084A">
      <w:pPr>
        <w:ind w:left="993"/>
        <w:jc w:val="both"/>
        <w:rPr>
          <w:rFonts w:asciiTheme="minorHAnsi" w:hAnsiTheme="minorHAnsi" w:cstheme="minorHAnsi"/>
          <w:b/>
          <w:bCs/>
          <w:i/>
          <w:iCs/>
          <w:sz w:val="16"/>
          <w:szCs w:val="16"/>
        </w:rPr>
      </w:pPr>
    </w:p>
    <w:p w14:paraId="67249B04" w14:textId="77777777" w:rsidR="0054084A" w:rsidRDefault="0054084A" w:rsidP="0054084A">
      <w:pPr>
        <w:jc w:val="center"/>
        <w:rPr>
          <w:rFonts w:asciiTheme="minorHAnsi" w:hAnsiTheme="minorHAnsi" w:cstheme="minorHAnsi"/>
          <w:b/>
          <w:iCs/>
          <w:u w:val="single"/>
        </w:rPr>
      </w:pPr>
    </w:p>
    <w:p w14:paraId="025BDFF8" w14:textId="756F3525" w:rsidR="0054084A" w:rsidRDefault="0054084A" w:rsidP="0054084A">
      <w:pPr>
        <w:jc w:val="center"/>
        <w:rPr>
          <w:rFonts w:asciiTheme="minorHAnsi" w:hAnsiTheme="minorHAnsi" w:cstheme="minorHAnsi"/>
          <w:b/>
          <w:iCs/>
          <w:u w:val="single"/>
        </w:rPr>
      </w:pPr>
    </w:p>
    <w:p w14:paraId="19ABD5B5" w14:textId="77777777" w:rsidR="0054084A" w:rsidRDefault="0054084A" w:rsidP="0054084A">
      <w:pPr>
        <w:rPr>
          <w:rFonts w:asciiTheme="minorHAnsi" w:hAnsiTheme="minorHAnsi" w:cstheme="minorHAnsi"/>
          <w:b/>
          <w:iCs/>
          <w:u w:val="single"/>
        </w:rPr>
      </w:pPr>
    </w:p>
    <w:p w14:paraId="166D0F6D" w14:textId="5609644A" w:rsidR="00CA3C87" w:rsidRPr="00496869" w:rsidRDefault="0054084A"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hAnsiTheme="minorHAnsi" w:cstheme="minorHAnsi"/>
          <w:iCs/>
          <w:u w:val="single"/>
        </w:rPr>
        <w:br w:type="page"/>
      </w:r>
      <w:r w:rsidR="00CA3C87" w:rsidRPr="00496869">
        <w:rPr>
          <w:rFonts w:asciiTheme="minorHAnsi" w:eastAsia="Times New Roman" w:hAnsiTheme="minorHAnsi" w:cstheme="minorHAnsi"/>
          <w:bCs w:val="0"/>
          <w:iCs/>
          <w:sz w:val="24"/>
          <w:szCs w:val="24"/>
          <w:u w:val="single"/>
        </w:rPr>
        <w:lastRenderedPageBreak/>
        <w:t xml:space="preserve">ANEXO </w:t>
      </w:r>
      <w:proofErr w:type="spellStart"/>
      <w:r w:rsidR="00CA3C87"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sidR="00CA3C87">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F2172"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45DED3FE"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B5DC3">
            <w:rPr>
              <w:rFonts w:ascii="Calibri" w:hAnsi="Calibri" w:cs="Calibri"/>
              <w:b/>
              <w:sz w:val="26"/>
              <w:szCs w:val="26"/>
              <w:lang w:val="it-IT"/>
            </w:rPr>
            <w:t>3</w:t>
          </w:r>
          <w:r w:rsidR="00583E55">
            <w:rPr>
              <w:rFonts w:ascii="Calibri" w:hAnsi="Calibri" w:cs="Calibri"/>
              <w:b/>
              <w:sz w:val="26"/>
              <w:szCs w:val="26"/>
              <w:lang w:val="it-IT"/>
            </w:rPr>
            <w:t>5</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2"/>
  <w:bookmarkEnd w:id="3"/>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0BB042DE"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014A34">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AEDB5CE"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583E55">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12ECF35"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583E55">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92161"/>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16</Pages>
  <Words>3168</Words>
  <Characters>17428</Characters>
  <Application>Microsoft Office Word</Application>
  <DocSecurity>0</DocSecurity>
  <Lines>145</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6</cp:revision>
  <cp:lastPrinted>2023-07-05T16:04:00Z</cp:lastPrinted>
  <dcterms:created xsi:type="dcterms:W3CDTF">2023-08-29T20:18:00Z</dcterms:created>
  <dcterms:modified xsi:type="dcterms:W3CDTF">2023-08-29T22:49:00Z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