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0A700828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D386B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436E0">
        <w:rPr>
          <w:rFonts w:asciiTheme="minorHAnsi" w:hAnsiTheme="minorHAnsi" w:cstheme="minorHAnsi"/>
          <w:b/>
          <w:bCs/>
          <w:sz w:val="28"/>
          <w:szCs w:val="28"/>
        </w:rPr>
        <w:t>8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AF5D8A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67F4A823" w:rsidR="00E53D92" w:rsidRPr="002B3648" w:rsidRDefault="00F436E0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F436E0">
        <w:rPr>
          <w:noProof/>
          <w:lang w:val="es-PE" w:eastAsia="es-PE"/>
        </w:rPr>
        <w:drawing>
          <wp:inline distT="0" distB="0" distL="0" distR="0" wp14:anchorId="38816150" wp14:editId="4372AAEF">
            <wp:extent cx="5349240" cy="339090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61769D98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B40F55">
        <w:rPr>
          <w:rFonts w:asciiTheme="minorHAnsi" w:hAnsiTheme="minorHAnsi" w:cstheme="minorHAnsi"/>
          <w:sz w:val="22"/>
          <w:szCs w:val="22"/>
        </w:rPr>
        <w:t xml:space="preserve"> Gráfica N°1, durante el mes de</w:t>
      </w:r>
      <w:r w:rsidR="004E173D">
        <w:rPr>
          <w:rFonts w:asciiTheme="minorHAnsi" w:hAnsiTheme="minorHAnsi" w:cstheme="minorHAnsi"/>
          <w:sz w:val="22"/>
          <w:szCs w:val="22"/>
        </w:rPr>
        <w:t xml:space="preserve"> </w:t>
      </w:r>
      <w:r w:rsidR="00F436E0">
        <w:rPr>
          <w:rFonts w:asciiTheme="minorHAnsi" w:hAnsiTheme="minorHAnsi" w:cstheme="minorHAnsi"/>
          <w:sz w:val="22"/>
          <w:szCs w:val="22"/>
        </w:rPr>
        <w:t>febr</w:t>
      </w:r>
      <w:r w:rsidR="00AF5D8A">
        <w:rPr>
          <w:rFonts w:asciiTheme="minorHAnsi" w:hAnsiTheme="minorHAnsi" w:cstheme="minorHAnsi"/>
          <w:sz w:val="22"/>
          <w:szCs w:val="22"/>
        </w:rPr>
        <w:t>ero</w:t>
      </w:r>
      <w:r w:rsidR="00EA7760">
        <w:rPr>
          <w:rFonts w:asciiTheme="minorHAnsi" w:hAnsiTheme="minorHAnsi" w:cstheme="minorHAnsi"/>
          <w:sz w:val="22"/>
          <w:szCs w:val="22"/>
        </w:rPr>
        <w:t xml:space="preserve"> 202</w:t>
      </w:r>
      <w:r w:rsidR="00AF5D8A">
        <w:rPr>
          <w:rFonts w:asciiTheme="minorHAnsi" w:hAnsiTheme="minorHAnsi" w:cstheme="minorHAnsi"/>
          <w:sz w:val="22"/>
          <w:szCs w:val="22"/>
        </w:rPr>
        <w:t>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3713E2">
        <w:rPr>
          <w:rFonts w:asciiTheme="minorHAnsi" w:hAnsiTheme="minorHAnsi" w:cstheme="minorHAnsi"/>
          <w:sz w:val="22"/>
          <w:szCs w:val="22"/>
        </w:rPr>
        <w:t xml:space="preserve">En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F436E0">
        <w:rPr>
          <w:rFonts w:asciiTheme="minorHAnsi" w:hAnsiTheme="minorHAnsi" w:cstheme="minorHAnsi"/>
          <w:sz w:val="22"/>
          <w:szCs w:val="22"/>
        </w:rPr>
        <w:t>92.85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</w:t>
      </w:r>
      <w:r w:rsidR="00322F2B">
        <w:rPr>
          <w:rFonts w:asciiTheme="minorHAnsi" w:hAnsiTheme="minorHAnsi" w:cstheme="minorHAnsi"/>
          <w:sz w:val="22"/>
          <w:szCs w:val="22"/>
        </w:rPr>
        <w:t>09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F436E0">
        <w:rPr>
          <w:rFonts w:asciiTheme="minorHAnsi" w:hAnsiTheme="minorHAnsi" w:cstheme="minorHAnsi"/>
          <w:sz w:val="22"/>
          <w:szCs w:val="22"/>
        </w:rPr>
        <w:t>60.50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64DC6582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CA1643">
        <w:rPr>
          <w:rFonts w:asciiTheme="minorHAnsi" w:hAnsiTheme="minorHAnsi" w:cstheme="minorHAnsi"/>
          <w:sz w:val="22"/>
          <w:szCs w:val="22"/>
        </w:rPr>
        <w:t>11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0803BA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CA1643">
        <w:rPr>
          <w:rFonts w:asciiTheme="minorHAnsi" w:hAnsiTheme="minorHAnsi" w:cstheme="minorHAnsi"/>
          <w:sz w:val="22"/>
          <w:szCs w:val="22"/>
        </w:rPr>
        <w:t>25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B528A5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707E3206" w14:textId="77777777" w:rsidR="0032353A" w:rsidRPr="0032353A" w:rsidRDefault="0032353A" w:rsidP="0032353A">
      <w:pPr>
        <w:pStyle w:val="Prrafodelista"/>
        <w:numPr>
          <w:ilvl w:val="0"/>
          <w:numId w:val="8"/>
        </w:numPr>
        <w:ind w:left="720" w:hanging="27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La preocupación por posibles interrupciones en el suministro global de petróleo a raíz de las sanciones contra Rusia.</w:t>
      </w:r>
    </w:p>
    <w:p w14:paraId="3451F3D6" w14:textId="77777777" w:rsidR="0032353A" w:rsidRPr="0032353A" w:rsidRDefault="0032353A" w:rsidP="0032353A">
      <w:pPr>
        <w:pStyle w:val="Prrafodelista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El inicio de la guerra entre Ucrania y Rusia hizo que los precios del crudo WTI se ubicaran por encima de los 100 dólares el barril, por primera vez desde 2014; mientras el crudo Brent alcanzó los 105 dólares.</w:t>
      </w:r>
    </w:p>
    <w:p w14:paraId="666CCFE5" w14:textId="470422B2" w:rsidR="000803BA" w:rsidRPr="000803BA" w:rsidRDefault="0032353A" w:rsidP="0032353A">
      <w:pPr>
        <w:pStyle w:val="Prrafodelista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Rusia es el segundo mayor productor de crudo del mundo y un importante proveedor de gas natural para Europa. Las sanciones impuestas por Estados Unidos, la Unión Europea, Reino Unido, Australia, Canadá y Japón se concentraron en los bancos y las élites rusas. Por su parte, Alemania detuvo un importante proyecto de gasoducto desde Rusia</w:t>
      </w:r>
      <w:r w:rsidR="000803BA" w:rsidRPr="000803BA">
        <w:rPr>
          <w:rFonts w:asciiTheme="minorHAnsi" w:hAnsiTheme="minorHAnsi" w:cstheme="minorHAnsi"/>
          <w:sz w:val="22"/>
          <w:szCs w:val="22"/>
        </w:rPr>
        <w:t>.</w:t>
      </w:r>
    </w:p>
    <w:p w14:paraId="77708464" w14:textId="77777777" w:rsidR="000803BA" w:rsidRPr="000803BA" w:rsidRDefault="000803BA" w:rsidP="000803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9CF3A9B" w14:textId="77777777" w:rsidR="0032353A" w:rsidRPr="0032353A" w:rsidRDefault="0032353A" w:rsidP="0032353A">
      <w:pPr>
        <w:pStyle w:val="Prrafodelista"/>
        <w:numPr>
          <w:ilvl w:val="0"/>
          <w:numId w:val="8"/>
        </w:numPr>
        <w:ind w:left="720" w:hanging="27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El aumento de los inventarios de crudo y la caída de las existencias de propano, gasolinas y destilados en EE.UU., al 18 de febrero 2022.</w:t>
      </w:r>
    </w:p>
    <w:p w14:paraId="2E08173D" w14:textId="77777777" w:rsidR="0032353A" w:rsidRPr="00856DA2" w:rsidRDefault="0032353A" w:rsidP="0032353A">
      <w:pPr>
        <w:ind w:left="426"/>
        <w:jc w:val="both"/>
        <w:rPr>
          <w:highlight w:val="yellow"/>
        </w:rPr>
      </w:pPr>
    </w:p>
    <w:p w14:paraId="07704B37" w14:textId="77777777" w:rsidR="0032353A" w:rsidRPr="0032353A" w:rsidRDefault="0032353A" w:rsidP="0032353A">
      <w:pPr>
        <w:pStyle w:val="Prrafodelista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Los inventarios de petróleo en Estados Unidos subieron en 4,5 millones barriles, registrando un total de 416,0 millones de barriles, un 9% por debajo de la media de los últimos 5 años en esta época del año.</w:t>
      </w:r>
    </w:p>
    <w:p w14:paraId="7A023E77" w14:textId="77777777" w:rsidR="0032353A" w:rsidRPr="0032353A" w:rsidRDefault="0032353A" w:rsidP="0032353A">
      <w:pPr>
        <w:pStyle w:val="Prrafodelista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Las existencias de gasolina bajaron 0,6 millones de barriles, reportando un total de 246,5 millones de barriles; mientras los inventarios de destilados, que incluyen al diésel y al combustible para calefacción, disminuyeron 0,6 millones de barriles, con un total de 119,7 millones de barriles. Finalmente, las existencias de propano se redujeron en 3,9 millones de barriles.</w:t>
      </w:r>
    </w:p>
    <w:p w14:paraId="432351FE" w14:textId="77777777" w:rsidR="0032353A" w:rsidRPr="00856DA2" w:rsidRDefault="0032353A" w:rsidP="0032353A">
      <w:pPr>
        <w:ind w:left="426"/>
        <w:jc w:val="both"/>
        <w:rPr>
          <w:highlight w:val="yellow"/>
        </w:rPr>
      </w:pPr>
    </w:p>
    <w:p w14:paraId="3D0D535E" w14:textId="77777777" w:rsidR="0032353A" w:rsidRPr="0032353A" w:rsidRDefault="0032353A" w:rsidP="0032353A">
      <w:pPr>
        <w:pStyle w:val="Prrafodelista"/>
        <w:numPr>
          <w:ilvl w:val="0"/>
          <w:numId w:val="8"/>
        </w:numPr>
        <w:ind w:left="720" w:hanging="27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La proyección alcista para la demanda mundial de petróleo en 2022, de parte de la OPEP, según su último informe mensual.</w:t>
      </w:r>
    </w:p>
    <w:p w14:paraId="43440BAC" w14:textId="77777777" w:rsidR="0032353A" w:rsidRPr="0032353A" w:rsidRDefault="0032353A" w:rsidP="0032353A">
      <w:pPr>
        <w:pStyle w:val="Prrafodelista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353A">
        <w:rPr>
          <w:rFonts w:asciiTheme="minorHAnsi" w:hAnsiTheme="minorHAnsi" w:cstheme="minorHAnsi"/>
          <w:sz w:val="22"/>
          <w:szCs w:val="22"/>
        </w:rPr>
        <w:t>La OPEP señaló que la economía mundial registra una fuerte recuperación de la pandemia del coronavirus y que sectores como el turismo se están beneficiando. La visión optimista de la OPEP se produjo cuando los precios del petróleo alcanzaron su nivel más alto desde el año 2014.</w:t>
      </w:r>
    </w:p>
    <w:p w14:paraId="5B240409" w14:textId="644CB414" w:rsidR="00CF05AA" w:rsidRPr="00CF05AA" w:rsidRDefault="00CF05AA" w:rsidP="00B541EB">
      <w:pPr>
        <w:ind w:left="810"/>
        <w:jc w:val="both"/>
        <w:rPr>
          <w:rFonts w:asciiTheme="minorHAnsi" w:hAnsiTheme="minorHAnsi" w:cstheme="minorHAnsi"/>
          <w:sz w:val="22"/>
          <w:szCs w:val="22"/>
        </w:rPr>
      </w:pPr>
    </w:p>
    <w:p w14:paraId="6A8F88AA" w14:textId="3CF41B4F" w:rsidR="00AF270F" w:rsidRDefault="00D0106C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 xml:space="preserve">l Gas Licuado de Petróleo destinado para </w:t>
      </w:r>
      <w:r w:rsidRPr="004A3F00">
        <w:rPr>
          <w:rFonts w:asciiTheme="minorHAnsi" w:hAnsiTheme="minorHAnsi" w:cstheme="minorHAnsi"/>
          <w:sz w:val="22"/>
          <w:szCs w:val="22"/>
        </w:rPr>
        <w:lastRenderedPageBreak/>
        <w:t>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1CF0F5C7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725D7E">
        <w:rPr>
          <w:rFonts w:asciiTheme="minorHAnsi" w:hAnsiTheme="minorHAnsi" w:cstheme="minorHAnsi"/>
          <w:sz w:val="22"/>
          <w:szCs w:val="22"/>
        </w:rPr>
        <w:t>viernes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725D7E">
        <w:rPr>
          <w:rFonts w:asciiTheme="minorHAnsi" w:hAnsiTheme="minorHAnsi" w:cstheme="minorHAnsi"/>
          <w:sz w:val="22"/>
          <w:szCs w:val="22"/>
        </w:rPr>
        <w:t>25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0803BA">
        <w:rPr>
          <w:rFonts w:asciiTheme="minorHAnsi" w:hAnsiTheme="minorHAnsi" w:cstheme="minorHAnsi"/>
          <w:sz w:val="22"/>
          <w:szCs w:val="22"/>
        </w:rPr>
        <w:t>2</w:t>
      </w:r>
      <w:r w:rsidR="00725D7E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15299A">
        <w:rPr>
          <w:rFonts w:asciiTheme="minorHAnsi" w:hAnsiTheme="minorHAnsi" w:cstheme="minorHAnsi"/>
          <w:sz w:val="22"/>
          <w:szCs w:val="22"/>
        </w:rPr>
        <w:t>febr</w:t>
      </w:r>
      <w:r>
        <w:rPr>
          <w:rFonts w:asciiTheme="minorHAnsi" w:hAnsiTheme="minorHAnsi" w:cstheme="minorHAnsi"/>
          <w:sz w:val="22"/>
          <w:szCs w:val="22"/>
        </w:rPr>
        <w:t>ero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2331709D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466888">
        <w:rPr>
          <w:rFonts w:asciiTheme="minorHAnsi" w:hAnsiTheme="minorHAnsi" w:cstheme="minorHAnsi"/>
          <w:sz w:val="22"/>
          <w:szCs w:val="22"/>
        </w:rPr>
        <w:t>25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D155E7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CF05AA">
        <w:rPr>
          <w:rFonts w:asciiTheme="minorHAnsi" w:hAnsiTheme="minorHAnsi" w:cstheme="minorHAnsi"/>
          <w:sz w:val="22"/>
          <w:szCs w:val="22"/>
        </w:rPr>
        <w:t>ó</w:t>
      </w:r>
      <w:r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CF05AA">
        <w:rPr>
          <w:rFonts w:asciiTheme="minorHAnsi" w:hAnsiTheme="minorHAnsi" w:cstheme="minorHAnsi"/>
          <w:sz w:val="22"/>
          <w:szCs w:val="22"/>
        </w:rPr>
        <w:t>ón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 de</w:t>
      </w:r>
      <w:r w:rsidR="00466888">
        <w:rPr>
          <w:rFonts w:asciiTheme="minorHAnsi" w:hAnsiTheme="minorHAnsi" w:cstheme="minorHAnsi"/>
          <w:sz w:val="22"/>
          <w:szCs w:val="22"/>
        </w:rPr>
        <w:t>l GLP (+0.07 s/Kg)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90 (+0.</w:t>
      </w:r>
      <w:r w:rsidR="00466888">
        <w:rPr>
          <w:rFonts w:asciiTheme="minorHAnsi" w:hAnsiTheme="minorHAnsi" w:cstheme="minorHAnsi"/>
          <w:sz w:val="22"/>
          <w:szCs w:val="22"/>
        </w:rPr>
        <w:t>08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y 84 (+0.</w:t>
      </w:r>
      <w:r w:rsidR="00466888">
        <w:rPr>
          <w:rFonts w:asciiTheme="minorHAnsi" w:hAnsiTheme="minorHAnsi" w:cstheme="minorHAnsi"/>
          <w:sz w:val="22"/>
          <w:szCs w:val="22"/>
        </w:rPr>
        <w:t>02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octanos, los gasoholes de 97 (+0.</w:t>
      </w:r>
      <w:r w:rsidR="00466888">
        <w:rPr>
          <w:rFonts w:asciiTheme="minorHAnsi" w:hAnsiTheme="minorHAnsi" w:cstheme="minorHAnsi"/>
          <w:sz w:val="22"/>
          <w:szCs w:val="22"/>
        </w:rPr>
        <w:t>0</w:t>
      </w:r>
      <w:r w:rsidR="00E8749D">
        <w:rPr>
          <w:rFonts w:asciiTheme="minorHAnsi" w:hAnsiTheme="minorHAnsi" w:cstheme="minorHAnsi"/>
          <w:sz w:val="22"/>
          <w:szCs w:val="22"/>
        </w:rPr>
        <w:t>9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95 (+0.</w:t>
      </w:r>
      <w:r w:rsidR="00466888">
        <w:rPr>
          <w:rFonts w:asciiTheme="minorHAnsi" w:hAnsiTheme="minorHAnsi" w:cstheme="minorHAnsi"/>
          <w:sz w:val="22"/>
          <w:szCs w:val="22"/>
        </w:rPr>
        <w:t>0</w:t>
      </w:r>
      <w:r w:rsidR="00E8749D">
        <w:rPr>
          <w:rFonts w:asciiTheme="minorHAnsi" w:hAnsiTheme="minorHAnsi" w:cstheme="minorHAnsi"/>
          <w:sz w:val="22"/>
          <w:szCs w:val="22"/>
        </w:rPr>
        <w:t>9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90 (+0.</w:t>
      </w:r>
      <w:r w:rsidR="00466888">
        <w:rPr>
          <w:rFonts w:asciiTheme="minorHAnsi" w:hAnsiTheme="minorHAnsi" w:cstheme="minorHAnsi"/>
          <w:sz w:val="22"/>
          <w:szCs w:val="22"/>
        </w:rPr>
        <w:t>0</w:t>
      </w:r>
      <w:r w:rsidR="00E8749D">
        <w:rPr>
          <w:rFonts w:asciiTheme="minorHAnsi" w:hAnsiTheme="minorHAnsi" w:cstheme="minorHAnsi"/>
          <w:sz w:val="22"/>
          <w:szCs w:val="22"/>
        </w:rPr>
        <w:t>8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84 (+0.</w:t>
      </w:r>
      <w:r w:rsidR="00466888">
        <w:rPr>
          <w:rFonts w:asciiTheme="minorHAnsi" w:hAnsiTheme="minorHAnsi" w:cstheme="minorHAnsi"/>
          <w:sz w:val="22"/>
          <w:szCs w:val="22"/>
        </w:rPr>
        <w:t>03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octanos, así como en el Diesel B5 (+0.</w:t>
      </w:r>
      <w:r w:rsidR="00E8749D">
        <w:rPr>
          <w:rFonts w:asciiTheme="minorHAnsi" w:hAnsiTheme="minorHAnsi" w:cstheme="minorHAnsi"/>
          <w:sz w:val="22"/>
          <w:szCs w:val="22"/>
        </w:rPr>
        <w:t>35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los residuales R6 (+0.</w:t>
      </w:r>
      <w:r w:rsidR="00466888">
        <w:rPr>
          <w:rFonts w:asciiTheme="minorHAnsi" w:hAnsiTheme="minorHAnsi" w:cstheme="minorHAnsi"/>
          <w:sz w:val="22"/>
          <w:szCs w:val="22"/>
        </w:rPr>
        <w:t>0</w:t>
      </w:r>
      <w:r w:rsidR="00E8749D">
        <w:rPr>
          <w:rFonts w:asciiTheme="minorHAnsi" w:hAnsiTheme="minorHAnsi" w:cstheme="minorHAnsi"/>
          <w:sz w:val="22"/>
          <w:szCs w:val="22"/>
        </w:rPr>
        <w:t>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R500 (+0.</w:t>
      </w:r>
      <w:r w:rsidR="00466888">
        <w:rPr>
          <w:rFonts w:asciiTheme="minorHAnsi" w:hAnsiTheme="minorHAnsi" w:cstheme="minorHAnsi"/>
          <w:sz w:val="22"/>
          <w:szCs w:val="22"/>
        </w:rPr>
        <w:t>02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S/Gln).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04242F">
      <w:pPr>
        <w:pStyle w:val="Textonotapie"/>
        <w:numPr>
          <w:ilvl w:val="0"/>
          <w:numId w:val="2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3624474A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B01AF2">
        <w:rPr>
          <w:rFonts w:asciiTheme="minorHAnsi" w:hAnsiTheme="minorHAnsi" w:cstheme="minorHAnsi"/>
          <w:sz w:val="22"/>
          <w:szCs w:val="22"/>
        </w:rPr>
        <w:t>14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B01AF2">
        <w:rPr>
          <w:rFonts w:asciiTheme="minorHAnsi" w:hAnsiTheme="minorHAnsi" w:cstheme="minorHAnsi"/>
          <w:sz w:val="22"/>
          <w:szCs w:val="22"/>
        </w:rPr>
        <w:t>25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7071A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74E857B6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B01AF2">
        <w:rPr>
          <w:rFonts w:ascii="Calibri" w:hAnsi="Calibri" w:cs="Arial"/>
          <w:b/>
          <w:bCs/>
          <w:i/>
          <w:sz w:val="22"/>
          <w:szCs w:val="22"/>
          <w:lang w:eastAsia="es-PE"/>
        </w:rPr>
        <w:t>25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7071A1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5A0D3EC1" w:rsidR="00F85D23" w:rsidRPr="0068251B" w:rsidRDefault="00B01AF2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B01AF2">
        <w:rPr>
          <w:noProof/>
          <w:lang w:val="es-PE" w:eastAsia="es-PE"/>
        </w:rPr>
        <w:drawing>
          <wp:inline distT="0" distB="0" distL="0" distR="0" wp14:anchorId="71E5AFF6" wp14:editId="635FC0CD">
            <wp:extent cx="5490845" cy="3359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4B855260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0D30D1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9D68F7">
        <w:rPr>
          <w:rFonts w:asciiTheme="minorHAnsi" w:hAnsiTheme="minorHAnsi" w:cstheme="minorHAnsi"/>
          <w:sz w:val="22"/>
          <w:szCs w:val="22"/>
        </w:rPr>
        <w:t>8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 xml:space="preserve">y fue </w:t>
      </w:r>
      <w:r w:rsidR="00262409">
        <w:rPr>
          <w:rFonts w:asciiTheme="minorHAnsi" w:hAnsiTheme="minorHAnsi" w:cstheme="minorHAnsi"/>
          <w:sz w:val="22"/>
          <w:szCs w:val="22"/>
        </w:rPr>
        <w:t xml:space="preserve">igual o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422293BF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="00B01AF2">
        <w:rPr>
          <w:rFonts w:asciiTheme="minorHAnsi" w:hAnsiTheme="minorHAnsi" w:cstheme="minorHAnsi"/>
          <w:sz w:val="22"/>
          <w:szCs w:val="22"/>
        </w:rPr>
        <w:t>8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262409">
        <w:rPr>
          <w:rFonts w:asciiTheme="minorHAnsi" w:hAnsiTheme="minorHAnsi" w:cstheme="minorHAnsi"/>
          <w:sz w:val="22"/>
          <w:szCs w:val="22"/>
        </w:rPr>
        <w:t>febrero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6F6B6915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BB625E">
        <w:rPr>
          <w:rFonts w:asciiTheme="minorHAnsi" w:hAnsiTheme="minorHAnsi" w:cstheme="minorHAnsi"/>
          <w:sz w:val="22"/>
          <w:szCs w:val="22"/>
        </w:rPr>
        <w:t>6.</w:t>
      </w:r>
      <w:r w:rsidR="009E3072">
        <w:rPr>
          <w:rFonts w:asciiTheme="minorHAnsi" w:hAnsiTheme="minorHAnsi" w:cstheme="minorHAnsi"/>
          <w:sz w:val="22"/>
          <w:szCs w:val="22"/>
        </w:rPr>
        <w:t>10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69F99BEC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BB625E">
        <w:rPr>
          <w:rFonts w:asciiTheme="minorHAnsi" w:hAnsiTheme="minorHAnsi" w:cstheme="minorHAnsi"/>
          <w:sz w:val="22"/>
          <w:szCs w:val="22"/>
          <w:lang w:val="en-US"/>
        </w:rPr>
        <w:t>6.</w:t>
      </w:r>
      <w:r w:rsidR="009E3072">
        <w:rPr>
          <w:rFonts w:asciiTheme="minorHAnsi" w:hAnsiTheme="minorHAnsi" w:cstheme="minorHAnsi"/>
          <w:sz w:val="22"/>
          <w:szCs w:val="22"/>
          <w:lang w:val="en-US"/>
        </w:rPr>
        <w:t>10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BB625E">
        <w:rPr>
          <w:rFonts w:asciiTheme="minorHAnsi" w:hAnsiTheme="minorHAnsi" w:cstheme="minorHAnsi"/>
          <w:sz w:val="22"/>
          <w:szCs w:val="22"/>
          <w:lang w:val="en-US"/>
        </w:rPr>
        <w:t>4.3</w:t>
      </w:r>
      <w:r w:rsidR="009E3072">
        <w:rPr>
          <w:rFonts w:asciiTheme="minorHAnsi" w:hAnsiTheme="minorHAnsi" w:cstheme="minorHAnsi"/>
          <w:sz w:val="22"/>
          <w:szCs w:val="22"/>
          <w:lang w:val="en-US"/>
        </w:rPr>
        <w:t>6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471A917A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87409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BB625E">
        <w:rPr>
          <w:rFonts w:asciiTheme="minorHAnsi" w:hAnsiTheme="minorHAnsi" w:cstheme="minorHAnsi"/>
          <w:sz w:val="22"/>
          <w:szCs w:val="22"/>
          <w:lang w:val="en-US"/>
        </w:rPr>
        <w:t>8</w:t>
      </w:r>
      <w:r w:rsidR="009E3072">
        <w:rPr>
          <w:rFonts w:asciiTheme="minorHAnsi" w:hAnsiTheme="minorHAnsi" w:cstheme="minorHAnsi"/>
          <w:sz w:val="22"/>
          <w:szCs w:val="22"/>
          <w:lang w:val="en-US"/>
        </w:rPr>
        <w:t>3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3A552065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2846E5">
        <w:rPr>
          <w:rFonts w:asciiTheme="minorHAnsi" w:hAnsiTheme="minorHAnsi" w:cstheme="minorHAnsi"/>
          <w:sz w:val="22"/>
          <w:szCs w:val="22"/>
        </w:rPr>
        <w:t>64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7C16CDDD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A13B5B">
        <w:rPr>
          <w:rFonts w:asciiTheme="minorHAnsi" w:hAnsiTheme="minorHAnsi" w:cstheme="minorHAnsi"/>
          <w:sz w:val="22"/>
          <w:szCs w:val="22"/>
        </w:rPr>
        <w:t>2.</w:t>
      </w:r>
      <w:r w:rsidR="007D186F">
        <w:rPr>
          <w:rFonts w:asciiTheme="minorHAnsi" w:hAnsiTheme="minorHAnsi" w:cstheme="minorHAnsi"/>
          <w:sz w:val="22"/>
          <w:szCs w:val="22"/>
        </w:rPr>
        <w:t>2</w:t>
      </w:r>
      <w:r w:rsidR="002846E5">
        <w:rPr>
          <w:rFonts w:asciiTheme="minorHAnsi" w:hAnsiTheme="minorHAnsi" w:cstheme="minorHAnsi"/>
          <w:sz w:val="22"/>
          <w:szCs w:val="22"/>
        </w:rPr>
        <w:t>0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2846E5">
        <w:rPr>
          <w:rFonts w:asciiTheme="minorHAnsi" w:hAnsiTheme="minorHAnsi" w:cstheme="minorHAnsi"/>
          <w:sz w:val="22"/>
          <w:szCs w:val="22"/>
        </w:rPr>
        <w:t>1.92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71412F1B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A13B5B">
        <w:rPr>
          <w:rFonts w:asciiTheme="minorHAnsi" w:hAnsiTheme="minorHAnsi" w:cstheme="minorHAnsi"/>
          <w:sz w:val="22"/>
          <w:szCs w:val="22"/>
        </w:rPr>
        <w:t>9</w:t>
      </w:r>
      <w:r w:rsidR="002846E5">
        <w:rPr>
          <w:rFonts w:asciiTheme="minorHAnsi" w:hAnsiTheme="minorHAnsi" w:cstheme="minorHAnsi"/>
          <w:sz w:val="22"/>
          <w:szCs w:val="22"/>
        </w:rPr>
        <w:t>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2846E5">
        <w:rPr>
          <w:rFonts w:asciiTheme="minorHAnsi" w:hAnsiTheme="minorHAnsi" w:cstheme="minorHAnsi"/>
          <w:sz w:val="22"/>
          <w:szCs w:val="22"/>
        </w:rPr>
        <w:t>4.94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7C6A3113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2846E5">
        <w:rPr>
          <w:rFonts w:asciiTheme="minorHAnsi" w:hAnsiTheme="minorHAnsi" w:cstheme="minorHAnsi"/>
          <w:sz w:val="22"/>
          <w:szCs w:val="22"/>
        </w:rPr>
        <w:t>64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23E52DA0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7F60AA">
        <w:rPr>
          <w:rFonts w:asciiTheme="minorHAnsi" w:hAnsiTheme="minorHAnsi" w:cstheme="minorHAnsi"/>
          <w:sz w:val="22"/>
          <w:szCs w:val="22"/>
        </w:rPr>
        <w:t>25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1D909A73" w:rsidR="004F74EE" w:rsidRDefault="007F60AA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7F60AA">
        <w:rPr>
          <w:noProof/>
          <w:lang w:val="es-PE" w:eastAsia="es-PE"/>
        </w:rPr>
        <w:drawing>
          <wp:inline distT="0" distB="0" distL="0" distR="0" wp14:anchorId="52F6909F" wp14:editId="0BD78798">
            <wp:extent cx="8173085" cy="30156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3FB648A5" w:rsidR="00F85D23" w:rsidRPr="002B3648" w:rsidRDefault="007F60AA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7F60AA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4B3353E2" wp14:editId="053E3CFC">
                  <wp:extent cx="3526155" cy="34194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66B003D4" w:rsidR="00F85D23" w:rsidRPr="00CE793E" w:rsidRDefault="007F60AA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7F60AA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2903B40E" wp14:editId="564FA9CF">
                  <wp:extent cx="5204460" cy="22098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38C8E4B" w14:textId="19A84C24" w:rsidR="000A6BC2" w:rsidRPr="00737F8F" w:rsidRDefault="003218B2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bookmarkStart w:id="2" w:name="_GoBack"/>
      <w:r w:rsidRPr="003218B2">
        <w:drawing>
          <wp:inline distT="0" distB="0" distL="0" distR="0" wp14:anchorId="088DD812" wp14:editId="5D7BFAB0">
            <wp:extent cx="5686185" cy="252806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870" cy="253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7A721170" w:rsidR="005C4A97" w:rsidRDefault="007F60AA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F60AA">
        <w:rPr>
          <w:noProof/>
          <w:lang w:val="es-PE" w:eastAsia="es-PE"/>
        </w:rPr>
        <w:drawing>
          <wp:inline distT="0" distB="0" distL="0" distR="0" wp14:anchorId="7D9E4406" wp14:editId="08330D61">
            <wp:extent cx="5850255" cy="21717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615" cy="217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3495142B" w:rsidR="007B04A3" w:rsidRDefault="007F60AA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7F60AA">
        <w:rPr>
          <w:noProof/>
          <w:lang w:val="es-PE" w:eastAsia="es-PE"/>
        </w:rPr>
        <w:drawing>
          <wp:inline distT="0" distB="0" distL="0" distR="0" wp14:anchorId="0D9B3060" wp14:editId="7E3C1ED8">
            <wp:extent cx="5850255" cy="4837430"/>
            <wp:effectExtent l="0" t="0" r="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8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43982581" w:rsidR="00214BFB" w:rsidRDefault="00275295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11A4418A" wp14:editId="7FA52AA4">
            <wp:extent cx="4637151" cy="2475865"/>
            <wp:effectExtent l="19050" t="19050" r="11430" b="19685"/>
            <wp:docPr id="23" name="Picture 23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955" cy="24805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0DF78F11" w:rsidR="009D445C" w:rsidRDefault="00275295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2B24180" wp14:editId="2BA0B8B3">
            <wp:extent cx="4665694" cy="2491105"/>
            <wp:effectExtent l="19050" t="19050" r="20955" b="23495"/>
            <wp:docPr id="24" name="Picture 24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827" cy="24943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56C775A6" w:rsidR="005932D3" w:rsidRDefault="00275295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DAF2614" wp14:editId="22D23D37">
            <wp:extent cx="4624067" cy="2468880"/>
            <wp:effectExtent l="19050" t="19050" r="24765" b="26670"/>
            <wp:docPr id="25" name="Picture 25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784" cy="24746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6B2B4604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275295">
        <w:rPr>
          <w:noProof/>
          <w:lang w:val="es-PE" w:eastAsia="es-PE"/>
        </w:rPr>
        <w:lastRenderedPageBreak/>
        <w:drawing>
          <wp:inline distT="0" distB="0" distL="0" distR="0" wp14:anchorId="784CF668" wp14:editId="0537D879">
            <wp:extent cx="4624069" cy="2468880"/>
            <wp:effectExtent l="19050" t="19050" r="24765" b="26670"/>
            <wp:docPr id="27" name="Picture 27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861" cy="247250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3218B2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00A53" w14:textId="77777777" w:rsidR="00C4079C" w:rsidRDefault="00C4079C" w:rsidP="006502B5">
      <w:r>
        <w:separator/>
      </w:r>
    </w:p>
  </w:endnote>
  <w:endnote w:type="continuationSeparator" w:id="0">
    <w:p w14:paraId="59D7B411" w14:textId="77777777" w:rsidR="00C4079C" w:rsidRDefault="00C4079C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6D279FCF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3218B2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18E6A2B3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3218B2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7816F1AA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3218B2">
          <w:rPr>
            <w:rFonts w:asciiTheme="minorHAnsi" w:hAnsiTheme="minorHAnsi" w:cstheme="minorHAnsi"/>
            <w:b/>
            <w:noProof/>
            <w:color w:val="002060"/>
            <w:lang w:val="en-US"/>
          </w:rPr>
          <w:t>9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DBA39" w14:textId="77777777" w:rsidR="00C4079C" w:rsidRDefault="00C4079C" w:rsidP="006502B5">
      <w:r>
        <w:separator/>
      </w:r>
    </w:p>
  </w:footnote>
  <w:footnote w:type="continuationSeparator" w:id="0">
    <w:p w14:paraId="7915D357" w14:textId="77777777" w:rsidR="00C4079C" w:rsidRDefault="00C4079C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8B2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52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DD90B-4741-4A2B-B643-1C6F3B0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2220</Words>
  <Characters>12216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15</cp:revision>
  <cp:lastPrinted>2022-02-01T17:00:00Z</cp:lastPrinted>
  <dcterms:created xsi:type="dcterms:W3CDTF">2022-03-01T13:42:00Z</dcterms:created>
  <dcterms:modified xsi:type="dcterms:W3CDTF">2022-03-10T16:32:00Z</dcterms:modified>
</cp:coreProperties>
</file>