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AB9876" w14:textId="5E58C5EE"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 xml:space="preserve">INFORME </w:t>
      </w:r>
      <w:proofErr w:type="spellStart"/>
      <w:r w:rsidRPr="00EE493C">
        <w:rPr>
          <w:rFonts w:ascii="Poppins" w:hAnsi="Poppins" w:cs="Poppins"/>
          <w:sz w:val="24"/>
          <w:szCs w:val="22"/>
          <w:u w:val="single"/>
          <w:lang w:val="es-PE"/>
        </w:rPr>
        <w:t>N°</w:t>
      </w:r>
      <w:proofErr w:type="spellEnd"/>
      <w:r w:rsidRPr="00EE493C">
        <w:rPr>
          <w:rFonts w:ascii="Poppins" w:hAnsi="Poppins" w:cs="Poppins"/>
          <w:sz w:val="24"/>
          <w:szCs w:val="22"/>
          <w:u w:val="single"/>
          <w:lang w:val="es-PE"/>
        </w:rPr>
        <w:t xml:space="preserve"> PR</w:t>
      </w:r>
      <w:r w:rsidR="002A50E6" w:rsidRPr="00EE493C">
        <w:rPr>
          <w:rFonts w:ascii="Poppins" w:hAnsi="Poppins" w:cs="Poppins"/>
          <w:sz w:val="24"/>
          <w:szCs w:val="22"/>
          <w:u w:val="single"/>
          <w:lang w:val="es-PE"/>
        </w:rPr>
        <w:t>-</w:t>
      </w:r>
      <w:r w:rsidR="00B0263F">
        <w:rPr>
          <w:rFonts w:ascii="Poppins" w:hAnsi="Poppins" w:cs="Poppins"/>
          <w:sz w:val="24"/>
          <w:szCs w:val="22"/>
          <w:u w:val="single"/>
          <w:lang w:val="es-PE"/>
        </w:rPr>
        <w:t>30</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47F556D3"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135BF0">
        <w:rPr>
          <w:rFonts w:ascii="Poppins" w:hAnsi="Poppins" w:cs="Poppins"/>
          <w:b/>
          <w:bCs/>
          <w:sz w:val="22"/>
          <w:szCs w:val="22"/>
        </w:rPr>
        <w:t>2</w:t>
      </w:r>
      <w:r w:rsidR="00B0263F">
        <w:rPr>
          <w:rFonts w:ascii="Poppins" w:hAnsi="Poppins" w:cs="Poppins"/>
          <w:b/>
          <w:bCs/>
          <w:sz w:val="22"/>
          <w:szCs w:val="22"/>
        </w:rPr>
        <w:t>7</w:t>
      </w:r>
      <w:r w:rsidR="00316BFF">
        <w:rPr>
          <w:rFonts w:ascii="Poppins" w:hAnsi="Poppins" w:cs="Poppins"/>
          <w:b/>
          <w:bCs/>
          <w:sz w:val="22"/>
          <w:szCs w:val="22"/>
        </w:rPr>
        <w:t>/</w:t>
      </w:r>
      <w:r w:rsidR="005151B0">
        <w:rPr>
          <w:rFonts w:ascii="Poppins" w:hAnsi="Poppins" w:cs="Poppins"/>
          <w:b/>
          <w:bCs/>
          <w:sz w:val="22"/>
          <w:szCs w:val="22"/>
        </w:rPr>
        <w:t>0</w:t>
      </w:r>
      <w:r w:rsidR="00CD3B0C">
        <w:rPr>
          <w:rFonts w:ascii="Poppins" w:hAnsi="Poppins" w:cs="Poppins"/>
          <w:b/>
          <w:bCs/>
          <w:sz w:val="22"/>
          <w:szCs w:val="22"/>
        </w:rPr>
        <w:t>7</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xml:space="preserve">: Precios del Petróleo Crudo y Combustibles en la Costa del Golfo de </w:t>
      </w:r>
      <w:proofErr w:type="gramStart"/>
      <w:r w:rsidRPr="001C2FD3">
        <w:rPr>
          <w:rFonts w:ascii="Poppins" w:hAnsi="Poppins" w:cs="Poppins"/>
          <w:i/>
          <w:sz w:val="14"/>
          <w:szCs w:val="14"/>
        </w:rPr>
        <w:t>EE.UU.</w:t>
      </w:r>
      <w:proofErr w:type="gramEnd"/>
    </w:p>
    <w:p w14:paraId="27884430" w14:textId="593DCC18" w:rsidR="00AB06BA" w:rsidRPr="001C2FD3" w:rsidRDefault="0074588F" w:rsidP="00576442">
      <w:pPr>
        <w:pBdr>
          <w:top w:val="single" w:sz="4" w:space="1" w:color="auto"/>
          <w:bottom w:val="single" w:sz="4" w:space="1" w:color="auto"/>
        </w:pBdr>
        <w:tabs>
          <w:tab w:val="left" w:pos="284"/>
        </w:tabs>
        <w:ind w:left="142"/>
        <w:jc w:val="center"/>
        <w:rPr>
          <w:rFonts w:ascii="Poppins" w:hAnsi="Poppins" w:cs="Poppins"/>
          <w:sz w:val="16"/>
          <w:szCs w:val="16"/>
        </w:rPr>
      </w:pPr>
      <w:r w:rsidRPr="0074588F">
        <w:drawing>
          <wp:inline distT="0" distB="0" distL="0" distR="0" wp14:anchorId="20BC5831" wp14:editId="63D32CE7">
            <wp:extent cx="5412591" cy="3986784"/>
            <wp:effectExtent l="0" t="0" r="0" b="0"/>
            <wp:docPr id="39635276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19483" cy="3991860"/>
                    </a:xfrm>
                    <a:prstGeom prst="rect">
                      <a:avLst/>
                    </a:prstGeom>
                    <a:noFill/>
                    <a:ln>
                      <a:noFill/>
                    </a:ln>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4F727AB4" w14:textId="77777777" w:rsidR="0047626E" w:rsidRDefault="0047626E" w:rsidP="00E812D9">
      <w:pPr>
        <w:jc w:val="both"/>
        <w:rPr>
          <w:rFonts w:ascii="Poppins" w:hAnsi="Poppins" w:cs="Poppins"/>
          <w:sz w:val="18"/>
          <w:szCs w:val="18"/>
        </w:rPr>
      </w:pPr>
    </w:p>
    <w:p w14:paraId="5CB5BC2E" w14:textId="24E2665B" w:rsidR="00E812D9" w:rsidRDefault="003C2110" w:rsidP="00E812D9">
      <w:pPr>
        <w:jc w:val="both"/>
        <w:rPr>
          <w:rFonts w:ascii="Poppins" w:hAnsi="Poppins" w:cs="Poppins"/>
          <w:sz w:val="18"/>
          <w:szCs w:val="18"/>
        </w:rPr>
      </w:pPr>
      <w:r w:rsidRPr="0096213B">
        <w:rPr>
          <w:rFonts w:ascii="Poppins" w:hAnsi="Poppins" w:cs="Poppins"/>
          <w:sz w:val="18"/>
          <w:szCs w:val="18"/>
        </w:rPr>
        <w:t xml:space="preserve">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w:t>
      </w:r>
      <w:r w:rsidR="00BA68AC" w:rsidRPr="0096213B">
        <w:rPr>
          <w:rFonts w:ascii="Poppins" w:hAnsi="Poppins" w:cs="Poppins"/>
          <w:sz w:val="18"/>
          <w:szCs w:val="18"/>
        </w:rPr>
        <w:t>combustibles</w:t>
      </w:r>
      <w:r w:rsidRPr="0096213B">
        <w:rPr>
          <w:rFonts w:ascii="Poppins" w:hAnsi="Poppins" w:cs="Poppins"/>
          <w:sz w:val="18"/>
          <w:szCs w:val="18"/>
        </w:rPr>
        <w:t xml:space="preserve">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5B14812E"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6925F8">
        <w:rPr>
          <w:rFonts w:ascii="Poppins" w:hAnsi="Poppins" w:cs="Poppins"/>
          <w:sz w:val="18"/>
          <w:szCs w:val="18"/>
        </w:rPr>
        <w:t>9</w:t>
      </w:r>
      <w:r w:rsidR="0019298D">
        <w:rPr>
          <w:rFonts w:ascii="Poppins" w:hAnsi="Poppins" w:cs="Poppins"/>
          <w:sz w:val="18"/>
          <w:szCs w:val="18"/>
        </w:rPr>
        <w:t>0</w:t>
      </w:r>
      <w:r w:rsidR="0092730E">
        <w:rPr>
          <w:rFonts w:ascii="Poppins" w:hAnsi="Poppins" w:cs="Poppins"/>
          <w:sz w:val="18"/>
          <w:szCs w:val="18"/>
        </w:rPr>
        <w:t>,</w:t>
      </w:r>
      <w:r w:rsidR="006925F8">
        <w:rPr>
          <w:rFonts w:ascii="Poppins" w:hAnsi="Poppins" w:cs="Poppins"/>
          <w:sz w:val="18"/>
          <w:szCs w:val="18"/>
        </w:rPr>
        <w:t>2</w:t>
      </w:r>
      <w:r w:rsidR="0019298D">
        <w:rPr>
          <w:rFonts w:ascii="Poppins" w:hAnsi="Poppins" w:cs="Poppins"/>
          <w:sz w:val="18"/>
          <w:szCs w:val="18"/>
        </w:rPr>
        <w:t>6</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9E527C">
        <w:rPr>
          <w:rFonts w:ascii="Poppins" w:hAnsi="Poppins" w:cs="Poppins"/>
          <w:sz w:val="18"/>
          <w:szCs w:val="18"/>
        </w:rPr>
        <w:t>1</w:t>
      </w:r>
      <w:r w:rsidR="0019298D">
        <w:rPr>
          <w:rFonts w:ascii="Poppins" w:hAnsi="Poppins" w:cs="Poppins"/>
          <w:sz w:val="18"/>
          <w:szCs w:val="18"/>
        </w:rPr>
        <w:t>32</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190CAB">
        <w:rPr>
          <w:rFonts w:ascii="Poppins" w:hAnsi="Poppins" w:cs="Poppins"/>
          <w:sz w:val="18"/>
          <w:szCs w:val="18"/>
        </w:rPr>
        <w:t>1</w:t>
      </w:r>
      <w:r w:rsidR="006925F8">
        <w:rPr>
          <w:rFonts w:ascii="Poppins" w:hAnsi="Poppins" w:cs="Poppins"/>
          <w:sz w:val="18"/>
          <w:szCs w:val="18"/>
        </w:rPr>
        <w:t>5</w:t>
      </w:r>
      <w:r w:rsidR="0019298D">
        <w:rPr>
          <w:rFonts w:ascii="Poppins" w:hAnsi="Poppins" w:cs="Poppins"/>
          <w:sz w:val="18"/>
          <w:szCs w:val="18"/>
        </w:rPr>
        <w:t>5</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7D0310">
        <w:rPr>
          <w:rFonts w:ascii="Poppins" w:hAnsi="Poppins" w:cs="Poppins"/>
          <w:sz w:val="18"/>
          <w:szCs w:val="18"/>
        </w:rPr>
        <w:t>3</w:t>
      </w:r>
      <w:r w:rsidR="0019298D">
        <w:rPr>
          <w:rFonts w:ascii="Poppins" w:hAnsi="Poppins" w:cs="Poppins"/>
          <w:sz w:val="18"/>
          <w:szCs w:val="18"/>
        </w:rPr>
        <w:t>4</w:t>
      </w:r>
      <w:r w:rsidR="00941CD2" w:rsidRPr="00273F37">
        <w:rPr>
          <w:rFonts w:ascii="Poppins" w:hAnsi="Poppins" w:cs="Poppins"/>
          <w:sz w:val="18"/>
          <w:szCs w:val="18"/>
        </w:rPr>
        <w:t>,</w:t>
      </w:r>
      <w:r w:rsidR="002814E9">
        <w:rPr>
          <w:rFonts w:ascii="Poppins" w:hAnsi="Poppins" w:cs="Poppins"/>
          <w:sz w:val="18"/>
          <w:szCs w:val="18"/>
        </w:rPr>
        <w:t>2</w:t>
      </w:r>
      <w:r w:rsidR="006925F8">
        <w:rPr>
          <w:rFonts w:ascii="Poppins" w:hAnsi="Poppins" w:cs="Poppins"/>
          <w:sz w:val="18"/>
          <w:szCs w:val="18"/>
        </w:rPr>
        <w:t>4</w:t>
      </w:r>
      <w:r w:rsidR="00065983">
        <w:rPr>
          <w:rFonts w:ascii="Poppins" w:hAnsi="Poppins" w:cs="Poppins"/>
          <w:sz w:val="18"/>
          <w:szCs w:val="18"/>
        </w:rPr>
        <w:t xml:space="preserve"> </w:t>
      </w:r>
      <w:r w:rsidR="00FE53EF" w:rsidRPr="00273F37">
        <w:rPr>
          <w:rFonts w:ascii="Poppins" w:hAnsi="Poppins" w:cs="Poppins"/>
          <w:sz w:val="18"/>
          <w:szCs w:val="18"/>
        </w:rPr>
        <w:t>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5A508138"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6925F8">
        <w:rPr>
          <w:rFonts w:ascii="Poppins" w:hAnsi="Poppins" w:cs="Poppins"/>
          <w:bCs/>
          <w:sz w:val="18"/>
          <w:szCs w:val="18"/>
        </w:rPr>
        <w:t>13</w:t>
      </w:r>
      <w:r w:rsidR="007D7CB0">
        <w:rPr>
          <w:rFonts w:ascii="Poppins" w:hAnsi="Poppins" w:cs="Poppins"/>
          <w:bCs/>
          <w:sz w:val="18"/>
          <w:szCs w:val="18"/>
        </w:rPr>
        <w:t>.</w:t>
      </w:r>
      <w:r w:rsidR="00B816EA">
        <w:rPr>
          <w:rFonts w:ascii="Poppins" w:hAnsi="Poppins" w:cs="Poppins"/>
          <w:bCs/>
          <w:sz w:val="18"/>
          <w:szCs w:val="18"/>
        </w:rPr>
        <w:t>0</w:t>
      </w:r>
      <w:r w:rsidR="0019298D">
        <w:rPr>
          <w:rFonts w:ascii="Poppins" w:hAnsi="Poppins" w:cs="Poppins"/>
          <w:bCs/>
          <w:sz w:val="18"/>
          <w:szCs w:val="18"/>
        </w:rPr>
        <w:t>7</w:t>
      </w:r>
      <w:r w:rsidRPr="00ED72E4">
        <w:rPr>
          <w:rFonts w:ascii="Poppins" w:hAnsi="Poppins" w:cs="Poppins"/>
          <w:bCs/>
          <w:sz w:val="18"/>
          <w:szCs w:val="18"/>
        </w:rPr>
        <w:t>.202</w:t>
      </w:r>
      <w:r w:rsidR="00B816EA">
        <w:rPr>
          <w:rFonts w:ascii="Poppins" w:hAnsi="Poppins" w:cs="Poppins"/>
          <w:bCs/>
          <w:sz w:val="18"/>
          <w:szCs w:val="18"/>
        </w:rPr>
        <w:t>6</w:t>
      </w:r>
      <w:r w:rsidRPr="00ED72E4">
        <w:rPr>
          <w:rFonts w:ascii="Poppins" w:hAnsi="Poppins" w:cs="Poppins"/>
          <w:bCs/>
          <w:sz w:val="18"/>
          <w:szCs w:val="18"/>
        </w:rPr>
        <w:t xml:space="preserve"> al</w:t>
      </w:r>
      <w:r w:rsidR="00A936B1">
        <w:rPr>
          <w:rFonts w:ascii="Poppins" w:hAnsi="Poppins" w:cs="Poppins"/>
          <w:bCs/>
          <w:sz w:val="18"/>
          <w:szCs w:val="18"/>
        </w:rPr>
        <w:t xml:space="preserve"> </w:t>
      </w:r>
      <w:r w:rsidR="006925F8">
        <w:rPr>
          <w:rFonts w:ascii="Poppins" w:hAnsi="Poppins" w:cs="Poppins"/>
          <w:bCs/>
          <w:sz w:val="18"/>
          <w:szCs w:val="18"/>
        </w:rPr>
        <w:t>24</w:t>
      </w:r>
      <w:r w:rsidR="005151B0">
        <w:rPr>
          <w:rFonts w:ascii="Poppins" w:hAnsi="Poppins" w:cs="Poppins"/>
          <w:bCs/>
          <w:sz w:val="18"/>
          <w:szCs w:val="18"/>
        </w:rPr>
        <w:t>.0</w:t>
      </w:r>
      <w:r w:rsidR="00065983">
        <w:rPr>
          <w:rFonts w:ascii="Poppins" w:hAnsi="Poppins" w:cs="Poppins"/>
          <w:bCs/>
          <w:sz w:val="18"/>
          <w:szCs w:val="18"/>
        </w:rPr>
        <w:t>7</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61532FA6" w14:textId="77777777" w:rsidR="00204D69" w:rsidRPr="00592F97" w:rsidRDefault="00204D69" w:rsidP="00204D69">
      <w:pPr>
        <w:jc w:val="both"/>
        <w:rPr>
          <w:rFonts w:ascii="Poppins" w:hAnsi="Poppins" w:cs="Poppins"/>
          <w:sz w:val="18"/>
          <w:szCs w:val="18"/>
        </w:rPr>
      </w:pPr>
    </w:p>
    <w:p w14:paraId="0716597F" w14:textId="77777777" w:rsidR="0013457D" w:rsidRPr="005D618A" w:rsidRDefault="0013457D" w:rsidP="0013457D">
      <w:pPr>
        <w:pStyle w:val="Prrafodelista"/>
        <w:numPr>
          <w:ilvl w:val="0"/>
          <w:numId w:val="30"/>
        </w:numPr>
        <w:ind w:left="425"/>
        <w:contextualSpacing/>
        <w:jc w:val="both"/>
        <w:rPr>
          <w:rFonts w:ascii="Poppins" w:hAnsi="Poppins" w:cs="Poppins"/>
          <w:b/>
          <w:sz w:val="18"/>
          <w:szCs w:val="18"/>
        </w:rPr>
      </w:pPr>
      <w:r w:rsidRPr="005D618A">
        <w:rPr>
          <w:rFonts w:ascii="Poppins" w:hAnsi="Poppins" w:cs="Poppins"/>
          <w:b/>
          <w:sz w:val="18"/>
          <w:szCs w:val="18"/>
        </w:rPr>
        <w:t>El incremento de los inventarios de</w:t>
      </w:r>
      <w:r>
        <w:rPr>
          <w:rFonts w:ascii="Poppins" w:hAnsi="Poppins" w:cs="Poppins"/>
          <w:b/>
          <w:sz w:val="18"/>
          <w:szCs w:val="18"/>
        </w:rPr>
        <w:t xml:space="preserve"> crudo, gasolinas, destilado medio y propano</w:t>
      </w:r>
      <w:r w:rsidRPr="005D618A">
        <w:rPr>
          <w:rFonts w:ascii="Poppins" w:hAnsi="Poppins" w:cs="Poppins"/>
          <w:b/>
          <w:sz w:val="18"/>
          <w:szCs w:val="18"/>
        </w:rPr>
        <w:t xml:space="preserve">, al </w:t>
      </w:r>
      <w:r>
        <w:rPr>
          <w:rFonts w:ascii="Poppins" w:hAnsi="Poppins" w:cs="Poppins"/>
          <w:b/>
          <w:sz w:val="18"/>
          <w:szCs w:val="18"/>
        </w:rPr>
        <w:t>17</w:t>
      </w:r>
      <w:r w:rsidRPr="005D618A">
        <w:rPr>
          <w:rFonts w:ascii="Poppins" w:hAnsi="Poppins" w:cs="Poppins"/>
          <w:b/>
          <w:sz w:val="18"/>
          <w:szCs w:val="18"/>
        </w:rPr>
        <w:t xml:space="preserve"> de </w:t>
      </w:r>
      <w:r>
        <w:rPr>
          <w:rFonts w:ascii="Poppins" w:hAnsi="Poppins" w:cs="Poppins"/>
          <w:b/>
          <w:sz w:val="18"/>
          <w:szCs w:val="18"/>
        </w:rPr>
        <w:t>julio</w:t>
      </w:r>
      <w:r w:rsidRPr="005D618A">
        <w:rPr>
          <w:rFonts w:ascii="Poppins" w:hAnsi="Poppins" w:cs="Poppins"/>
          <w:b/>
          <w:sz w:val="18"/>
          <w:szCs w:val="18"/>
        </w:rPr>
        <w:t xml:space="preserve"> del 202</w:t>
      </w:r>
      <w:r>
        <w:rPr>
          <w:rFonts w:ascii="Poppins" w:hAnsi="Poppins" w:cs="Poppins"/>
          <w:b/>
          <w:sz w:val="18"/>
          <w:szCs w:val="18"/>
        </w:rPr>
        <w:t>6.</w:t>
      </w:r>
    </w:p>
    <w:p w14:paraId="7F741D7F" w14:textId="77777777" w:rsidR="0013457D" w:rsidRPr="005D618A" w:rsidRDefault="0013457D" w:rsidP="0013457D">
      <w:pPr>
        <w:shd w:val="clear" w:color="auto" w:fill="FFFFFF"/>
        <w:ind w:left="425"/>
        <w:jc w:val="both"/>
        <w:rPr>
          <w:rFonts w:ascii="Poppins" w:hAnsi="Poppins" w:cs="Poppins"/>
          <w:sz w:val="18"/>
          <w:szCs w:val="18"/>
        </w:rPr>
      </w:pPr>
    </w:p>
    <w:p w14:paraId="249C9277" w14:textId="77777777" w:rsidR="0013457D" w:rsidRPr="005D618A" w:rsidRDefault="0013457D" w:rsidP="0013457D">
      <w:pPr>
        <w:shd w:val="clear" w:color="auto" w:fill="FFFFFF"/>
        <w:ind w:left="425"/>
        <w:jc w:val="both"/>
        <w:rPr>
          <w:rFonts w:ascii="Poppins" w:hAnsi="Poppins" w:cs="Poppins"/>
          <w:sz w:val="18"/>
          <w:szCs w:val="18"/>
        </w:rPr>
      </w:pPr>
      <w:r w:rsidRPr="005D618A">
        <w:rPr>
          <w:rFonts w:ascii="Poppins" w:hAnsi="Poppins" w:cs="Poppins"/>
          <w:sz w:val="18"/>
          <w:szCs w:val="18"/>
        </w:rPr>
        <w:t xml:space="preserve">Los inventarios de petróleo de Estados Unidos se </w:t>
      </w:r>
      <w:r>
        <w:rPr>
          <w:rFonts w:ascii="Poppins" w:hAnsi="Poppins" w:cs="Poppins"/>
          <w:sz w:val="18"/>
          <w:szCs w:val="18"/>
        </w:rPr>
        <w:t>incrementaron</w:t>
      </w:r>
      <w:r w:rsidRPr="005D618A">
        <w:rPr>
          <w:rFonts w:ascii="Poppins" w:hAnsi="Poppins" w:cs="Poppins"/>
          <w:sz w:val="18"/>
          <w:szCs w:val="18"/>
        </w:rPr>
        <w:t xml:space="preserve"> en</w:t>
      </w:r>
      <w:r>
        <w:rPr>
          <w:rFonts w:ascii="Poppins" w:hAnsi="Poppins" w:cs="Poppins"/>
          <w:sz w:val="18"/>
          <w:szCs w:val="18"/>
        </w:rPr>
        <w:t xml:space="preserve"> 2,0</w:t>
      </w:r>
      <w:r w:rsidRPr="005D618A">
        <w:rPr>
          <w:rFonts w:ascii="Poppins" w:hAnsi="Poppins" w:cs="Poppins"/>
          <w:sz w:val="18"/>
          <w:szCs w:val="18"/>
        </w:rPr>
        <w:t xml:space="preserve"> millones de barriles alcanzando los 4</w:t>
      </w:r>
      <w:r>
        <w:rPr>
          <w:rFonts w:ascii="Poppins" w:hAnsi="Poppins" w:cs="Poppins"/>
          <w:sz w:val="18"/>
          <w:szCs w:val="18"/>
        </w:rPr>
        <w:t>11,7</w:t>
      </w:r>
      <w:r w:rsidRPr="005D618A">
        <w:rPr>
          <w:rFonts w:ascii="Poppins" w:hAnsi="Poppins" w:cs="Poppins"/>
          <w:sz w:val="18"/>
          <w:szCs w:val="18"/>
        </w:rPr>
        <w:t xml:space="preserve"> millones de barriles, ubicándose en un </w:t>
      </w:r>
      <w:r>
        <w:rPr>
          <w:rFonts w:ascii="Poppins" w:hAnsi="Poppins" w:cs="Poppins"/>
          <w:sz w:val="18"/>
          <w:szCs w:val="18"/>
        </w:rPr>
        <w:t>-6</w:t>
      </w:r>
      <w:r w:rsidRPr="005D618A">
        <w:rPr>
          <w:rFonts w:ascii="Poppins" w:hAnsi="Poppins" w:cs="Poppins"/>
          <w:sz w:val="18"/>
          <w:szCs w:val="18"/>
        </w:rPr>
        <w:t xml:space="preserve">% por </w:t>
      </w:r>
      <w:r>
        <w:rPr>
          <w:rFonts w:ascii="Poppins" w:hAnsi="Poppins" w:cs="Poppins"/>
          <w:sz w:val="18"/>
          <w:szCs w:val="18"/>
        </w:rPr>
        <w:t>debajo</w:t>
      </w:r>
      <w:r w:rsidRPr="005D618A">
        <w:rPr>
          <w:rFonts w:ascii="Poppins" w:hAnsi="Poppins" w:cs="Poppins"/>
          <w:sz w:val="18"/>
          <w:szCs w:val="18"/>
        </w:rPr>
        <w:t xml:space="preserve"> de la media de los últimos 5 años, para esta época del año</w:t>
      </w:r>
      <w:r>
        <w:rPr>
          <w:rFonts w:ascii="Poppins" w:hAnsi="Poppins" w:cs="Poppins"/>
          <w:sz w:val="18"/>
          <w:szCs w:val="18"/>
        </w:rPr>
        <w:t>.</w:t>
      </w:r>
    </w:p>
    <w:p w14:paraId="25ABA67D" w14:textId="77777777" w:rsidR="0013457D" w:rsidRPr="005D618A" w:rsidRDefault="0013457D" w:rsidP="0013457D">
      <w:pPr>
        <w:shd w:val="clear" w:color="auto" w:fill="FFFFFF"/>
        <w:ind w:left="425"/>
        <w:jc w:val="both"/>
        <w:rPr>
          <w:rFonts w:ascii="Poppins" w:hAnsi="Poppins" w:cs="Poppins"/>
          <w:sz w:val="18"/>
          <w:szCs w:val="18"/>
        </w:rPr>
      </w:pPr>
    </w:p>
    <w:p w14:paraId="451ED949" w14:textId="77777777" w:rsidR="0013457D" w:rsidRPr="005D618A" w:rsidRDefault="0013457D" w:rsidP="0013457D">
      <w:pPr>
        <w:shd w:val="clear" w:color="auto" w:fill="FFFFFF"/>
        <w:ind w:left="425"/>
        <w:jc w:val="both"/>
        <w:rPr>
          <w:rFonts w:ascii="Poppins" w:hAnsi="Poppins" w:cs="Poppins"/>
          <w:sz w:val="18"/>
          <w:szCs w:val="18"/>
        </w:rPr>
      </w:pPr>
      <w:r w:rsidRPr="005D618A">
        <w:rPr>
          <w:rFonts w:ascii="Poppins" w:hAnsi="Poppins" w:cs="Poppins"/>
          <w:sz w:val="18"/>
          <w:szCs w:val="18"/>
        </w:rPr>
        <w:t xml:space="preserve">Por su parte, las existencias de gasolinas </w:t>
      </w:r>
      <w:r>
        <w:rPr>
          <w:rFonts w:ascii="Poppins" w:hAnsi="Poppins" w:cs="Poppins"/>
          <w:sz w:val="18"/>
          <w:szCs w:val="18"/>
        </w:rPr>
        <w:t xml:space="preserve">aumentaron </w:t>
      </w:r>
      <w:r w:rsidRPr="005D618A">
        <w:rPr>
          <w:rFonts w:ascii="Poppins" w:hAnsi="Poppins" w:cs="Poppins"/>
          <w:sz w:val="18"/>
          <w:szCs w:val="18"/>
        </w:rPr>
        <w:t>en</w:t>
      </w:r>
      <w:r>
        <w:rPr>
          <w:rFonts w:ascii="Poppins" w:hAnsi="Poppins" w:cs="Poppins"/>
          <w:sz w:val="18"/>
          <w:szCs w:val="18"/>
        </w:rPr>
        <w:t xml:space="preserve"> 0,8</w:t>
      </w:r>
      <w:r w:rsidRPr="005D618A">
        <w:rPr>
          <w:rFonts w:ascii="Poppins" w:hAnsi="Poppins" w:cs="Poppins"/>
          <w:sz w:val="18"/>
          <w:szCs w:val="18"/>
        </w:rPr>
        <w:t xml:space="preserve"> millones de barriles, reportando un total de 2</w:t>
      </w:r>
      <w:r>
        <w:rPr>
          <w:rFonts w:ascii="Poppins" w:hAnsi="Poppins" w:cs="Poppins"/>
          <w:sz w:val="18"/>
          <w:szCs w:val="18"/>
        </w:rPr>
        <w:t>11,3</w:t>
      </w:r>
      <w:r w:rsidRPr="005D618A">
        <w:rPr>
          <w:rFonts w:ascii="Poppins" w:hAnsi="Poppins" w:cs="Poppins"/>
          <w:sz w:val="18"/>
          <w:szCs w:val="18"/>
        </w:rPr>
        <w:t xml:space="preserve"> millones de barriles. Asimismo, los inventarios de destilados, que incluyen al diésel y al combustible para calefacción </w:t>
      </w:r>
      <w:r>
        <w:rPr>
          <w:rFonts w:ascii="Poppins" w:hAnsi="Poppins" w:cs="Poppins"/>
          <w:sz w:val="18"/>
          <w:szCs w:val="18"/>
        </w:rPr>
        <w:t xml:space="preserve">crecieron </w:t>
      </w:r>
      <w:r w:rsidRPr="005D618A">
        <w:rPr>
          <w:rFonts w:ascii="Poppins" w:hAnsi="Poppins" w:cs="Poppins"/>
          <w:sz w:val="18"/>
          <w:szCs w:val="18"/>
        </w:rPr>
        <w:t>en</w:t>
      </w:r>
      <w:r>
        <w:rPr>
          <w:rFonts w:ascii="Poppins" w:hAnsi="Poppins" w:cs="Poppins"/>
          <w:sz w:val="18"/>
          <w:szCs w:val="18"/>
        </w:rPr>
        <w:t xml:space="preserve"> 1,4 </w:t>
      </w:r>
      <w:r w:rsidRPr="005D618A">
        <w:rPr>
          <w:rFonts w:ascii="Poppins" w:hAnsi="Poppins" w:cs="Poppins"/>
          <w:sz w:val="18"/>
          <w:szCs w:val="18"/>
        </w:rPr>
        <w:t>millones de barriles, ubicándose en 10</w:t>
      </w:r>
      <w:r>
        <w:rPr>
          <w:rFonts w:ascii="Poppins" w:hAnsi="Poppins" w:cs="Poppins"/>
          <w:sz w:val="18"/>
          <w:szCs w:val="18"/>
        </w:rPr>
        <w:t>9</w:t>
      </w:r>
      <w:r w:rsidRPr="005D618A">
        <w:rPr>
          <w:rFonts w:ascii="Poppins" w:hAnsi="Poppins" w:cs="Poppins"/>
          <w:sz w:val="18"/>
          <w:szCs w:val="18"/>
        </w:rPr>
        <w:t>,</w:t>
      </w:r>
      <w:r>
        <w:rPr>
          <w:rFonts w:ascii="Poppins" w:hAnsi="Poppins" w:cs="Poppins"/>
          <w:sz w:val="18"/>
          <w:szCs w:val="18"/>
        </w:rPr>
        <w:t>6</w:t>
      </w:r>
      <w:r w:rsidRPr="005D618A">
        <w:rPr>
          <w:rFonts w:ascii="Poppins" w:hAnsi="Poppins" w:cs="Poppins"/>
          <w:sz w:val="18"/>
          <w:szCs w:val="18"/>
        </w:rPr>
        <w:t xml:space="preserve"> millones de barriles</w:t>
      </w:r>
      <w:r>
        <w:rPr>
          <w:rFonts w:ascii="Poppins" w:hAnsi="Poppins" w:cs="Poppins"/>
          <w:sz w:val="18"/>
          <w:szCs w:val="18"/>
        </w:rPr>
        <w:t>.</w:t>
      </w:r>
    </w:p>
    <w:p w14:paraId="4B82911F" w14:textId="77777777" w:rsidR="0013457D" w:rsidRPr="005D618A" w:rsidRDefault="0013457D" w:rsidP="0013457D">
      <w:pPr>
        <w:shd w:val="clear" w:color="auto" w:fill="FFFFFF"/>
        <w:ind w:left="425"/>
        <w:jc w:val="both"/>
        <w:rPr>
          <w:rFonts w:ascii="Poppins" w:hAnsi="Poppins" w:cs="Poppins"/>
          <w:sz w:val="18"/>
          <w:szCs w:val="18"/>
        </w:rPr>
      </w:pPr>
    </w:p>
    <w:p w14:paraId="6B0636AA" w14:textId="77777777" w:rsidR="0013457D" w:rsidRPr="005D618A" w:rsidRDefault="0013457D" w:rsidP="0013457D">
      <w:pPr>
        <w:shd w:val="clear" w:color="auto" w:fill="FFFFFF"/>
        <w:ind w:left="425"/>
        <w:jc w:val="both"/>
        <w:rPr>
          <w:rFonts w:ascii="Poppins" w:hAnsi="Poppins" w:cs="Poppins"/>
          <w:sz w:val="18"/>
          <w:szCs w:val="18"/>
        </w:rPr>
      </w:pPr>
      <w:r w:rsidRPr="005D618A">
        <w:rPr>
          <w:rFonts w:ascii="Poppins" w:hAnsi="Poppins" w:cs="Poppins"/>
          <w:sz w:val="18"/>
          <w:szCs w:val="18"/>
        </w:rPr>
        <w:t xml:space="preserve">Finalmente, las existencias de propano </w:t>
      </w:r>
      <w:r>
        <w:rPr>
          <w:rFonts w:ascii="Poppins" w:hAnsi="Poppins" w:cs="Poppins"/>
          <w:sz w:val="18"/>
          <w:szCs w:val="18"/>
        </w:rPr>
        <w:t>se elevaron</w:t>
      </w:r>
      <w:r w:rsidRPr="005D618A">
        <w:rPr>
          <w:rFonts w:ascii="Poppins" w:hAnsi="Poppins" w:cs="Poppins"/>
          <w:sz w:val="18"/>
          <w:szCs w:val="18"/>
        </w:rPr>
        <w:t xml:space="preserve"> en</w:t>
      </w:r>
      <w:r>
        <w:rPr>
          <w:rFonts w:ascii="Poppins" w:hAnsi="Poppins" w:cs="Poppins"/>
          <w:sz w:val="18"/>
          <w:szCs w:val="18"/>
        </w:rPr>
        <w:t xml:space="preserve"> 6,29 </w:t>
      </w:r>
      <w:r w:rsidRPr="005D618A">
        <w:rPr>
          <w:rFonts w:ascii="Poppins" w:hAnsi="Poppins" w:cs="Poppins"/>
          <w:sz w:val="18"/>
          <w:szCs w:val="18"/>
        </w:rPr>
        <w:t xml:space="preserve">millones de barriles, registrando un nivel de </w:t>
      </w:r>
      <w:r>
        <w:rPr>
          <w:rFonts w:ascii="Poppins" w:hAnsi="Poppins" w:cs="Poppins"/>
          <w:sz w:val="18"/>
          <w:szCs w:val="18"/>
        </w:rPr>
        <w:t xml:space="preserve">99,78 </w:t>
      </w:r>
      <w:r w:rsidRPr="005D618A">
        <w:rPr>
          <w:rFonts w:ascii="Poppins" w:hAnsi="Poppins" w:cs="Poppins"/>
          <w:sz w:val="18"/>
          <w:szCs w:val="18"/>
        </w:rPr>
        <w:t>millones de barriles</w:t>
      </w:r>
      <w:r>
        <w:rPr>
          <w:rFonts w:ascii="Poppins" w:hAnsi="Poppins" w:cs="Poppins"/>
          <w:sz w:val="18"/>
          <w:szCs w:val="18"/>
        </w:rPr>
        <w:t>.</w:t>
      </w:r>
    </w:p>
    <w:p w14:paraId="686C00E1" w14:textId="77777777" w:rsidR="0013457D" w:rsidRPr="007654D3" w:rsidRDefault="0013457D" w:rsidP="0013457D">
      <w:pPr>
        <w:jc w:val="both"/>
        <w:rPr>
          <w:rFonts w:ascii="Poppins" w:hAnsi="Poppins" w:cs="Poppins"/>
          <w:b/>
          <w:sz w:val="18"/>
          <w:szCs w:val="18"/>
          <w:highlight w:val="yellow"/>
        </w:rPr>
      </w:pPr>
    </w:p>
    <w:p w14:paraId="126AB1F3" w14:textId="77777777" w:rsidR="0013457D" w:rsidRDefault="0013457D" w:rsidP="0013457D">
      <w:pPr>
        <w:pStyle w:val="Prrafodelista"/>
        <w:numPr>
          <w:ilvl w:val="0"/>
          <w:numId w:val="30"/>
        </w:numPr>
        <w:ind w:left="425"/>
        <w:contextualSpacing/>
        <w:jc w:val="both"/>
        <w:rPr>
          <w:rFonts w:ascii="Poppins" w:hAnsi="Poppins" w:cs="Poppins"/>
          <w:b/>
          <w:sz w:val="18"/>
          <w:szCs w:val="18"/>
        </w:rPr>
      </w:pPr>
      <w:r w:rsidRPr="0057331F">
        <w:rPr>
          <w:rFonts w:ascii="Poppins" w:hAnsi="Poppins" w:cs="Poppins"/>
          <w:b/>
          <w:sz w:val="18"/>
          <w:szCs w:val="18"/>
        </w:rPr>
        <w:lastRenderedPageBreak/>
        <w:t xml:space="preserve">La escalada </w:t>
      </w:r>
      <w:r>
        <w:rPr>
          <w:rFonts w:ascii="Poppins" w:hAnsi="Poppins" w:cs="Poppins"/>
          <w:b/>
          <w:sz w:val="18"/>
          <w:szCs w:val="18"/>
        </w:rPr>
        <w:t xml:space="preserve">entre </w:t>
      </w:r>
      <w:proofErr w:type="gramStart"/>
      <w:r w:rsidRPr="0057331F">
        <w:rPr>
          <w:rFonts w:ascii="Poppins" w:hAnsi="Poppins" w:cs="Poppins"/>
          <w:b/>
          <w:sz w:val="18"/>
          <w:szCs w:val="18"/>
        </w:rPr>
        <w:t>EE.UU.</w:t>
      </w:r>
      <w:proofErr w:type="gramEnd"/>
      <w:r>
        <w:rPr>
          <w:rFonts w:ascii="Poppins" w:hAnsi="Poppins" w:cs="Poppins"/>
          <w:b/>
          <w:sz w:val="18"/>
          <w:szCs w:val="18"/>
        </w:rPr>
        <w:t xml:space="preserve"> e </w:t>
      </w:r>
      <w:r w:rsidRPr="0057331F">
        <w:rPr>
          <w:rFonts w:ascii="Poppins" w:hAnsi="Poppins" w:cs="Poppins"/>
          <w:b/>
          <w:sz w:val="18"/>
          <w:szCs w:val="18"/>
        </w:rPr>
        <w:t xml:space="preserve">Irán paraliza </w:t>
      </w:r>
      <w:r>
        <w:rPr>
          <w:rFonts w:ascii="Poppins" w:hAnsi="Poppins" w:cs="Poppins"/>
          <w:b/>
          <w:sz w:val="18"/>
          <w:szCs w:val="18"/>
        </w:rPr>
        <w:t xml:space="preserve">el estrecho de </w:t>
      </w:r>
      <w:r w:rsidRPr="0057331F">
        <w:rPr>
          <w:rFonts w:ascii="Poppins" w:hAnsi="Poppins" w:cs="Poppins"/>
          <w:b/>
          <w:sz w:val="18"/>
          <w:szCs w:val="18"/>
        </w:rPr>
        <w:t>Ormuz y abre un segundo frente en Bab el-</w:t>
      </w:r>
      <w:proofErr w:type="spellStart"/>
      <w:r w:rsidRPr="0057331F">
        <w:rPr>
          <w:rFonts w:ascii="Poppins" w:hAnsi="Poppins" w:cs="Poppins"/>
          <w:b/>
          <w:sz w:val="18"/>
          <w:szCs w:val="18"/>
        </w:rPr>
        <w:t>Mandeb</w:t>
      </w:r>
      <w:proofErr w:type="spellEnd"/>
      <w:r w:rsidRPr="0057331F">
        <w:rPr>
          <w:rFonts w:ascii="Poppins" w:hAnsi="Poppins" w:cs="Poppins"/>
          <w:b/>
          <w:sz w:val="18"/>
          <w:szCs w:val="18"/>
        </w:rPr>
        <w:t>, aunque la pausa táctica modera el riesgo inmediato</w:t>
      </w:r>
      <w:r>
        <w:rPr>
          <w:rFonts w:ascii="Poppins" w:hAnsi="Poppins" w:cs="Poppins"/>
          <w:b/>
          <w:sz w:val="18"/>
          <w:szCs w:val="18"/>
        </w:rPr>
        <w:t xml:space="preserve"> </w:t>
      </w:r>
    </w:p>
    <w:p w14:paraId="22397492" w14:textId="77777777" w:rsidR="0013457D" w:rsidRPr="00C4158C" w:rsidRDefault="0013457D" w:rsidP="0013457D">
      <w:pPr>
        <w:pStyle w:val="Prrafodelista"/>
        <w:ind w:left="425"/>
        <w:jc w:val="both"/>
        <w:rPr>
          <w:rFonts w:ascii="Poppins" w:hAnsi="Poppins" w:cs="Poppins"/>
          <w:b/>
          <w:sz w:val="18"/>
          <w:szCs w:val="18"/>
        </w:rPr>
      </w:pPr>
    </w:p>
    <w:p w14:paraId="1139CED9" w14:textId="77777777" w:rsidR="0013457D" w:rsidRPr="00EC751E" w:rsidRDefault="0013457D" w:rsidP="0013457D">
      <w:pPr>
        <w:shd w:val="clear" w:color="auto" w:fill="FFFFFF"/>
        <w:ind w:left="425"/>
        <w:jc w:val="both"/>
        <w:rPr>
          <w:rFonts w:ascii="Poppins" w:hAnsi="Poppins" w:cs="Poppins"/>
          <w:sz w:val="18"/>
          <w:szCs w:val="18"/>
        </w:rPr>
      </w:pPr>
      <w:r w:rsidRPr="00EC751E">
        <w:rPr>
          <w:rFonts w:ascii="Poppins" w:hAnsi="Poppins" w:cs="Poppins"/>
          <w:sz w:val="18"/>
          <w:szCs w:val="18"/>
        </w:rPr>
        <w:t xml:space="preserve">En febrero, los contactos nucleares indirectos celebrados en Ginebra no lograron avances y quedaron rápidamente superados por la ofensiva conjunta de </w:t>
      </w:r>
      <w:proofErr w:type="gramStart"/>
      <w:r w:rsidRPr="00EC751E">
        <w:rPr>
          <w:rFonts w:ascii="Poppins" w:hAnsi="Poppins" w:cs="Poppins"/>
          <w:sz w:val="18"/>
          <w:szCs w:val="18"/>
        </w:rPr>
        <w:t>EE.UU.</w:t>
      </w:r>
      <w:proofErr w:type="gramEnd"/>
      <w:r w:rsidRPr="00EC751E">
        <w:rPr>
          <w:rFonts w:ascii="Poppins" w:hAnsi="Poppins" w:cs="Poppins"/>
          <w:sz w:val="18"/>
          <w:szCs w:val="18"/>
        </w:rPr>
        <w:t xml:space="preserve"> e Israel iniciada el 28 de febrero. A partir de entonces, Irán endureció su posición, respaldó el cierre del Estrecho de Ormuz y </w:t>
      </w:r>
      <w:proofErr w:type="gramStart"/>
      <w:r>
        <w:rPr>
          <w:rFonts w:ascii="Poppins" w:hAnsi="Poppins" w:cs="Poppins"/>
          <w:sz w:val="18"/>
          <w:szCs w:val="18"/>
        </w:rPr>
        <w:t>EE.UU.</w:t>
      </w:r>
      <w:proofErr w:type="gramEnd"/>
      <w:r>
        <w:rPr>
          <w:rFonts w:ascii="Poppins" w:hAnsi="Poppins" w:cs="Poppins"/>
          <w:sz w:val="18"/>
          <w:szCs w:val="18"/>
        </w:rPr>
        <w:t xml:space="preserve"> </w:t>
      </w:r>
      <w:r w:rsidRPr="00EC751E">
        <w:rPr>
          <w:rFonts w:ascii="Poppins" w:hAnsi="Poppins" w:cs="Poppins"/>
          <w:sz w:val="18"/>
          <w:szCs w:val="18"/>
        </w:rPr>
        <w:t>elevó progresivamente sus amenazas, trasladando el conflicto desde el terreno diplomático hacia una confrontación militar abierta.</w:t>
      </w:r>
    </w:p>
    <w:p w14:paraId="71C10B15" w14:textId="77777777" w:rsidR="0013457D" w:rsidRPr="00EC751E" w:rsidRDefault="0013457D" w:rsidP="0013457D">
      <w:pPr>
        <w:shd w:val="clear" w:color="auto" w:fill="FFFFFF"/>
        <w:ind w:left="425"/>
        <w:jc w:val="both"/>
        <w:rPr>
          <w:rFonts w:ascii="Poppins" w:hAnsi="Poppins" w:cs="Poppins"/>
          <w:sz w:val="18"/>
          <w:szCs w:val="18"/>
        </w:rPr>
      </w:pPr>
    </w:p>
    <w:p w14:paraId="15D323EF" w14:textId="77777777" w:rsidR="0013457D" w:rsidRDefault="0013457D" w:rsidP="0013457D">
      <w:pPr>
        <w:shd w:val="clear" w:color="auto" w:fill="FFFFFF"/>
        <w:ind w:left="425"/>
        <w:jc w:val="both"/>
        <w:rPr>
          <w:rFonts w:ascii="Poppins" w:hAnsi="Poppins" w:cs="Poppins"/>
          <w:sz w:val="18"/>
          <w:szCs w:val="18"/>
        </w:rPr>
      </w:pPr>
      <w:r w:rsidRPr="00EC751E">
        <w:rPr>
          <w:rFonts w:ascii="Poppins" w:hAnsi="Poppins" w:cs="Poppins"/>
          <w:sz w:val="18"/>
          <w:szCs w:val="18"/>
        </w:rPr>
        <w:t xml:space="preserve">En marzo, la escalada se concentró en la isla de </w:t>
      </w:r>
      <w:proofErr w:type="spellStart"/>
      <w:r w:rsidRPr="00EC751E">
        <w:rPr>
          <w:rFonts w:ascii="Poppins" w:hAnsi="Poppins" w:cs="Poppins"/>
          <w:sz w:val="18"/>
          <w:szCs w:val="18"/>
        </w:rPr>
        <w:t>Kharg</w:t>
      </w:r>
      <w:proofErr w:type="spellEnd"/>
      <w:r w:rsidRPr="00EC751E">
        <w:rPr>
          <w:rFonts w:ascii="Poppins" w:hAnsi="Poppins" w:cs="Poppins"/>
          <w:sz w:val="18"/>
          <w:szCs w:val="18"/>
        </w:rPr>
        <w:t xml:space="preserve">, principal nodo exportador iraní, donde </w:t>
      </w:r>
      <w:proofErr w:type="gramStart"/>
      <w:r w:rsidRPr="00EC751E">
        <w:rPr>
          <w:rFonts w:ascii="Poppins" w:hAnsi="Poppins" w:cs="Poppins"/>
          <w:sz w:val="18"/>
          <w:szCs w:val="18"/>
        </w:rPr>
        <w:t>EE.UU.</w:t>
      </w:r>
      <w:proofErr w:type="gramEnd"/>
      <w:r w:rsidRPr="00EC751E">
        <w:rPr>
          <w:rFonts w:ascii="Poppins" w:hAnsi="Poppins" w:cs="Poppins"/>
          <w:sz w:val="18"/>
          <w:szCs w:val="18"/>
        </w:rPr>
        <w:t xml:space="preserve"> atacó más de 90 objetivos militares sin alcanzar directamente la infraestructura petrolera. </w:t>
      </w:r>
      <w:r>
        <w:rPr>
          <w:rFonts w:ascii="Poppins" w:hAnsi="Poppins" w:cs="Poppins"/>
          <w:sz w:val="18"/>
          <w:szCs w:val="18"/>
        </w:rPr>
        <w:t>Incluso la Casa Blanca</w:t>
      </w:r>
      <w:r w:rsidRPr="00EC751E">
        <w:rPr>
          <w:rFonts w:ascii="Poppins" w:hAnsi="Poppins" w:cs="Poppins"/>
          <w:sz w:val="18"/>
          <w:szCs w:val="18"/>
        </w:rPr>
        <w:t xml:space="preserve"> llegó a evaluar la ocupación o el bloqueo de la isla para forzar la reapertura de Ormuz, mientras Irán advirtió sobre mayores restricciones en el Golfo e incluso el eventual uso de minas. Aunque Trump anunció pausas temporales en los ataques contra instalaciones energéticas, no se produjeron avances diplomáticos verificables y el mercado comenzó a asumir que la guerra podía prolongarse.</w:t>
      </w:r>
    </w:p>
    <w:p w14:paraId="601652AD" w14:textId="77777777" w:rsidR="0013457D" w:rsidRDefault="0013457D" w:rsidP="0013457D">
      <w:pPr>
        <w:shd w:val="clear" w:color="auto" w:fill="FFFFFF"/>
        <w:ind w:left="425"/>
        <w:jc w:val="both"/>
        <w:rPr>
          <w:rFonts w:ascii="Poppins" w:hAnsi="Poppins" w:cs="Poppins"/>
          <w:sz w:val="18"/>
          <w:szCs w:val="18"/>
        </w:rPr>
      </w:pPr>
    </w:p>
    <w:p w14:paraId="536EA24B" w14:textId="77777777" w:rsidR="0013457D" w:rsidRPr="00EC751E" w:rsidRDefault="0013457D" w:rsidP="0013457D">
      <w:pPr>
        <w:shd w:val="clear" w:color="auto" w:fill="FFFFFF"/>
        <w:ind w:left="425"/>
        <w:jc w:val="both"/>
        <w:rPr>
          <w:rFonts w:ascii="Poppins" w:hAnsi="Poppins" w:cs="Poppins"/>
          <w:sz w:val="18"/>
          <w:szCs w:val="18"/>
        </w:rPr>
      </w:pPr>
      <w:r w:rsidRPr="00EC751E">
        <w:rPr>
          <w:rFonts w:ascii="Poppins" w:hAnsi="Poppins" w:cs="Poppins"/>
          <w:sz w:val="18"/>
          <w:szCs w:val="18"/>
        </w:rPr>
        <w:t xml:space="preserve">Durante abril, la crisis alternó entre treguas tácticas, negociaciones incompletas y una creciente presión marítima. La mediación de Pakistán permitió una suspensión temporal de los ataques y conversaciones de alto nivel en Islamabad, pero persistieron desacuerdos sobre el programa nuclear, el alivio de sanciones y la seguridad del Golfo. Irán reabrió provisionalmente Ormuz el 17 de abril, aunque mantuvo la amenaza de volver a cerrarlo; al finalizar el mes, el tránsito seguía restringido, numerosos tanqueros permanecían retenidos y aumentaba el riesgo de que la disrupción se extendiera hacia </w:t>
      </w:r>
      <w:r>
        <w:rPr>
          <w:rFonts w:ascii="Poppins" w:hAnsi="Poppins" w:cs="Poppins"/>
          <w:sz w:val="18"/>
          <w:szCs w:val="18"/>
        </w:rPr>
        <w:t xml:space="preserve">el estrecho de </w:t>
      </w:r>
      <w:r w:rsidRPr="00EC751E">
        <w:rPr>
          <w:rFonts w:ascii="Poppins" w:hAnsi="Poppins" w:cs="Poppins"/>
          <w:sz w:val="18"/>
          <w:szCs w:val="18"/>
        </w:rPr>
        <w:t>Bab el-</w:t>
      </w:r>
      <w:proofErr w:type="spellStart"/>
      <w:r w:rsidRPr="00EC751E">
        <w:rPr>
          <w:rFonts w:ascii="Poppins" w:hAnsi="Poppins" w:cs="Poppins"/>
          <w:sz w:val="18"/>
          <w:szCs w:val="18"/>
        </w:rPr>
        <w:t>Mandeb</w:t>
      </w:r>
      <w:proofErr w:type="spellEnd"/>
      <w:r w:rsidRPr="00EC751E">
        <w:rPr>
          <w:rFonts w:ascii="Poppins" w:hAnsi="Poppins" w:cs="Poppins"/>
          <w:sz w:val="18"/>
          <w:szCs w:val="18"/>
        </w:rPr>
        <w:t>.</w:t>
      </w:r>
    </w:p>
    <w:p w14:paraId="56550337" w14:textId="77777777" w:rsidR="0013457D" w:rsidRPr="00EC751E" w:rsidRDefault="0013457D" w:rsidP="0013457D">
      <w:pPr>
        <w:shd w:val="clear" w:color="auto" w:fill="FFFFFF"/>
        <w:ind w:left="425"/>
        <w:jc w:val="both"/>
        <w:rPr>
          <w:rFonts w:ascii="Poppins" w:hAnsi="Poppins" w:cs="Poppins"/>
          <w:sz w:val="18"/>
          <w:szCs w:val="18"/>
        </w:rPr>
      </w:pPr>
    </w:p>
    <w:p w14:paraId="16694B5F" w14:textId="77777777" w:rsidR="0013457D" w:rsidRDefault="0013457D" w:rsidP="0013457D">
      <w:pPr>
        <w:shd w:val="clear" w:color="auto" w:fill="FFFFFF"/>
        <w:ind w:left="425"/>
        <w:jc w:val="both"/>
        <w:rPr>
          <w:rFonts w:ascii="Poppins" w:hAnsi="Poppins" w:cs="Poppins"/>
          <w:sz w:val="18"/>
          <w:szCs w:val="18"/>
        </w:rPr>
      </w:pPr>
      <w:r w:rsidRPr="00EC751E">
        <w:rPr>
          <w:rFonts w:ascii="Poppins" w:hAnsi="Poppins" w:cs="Poppins"/>
          <w:sz w:val="18"/>
          <w:szCs w:val="18"/>
        </w:rPr>
        <w:t xml:space="preserve">En mayo, </w:t>
      </w:r>
      <w:proofErr w:type="gramStart"/>
      <w:r w:rsidRPr="00EC751E">
        <w:rPr>
          <w:rFonts w:ascii="Poppins" w:hAnsi="Poppins" w:cs="Poppins"/>
          <w:sz w:val="18"/>
          <w:szCs w:val="18"/>
        </w:rPr>
        <w:t>EE.UU.</w:t>
      </w:r>
      <w:proofErr w:type="gramEnd"/>
      <w:r w:rsidRPr="00EC751E">
        <w:rPr>
          <w:rFonts w:ascii="Poppins" w:hAnsi="Poppins" w:cs="Poppins"/>
          <w:sz w:val="18"/>
          <w:szCs w:val="18"/>
        </w:rPr>
        <w:t xml:space="preserve"> combinó nuevas sanciones e interceptaciones marítimas con negociaciones indirectas mediadas por Omán y Pakistán. Las señales de entendimiento permitieron la salida selectiva de tanqueros y redujeron temporalmente los precios, pero las diferencias sobre el uranio enriquecido, los peajes y la reapertura de Ormuz impidieron un acuerdo definitivo. A fines de mes surgió un memorando preliminar para extender el alto el fuego por 60 días y mantener abierto el estrecho durante las conversaciones, aunque continuaron las restricciones, las acusaciones de violación de la tregua y las dudas sobre su aplicación efectiva.</w:t>
      </w:r>
    </w:p>
    <w:p w14:paraId="607D2EB0" w14:textId="77777777" w:rsidR="0013457D" w:rsidRDefault="0013457D" w:rsidP="0013457D">
      <w:pPr>
        <w:shd w:val="clear" w:color="auto" w:fill="FFFFFF"/>
        <w:ind w:left="425"/>
        <w:jc w:val="both"/>
        <w:rPr>
          <w:rFonts w:ascii="Poppins" w:hAnsi="Poppins" w:cs="Poppins"/>
          <w:sz w:val="18"/>
          <w:szCs w:val="18"/>
        </w:rPr>
      </w:pPr>
    </w:p>
    <w:p w14:paraId="3D74F21A" w14:textId="77777777" w:rsidR="0013457D" w:rsidRDefault="0013457D" w:rsidP="0013457D">
      <w:pPr>
        <w:shd w:val="clear" w:color="auto" w:fill="FFFFFF"/>
        <w:ind w:left="425"/>
        <w:jc w:val="both"/>
        <w:rPr>
          <w:rFonts w:ascii="Poppins" w:hAnsi="Poppins" w:cs="Poppins"/>
          <w:sz w:val="18"/>
          <w:szCs w:val="18"/>
        </w:rPr>
      </w:pPr>
      <w:r w:rsidRPr="008F7367">
        <w:rPr>
          <w:rFonts w:ascii="Poppins" w:hAnsi="Poppins" w:cs="Poppins"/>
          <w:sz w:val="18"/>
          <w:szCs w:val="18"/>
        </w:rPr>
        <w:t xml:space="preserve">Entre el 1 y el 7 de junio, la negociación entre </w:t>
      </w:r>
      <w:proofErr w:type="gramStart"/>
      <w:r w:rsidRPr="008F7367">
        <w:rPr>
          <w:rFonts w:ascii="Poppins" w:hAnsi="Poppins" w:cs="Poppins"/>
          <w:sz w:val="18"/>
          <w:szCs w:val="18"/>
        </w:rPr>
        <w:t>EE.UU.</w:t>
      </w:r>
      <w:proofErr w:type="gramEnd"/>
      <w:r w:rsidRPr="008F7367">
        <w:rPr>
          <w:rFonts w:ascii="Poppins" w:hAnsi="Poppins" w:cs="Poppins"/>
          <w:sz w:val="18"/>
          <w:szCs w:val="18"/>
        </w:rPr>
        <w:t xml:space="preserve"> e Irán volvió a mostrar avances parciales, aunque sin traducirse en una normalización efectiva del tránsito por Ormuz. Trump afirmó que un acuerdo para extender el alto el fuego y reabrir el estrecho podía alcanzarse en ese periodo, mientras Irán señaló que seguía revisando la propuesta, pero sin aceptar aún condiciones clave como la reapertura irrestricta, el desmantelamiento de capacidades nucleares o la eliminación de peajes. En paralelo, el frente regional volvió a complicarse, pues el alto el fuego entre Israel y Líbano fue presentado como una señal positiva para un acuerdo más amplio, aunque </w:t>
      </w:r>
      <w:proofErr w:type="spellStart"/>
      <w:r w:rsidRPr="008F7367">
        <w:rPr>
          <w:rFonts w:ascii="Poppins" w:hAnsi="Poppins" w:cs="Poppins"/>
          <w:sz w:val="18"/>
          <w:szCs w:val="18"/>
        </w:rPr>
        <w:t>Hezbolá</w:t>
      </w:r>
      <w:proofErr w:type="spellEnd"/>
      <w:r w:rsidRPr="008F7367">
        <w:rPr>
          <w:rFonts w:ascii="Poppins" w:hAnsi="Poppins" w:cs="Poppins"/>
          <w:sz w:val="18"/>
          <w:szCs w:val="18"/>
        </w:rPr>
        <w:t xml:space="preserve"> cuestionó sus términos e Irán reafirmó su respaldo al grupo. La tensión volvió a escalar el 6 de junio, cuando </w:t>
      </w:r>
      <w:proofErr w:type="gramStart"/>
      <w:r w:rsidRPr="008F7367">
        <w:rPr>
          <w:rFonts w:ascii="Poppins" w:hAnsi="Poppins" w:cs="Poppins"/>
          <w:sz w:val="18"/>
          <w:szCs w:val="18"/>
        </w:rPr>
        <w:t>EE.UU.</w:t>
      </w:r>
      <w:proofErr w:type="gramEnd"/>
      <w:r w:rsidRPr="008F7367">
        <w:rPr>
          <w:rFonts w:ascii="Poppins" w:hAnsi="Poppins" w:cs="Poppins"/>
          <w:sz w:val="18"/>
          <w:szCs w:val="18"/>
        </w:rPr>
        <w:t xml:space="preserve"> atacó radares costeros iraníes tras interceptar drones lanzados hacia Ormuz, confirmando que la tregua seguía siendo frágil y que la navegación energética </w:t>
      </w:r>
      <w:r>
        <w:rPr>
          <w:rFonts w:ascii="Poppins" w:hAnsi="Poppins" w:cs="Poppins"/>
          <w:sz w:val="18"/>
          <w:szCs w:val="18"/>
        </w:rPr>
        <w:t xml:space="preserve">por el estrecho </w:t>
      </w:r>
      <w:r w:rsidRPr="008F7367">
        <w:rPr>
          <w:rFonts w:ascii="Poppins" w:hAnsi="Poppins" w:cs="Poppins"/>
          <w:sz w:val="18"/>
          <w:szCs w:val="18"/>
        </w:rPr>
        <w:t>continuaba condicionada por riesgos militares y políticos</w:t>
      </w:r>
      <w:r>
        <w:rPr>
          <w:rFonts w:ascii="Poppins" w:hAnsi="Poppins" w:cs="Poppins"/>
          <w:sz w:val="18"/>
          <w:szCs w:val="18"/>
        </w:rPr>
        <w:t>.</w:t>
      </w:r>
    </w:p>
    <w:p w14:paraId="4A7892F5" w14:textId="77777777" w:rsidR="0013457D" w:rsidRDefault="0013457D" w:rsidP="0013457D">
      <w:pPr>
        <w:shd w:val="clear" w:color="auto" w:fill="FFFFFF"/>
        <w:ind w:left="425"/>
        <w:jc w:val="both"/>
        <w:rPr>
          <w:rFonts w:ascii="Poppins" w:hAnsi="Poppins" w:cs="Poppins"/>
          <w:sz w:val="18"/>
          <w:szCs w:val="18"/>
        </w:rPr>
      </w:pPr>
    </w:p>
    <w:p w14:paraId="0EAA8DBC" w14:textId="77777777" w:rsidR="0013457D" w:rsidRDefault="0013457D" w:rsidP="0013457D">
      <w:pPr>
        <w:shd w:val="clear" w:color="auto" w:fill="FFFFFF"/>
        <w:ind w:left="425"/>
        <w:jc w:val="both"/>
        <w:rPr>
          <w:rFonts w:ascii="Poppins" w:hAnsi="Poppins" w:cs="Poppins"/>
          <w:sz w:val="18"/>
          <w:szCs w:val="18"/>
        </w:rPr>
      </w:pPr>
      <w:r w:rsidRPr="00535935">
        <w:rPr>
          <w:rFonts w:ascii="Poppins" w:hAnsi="Poppins" w:cs="Poppins"/>
          <w:sz w:val="18"/>
          <w:szCs w:val="18"/>
        </w:rPr>
        <w:lastRenderedPageBreak/>
        <w:t xml:space="preserve">Entre el 8 y el 14 de junio, la negociación </w:t>
      </w:r>
      <w:proofErr w:type="gramStart"/>
      <w:r w:rsidRPr="00535935">
        <w:rPr>
          <w:rFonts w:ascii="Poppins" w:hAnsi="Poppins" w:cs="Poppins"/>
          <w:sz w:val="18"/>
          <w:szCs w:val="18"/>
        </w:rPr>
        <w:t>EE.UU.</w:t>
      </w:r>
      <w:proofErr w:type="gramEnd"/>
      <w:r w:rsidRPr="00535935">
        <w:rPr>
          <w:rFonts w:ascii="Poppins" w:hAnsi="Poppins" w:cs="Poppins"/>
          <w:sz w:val="18"/>
          <w:szCs w:val="18"/>
        </w:rPr>
        <w:t>–Irán avanzó hacia un acuerdo marco</w:t>
      </w:r>
      <w:r>
        <w:rPr>
          <w:rFonts w:ascii="Poppins" w:hAnsi="Poppins" w:cs="Poppins"/>
          <w:sz w:val="18"/>
          <w:szCs w:val="18"/>
        </w:rPr>
        <w:t xml:space="preserve">, </w:t>
      </w:r>
      <w:r w:rsidRPr="00535935">
        <w:rPr>
          <w:rFonts w:ascii="Poppins" w:hAnsi="Poppins" w:cs="Poppins"/>
          <w:sz w:val="18"/>
          <w:szCs w:val="18"/>
        </w:rPr>
        <w:t xml:space="preserve">aunque sin una normalización plena del Estrecho de Ormuz. Trump canceló ataques previstos contra Irán y afirmó que el acuerdo podía firmarse en los próximos días, mientras </w:t>
      </w:r>
      <w:r>
        <w:rPr>
          <w:rFonts w:ascii="Poppins" w:hAnsi="Poppins" w:cs="Poppins"/>
          <w:sz w:val="18"/>
          <w:szCs w:val="18"/>
        </w:rPr>
        <w:t>este último país</w:t>
      </w:r>
      <w:r w:rsidRPr="00535935">
        <w:rPr>
          <w:rFonts w:ascii="Poppins" w:hAnsi="Poppins" w:cs="Poppins"/>
          <w:sz w:val="18"/>
          <w:szCs w:val="18"/>
        </w:rPr>
        <w:t xml:space="preserve"> evitó confirmar avances definitivos. El borrador contemplaría una tregua de 60 días, reapertura de Ormuz, levantamiento del bloqueo naval estadounidense, alivio temporal de sanciones petroleras y liberación de hasta US$ 25 mil millones en activos iraníes. La firma formal se esperaba para el 19 de junio en Ginebra; sin embargo, seguían pendientes detalles sobre sanciones, verificación nuclear, garantías de seguridad marítima y alcance regional del pacto. Sobre los peajes, no quedó establecido un cobro general por cruzar Ormuz, aunque Irán planteó cargos asociados a servicios de navegación, seguridad o protección ambiental</w:t>
      </w:r>
      <w:r>
        <w:rPr>
          <w:rFonts w:ascii="Poppins" w:hAnsi="Poppins" w:cs="Poppins"/>
          <w:sz w:val="18"/>
          <w:szCs w:val="18"/>
        </w:rPr>
        <w:t>.</w:t>
      </w:r>
    </w:p>
    <w:p w14:paraId="400C18C6" w14:textId="77777777" w:rsidR="0013457D" w:rsidRDefault="0013457D" w:rsidP="0013457D">
      <w:pPr>
        <w:shd w:val="clear" w:color="auto" w:fill="FFFFFF"/>
        <w:ind w:left="425"/>
        <w:jc w:val="both"/>
        <w:rPr>
          <w:rFonts w:ascii="Poppins" w:hAnsi="Poppins" w:cs="Poppins"/>
          <w:sz w:val="18"/>
          <w:szCs w:val="18"/>
        </w:rPr>
      </w:pPr>
    </w:p>
    <w:p w14:paraId="2B1F359A" w14:textId="77777777" w:rsidR="0013457D" w:rsidRDefault="0013457D" w:rsidP="0013457D">
      <w:pPr>
        <w:shd w:val="clear" w:color="auto" w:fill="FFFFFF"/>
        <w:ind w:left="425"/>
        <w:jc w:val="both"/>
        <w:rPr>
          <w:rFonts w:ascii="Poppins" w:hAnsi="Poppins" w:cs="Poppins"/>
          <w:sz w:val="18"/>
          <w:szCs w:val="18"/>
        </w:rPr>
      </w:pPr>
      <w:r w:rsidRPr="003E13C9">
        <w:rPr>
          <w:rFonts w:ascii="Poppins" w:hAnsi="Poppins" w:cs="Poppins"/>
          <w:sz w:val="18"/>
          <w:szCs w:val="18"/>
        </w:rPr>
        <w:t xml:space="preserve">Entre el 15 y el 21 de junio, la negociación </w:t>
      </w:r>
      <w:proofErr w:type="gramStart"/>
      <w:r w:rsidRPr="003E13C9">
        <w:rPr>
          <w:rFonts w:ascii="Poppins" w:hAnsi="Poppins" w:cs="Poppins"/>
          <w:sz w:val="18"/>
          <w:szCs w:val="18"/>
        </w:rPr>
        <w:t>EE.UU.</w:t>
      </w:r>
      <w:proofErr w:type="gramEnd"/>
      <w:r w:rsidRPr="003E13C9">
        <w:rPr>
          <w:rFonts w:ascii="Poppins" w:hAnsi="Poppins" w:cs="Poppins"/>
          <w:sz w:val="18"/>
          <w:szCs w:val="18"/>
        </w:rPr>
        <w:t xml:space="preserve">–Irán pasó de una expectativa de acuerdo marco a un memorando interino con efectos concretos sobre el mercado petrolero. El entendimiento, anunciado previamente y formalizado el 17 de junio, abrió una ventana de negociación de 60 días e incorporó un alto el fuego, la reapertura gradual del Estrecho de Ormuz sin peajes generales, el levantamiento progresivo del bloqueo naval estadounidense y una autorización temporal para ventas de crudo iraní. Esta señal redujo de forma significativa la </w:t>
      </w:r>
      <w:r>
        <w:rPr>
          <w:rFonts w:ascii="Poppins" w:hAnsi="Poppins" w:cs="Poppins"/>
          <w:sz w:val="18"/>
          <w:szCs w:val="18"/>
        </w:rPr>
        <w:t>tendencia alcista por riesgo</w:t>
      </w:r>
      <w:r w:rsidRPr="003E13C9">
        <w:rPr>
          <w:rFonts w:ascii="Poppins" w:hAnsi="Poppins" w:cs="Poppins"/>
          <w:sz w:val="18"/>
          <w:szCs w:val="18"/>
        </w:rPr>
        <w:t xml:space="preserve"> geopolític</w:t>
      </w:r>
      <w:r>
        <w:rPr>
          <w:rFonts w:ascii="Poppins" w:hAnsi="Poppins" w:cs="Poppins"/>
          <w:sz w:val="18"/>
          <w:szCs w:val="18"/>
        </w:rPr>
        <w:t>o de los precios del crudo</w:t>
      </w:r>
      <w:r w:rsidRPr="003E13C9">
        <w:rPr>
          <w:rFonts w:ascii="Poppins" w:hAnsi="Poppins" w:cs="Poppins"/>
          <w:sz w:val="18"/>
          <w:szCs w:val="18"/>
        </w:rPr>
        <w:t xml:space="preserve">, al debilitar el escenario de disrupción extrema en el Golfo. No obstante, la normalización física siguió siendo parcial: el tránsito por Ormuz permaneció por debajo de sus niveles previos al conflicto, persistieron buques retenidos dentro del Golfo </w:t>
      </w:r>
      <w:r>
        <w:rPr>
          <w:rFonts w:ascii="Poppins" w:hAnsi="Poppins" w:cs="Poppins"/>
          <w:sz w:val="18"/>
          <w:szCs w:val="18"/>
        </w:rPr>
        <w:t xml:space="preserve">Pérsico </w:t>
      </w:r>
      <w:r w:rsidRPr="003E13C9">
        <w:rPr>
          <w:rFonts w:ascii="Poppins" w:hAnsi="Poppins" w:cs="Poppins"/>
          <w:sz w:val="18"/>
          <w:szCs w:val="18"/>
        </w:rPr>
        <w:t>y continuaron riesgos asociados a seguros, permisos iraníes, desminado, garantías de navegación e inspecciones nucleares pendientes.</w:t>
      </w:r>
    </w:p>
    <w:p w14:paraId="67582E55" w14:textId="77777777" w:rsidR="0013457D" w:rsidRDefault="0013457D" w:rsidP="0013457D">
      <w:pPr>
        <w:shd w:val="clear" w:color="auto" w:fill="FFFFFF"/>
        <w:ind w:left="425"/>
        <w:jc w:val="both"/>
        <w:rPr>
          <w:rFonts w:ascii="Poppins" w:hAnsi="Poppins" w:cs="Poppins"/>
          <w:sz w:val="18"/>
          <w:szCs w:val="18"/>
        </w:rPr>
      </w:pPr>
    </w:p>
    <w:p w14:paraId="3CF66778" w14:textId="77777777" w:rsidR="0013457D" w:rsidRDefault="0013457D" w:rsidP="0013457D">
      <w:pPr>
        <w:shd w:val="clear" w:color="auto" w:fill="FFFFFF"/>
        <w:ind w:left="425"/>
        <w:jc w:val="both"/>
        <w:rPr>
          <w:rFonts w:ascii="Poppins" w:hAnsi="Poppins" w:cs="Poppins"/>
          <w:sz w:val="18"/>
          <w:szCs w:val="18"/>
        </w:rPr>
      </w:pPr>
      <w:r w:rsidRPr="00CB3C24">
        <w:rPr>
          <w:rFonts w:ascii="Poppins" w:hAnsi="Poppins" w:cs="Poppins"/>
          <w:sz w:val="18"/>
          <w:szCs w:val="18"/>
        </w:rPr>
        <w:t xml:space="preserve">Entre el 22 y el 28 de junio, el efecto bajista del memorando </w:t>
      </w:r>
      <w:proofErr w:type="gramStart"/>
      <w:r w:rsidRPr="00CB3C24">
        <w:rPr>
          <w:rFonts w:ascii="Poppins" w:hAnsi="Poppins" w:cs="Poppins"/>
          <w:sz w:val="18"/>
          <w:szCs w:val="18"/>
        </w:rPr>
        <w:t>EE.UU.</w:t>
      </w:r>
      <w:proofErr w:type="gramEnd"/>
      <w:r w:rsidRPr="00CB3C24">
        <w:rPr>
          <w:rFonts w:ascii="Poppins" w:hAnsi="Poppins" w:cs="Poppins"/>
          <w:sz w:val="18"/>
          <w:szCs w:val="18"/>
        </w:rPr>
        <w:t>–Irán se consolidó por una recuperación material, aunque todavía incompleta, del tránsito por Ormuz. Los cruces aumentaron a un promedio de 45 buques diarios, frente a cerca de 10 buques diarios durante la fase más restrictiva del conflicto; sin embargo, aún se mantuvieron lejos del nivel previo de aproximadamente 125 buques diarios, es decir, alrededor de 64% por debajo de la normalidad. Esta mejora permitió la salida de buques atrapados en el Golfo y elevó los flujos petroleros, con exportaciones de crudo desde la región que alcanzaron hasta 10 millones de barriles diarios en días recientes. En este contexto, el Brent y el WTI registraron su tercera caída semanal consecutiva, con retrocesos cercanos al 10% en la última semana, al reducirse la prima de riesgo por una interrupción extrema de suministro. No obstante, el ataque a un buque cerca de Omán confirmó que la seguridad marítima sigue siendo frágil. En paralelo, la posibilidad de que refinerías estatales chinas retomen compras de crudo iraní, la reanudación de cargas saudíes desde el Golfo y las presiones de Irak por elevar su producción reforzaron la expectativa de mayor oferta disponible.</w:t>
      </w:r>
    </w:p>
    <w:p w14:paraId="53EC3258" w14:textId="77777777" w:rsidR="0013457D" w:rsidRDefault="0013457D" w:rsidP="0013457D">
      <w:pPr>
        <w:shd w:val="clear" w:color="auto" w:fill="FFFFFF"/>
        <w:ind w:left="425"/>
        <w:jc w:val="both"/>
        <w:rPr>
          <w:rFonts w:ascii="Poppins" w:hAnsi="Poppins" w:cs="Poppins"/>
          <w:sz w:val="18"/>
          <w:szCs w:val="18"/>
        </w:rPr>
      </w:pPr>
    </w:p>
    <w:p w14:paraId="27544C50" w14:textId="77777777" w:rsidR="0013457D" w:rsidRPr="00B05526" w:rsidRDefault="0013457D" w:rsidP="0013457D">
      <w:pPr>
        <w:shd w:val="clear" w:color="auto" w:fill="FFFFFF"/>
        <w:ind w:left="425"/>
        <w:jc w:val="both"/>
        <w:rPr>
          <w:rFonts w:ascii="Poppins" w:hAnsi="Poppins" w:cs="Poppins"/>
          <w:sz w:val="18"/>
          <w:szCs w:val="18"/>
        </w:rPr>
      </w:pPr>
      <w:r w:rsidRPr="00B05526">
        <w:rPr>
          <w:rFonts w:ascii="Poppins" w:hAnsi="Poppins" w:cs="Poppins"/>
          <w:sz w:val="18"/>
          <w:szCs w:val="18"/>
        </w:rPr>
        <w:t xml:space="preserve">Entre el 29 de junio y 5 de julio, tras los ataques registrados al cierre de la semana anterior, mediadores establecieron canales de desescalada y </w:t>
      </w:r>
      <w:proofErr w:type="gramStart"/>
      <w:r w:rsidRPr="00B05526">
        <w:rPr>
          <w:rFonts w:ascii="Poppins" w:hAnsi="Poppins" w:cs="Poppins"/>
          <w:sz w:val="18"/>
          <w:szCs w:val="18"/>
        </w:rPr>
        <w:t>EE.UU.</w:t>
      </w:r>
      <w:proofErr w:type="gramEnd"/>
      <w:r w:rsidRPr="00B05526">
        <w:rPr>
          <w:rFonts w:ascii="Poppins" w:hAnsi="Poppins" w:cs="Poppins"/>
          <w:sz w:val="18"/>
          <w:szCs w:val="18"/>
        </w:rPr>
        <w:t xml:space="preserve"> e Irán retomaron conversaciones técnicas indirectas en Doha, con avances parciales, pero sin un acuerdo definitivo sobre Ormuz o el programa nuclear. Paralelamente, el tránsito por el estrecho se desaceleró a 20–25 buques diarios, frente a más de 100–125 antes del conflicto, luego del máximo reciente de 59 cruces del 24 de junio; además, predominaban los movimientos de entrada al Golfo, reflejando que varios transportistas aún esperaban condiciones más seguras para salir.</w:t>
      </w:r>
    </w:p>
    <w:p w14:paraId="68005394" w14:textId="77777777" w:rsidR="0013457D" w:rsidRPr="00B05526" w:rsidRDefault="0013457D" w:rsidP="0013457D">
      <w:pPr>
        <w:shd w:val="clear" w:color="auto" w:fill="FFFFFF"/>
        <w:ind w:left="425"/>
        <w:jc w:val="both"/>
        <w:rPr>
          <w:rFonts w:ascii="Poppins" w:hAnsi="Poppins" w:cs="Poppins"/>
          <w:sz w:val="18"/>
          <w:szCs w:val="18"/>
        </w:rPr>
      </w:pPr>
    </w:p>
    <w:p w14:paraId="6F934FA5" w14:textId="77777777" w:rsidR="0013457D" w:rsidRDefault="0013457D" w:rsidP="0013457D">
      <w:pPr>
        <w:shd w:val="clear" w:color="auto" w:fill="FFFFFF"/>
        <w:ind w:left="425"/>
        <w:jc w:val="both"/>
        <w:rPr>
          <w:rFonts w:ascii="Poppins" w:hAnsi="Poppins" w:cs="Poppins"/>
          <w:sz w:val="18"/>
          <w:szCs w:val="18"/>
        </w:rPr>
      </w:pPr>
      <w:r w:rsidRPr="00B05526">
        <w:rPr>
          <w:rFonts w:ascii="Poppins" w:hAnsi="Poppins" w:cs="Poppins"/>
          <w:sz w:val="18"/>
          <w:szCs w:val="18"/>
        </w:rPr>
        <w:t xml:space="preserve">Pese a ello, la oferta petrolera del Golfo continuó recuperándose y las exportaciones regionales superaron los 10 millones de </w:t>
      </w:r>
      <w:r>
        <w:rPr>
          <w:rFonts w:ascii="Poppins" w:hAnsi="Poppins" w:cs="Poppins"/>
          <w:sz w:val="18"/>
          <w:szCs w:val="18"/>
        </w:rPr>
        <w:t>bpd</w:t>
      </w:r>
      <w:r w:rsidRPr="00B05526">
        <w:rPr>
          <w:rFonts w:ascii="Poppins" w:hAnsi="Poppins" w:cs="Poppins"/>
          <w:sz w:val="18"/>
          <w:szCs w:val="18"/>
        </w:rPr>
        <w:t>. En consecuencia, el diálogo y el retorno de barriles redujeron la prima geopolítica, pero la caída del tránsito respecto de los máximos de junio confirmó que la reapertura de Ormuz aún no es estable ni consolidada.</w:t>
      </w:r>
    </w:p>
    <w:p w14:paraId="016368F4" w14:textId="77777777" w:rsidR="0013457D" w:rsidRDefault="0013457D" w:rsidP="0013457D">
      <w:pPr>
        <w:shd w:val="clear" w:color="auto" w:fill="FFFFFF"/>
        <w:ind w:left="425"/>
        <w:jc w:val="both"/>
        <w:rPr>
          <w:rFonts w:ascii="Poppins" w:hAnsi="Poppins" w:cs="Poppins"/>
          <w:sz w:val="18"/>
          <w:szCs w:val="18"/>
        </w:rPr>
      </w:pPr>
    </w:p>
    <w:p w14:paraId="5DBDFD6E" w14:textId="77777777" w:rsidR="0013457D" w:rsidRDefault="0013457D" w:rsidP="0013457D">
      <w:pPr>
        <w:shd w:val="clear" w:color="auto" w:fill="FFFFFF"/>
        <w:ind w:left="425"/>
        <w:jc w:val="both"/>
        <w:rPr>
          <w:rFonts w:ascii="Poppins" w:hAnsi="Poppins" w:cs="Poppins"/>
          <w:sz w:val="18"/>
          <w:szCs w:val="18"/>
        </w:rPr>
      </w:pPr>
      <w:r w:rsidRPr="000D63B9">
        <w:rPr>
          <w:rFonts w:ascii="Poppins" w:hAnsi="Poppins" w:cs="Poppins"/>
          <w:sz w:val="18"/>
          <w:szCs w:val="18"/>
        </w:rPr>
        <w:t xml:space="preserve">Entre el 6 y el 12 de julio, el memorando interino quedó severamente debilitado tras los ataques contra tres buques en Ormuz. El 7 de julio, </w:t>
      </w:r>
      <w:proofErr w:type="gramStart"/>
      <w:r w:rsidRPr="000D63B9">
        <w:rPr>
          <w:rFonts w:ascii="Poppins" w:hAnsi="Poppins" w:cs="Poppins"/>
          <w:sz w:val="18"/>
          <w:szCs w:val="18"/>
        </w:rPr>
        <w:t>EE.UU.</w:t>
      </w:r>
      <w:proofErr w:type="gramEnd"/>
      <w:r w:rsidRPr="000D63B9">
        <w:rPr>
          <w:rFonts w:ascii="Poppins" w:hAnsi="Poppins" w:cs="Poppins"/>
          <w:sz w:val="18"/>
          <w:szCs w:val="18"/>
        </w:rPr>
        <w:t xml:space="preserve"> revocó la autorización temporal para comercializar petróleo iraní y reanudó los ataques contra objetivos militares, mientras Irán respondió contra instalaciones estadounidenses y aliadas en el Golfo. Aunque el 11 de julio ambas partes mantuvieron contactos indirectos sobre el paso seguro de buques, no alcanzaron un nuevo alto el fuego; al cierre del 12 de julio, Irán volvió a declarar cerrado el estrecho y solo seis petroleros lo atravesaron, sin observarse metaneros. </w:t>
      </w:r>
      <w:r w:rsidRPr="00946F30">
        <w:rPr>
          <w:rFonts w:ascii="Poppins" w:hAnsi="Poppins" w:cs="Poppins"/>
          <w:sz w:val="18"/>
          <w:szCs w:val="18"/>
        </w:rPr>
        <w:t>Así, el memorando dejó de contener el riesgo geopolítico incorporado en los precios del crudo.</w:t>
      </w:r>
    </w:p>
    <w:p w14:paraId="5CB045EB" w14:textId="77777777" w:rsidR="0013457D" w:rsidRDefault="0013457D" w:rsidP="0013457D">
      <w:pPr>
        <w:shd w:val="clear" w:color="auto" w:fill="FFFFFF"/>
        <w:ind w:left="425"/>
        <w:jc w:val="both"/>
        <w:rPr>
          <w:rFonts w:ascii="Poppins" w:hAnsi="Poppins" w:cs="Poppins"/>
          <w:sz w:val="18"/>
          <w:szCs w:val="18"/>
        </w:rPr>
      </w:pPr>
    </w:p>
    <w:p w14:paraId="71772F52" w14:textId="77777777" w:rsidR="0013457D" w:rsidRDefault="0013457D" w:rsidP="0013457D">
      <w:pPr>
        <w:shd w:val="clear" w:color="auto" w:fill="FFFFFF"/>
        <w:ind w:left="425"/>
        <w:jc w:val="both"/>
        <w:rPr>
          <w:rFonts w:ascii="Poppins" w:hAnsi="Poppins" w:cs="Poppins"/>
          <w:sz w:val="18"/>
          <w:szCs w:val="18"/>
        </w:rPr>
      </w:pPr>
      <w:r w:rsidRPr="00552302">
        <w:rPr>
          <w:rFonts w:ascii="Poppins" w:hAnsi="Poppins" w:cs="Poppins"/>
          <w:sz w:val="18"/>
          <w:szCs w:val="18"/>
        </w:rPr>
        <w:t xml:space="preserve">Entre el 13 y el 19 de julio, el memorando interino colapsó definitivamente y el conflicto entró en una nueva fase de confrontación abierta. </w:t>
      </w:r>
      <w:proofErr w:type="gramStart"/>
      <w:r w:rsidRPr="00552302">
        <w:rPr>
          <w:rFonts w:ascii="Poppins" w:hAnsi="Poppins" w:cs="Poppins"/>
          <w:sz w:val="18"/>
          <w:szCs w:val="18"/>
        </w:rPr>
        <w:t>EE.UU.</w:t>
      </w:r>
      <w:proofErr w:type="gramEnd"/>
      <w:r w:rsidRPr="00552302">
        <w:rPr>
          <w:rFonts w:ascii="Poppins" w:hAnsi="Poppins" w:cs="Poppins"/>
          <w:sz w:val="18"/>
          <w:szCs w:val="18"/>
        </w:rPr>
        <w:t xml:space="preserve"> restableció el bloqueo naval contra los puertos iraníes y encadenó ataques contra infraestructura militar, portuaria y logística, mientras Irán respondió contra bases estadounidenses, instalaciones energéticas y buques comerciales en el Golfo</w:t>
      </w:r>
      <w:r>
        <w:rPr>
          <w:rFonts w:ascii="Poppins" w:hAnsi="Poppins" w:cs="Poppins"/>
          <w:sz w:val="18"/>
          <w:szCs w:val="18"/>
        </w:rPr>
        <w:t xml:space="preserve"> Pérsico</w:t>
      </w:r>
      <w:r w:rsidRPr="00552302">
        <w:rPr>
          <w:rFonts w:ascii="Poppins" w:hAnsi="Poppins" w:cs="Poppins"/>
          <w:sz w:val="18"/>
          <w:szCs w:val="18"/>
        </w:rPr>
        <w:t xml:space="preserve">. El tránsito por </w:t>
      </w:r>
      <w:r>
        <w:rPr>
          <w:rFonts w:ascii="Poppins" w:hAnsi="Poppins" w:cs="Poppins"/>
          <w:sz w:val="18"/>
          <w:szCs w:val="18"/>
        </w:rPr>
        <w:t xml:space="preserve">el estrecho de </w:t>
      </w:r>
      <w:r w:rsidRPr="00552302">
        <w:rPr>
          <w:rFonts w:ascii="Poppins" w:hAnsi="Poppins" w:cs="Poppins"/>
          <w:sz w:val="18"/>
          <w:szCs w:val="18"/>
        </w:rPr>
        <w:t>Ormuz cayó a mínimos, con apenas tres embarcaciones observadas el 16 de julio y cuatro el 19, sin cruces de buques metaneros</w:t>
      </w:r>
      <w:r>
        <w:rPr>
          <w:rFonts w:ascii="Poppins" w:hAnsi="Poppins" w:cs="Poppins"/>
          <w:sz w:val="18"/>
          <w:szCs w:val="18"/>
        </w:rPr>
        <w:t xml:space="preserve"> (transporte de GNL)</w:t>
      </w:r>
      <w:r w:rsidRPr="00552302">
        <w:rPr>
          <w:rFonts w:ascii="Poppins" w:hAnsi="Poppins" w:cs="Poppins"/>
          <w:sz w:val="18"/>
          <w:szCs w:val="18"/>
        </w:rPr>
        <w:t xml:space="preserve"> desde el 16. Paralelamente, </w:t>
      </w:r>
      <w:r>
        <w:rPr>
          <w:rFonts w:ascii="Poppins" w:hAnsi="Poppins" w:cs="Poppins"/>
          <w:sz w:val="18"/>
          <w:szCs w:val="18"/>
        </w:rPr>
        <w:t>Irán</w:t>
      </w:r>
      <w:r w:rsidRPr="00552302">
        <w:rPr>
          <w:rFonts w:ascii="Poppins" w:hAnsi="Poppins" w:cs="Poppins"/>
          <w:sz w:val="18"/>
          <w:szCs w:val="18"/>
        </w:rPr>
        <w:t xml:space="preserve"> amenazó con extender la interrupción hacia</w:t>
      </w:r>
      <w:r>
        <w:rPr>
          <w:rFonts w:ascii="Poppins" w:hAnsi="Poppins" w:cs="Poppins"/>
          <w:sz w:val="18"/>
          <w:szCs w:val="18"/>
        </w:rPr>
        <w:t xml:space="preserve"> el estrecho de</w:t>
      </w:r>
      <w:r w:rsidRPr="00552302">
        <w:rPr>
          <w:rFonts w:ascii="Poppins" w:hAnsi="Poppins" w:cs="Poppins"/>
          <w:sz w:val="18"/>
          <w:szCs w:val="18"/>
        </w:rPr>
        <w:t xml:space="preserve"> Bab el-</w:t>
      </w:r>
      <w:proofErr w:type="spellStart"/>
      <w:r w:rsidRPr="00552302">
        <w:rPr>
          <w:rFonts w:ascii="Poppins" w:hAnsi="Poppins" w:cs="Poppins"/>
          <w:sz w:val="18"/>
          <w:szCs w:val="18"/>
        </w:rPr>
        <w:t>Mandeb</w:t>
      </w:r>
      <w:proofErr w:type="spellEnd"/>
      <w:r w:rsidRPr="00552302">
        <w:rPr>
          <w:rFonts w:ascii="Poppins" w:hAnsi="Poppins" w:cs="Poppins"/>
          <w:sz w:val="18"/>
          <w:szCs w:val="18"/>
        </w:rPr>
        <w:t xml:space="preserve"> mediante los </w:t>
      </w:r>
      <w:proofErr w:type="spellStart"/>
      <w:r w:rsidRPr="00552302">
        <w:rPr>
          <w:rFonts w:ascii="Poppins" w:hAnsi="Poppins" w:cs="Poppins"/>
          <w:sz w:val="18"/>
          <w:szCs w:val="18"/>
        </w:rPr>
        <w:t>hutíes</w:t>
      </w:r>
      <w:proofErr w:type="spellEnd"/>
      <w:r w:rsidRPr="00552302">
        <w:rPr>
          <w:rFonts w:ascii="Poppins" w:hAnsi="Poppins" w:cs="Poppins"/>
          <w:sz w:val="18"/>
          <w:szCs w:val="18"/>
        </w:rPr>
        <w:t xml:space="preserve">, aumentando el riesgo de afectación simultánea de las dos principales rutas de exportación de Oriente Medio. En este contexto, el Brent y el WTI </w:t>
      </w:r>
      <w:r>
        <w:rPr>
          <w:rFonts w:ascii="Poppins" w:hAnsi="Poppins" w:cs="Poppins"/>
          <w:sz w:val="18"/>
          <w:szCs w:val="18"/>
        </w:rPr>
        <w:t>se elevaron</w:t>
      </w:r>
      <w:r w:rsidRPr="00552302">
        <w:rPr>
          <w:rFonts w:ascii="Poppins" w:hAnsi="Poppins" w:cs="Poppins"/>
          <w:sz w:val="18"/>
          <w:szCs w:val="18"/>
        </w:rPr>
        <w:t xml:space="preserve"> 15,91% y 15,52% semanal, respectivamente.</w:t>
      </w:r>
    </w:p>
    <w:p w14:paraId="045F4CA9" w14:textId="77777777" w:rsidR="0013457D" w:rsidRDefault="0013457D" w:rsidP="0013457D">
      <w:pPr>
        <w:shd w:val="clear" w:color="auto" w:fill="FFFFFF"/>
        <w:ind w:left="425"/>
        <w:jc w:val="both"/>
        <w:rPr>
          <w:rFonts w:ascii="Poppins" w:hAnsi="Poppins" w:cs="Poppins"/>
          <w:sz w:val="18"/>
          <w:szCs w:val="18"/>
        </w:rPr>
      </w:pPr>
    </w:p>
    <w:p w14:paraId="570CAA36" w14:textId="77777777" w:rsidR="0013457D" w:rsidRDefault="0013457D" w:rsidP="0013457D">
      <w:pPr>
        <w:shd w:val="clear" w:color="auto" w:fill="FFFFFF"/>
        <w:ind w:left="425"/>
        <w:jc w:val="both"/>
        <w:rPr>
          <w:rFonts w:ascii="Poppins" w:hAnsi="Poppins" w:cs="Poppins"/>
          <w:sz w:val="18"/>
          <w:szCs w:val="18"/>
        </w:rPr>
      </w:pPr>
      <w:r w:rsidRPr="0057331F">
        <w:rPr>
          <w:rFonts w:ascii="Poppins" w:hAnsi="Poppins" w:cs="Poppins"/>
          <w:sz w:val="18"/>
          <w:szCs w:val="18"/>
        </w:rPr>
        <w:t xml:space="preserve">Entre el 20 y el 26 de julio, el conflicto se amplió hacia el mar Rojo. Los </w:t>
      </w:r>
      <w:proofErr w:type="spellStart"/>
      <w:r w:rsidRPr="0057331F">
        <w:rPr>
          <w:rFonts w:ascii="Poppins" w:hAnsi="Poppins" w:cs="Poppins"/>
          <w:sz w:val="18"/>
          <w:szCs w:val="18"/>
        </w:rPr>
        <w:t>hutíes</w:t>
      </w:r>
      <w:proofErr w:type="spellEnd"/>
      <w:r w:rsidRPr="0057331F">
        <w:rPr>
          <w:rFonts w:ascii="Poppins" w:hAnsi="Poppins" w:cs="Poppins"/>
          <w:sz w:val="18"/>
          <w:szCs w:val="18"/>
        </w:rPr>
        <w:t xml:space="preserve"> declararon un bloqueo naval contra Arabia Saudita y reivindicaron ataques contra dos petroleros saudíes en Bab el-</w:t>
      </w:r>
      <w:proofErr w:type="spellStart"/>
      <w:r w:rsidRPr="0057331F">
        <w:rPr>
          <w:rFonts w:ascii="Poppins" w:hAnsi="Poppins" w:cs="Poppins"/>
          <w:sz w:val="18"/>
          <w:szCs w:val="18"/>
        </w:rPr>
        <w:t>Mandeb</w:t>
      </w:r>
      <w:proofErr w:type="spellEnd"/>
      <w:r w:rsidRPr="0057331F">
        <w:rPr>
          <w:rFonts w:ascii="Poppins" w:hAnsi="Poppins" w:cs="Poppins"/>
          <w:sz w:val="18"/>
          <w:szCs w:val="18"/>
        </w:rPr>
        <w:t xml:space="preserve">, mientras </w:t>
      </w:r>
      <w:proofErr w:type="gramStart"/>
      <w:r w:rsidRPr="0057331F">
        <w:rPr>
          <w:rFonts w:ascii="Poppins" w:hAnsi="Poppins" w:cs="Poppins"/>
          <w:sz w:val="18"/>
          <w:szCs w:val="18"/>
        </w:rPr>
        <w:t>EE.UU.</w:t>
      </w:r>
      <w:proofErr w:type="gramEnd"/>
      <w:r w:rsidRPr="0057331F">
        <w:rPr>
          <w:rFonts w:ascii="Poppins" w:hAnsi="Poppins" w:cs="Poppins"/>
          <w:sz w:val="18"/>
          <w:szCs w:val="18"/>
        </w:rPr>
        <w:t xml:space="preserve"> acumuló trece noches consecutivas de ataques contra Irán</w:t>
      </w:r>
      <w:r>
        <w:rPr>
          <w:rFonts w:ascii="Poppins" w:hAnsi="Poppins" w:cs="Poppins"/>
          <w:sz w:val="18"/>
          <w:szCs w:val="18"/>
        </w:rPr>
        <w:t xml:space="preserve">, mientras que el país persa </w:t>
      </w:r>
      <w:r w:rsidRPr="0057331F">
        <w:rPr>
          <w:rFonts w:ascii="Poppins" w:hAnsi="Poppins" w:cs="Poppins"/>
          <w:sz w:val="18"/>
          <w:szCs w:val="18"/>
        </w:rPr>
        <w:t xml:space="preserve">respondió contra posiciones estadounidenses y aliadas. En </w:t>
      </w:r>
      <w:r>
        <w:rPr>
          <w:rFonts w:ascii="Poppins" w:hAnsi="Poppins" w:cs="Poppins"/>
          <w:sz w:val="18"/>
          <w:szCs w:val="18"/>
        </w:rPr>
        <w:t xml:space="preserve">el estrecho de </w:t>
      </w:r>
      <w:r w:rsidRPr="0057331F">
        <w:rPr>
          <w:rFonts w:ascii="Poppins" w:hAnsi="Poppins" w:cs="Poppins"/>
          <w:sz w:val="18"/>
          <w:szCs w:val="18"/>
        </w:rPr>
        <w:t xml:space="preserve">Ormuz, el tránsito permaneció prácticamente paralizado, con apenas tres embarcaciones diarias entre el 22 y el 24 de julio. </w:t>
      </w:r>
      <w:r w:rsidRPr="00C852FF">
        <w:rPr>
          <w:rFonts w:ascii="Poppins" w:hAnsi="Poppins" w:cs="Poppins"/>
          <w:sz w:val="18"/>
          <w:szCs w:val="18"/>
        </w:rPr>
        <w:t xml:space="preserve">Sin embargo, el Pentágono suspendió su campaña aérea la noche del viernes 24 y no se registraron nuevos ataques estadounidenses durante el sábado y el domingo. La medida no constituyó una tregua formal ni un nuevo acuerdo firmado, sino una pausa unilateral y táctica destinada, según </w:t>
      </w:r>
      <w:proofErr w:type="gramStart"/>
      <w:r>
        <w:rPr>
          <w:rFonts w:ascii="Poppins" w:hAnsi="Poppins" w:cs="Poppins"/>
          <w:sz w:val="18"/>
          <w:szCs w:val="18"/>
        </w:rPr>
        <w:t>EE.UU.</w:t>
      </w:r>
      <w:proofErr w:type="gramEnd"/>
      <w:r w:rsidRPr="00C852FF">
        <w:rPr>
          <w:rFonts w:ascii="Poppins" w:hAnsi="Poppins" w:cs="Poppins"/>
          <w:sz w:val="18"/>
          <w:szCs w:val="18"/>
        </w:rPr>
        <w:t>, a dar espacio a las negociaciones. Irán respondió aplicando un criterio de reciprocidad</w:t>
      </w:r>
      <w:r>
        <w:rPr>
          <w:rFonts w:ascii="Poppins" w:hAnsi="Poppins" w:cs="Poppins"/>
          <w:sz w:val="18"/>
          <w:szCs w:val="18"/>
        </w:rPr>
        <w:t xml:space="preserve"> y</w:t>
      </w:r>
      <w:r w:rsidRPr="00C852FF">
        <w:rPr>
          <w:rFonts w:ascii="Poppins" w:hAnsi="Poppins" w:cs="Poppins"/>
          <w:sz w:val="18"/>
          <w:szCs w:val="18"/>
        </w:rPr>
        <w:t xml:space="preserve"> señaló que mantendría suspendidas sus represalias mientras </w:t>
      </w:r>
      <w:proofErr w:type="gramStart"/>
      <w:r w:rsidRPr="00C852FF">
        <w:rPr>
          <w:rFonts w:ascii="Poppins" w:hAnsi="Poppins" w:cs="Poppins"/>
          <w:sz w:val="18"/>
          <w:szCs w:val="18"/>
        </w:rPr>
        <w:t>EE.UU.</w:t>
      </w:r>
      <w:proofErr w:type="gramEnd"/>
      <w:r w:rsidRPr="00C852FF">
        <w:rPr>
          <w:rFonts w:ascii="Poppins" w:hAnsi="Poppins" w:cs="Poppins"/>
          <w:sz w:val="18"/>
          <w:szCs w:val="18"/>
        </w:rPr>
        <w:t xml:space="preserve"> no reanudara los bombardeos, con lo cual ambas partes completaron dos días sin ataques directos</w:t>
      </w:r>
      <w:r>
        <w:rPr>
          <w:rFonts w:ascii="Poppins" w:hAnsi="Poppins" w:cs="Poppins"/>
          <w:sz w:val="18"/>
          <w:szCs w:val="18"/>
        </w:rPr>
        <w:t>.</w:t>
      </w:r>
    </w:p>
    <w:p w14:paraId="1BEACA03" w14:textId="77777777" w:rsidR="0013457D" w:rsidRDefault="0013457D" w:rsidP="0013457D">
      <w:pPr>
        <w:shd w:val="clear" w:color="auto" w:fill="FFFFFF"/>
        <w:ind w:left="425"/>
        <w:jc w:val="both"/>
        <w:rPr>
          <w:rFonts w:ascii="Poppins" w:hAnsi="Poppins" w:cs="Poppins"/>
          <w:sz w:val="18"/>
          <w:szCs w:val="18"/>
        </w:rPr>
      </w:pPr>
    </w:p>
    <w:p w14:paraId="19549A40" w14:textId="77777777" w:rsidR="0013457D" w:rsidRDefault="0013457D" w:rsidP="0013457D">
      <w:pPr>
        <w:shd w:val="clear" w:color="auto" w:fill="FFFFFF"/>
        <w:ind w:left="425"/>
        <w:jc w:val="both"/>
        <w:rPr>
          <w:rFonts w:ascii="Poppins" w:hAnsi="Poppins" w:cs="Poppins"/>
          <w:sz w:val="18"/>
          <w:szCs w:val="18"/>
        </w:rPr>
      </w:pPr>
      <w:r w:rsidRPr="00AF43B4">
        <w:rPr>
          <w:rFonts w:ascii="Poppins" w:hAnsi="Poppins" w:cs="Poppins"/>
          <w:sz w:val="18"/>
          <w:szCs w:val="18"/>
        </w:rPr>
        <w:t xml:space="preserve">En consecuencia, la semana mantuvo una señal fuertemente alcista, aunque moderada al cierre. La paralización de Ormuz, la apertura de un segundo frente </w:t>
      </w:r>
      <w:proofErr w:type="spellStart"/>
      <w:r w:rsidRPr="00AF43B4">
        <w:rPr>
          <w:rFonts w:ascii="Poppins" w:hAnsi="Poppins" w:cs="Poppins"/>
          <w:sz w:val="18"/>
          <w:szCs w:val="18"/>
        </w:rPr>
        <w:t>hutí</w:t>
      </w:r>
      <w:proofErr w:type="spellEnd"/>
      <w:r w:rsidRPr="00AF43B4">
        <w:rPr>
          <w:rFonts w:ascii="Poppins" w:hAnsi="Poppins" w:cs="Poppins"/>
          <w:sz w:val="18"/>
          <w:szCs w:val="18"/>
        </w:rPr>
        <w:t xml:space="preserve"> en Bab el-</w:t>
      </w:r>
      <w:proofErr w:type="spellStart"/>
      <w:r w:rsidRPr="00AF43B4">
        <w:rPr>
          <w:rFonts w:ascii="Poppins" w:hAnsi="Poppins" w:cs="Poppins"/>
          <w:sz w:val="18"/>
          <w:szCs w:val="18"/>
        </w:rPr>
        <w:t>Mandeb</w:t>
      </w:r>
      <w:proofErr w:type="spellEnd"/>
      <w:r w:rsidRPr="00AF43B4">
        <w:rPr>
          <w:rFonts w:ascii="Poppins" w:hAnsi="Poppins" w:cs="Poppins"/>
          <w:sz w:val="18"/>
          <w:szCs w:val="18"/>
        </w:rPr>
        <w:t xml:space="preserve"> y la continuidad de los ataques elevaron el riesgo de interrupciones simultáneas sobre las principales rutas energéticas de Oriente Medio. La pausa táctica del fin de semana redujo temporalmente la prima geopolítica, pero no restableció el tránsito ni resolvió el conflicto, por lo que el riesgo de suministro permaneció elevado.</w:t>
      </w:r>
    </w:p>
    <w:p w14:paraId="5DAE55D3" w14:textId="77777777" w:rsidR="0013457D" w:rsidRDefault="0013457D" w:rsidP="0013457D">
      <w:pPr>
        <w:shd w:val="clear" w:color="auto" w:fill="FFFFFF"/>
        <w:ind w:left="425"/>
        <w:jc w:val="both"/>
        <w:rPr>
          <w:rFonts w:ascii="Poppins" w:hAnsi="Poppins" w:cs="Poppins"/>
          <w:sz w:val="18"/>
          <w:szCs w:val="18"/>
        </w:rPr>
      </w:pPr>
    </w:p>
    <w:p w14:paraId="041F71EC" w14:textId="77777777" w:rsidR="0013457D" w:rsidRPr="004511A2" w:rsidRDefault="0013457D" w:rsidP="0013457D">
      <w:pPr>
        <w:pStyle w:val="Prrafodelista"/>
        <w:numPr>
          <w:ilvl w:val="0"/>
          <w:numId w:val="30"/>
        </w:numPr>
        <w:ind w:left="425"/>
        <w:contextualSpacing/>
        <w:jc w:val="both"/>
        <w:rPr>
          <w:rFonts w:ascii="Poppins" w:hAnsi="Poppins" w:cs="Poppins"/>
          <w:b/>
          <w:sz w:val="18"/>
          <w:szCs w:val="18"/>
        </w:rPr>
      </w:pPr>
      <w:r w:rsidRPr="00D55659">
        <w:rPr>
          <w:rFonts w:ascii="Poppins" w:hAnsi="Poppins" w:cs="Poppins"/>
          <w:b/>
          <w:sz w:val="18"/>
          <w:szCs w:val="18"/>
        </w:rPr>
        <w:lastRenderedPageBreak/>
        <w:t xml:space="preserve">La aplicación de zonas piloto reduce la violencia, pero el desarme de </w:t>
      </w:r>
      <w:proofErr w:type="spellStart"/>
      <w:r w:rsidRPr="00D55659">
        <w:rPr>
          <w:rFonts w:ascii="Poppins" w:hAnsi="Poppins" w:cs="Poppins"/>
          <w:b/>
          <w:sz w:val="18"/>
          <w:szCs w:val="18"/>
        </w:rPr>
        <w:t>Hezbolá</w:t>
      </w:r>
      <w:proofErr w:type="spellEnd"/>
      <w:r w:rsidRPr="00D55659">
        <w:rPr>
          <w:rFonts w:ascii="Poppins" w:hAnsi="Poppins" w:cs="Poppins"/>
          <w:b/>
          <w:sz w:val="18"/>
          <w:szCs w:val="18"/>
        </w:rPr>
        <w:t xml:space="preserve"> y la presencia israelí mantienen frágil la tregua</w:t>
      </w:r>
    </w:p>
    <w:p w14:paraId="45621E49" w14:textId="77777777" w:rsidR="0013457D" w:rsidRPr="004511A2" w:rsidRDefault="0013457D" w:rsidP="0013457D">
      <w:pPr>
        <w:shd w:val="clear" w:color="auto" w:fill="FFFFFF"/>
        <w:ind w:left="425"/>
        <w:jc w:val="both"/>
        <w:rPr>
          <w:rFonts w:ascii="Poppins" w:hAnsi="Poppins" w:cs="Poppins"/>
          <w:sz w:val="18"/>
          <w:szCs w:val="18"/>
        </w:rPr>
      </w:pPr>
    </w:p>
    <w:p w14:paraId="6030AF28" w14:textId="77777777" w:rsidR="0013457D" w:rsidRPr="00CA372F" w:rsidRDefault="0013457D" w:rsidP="0013457D">
      <w:pPr>
        <w:shd w:val="clear" w:color="auto" w:fill="FFFFFF"/>
        <w:ind w:left="425"/>
        <w:jc w:val="both"/>
        <w:rPr>
          <w:rFonts w:ascii="Poppins" w:hAnsi="Poppins" w:cs="Poppins"/>
          <w:sz w:val="18"/>
          <w:szCs w:val="18"/>
        </w:rPr>
      </w:pPr>
      <w:r w:rsidRPr="00CA372F">
        <w:rPr>
          <w:rFonts w:ascii="Poppins" w:hAnsi="Poppins" w:cs="Poppins"/>
          <w:sz w:val="18"/>
          <w:szCs w:val="18"/>
        </w:rPr>
        <w:t xml:space="preserve">Los enfrentamientos continuaron por debajo de las fases de mayor intensidad, aunque persistieron incidentes militares. El 18 de julio, Israel atacó una célula de </w:t>
      </w:r>
      <w:proofErr w:type="spellStart"/>
      <w:r w:rsidRPr="00CA372F">
        <w:rPr>
          <w:rFonts w:ascii="Poppins" w:hAnsi="Poppins" w:cs="Poppins"/>
          <w:sz w:val="18"/>
          <w:szCs w:val="18"/>
        </w:rPr>
        <w:t>Hezbolá</w:t>
      </w:r>
      <w:proofErr w:type="spellEnd"/>
      <w:r w:rsidRPr="00CA372F">
        <w:rPr>
          <w:rFonts w:ascii="Poppins" w:hAnsi="Poppins" w:cs="Poppins"/>
          <w:sz w:val="18"/>
          <w:szCs w:val="18"/>
        </w:rPr>
        <w:t xml:space="preserve"> cerca de </w:t>
      </w:r>
      <w:proofErr w:type="spellStart"/>
      <w:r w:rsidRPr="00CA372F">
        <w:rPr>
          <w:rFonts w:ascii="Poppins" w:hAnsi="Poppins" w:cs="Poppins"/>
          <w:sz w:val="18"/>
          <w:szCs w:val="18"/>
        </w:rPr>
        <w:t>Tebnit</w:t>
      </w:r>
      <w:proofErr w:type="spellEnd"/>
      <w:r w:rsidRPr="00CA372F">
        <w:rPr>
          <w:rFonts w:ascii="Poppins" w:hAnsi="Poppins" w:cs="Poppins"/>
          <w:sz w:val="18"/>
          <w:szCs w:val="18"/>
        </w:rPr>
        <w:t xml:space="preserve"> tras detectar un dron operado por el grupo en las proximidades de sus tropas. Israel consideró la actividad una vulneración de los entendimientos vigentes, mientras </w:t>
      </w:r>
      <w:proofErr w:type="spellStart"/>
      <w:r w:rsidRPr="00CA372F">
        <w:rPr>
          <w:rFonts w:ascii="Poppins" w:hAnsi="Poppins" w:cs="Poppins"/>
          <w:sz w:val="18"/>
          <w:szCs w:val="18"/>
        </w:rPr>
        <w:t>Hezbolá</w:t>
      </w:r>
      <w:proofErr w:type="spellEnd"/>
      <w:r w:rsidRPr="00CA372F">
        <w:rPr>
          <w:rFonts w:ascii="Poppins" w:hAnsi="Poppins" w:cs="Poppins"/>
          <w:sz w:val="18"/>
          <w:szCs w:val="18"/>
        </w:rPr>
        <w:t xml:space="preserve"> no respondió inmediatamente, evitando una nueva escalada directa.</w:t>
      </w:r>
    </w:p>
    <w:p w14:paraId="46BC8D2A" w14:textId="77777777" w:rsidR="0013457D" w:rsidRPr="00CA372F" w:rsidRDefault="0013457D" w:rsidP="0013457D">
      <w:pPr>
        <w:shd w:val="clear" w:color="auto" w:fill="FFFFFF"/>
        <w:ind w:left="425"/>
        <w:jc w:val="both"/>
        <w:rPr>
          <w:rFonts w:ascii="Poppins" w:hAnsi="Poppins" w:cs="Poppins"/>
          <w:sz w:val="18"/>
          <w:szCs w:val="18"/>
        </w:rPr>
      </w:pPr>
    </w:p>
    <w:p w14:paraId="4A8052DB" w14:textId="77777777" w:rsidR="0013457D" w:rsidRPr="00CA372F" w:rsidRDefault="0013457D" w:rsidP="0013457D">
      <w:pPr>
        <w:shd w:val="clear" w:color="auto" w:fill="FFFFFF"/>
        <w:ind w:left="425"/>
        <w:jc w:val="both"/>
        <w:rPr>
          <w:rFonts w:ascii="Poppins" w:hAnsi="Poppins" w:cs="Poppins"/>
          <w:sz w:val="18"/>
          <w:szCs w:val="18"/>
        </w:rPr>
      </w:pPr>
      <w:r w:rsidRPr="00CA372F">
        <w:rPr>
          <w:rFonts w:ascii="Poppins" w:hAnsi="Poppins" w:cs="Poppins"/>
          <w:sz w:val="18"/>
          <w:szCs w:val="18"/>
        </w:rPr>
        <w:t xml:space="preserve">En el frente diplomático, las conversaciones mediadas por </w:t>
      </w:r>
      <w:proofErr w:type="gramStart"/>
      <w:r w:rsidRPr="00CA372F">
        <w:rPr>
          <w:rFonts w:ascii="Poppins" w:hAnsi="Poppins" w:cs="Poppins"/>
          <w:sz w:val="18"/>
          <w:szCs w:val="18"/>
        </w:rPr>
        <w:t>EE.UU.</w:t>
      </w:r>
      <w:proofErr w:type="gramEnd"/>
      <w:r w:rsidRPr="00CA372F">
        <w:rPr>
          <w:rFonts w:ascii="Poppins" w:hAnsi="Poppins" w:cs="Poppins"/>
          <w:sz w:val="18"/>
          <w:szCs w:val="18"/>
        </w:rPr>
        <w:t xml:space="preserve"> en Roma comenzaron a traducirse en medidas concretas. Desde el 20 de julio se inició la aplicación de las denominadas zonas piloto y, tras la retirada israelí de </w:t>
      </w:r>
      <w:proofErr w:type="spellStart"/>
      <w:r w:rsidRPr="00CA372F">
        <w:rPr>
          <w:rFonts w:ascii="Poppins" w:hAnsi="Poppins" w:cs="Poppins"/>
          <w:sz w:val="18"/>
          <w:szCs w:val="18"/>
        </w:rPr>
        <w:t>Zawtar</w:t>
      </w:r>
      <w:proofErr w:type="spellEnd"/>
      <w:r w:rsidRPr="00CA372F">
        <w:rPr>
          <w:rFonts w:ascii="Poppins" w:hAnsi="Poppins" w:cs="Poppins"/>
          <w:sz w:val="18"/>
          <w:szCs w:val="18"/>
        </w:rPr>
        <w:t xml:space="preserve"> al-</w:t>
      </w:r>
      <w:proofErr w:type="spellStart"/>
      <w:r w:rsidRPr="00CA372F">
        <w:rPr>
          <w:rFonts w:ascii="Poppins" w:hAnsi="Poppins" w:cs="Poppins"/>
          <w:sz w:val="18"/>
          <w:szCs w:val="18"/>
        </w:rPr>
        <w:t>Gharbiyeh</w:t>
      </w:r>
      <w:proofErr w:type="spellEnd"/>
      <w:r w:rsidRPr="00CA372F">
        <w:rPr>
          <w:rFonts w:ascii="Poppins" w:hAnsi="Poppins" w:cs="Poppins"/>
          <w:sz w:val="18"/>
          <w:szCs w:val="18"/>
        </w:rPr>
        <w:t xml:space="preserve">, el Ejército libanés asumió el control del área y permitió el retorno gradual de algunos residentes. El mecanismo contempla nuevos retiros israelíes, el despliegue de fuerzas libanesas y la confiscación de armamento de </w:t>
      </w:r>
      <w:proofErr w:type="spellStart"/>
      <w:r w:rsidRPr="00CA372F">
        <w:rPr>
          <w:rFonts w:ascii="Poppins" w:hAnsi="Poppins" w:cs="Poppins"/>
          <w:sz w:val="18"/>
          <w:szCs w:val="18"/>
        </w:rPr>
        <w:t>Hezbolá</w:t>
      </w:r>
      <w:proofErr w:type="spellEnd"/>
      <w:r w:rsidRPr="00CA372F">
        <w:rPr>
          <w:rFonts w:ascii="Poppins" w:hAnsi="Poppins" w:cs="Poppins"/>
          <w:sz w:val="18"/>
          <w:szCs w:val="18"/>
        </w:rPr>
        <w:t xml:space="preserve"> en las zonas transferidas.</w:t>
      </w:r>
    </w:p>
    <w:p w14:paraId="37F78A27" w14:textId="77777777" w:rsidR="0013457D" w:rsidRPr="00CA372F" w:rsidRDefault="0013457D" w:rsidP="0013457D">
      <w:pPr>
        <w:shd w:val="clear" w:color="auto" w:fill="FFFFFF"/>
        <w:ind w:left="425"/>
        <w:jc w:val="both"/>
        <w:rPr>
          <w:rFonts w:ascii="Poppins" w:hAnsi="Poppins" w:cs="Poppins"/>
          <w:sz w:val="18"/>
          <w:szCs w:val="18"/>
        </w:rPr>
      </w:pPr>
    </w:p>
    <w:p w14:paraId="2E7BD7E8" w14:textId="77777777" w:rsidR="0013457D" w:rsidRDefault="0013457D" w:rsidP="0013457D">
      <w:pPr>
        <w:shd w:val="clear" w:color="auto" w:fill="FFFFFF"/>
        <w:ind w:left="425"/>
        <w:jc w:val="both"/>
        <w:rPr>
          <w:rFonts w:ascii="Poppins" w:hAnsi="Poppins" w:cs="Poppins"/>
          <w:sz w:val="18"/>
          <w:szCs w:val="18"/>
        </w:rPr>
      </w:pPr>
      <w:r w:rsidRPr="00CA372F">
        <w:rPr>
          <w:rFonts w:ascii="Poppins" w:hAnsi="Poppins" w:cs="Poppins"/>
          <w:sz w:val="18"/>
          <w:szCs w:val="18"/>
        </w:rPr>
        <w:t xml:space="preserve">Sin embargo, la implementación avanzó lentamente debido a la destrucción de viviendas, la permanencia de fuerzas israelíes en otras zonas del sur y la ausencia de un procedimiento aceptado para verificar el desarme. </w:t>
      </w:r>
      <w:proofErr w:type="spellStart"/>
      <w:r w:rsidRPr="00CA372F">
        <w:rPr>
          <w:rFonts w:ascii="Poppins" w:hAnsi="Poppins" w:cs="Poppins"/>
          <w:sz w:val="18"/>
          <w:szCs w:val="18"/>
        </w:rPr>
        <w:t>Hezbolá</w:t>
      </w:r>
      <w:proofErr w:type="spellEnd"/>
      <w:r w:rsidRPr="00CA372F">
        <w:rPr>
          <w:rFonts w:ascii="Poppins" w:hAnsi="Poppins" w:cs="Poppins"/>
          <w:sz w:val="18"/>
          <w:szCs w:val="18"/>
        </w:rPr>
        <w:t xml:space="preserve"> continúa rechazando la entrega de sus armas y no participó en el acuerdo, mientras Israel mantiene cualquier retirada adicional condicionada a la eliminación de su presencia militar. En consecuencia, los avances territoriales y la falta de represalias inmediatas contienen el riesgo de una escalada abierta, pero la disputa sobre el desarme y la ocupación israelí mantienen una presión regional moderada.</w:t>
      </w:r>
    </w:p>
    <w:p w14:paraId="60169BAC" w14:textId="77777777" w:rsidR="0013457D" w:rsidRDefault="0013457D" w:rsidP="0013457D">
      <w:pPr>
        <w:shd w:val="clear" w:color="auto" w:fill="FFFFFF"/>
        <w:ind w:left="425"/>
        <w:jc w:val="both"/>
        <w:rPr>
          <w:rFonts w:ascii="Poppins" w:hAnsi="Poppins" w:cs="Poppins"/>
          <w:sz w:val="18"/>
          <w:szCs w:val="18"/>
        </w:rPr>
      </w:pPr>
    </w:p>
    <w:p w14:paraId="5E5EFEC2" w14:textId="77777777" w:rsidR="0013457D" w:rsidRPr="00E36B6B" w:rsidRDefault="0013457D" w:rsidP="0013457D">
      <w:pPr>
        <w:pStyle w:val="Prrafodelista"/>
        <w:numPr>
          <w:ilvl w:val="0"/>
          <w:numId w:val="30"/>
        </w:numPr>
        <w:ind w:left="425"/>
        <w:contextualSpacing/>
        <w:jc w:val="both"/>
        <w:rPr>
          <w:rFonts w:ascii="Poppins" w:hAnsi="Poppins" w:cs="Poppins"/>
          <w:b/>
          <w:sz w:val="18"/>
          <w:szCs w:val="18"/>
        </w:rPr>
      </w:pPr>
      <w:r w:rsidRPr="00363DA2">
        <w:rPr>
          <w:rFonts w:ascii="Poppins" w:hAnsi="Poppins" w:cs="Poppins"/>
          <w:b/>
          <w:sz w:val="18"/>
          <w:szCs w:val="18"/>
        </w:rPr>
        <w:t xml:space="preserve">Ataques </w:t>
      </w:r>
      <w:r>
        <w:rPr>
          <w:rFonts w:ascii="Poppins" w:hAnsi="Poppins" w:cs="Poppins"/>
          <w:b/>
          <w:sz w:val="18"/>
          <w:szCs w:val="18"/>
        </w:rPr>
        <w:t xml:space="preserve">ucranianos </w:t>
      </w:r>
      <w:r w:rsidRPr="00363DA2">
        <w:rPr>
          <w:rFonts w:ascii="Poppins" w:hAnsi="Poppins" w:cs="Poppins"/>
          <w:b/>
          <w:sz w:val="18"/>
          <w:szCs w:val="18"/>
        </w:rPr>
        <w:t xml:space="preserve">con drones alcanzan el </w:t>
      </w:r>
      <w:r>
        <w:rPr>
          <w:rFonts w:ascii="Poppins" w:hAnsi="Poppins" w:cs="Poppins"/>
          <w:b/>
          <w:sz w:val="18"/>
          <w:szCs w:val="18"/>
        </w:rPr>
        <w:t xml:space="preserve">oleoducto </w:t>
      </w:r>
      <w:r w:rsidRPr="00363DA2">
        <w:rPr>
          <w:rFonts w:ascii="Poppins" w:hAnsi="Poppins" w:cs="Poppins"/>
          <w:b/>
          <w:sz w:val="18"/>
          <w:szCs w:val="18"/>
        </w:rPr>
        <w:t xml:space="preserve">CPC y la refinería </w:t>
      </w:r>
      <w:r>
        <w:rPr>
          <w:rFonts w:ascii="Poppins" w:hAnsi="Poppins" w:cs="Poppins"/>
          <w:b/>
          <w:sz w:val="18"/>
          <w:szCs w:val="18"/>
        </w:rPr>
        <w:t xml:space="preserve">rusa </w:t>
      </w:r>
      <w:r w:rsidRPr="00363DA2">
        <w:rPr>
          <w:rFonts w:ascii="Poppins" w:hAnsi="Poppins" w:cs="Poppins"/>
          <w:b/>
          <w:sz w:val="18"/>
          <w:szCs w:val="18"/>
        </w:rPr>
        <w:t xml:space="preserve">de </w:t>
      </w:r>
      <w:proofErr w:type="spellStart"/>
      <w:r w:rsidRPr="00363DA2">
        <w:rPr>
          <w:rFonts w:ascii="Poppins" w:hAnsi="Poppins" w:cs="Poppins"/>
          <w:b/>
          <w:sz w:val="18"/>
          <w:szCs w:val="18"/>
        </w:rPr>
        <w:t>Tyumen</w:t>
      </w:r>
      <w:proofErr w:type="spellEnd"/>
      <w:r w:rsidRPr="00363DA2">
        <w:rPr>
          <w:rFonts w:ascii="Poppins" w:hAnsi="Poppins" w:cs="Poppins"/>
          <w:b/>
          <w:sz w:val="18"/>
          <w:szCs w:val="18"/>
        </w:rPr>
        <w:t>, agravando la escasez de combustibles en Rusia</w:t>
      </w:r>
    </w:p>
    <w:p w14:paraId="7D603A2E" w14:textId="77777777" w:rsidR="0013457D" w:rsidRPr="00E36B6B" w:rsidRDefault="0013457D" w:rsidP="0013457D">
      <w:pPr>
        <w:shd w:val="clear" w:color="auto" w:fill="FFFFFF"/>
        <w:ind w:left="425"/>
        <w:jc w:val="both"/>
        <w:rPr>
          <w:rFonts w:ascii="Poppins" w:hAnsi="Poppins" w:cs="Poppins"/>
          <w:sz w:val="18"/>
          <w:szCs w:val="18"/>
        </w:rPr>
      </w:pPr>
    </w:p>
    <w:p w14:paraId="6FA4F184" w14:textId="77777777" w:rsidR="0013457D" w:rsidRPr="00363DA2" w:rsidRDefault="0013457D" w:rsidP="0013457D">
      <w:pPr>
        <w:shd w:val="clear" w:color="auto" w:fill="FFFFFF"/>
        <w:ind w:left="425"/>
        <w:jc w:val="both"/>
        <w:rPr>
          <w:rFonts w:ascii="Poppins" w:hAnsi="Poppins" w:cs="Poppins"/>
          <w:sz w:val="18"/>
          <w:szCs w:val="18"/>
        </w:rPr>
      </w:pPr>
      <w:r w:rsidRPr="00363DA2">
        <w:rPr>
          <w:rFonts w:ascii="Poppins" w:hAnsi="Poppins" w:cs="Poppins"/>
          <w:sz w:val="18"/>
          <w:szCs w:val="18"/>
        </w:rPr>
        <w:t xml:space="preserve">Tras los ataques contra </w:t>
      </w:r>
      <w:r>
        <w:rPr>
          <w:rFonts w:ascii="Poppins" w:hAnsi="Poppins" w:cs="Poppins"/>
          <w:sz w:val="18"/>
          <w:szCs w:val="18"/>
        </w:rPr>
        <w:t xml:space="preserve">el complejo de </w:t>
      </w:r>
      <w:proofErr w:type="spellStart"/>
      <w:r w:rsidRPr="00363DA2">
        <w:rPr>
          <w:rFonts w:ascii="Poppins" w:hAnsi="Poppins" w:cs="Poppins"/>
          <w:sz w:val="18"/>
          <w:szCs w:val="18"/>
        </w:rPr>
        <w:t>Salavat</w:t>
      </w:r>
      <w:proofErr w:type="spellEnd"/>
      <w:r w:rsidRPr="00363DA2">
        <w:rPr>
          <w:rFonts w:ascii="Poppins" w:hAnsi="Poppins" w:cs="Poppins"/>
          <w:sz w:val="18"/>
          <w:szCs w:val="18"/>
        </w:rPr>
        <w:t xml:space="preserve"> y </w:t>
      </w:r>
      <w:r>
        <w:rPr>
          <w:rFonts w:ascii="Poppins" w:hAnsi="Poppins" w:cs="Poppins"/>
          <w:sz w:val="18"/>
          <w:szCs w:val="18"/>
        </w:rPr>
        <w:t xml:space="preserve">la refinería de </w:t>
      </w:r>
      <w:proofErr w:type="spellStart"/>
      <w:r w:rsidRPr="00363DA2">
        <w:rPr>
          <w:rFonts w:ascii="Poppins" w:hAnsi="Poppins" w:cs="Poppins"/>
          <w:sz w:val="18"/>
          <w:szCs w:val="18"/>
        </w:rPr>
        <w:t>Afipsky</w:t>
      </w:r>
      <w:proofErr w:type="spellEnd"/>
      <w:r w:rsidRPr="00363DA2">
        <w:rPr>
          <w:rFonts w:ascii="Poppins" w:hAnsi="Poppins" w:cs="Poppins"/>
          <w:sz w:val="18"/>
          <w:szCs w:val="18"/>
        </w:rPr>
        <w:t xml:space="preserve">, la ofensiva alcanzó el terminal marítimo del Consorcio del Oleoducto del Caspio (CPC), sistema de 1 511 km que transporta crudo desde Kazajistán hasta </w:t>
      </w:r>
      <w:proofErr w:type="spellStart"/>
      <w:r w:rsidRPr="00363DA2">
        <w:rPr>
          <w:rFonts w:ascii="Poppins" w:hAnsi="Poppins" w:cs="Poppins"/>
          <w:sz w:val="18"/>
          <w:szCs w:val="18"/>
        </w:rPr>
        <w:t>Novorossiysk</w:t>
      </w:r>
      <w:proofErr w:type="spellEnd"/>
      <w:r w:rsidRPr="00363DA2">
        <w:rPr>
          <w:rFonts w:ascii="Poppins" w:hAnsi="Poppins" w:cs="Poppins"/>
          <w:sz w:val="18"/>
          <w:szCs w:val="18"/>
        </w:rPr>
        <w:t xml:space="preserve">, en el mar Negro, y canaliza más de dos tercios de sus exportaciones petroleras. Entre el 19 y 20 de julio, drones impactaron los petroleros </w:t>
      </w:r>
      <w:r w:rsidRPr="0038480E">
        <w:rPr>
          <w:rFonts w:ascii="Poppins" w:hAnsi="Poppins" w:cs="Poppins"/>
          <w:i/>
          <w:iCs/>
          <w:sz w:val="18"/>
          <w:szCs w:val="18"/>
        </w:rPr>
        <w:t xml:space="preserve">Asia, </w:t>
      </w:r>
      <w:proofErr w:type="spellStart"/>
      <w:r w:rsidRPr="0038480E">
        <w:rPr>
          <w:rFonts w:ascii="Poppins" w:hAnsi="Poppins" w:cs="Poppins"/>
          <w:i/>
          <w:iCs/>
          <w:sz w:val="18"/>
          <w:szCs w:val="18"/>
        </w:rPr>
        <w:t>Nissos</w:t>
      </w:r>
      <w:proofErr w:type="spellEnd"/>
      <w:r w:rsidRPr="0038480E">
        <w:rPr>
          <w:rFonts w:ascii="Poppins" w:hAnsi="Poppins" w:cs="Poppins"/>
          <w:i/>
          <w:iCs/>
          <w:sz w:val="18"/>
          <w:szCs w:val="18"/>
        </w:rPr>
        <w:t xml:space="preserve"> </w:t>
      </w:r>
      <w:proofErr w:type="spellStart"/>
      <w:r w:rsidRPr="0038480E">
        <w:rPr>
          <w:rFonts w:ascii="Poppins" w:hAnsi="Poppins" w:cs="Poppins"/>
          <w:i/>
          <w:iCs/>
          <w:sz w:val="18"/>
          <w:szCs w:val="18"/>
        </w:rPr>
        <w:t>Ios</w:t>
      </w:r>
      <w:proofErr w:type="spellEnd"/>
      <w:r w:rsidRPr="0038480E">
        <w:rPr>
          <w:rFonts w:ascii="Poppins" w:hAnsi="Poppins" w:cs="Poppins"/>
          <w:i/>
          <w:iCs/>
          <w:sz w:val="18"/>
          <w:szCs w:val="18"/>
        </w:rPr>
        <w:t xml:space="preserve"> y Nelsa</w:t>
      </w:r>
      <w:r w:rsidRPr="00363DA2">
        <w:rPr>
          <w:rFonts w:ascii="Poppins" w:hAnsi="Poppins" w:cs="Poppins"/>
          <w:sz w:val="18"/>
          <w:szCs w:val="18"/>
        </w:rPr>
        <w:t xml:space="preserve"> durante operaciones de carga, provocando incendios y suspensiones temporales en un corredor que moviliza alrededor de 1,5 millones de bpd.</w:t>
      </w:r>
    </w:p>
    <w:p w14:paraId="25D24A11" w14:textId="77777777" w:rsidR="0013457D" w:rsidRPr="00363DA2" w:rsidRDefault="0013457D" w:rsidP="0013457D">
      <w:pPr>
        <w:shd w:val="clear" w:color="auto" w:fill="FFFFFF"/>
        <w:ind w:left="425"/>
        <w:jc w:val="both"/>
        <w:rPr>
          <w:rFonts w:ascii="Poppins" w:hAnsi="Poppins" w:cs="Poppins"/>
          <w:sz w:val="18"/>
          <w:szCs w:val="18"/>
        </w:rPr>
      </w:pPr>
    </w:p>
    <w:p w14:paraId="0F70446C" w14:textId="77777777" w:rsidR="0013457D" w:rsidRDefault="0013457D" w:rsidP="0013457D">
      <w:pPr>
        <w:shd w:val="clear" w:color="auto" w:fill="FFFFFF"/>
        <w:ind w:left="425"/>
        <w:jc w:val="both"/>
        <w:rPr>
          <w:rFonts w:ascii="Poppins" w:hAnsi="Poppins" w:cs="Poppins"/>
          <w:sz w:val="18"/>
          <w:szCs w:val="18"/>
        </w:rPr>
      </w:pPr>
      <w:r w:rsidRPr="00363DA2">
        <w:rPr>
          <w:rFonts w:ascii="Poppins" w:hAnsi="Poppins" w:cs="Poppins"/>
          <w:sz w:val="18"/>
          <w:szCs w:val="18"/>
        </w:rPr>
        <w:t>El 25 de julio, otro ataque provocó un incendio</w:t>
      </w:r>
      <w:r>
        <w:rPr>
          <w:rFonts w:ascii="Poppins" w:hAnsi="Poppins" w:cs="Poppins"/>
          <w:sz w:val="18"/>
          <w:szCs w:val="18"/>
        </w:rPr>
        <w:t xml:space="preserve">, </w:t>
      </w:r>
      <w:r w:rsidRPr="00363DA2">
        <w:rPr>
          <w:rFonts w:ascii="Poppins" w:hAnsi="Poppins" w:cs="Poppins"/>
          <w:sz w:val="18"/>
          <w:szCs w:val="18"/>
        </w:rPr>
        <w:t>posteriormente extinguido</w:t>
      </w:r>
      <w:r>
        <w:rPr>
          <w:rFonts w:ascii="Poppins" w:hAnsi="Poppins" w:cs="Poppins"/>
          <w:sz w:val="18"/>
          <w:szCs w:val="18"/>
        </w:rPr>
        <w:t xml:space="preserve">, </w:t>
      </w:r>
      <w:r w:rsidRPr="00363DA2">
        <w:rPr>
          <w:rFonts w:ascii="Poppins" w:hAnsi="Poppins" w:cs="Poppins"/>
          <w:sz w:val="18"/>
          <w:szCs w:val="18"/>
        </w:rPr>
        <w:t xml:space="preserve">en la refinería de </w:t>
      </w:r>
      <w:proofErr w:type="spellStart"/>
      <w:r w:rsidRPr="00363DA2">
        <w:rPr>
          <w:rFonts w:ascii="Poppins" w:hAnsi="Poppins" w:cs="Poppins"/>
          <w:sz w:val="18"/>
          <w:szCs w:val="18"/>
        </w:rPr>
        <w:t>Tyumen</w:t>
      </w:r>
      <w:proofErr w:type="spellEnd"/>
      <w:r w:rsidRPr="00363DA2">
        <w:rPr>
          <w:rFonts w:ascii="Poppins" w:hAnsi="Poppins" w:cs="Poppins"/>
          <w:sz w:val="18"/>
          <w:szCs w:val="18"/>
        </w:rPr>
        <w:t>, situada a más de 2 000 km de Ucrania. La planta puede procesar 8 millones de toneladas anuales y producir aproximadamente 0,5 millones de toneladas de gasolina y 2,5 millones de diésel. La</w:t>
      </w:r>
      <w:r>
        <w:rPr>
          <w:rFonts w:ascii="Poppins" w:hAnsi="Poppins" w:cs="Poppins"/>
          <w:sz w:val="18"/>
          <w:szCs w:val="18"/>
        </w:rPr>
        <w:t>s</w:t>
      </w:r>
      <w:r w:rsidRPr="00363DA2">
        <w:rPr>
          <w:rFonts w:ascii="Poppins" w:hAnsi="Poppins" w:cs="Poppins"/>
          <w:sz w:val="18"/>
          <w:szCs w:val="18"/>
        </w:rPr>
        <w:t xml:space="preserve"> ofensiva</w:t>
      </w:r>
      <w:r>
        <w:rPr>
          <w:rFonts w:ascii="Poppins" w:hAnsi="Poppins" w:cs="Poppins"/>
          <w:sz w:val="18"/>
          <w:szCs w:val="18"/>
        </w:rPr>
        <w:t>s constantes</w:t>
      </w:r>
      <w:r w:rsidRPr="00363DA2">
        <w:rPr>
          <w:rFonts w:ascii="Poppins" w:hAnsi="Poppins" w:cs="Poppins"/>
          <w:sz w:val="18"/>
          <w:szCs w:val="18"/>
        </w:rPr>
        <w:t xml:space="preserve"> reduj</w:t>
      </w:r>
      <w:r>
        <w:rPr>
          <w:rFonts w:ascii="Poppins" w:hAnsi="Poppins" w:cs="Poppins"/>
          <w:sz w:val="18"/>
          <w:szCs w:val="18"/>
        </w:rPr>
        <w:t>eron</w:t>
      </w:r>
      <w:r w:rsidRPr="00363DA2">
        <w:rPr>
          <w:rFonts w:ascii="Poppins" w:hAnsi="Poppins" w:cs="Poppins"/>
          <w:sz w:val="18"/>
          <w:szCs w:val="18"/>
        </w:rPr>
        <w:t xml:space="preserve"> la producción rusa de gasolina al equivalente de solo 65% del consumo estacional, generando un déficit diario de 40–45 mil toneladas y obligando a restringir exportaciones, redirigir suministros e incrementar importaciones desde Bielorrusia, India, Kazajistán y Marruecos.</w:t>
      </w:r>
    </w:p>
    <w:p w14:paraId="60FD9955" w14:textId="77777777" w:rsidR="0013457D" w:rsidRDefault="0013457D" w:rsidP="0013457D">
      <w:pPr>
        <w:shd w:val="clear" w:color="auto" w:fill="FFFFFF"/>
        <w:ind w:left="425"/>
        <w:jc w:val="both"/>
        <w:rPr>
          <w:rFonts w:ascii="Poppins" w:hAnsi="Poppins" w:cs="Poppins"/>
          <w:sz w:val="18"/>
          <w:szCs w:val="18"/>
        </w:rPr>
      </w:pPr>
    </w:p>
    <w:p w14:paraId="7BF03142" w14:textId="77777777" w:rsidR="0013457D" w:rsidRPr="002D3A6F" w:rsidRDefault="0013457D" w:rsidP="0013457D">
      <w:pPr>
        <w:pStyle w:val="Prrafodelista"/>
        <w:numPr>
          <w:ilvl w:val="0"/>
          <w:numId w:val="30"/>
        </w:numPr>
        <w:ind w:left="425"/>
        <w:contextualSpacing/>
        <w:jc w:val="both"/>
        <w:rPr>
          <w:rFonts w:ascii="Poppins" w:hAnsi="Poppins" w:cs="Poppins"/>
          <w:b/>
          <w:sz w:val="18"/>
          <w:szCs w:val="18"/>
        </w:rPr>
      </w:pPr>
      <w:r w:rsidRPr="00276216">
        <w:rPr>
          <w:rFonts w:ascii="Poppins" w:hAnsi="Poppins" w:cs="Poppins"/>
          <w:b/>
          <w:sz w:val="18"/>
          <w:szCs w:val="18"/>
        </w:rPr>
        <w:t>China reduce sus importaciones de crudo a mínimos de casi una década, mientras mayores exportaciones de combustibles amplían la oferta asiática</w:t>
      </w:r>
    </w:p>
    <w:p w14:paraId="489EB9F2" w14:textId="77777777" w:rsidR="0013457D" w:rsidRPr="002D3A6F" w:rsidRDefault="0013457D" w:rsidP="0013457D">
      <w:pPr>
        <w:shd w:val="clear" w:color="auto" w:fill="FFFFFF"/>
        <w:ind w:left="425"/>
        <w:jc w:val="both"/>
        <w:rPr>
          <w:rFonts w:ascii="Poppins" w:hAnsi="Poppins" w:cs="Poppins"/>
          <w:sz w:val="18"/>
          <w:szCs w:val="18"/>
        </w:rPr>
      </w:pPr>
    </w:p>
    <w:p w14:paraId="0C505441" w14:textId="77777777" w:rsidR="0013457D" w:rsidRDefault="0013457D" w:rsidP="0013457D">
      <w:pPr>
        <w:shd w:val="clear" w:color="auto" w:fill="FFFFFF"/>
        <w:ind w:left="425"/>
        <w:jc w:val="both"/>
        <w:rPr>
          <w:rFonts w:ascii="Poppins" w:hAnsi="Poppins" w:cs="Poppins"/>
          <w:sz w:val="18"/>
          <w:szCs w:val="18"/>
        </w:rPr>
      </w:pPr>
      <w:r w:rsidRPr="004454C5">
        <w:rPr>
          <w:rFonts w:ascii="Poppins" w:hAnsi="Poppins" w:cs="Poppins"/>
          <w:sz w:val="18"/>
          <w:szCs w:val="18"/>
        </w:rPr>
        <w:t xml:space="preserve">Las importaciones chinas de crudo cayeron en junio a 29,27 millones de toneladas, equivalentes a 7,12 millones de bpd, 41,3% menos interanual y su menor nivel desde octubre </w:t>
      </w:r>
      <w:r w:rsidRPr="004454C5">
        <w:rPr>
          <w:rFonts w:ascii="Poppins" w:hAnsi="Poppins" w:cs="Poppins"/>
          <w:sz w:val="18"/>
          <w:szCs w:val="18"/>
        </w:rPr>
        <w:lastRenderedPageBreak/>
        <w:t>de 2016. El procesamiento descendió a 51,24 millones de toneladas</w:t>
      </w:r>
      <w:r>
        <w:rPr>
          <w:rFonts w:ascii="Poppins" w:hAnsi="Poppins" w:cs="Poppins"/>
          <w:sz w:val="18"/>
          <w:szCs w:val="18"/>
        </w:rPr>
        <w:t xml:space="preserve">, </w:t>
      </w:r>
      <w:r w:rsidRPr="004454C5">
        <w:rPr>
          <w:rFonts w:ascii="Poppins" w:hAnsi="Poppins" w:cs="Poppins"/>
          <w:sz w:val="18"/>
          <w:szCs w:val="18"/>
        </w:rPr>
        <w:t>unos 12,47 millones de bpd</w:t>
      </w:r>
      <w:r>
        <w:rPr>
          <w:rFonts w:ascii="Poppins" w:hAnsi="Poppins" w:cs="Poppins"/>
          <w:sz w:val="18"/>
          <w:szCs w:val="18"/>
        </w:rPr>
        <w:t xml:space="preserve">, </w:t>
      </w:r>
      <w:r w:rsidRPr="004454C5">
        <w:rPr>
          <w:rFonts w:ascii="Poppins" w:hAnsi="Poppins" w:cs="Poppins"/>
          <w:sz w:val="18"/>
          <w:szCs w:val="18"/>
        </w:rPr>
        <w:t>17,7% menos interanual, ante los elevados precios, la débil demanda interna y la reducción de las operaciones de refinación. Aunque los cargamentos contratados durante la pausa temporal podrían generar una recuperación parcial en agosto y septiembre, las compras del segundo semestre permanecerían entre 1 y 1,5 millones de bpd por debajo de los niveles previos al conflicto.</w:t>
      </w:r>
    </w:p>
    <w:p w14:paraId="00BD0534" w14:textId="77777777" w:rsidR="0013457D" w:rsidRPr="00276216" w:rsidRDefault="0013457D" w:rsidP="0013457D">
      <w:pPr>
        <w:shd w:val="clear" w:color="auto" w:fill="FFFFFF"/>
        <w:ind w:left="425"/>
        <w:jc w:val="both"/>
        <w:rPr>
          <w:rFonts w:ascii="Poppins" w:hAnsi="Poppins" w:cs="Poppins"/>
          <w:sz w:val="18"/>
          <w:szCs w:val="18"/>
        </w:rPr>
      </w:pPr>
    </w:p>
    <w:p w14:paraId="6E7D4938" w14:textId="77777777" w:rsidR="0013457D" w:rsidRDefault="0013457D" w:rsidP="0013457D">
      <w:pPr>
        <w:shd w:val="clear" w:color="auto" w:fill="FFFFFF"/>
        <w:ind w:left="425"/>
        <w:jc w:val="both"/>
        <w:rPr>
          <w:rFonts w:ascii="Poppins" w:hAnsi="Poppins" w:cs="Poppins"/>
          <w:sz w:val="18"/>
          <w:szCs w:val="18"/>
        </w:rPr>
      </w:pPr>
      <w:r w:rsidRPr="004454C5">
        <w:rPr>
          <w:rFonts w:ascii="Poppins" w:hAnsi="Poppins" w:cs="Poppins"/>
          <w:sz w:val="18"/>
          <w:szCs w:val="18"/>
        </w:rPr>
        <w:t xml:space="preserve">Paralelamente, </w:t>
      </w:r>
      <w:r>
        <w:rPr>
          <w:rFonts w:ascii="Poppins" w:hAnsi="Poppins" w:cs="Poppins"/>
          <w:sz w:val="18"/>
          <w:szCs w:val="18"/>
        </w:rPr>
        <w:t>China</w:t>
      </w:r>
      <w:r w:rsidRPr="004454C5">
        <w:rPr>
          <w:rFonts w:ascii="Poppins" w:hAnsi="Poppins" w:cs="Poppins"/>
          <w:sz w:val="18"/>
          <w:szCs w:val="18"/>
        </w:rPr>
        <w:t xml:space="preserve"> flexibilizó las restricciones a las exportaciones y permitió a </w:t>
      </w:r>
      <w:r w:rsidRPr="004454C5">
        <w:rPr>
          <w:rFonts w:ascii="Poppins" w:hAnsi="Poppins" w:cs="Poppins"/>
          <w:i/>
          <w:iCs/>
          <w:sz w:val="18"/>
          <w:szCs w:val="18"/>
        </w:rPr>
        <w:t xml:space="preserve">Zhejiang </w:t>
      </w:r>
      <w:proofErr w:type="spellStart"/>
      <w:r w:rsidRPr="004454C5">
        <w:rPr>
          <w:rFonts w:ascii="Poppins" w:hAnsi="Poppins" w:cs="Poppins"/>
          <w:i/>
          <w:iCs/>
          <w:sz w:val="18"/>
          <w:szCs w:val="18"/>
        </w:rPr>
        <w:t>Petrochemical</w:t>
      </w:r>
      <w:proofErr w:type="spellEnd"/>
      <w:r w:rsidRPr="004454C5">
        <w:rPr>
          <w:rFonts w:ascii="Poppins" w:hAnsi="Poppins" w:cs="Poppins"/>
          <w:sz w:val="18"/>
          <w:szCs w:val="18"/>
        </w:rPr>
        <w:t xml:space="preserve"> reanudar sus despachos. Para julio, las refinerías programaron cerca de 3 millones de toneladas de gasolina, diésel y combustible de aviación, con envíos de destilados ligeros y medios estimados en 787 mil bpd, casi el doble que en junio. Los volúmenes incluirían más de 400 mil toneladas de gasolina, entre 600 mil y 700 mil de diésel y alrededor de 1,9 millones de combustible de aviación, ampliando la oferta asiática, aunque todavía no se confirmó la continuidad de esta flexibilización en agosto.</w:t>
      </w:r>
    </w:p>
    <w:p w14:paraId="576EE56D" w14:textId="77777777" w:rsidR="0013457D" w:rsidRPr="00B240F2" w:rsidRDefault="0013457D" w:rsidP="0013457D">
      <w:pPr>
        <w:shd w:val="clear" w:color="auto" w:fill="FFFFFF"/>
        <w:ind w:left="425"/>
        <w:jc w:val="both"/>
        <w:rPr>
          <w:rFonts w:ascii="Poppins" w:hAnsi="Poppins" w:cs="Poppins"/>
          <w:sz w:val="18"/>
          <w:szCs w:val="18"/>
          <w:highlight w:val="yellow"/>
        </w:rPr>
      </w:pPr>
    </w:p>
    <w:p w14:paraId="5464642F" w14:textId="77777777" w:rsidR="0013457D" w:rsidRPr="000B5C67" w:rsidRDefault="0013457D" w:rsidP="0013457D">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t>Temporada de alta m</w:t>
      </w:r>
      <w:r w:rsidRPr="00901237">
        <w:rPr>
          <w:rFonts w:ascii="Poppins" w:hAnsi="Poppins" w:cs="Poppins"/>
          <w:b/>
          <w:sz w:val="18"/>
          <w:szCs w:val="18"/>
        </w:rPr>
        <w:t xml:space="preserve">ovilidad sostiene </w:t>
      </w:r>
      <w:r>
        <w:rPr>
          <w:rFonts w:ascii="Poppins" w:hAnsi="Poppins" w:cs="Poppins"/>
          <w:b/>
          <w:sz w:val="18"/>
          <w:szCs w:val="18"/>
        </w:rPr>
        <w:t xml:space="preserve">los precios </w:t>
      </w:r>
      <w:r w:rsidRPr="00901237">
        <w:rPr>
          <w:rFonts w:ascii="Poppins" w:hAnsi="Poppins" w:cs="Poppins"/>
          <w:b/>
          <w:sz w:val="18"/>
          <w:szCs w:val="18"/>
        </w:rPr>
        <w:t>de gasolina</w:t>
      </w:r>
      <w:r>
        <w:rPr>
          <w:rFonts w:ascii="Poppins" w:hAnsi="Poppins" w:cs="Poppins"/>
          <w:b/>
          <w:sz w:val="18"/>
          <w:szCs w:val="18"/>
        </w:rPr>
        <w:t xml:space="preserve"> en </w:t>
      </w:r>
      <w:proofErr w:type="gramStart"/>
      <w:r>
        <w:rPr>
          <w:rFonts w:ascii="Poppins" w:hAnsi="Poppins" w:cs="Poppins"/>
          <w:b/>
          <w:sz w:val="18"/>
          <w:szCs w:val="18"/>
        </w:rPr>
        <w:t>EE.UU.</w:t>
      </w:r>
      <w:proofErr w:type="gramEnd"/>
      <w:r w:rsidRPr="00901237">
        <w:rPr>
          <w:rFonts w:ascii="Poppins" w:hAnsi="Poppins" w:cs="Poppins"/>
          <w:b/>
          <w:sz w:val="18"/>
          <w:szCs w:val="18"/>
        </w:rPr>
        <w:t xml:space="preserve">, </w:t>
      </w:r>
      <w:r w:rsidRPr="00ED54DD">
        <w:rPr>
          <w:rFonts w:ascii="Poppins" w:hAnsi="Poppins" w:cs="Poppins"/>
          <w:b/>
          <w:sz w:val="18"/>
          <w:szCs w:val="18"/>
        </w:rPr>
        <w:t>aunque la movilidad se normaliza y el consumo permanece por debajo de 2025</w:t>
      </w:r>
    </w:p>
    <w:p w14:paraId="2A6433E5" w14:textId="77777777" w:rsidR="0013457D" w:rsidRDefault="0013457D" w:rsidP="0013457D">
      <w:pPr>
        <w:shd w:val="clear" w:color="auto" w:fill="FFFFFF"/>
        <w:ind w:left="425"/>
        <w:jc w:val="both"/>
        <w:rPr>
          <w:rFonts w:ascii="Poppins" w:hAnsi="Poppins" w:cs="Poppins"/>
          <w:sz w:val="18"/>
          <w:szCs w:val="18"/>
        </w:rPr>
      </w:pPr>
    </w:p>
    <w:p w14:paraId="6127A358" w14:textId="77777777" w:rsidR="0013457D" w:rsidRPr="00956796" w:rsidRDefault="0013457D" w:rsidP="0013457D">
      <w:pPr>
        <w:shd w:val="clear" w:color="auto" w:fill="FFFFFF"/>
        <w:ind w:left="425"/>
        <w:jc w:val="both"/>
        <w:rPr>
          <w:rFonts w:ascii="Poppins" w:hAnsi="Poppins" w:cs="Poppins"/>
          <w:sz w:val="18"/>
          <w:szCs w:val="18"/>
        </w:rPr>
      </w:pPr>
      <w:r>
        <w:rPr>
          <w:rFonts w:ascii="Poppins" w:hAnsi="Poppins" w:cs="Poppins"/>
          <w:sz w:val="18"/>
          <w:szCs w:val="18"/>
        </w:rPr>
        <w:t>Durante la última semana</w:t>
      </w:r>
      <w:r w:rsidRPr="00956796">
        <w:rPr>
          <w:rFonts w:ascii="Poppins" w:hAnsi="Poppins" w:cs="Poppins"/>
          <w:sz w:val="18"/>
          <w:szCs w:val="18"/>
        </w:rPr>
        <w:t>, l</w:t>
      </w:r>
      <w:r>
        <w:rPr>
          <w:rFonts w:ascii="Poppins" w:hAnsi="Poppins" w:cs="Poppins"/>
          <w:sz w:val="18"/>
          <w:szCs w:val="18"/>
        </w:rPr>
        <w:t>os datos disponibles de</w:t>
      </w:r>
      <w:r w:rsidRPr="00956796">
        <w:rPr>
          <w:rFonts w:ascii="Poppins" w:hAnsi="Poppins" w:cs="Poppins"/>
          <w:sz w:val="18"/>
          <w:szCs w:val="18"/>
        </w:rPr>
        <w:t xml:space="preserve"> demanda</w:t>
      </w:r>
      <w:r>
        <w:rPr>
          <w:rFonts w:ascii="Poppins" w:hAnsi="Poppins" w:cs="Poppins"/>
          <w:sz w:val="18"/>
          <w:szCs w:val="18"/>
        </w:rPr>
        <w:t xml:space="preserve"> </w:t>
      </w:r>
      <w:r w:rsidRPr="00956796">
        <w:rPr>
          <w:rFonts w:ascii="Poppins" w:hAnsi="Poppins" w:cs="Poppins"/>
          <w:sz w:val="18"/>
          <w:szCs w:val="18"/>
        </w:rPr>
        <w:t xml:space="preserve">de gasolina </w:t>
      </w:r>
      <w:r>
        <w:rPr>
          <w:rFonts w:ascii="Poppins" w:hAnsi="Poppins" w:cs="Poppins"/>
          <w:sz w:val="18"/>
          <w:szCs w:val="18"/>
        </w:rPr>
        <w:t xml:space="preserve">muestran un aumento de 8,95 a 9,04 </w:t>
      </w:r>
      <w:r w:rsidRPr="00956796">
        <w:rPr>
          <w:rFonts w:ascii="Poppins" w:hAnsi="Poppins" w:cs="Poppins"/>
          <w:sz w:val="18"/>
          <w:szCs w:val="18"/>
        </w:rPr>
        <w:t xml:space="preserve">millones de bpd, </w:t>
      </w:r>
      <w:r>
        <w:rPr>
          <w:rFonts w:ascii="Poppins" w:hAnsi="Poppins" w:cs="Poppins"/>
          <w:sz w:val="18"/>
          <w:szCs w:val="18"/>
        </w:rPr>
        <w:t>asimismo,</w:t>
      </w:r>
      <w:r w:rsidRPr="00956796">
        <w:rPr>
          <w:rFonts w:ascii="Poppins" w:hAnsi="Poppins" w:cs="Poppins"/>
          <w:sz w:val="18"/>
          <w:szCs w:val="18"/>
        </w:rPr>
        <w:t xml:space="preserve"> el promedio de las últimas cuatro semanas alcanzó 8,9</w:t>
      </w:r>
      <w:r>
        <w:rPr>
          <w:rFonts w:ascii="Poppins" w:hAnsi="Poppins" w:cs="Poppins"/>
          <w:sz w:val="18"/>
          <w:szCs w:val="18"/>
        </w:rPr>
        <w:t>2</w:t>
      </w:r>
      <w:r w:rsidRPr="00956796">
        <w:rPr>
          <w:rFonts w:ascii="Poppins" w:hAnsi="Poppins" w:cs="Poppins"/>
          <w:sz w:val="18"/>
          <w:szCs w:val="18"/>
        </w:rPr>
        <w:t xml:space="preserve"> millones de bpd, </w:t>
      </w:r>
      <w:r>
        <w:rPr>
          <w:rFonts w:ascii="Poppins" w:hAnsi="Poppins" w:cs="Poppins"/>
          <w:sz w:val="18"/>
          <w:szCs w:val="18"/>
        </w:rPr>
        <w:t>0,3</w:t>
      </w:r>
      <w:r w:rsidRPr="00956796">
        <w:rPr>
          <w:rFonts w:ascii="Poppins" w:hAnsi="Poppins" w:cs="Poppins"/>
          <w:sz w:val="18"/>
          <w:szCs w:val="18"/>
        </w:rPr>
        <w:t xml:space="preserve">% menos interanual. </w:t>
      </w:r>
    </w:p>
    <w:p w14:paraId="48B247ED" w14:textId="77777777" w:rsidR="0013457D" w:rsidRPr="00956796" w:rsidRDefault="0013457D" w:rsidP="0013457D">
      <w:pPr>
        <w:shd w:val="clear" w:color="auto" w:fill="FFFFFF"/>
        <w:ind w:left="425"/>
        <w:jc w:val="both"/>
        <w:rPr>
          <w:rFonts w:ascii="Poppins" w:hAnsi="Poppins" w:cs="Poppins"/>
          <w:sz w:val="18"/>
          <w:szCs w:val="18"/>
        </w:rPr>
      </w:pPr>
    </w:p>
    <w:p w14:paraId="7A7E2A95" w14:textId="77777777" w:rsidR="0013457D" w:rsidRDefault="0013457D" w:rsidP="0013457D">
      <w:pPr>
        <w:shd w:val="clear" w:color="auto" w:fill="FFFFFF"/>
        <w:ind w:left="425"/>
        <w:jc w:val="both"/>
        <w:rPr>
          <w:rFonts w:ascii="Poppins" w:hAnsi="Poppins" w:cs="Poppins"/>
          <w:sz w:val="18"/>
          <w:szCs w:val="18"/>
        </w:rPr>
      </w:pPr>
      <w:r w:rsidRPr="00956796">
        <w:rPr>
          <w:rFonts w:ascii="Poppins" w:hAnsi="Poppins" w:cs="Poppins"/>
          <w:sz w:val="18"/>
          <w:szCs w:val="18"/>
        </w:rPr>
        <w:t>Tras el máximo de movilidad del periodo festivo</w:t>
      </w:r>
      <w:r>
        <w:rPr>
          <w:rFonts w:ascii="Poppins" w:hAnsi="Poppins" w:cs="Poppins"/>
          <w:sz w:val="18"/>
          <w:szCs w:val="18"/>
        </w:rPr>
        <w:t xml:space="preserve">, </w:t>
      </w:r>
      <w:r w:rsidRPr="00956796">
        <w:rPr>
          <w:rFonts w:ascii="Poppins" w:hAnsi="Poppins" w:cs="Poppins"/>
          <w:sz w:val="18"/>
          <w:szCs w:val="18"/>
        </w:rPr>
        <w:t>para el cual</w:t>
      </w:r>
      <w:r>
        <w:rPr>
          <w:rFonts w:ascii="Poppins" w:hAnsi="Poppins" w:cs="Poppins"/>
          <w:sz w:val="18"/>
          <w:szCs w:val="18"/>
        </w:rPr>
        <w:t xml:space="preserve"> la </w:t>
      </w:r>
      <w:r w:rsidRPr="00F44A86">
        <w:rPr>
          <w:rFonts w:ascii="Poppins" w:hAnsi="Poppins" w:cs="Poppins"/>
          <w:i/>
          <w:iCs/>
          <w:sz w:val="18"/>
          <w:szCs w:val="18"/>
        </w:rPr>
        <w:t xml:space="preserve">American </w:t>
      </w:r>
      <w:proofErr w:type="spellStart"/>
      <w:r w:rsidRPr="00F44A86">
        <w:rPr>
          <w:rFonts w:ascii="Poppins" w:hAnsi="Poppins" w:cs="Poppins"/>
          <w:i/>
          <w:iCs/>
          <w:sz w:val="18"/>
          <w:szCs w:val="18"/>
        </w:rPr>
        <w:t>Automobile</w:t>
      </w:r>
      <w:proofErr w:type="spellEnd"/>
      <w:r w:rsidRPr="00F44A86">
        <w:rPr>
          <w:rFonts w:ascii="Poppins" w:hAnsi="Poppins" w:cs="Poppins"/>
          <w:i/>
          <w:iCs/>
          <w:sz w:val="18"/>
          <w:szCs w:val="18"/>
        </w:rPr>
        <w:t xml:space="preserve"> </w:t>
      </w:r>
      <w:proofErr w:type="spellStart"/>
      <w:r w:rsidRPr="00F44A86">
        <w:rPr>
          <w:rFonts w:ascii="Poppins" w:hAnsi="Poppins" w:cs="Poppins"/>
          <w:i/>
          <w:iCs/>
          <w:sz w:val="18"/>
          <w:szCs w:val="18"/>
        </w:rPr>
        <w:t>Associati</w:t>
      </w:r>
      <w:r w:rsidRPr="00901237">
        <w:rPr>
          <w:rFonts w:ascii="Poppins" w:hAnsi="Poppins" w:cs="Poppins"/>
          <w:i/>
          <w:iCs/>
          <w:sz w:val="18"/>
          <w:szCs w:val="18"/>
        </w:rPr>
        <w:t>on</w:t>
      </w:r>
      <w:proofErr w:type="spellEnd"/>
      <w:r>
        <w:rPr>
          <w:rFonts w:ascii="Poppins" w:hAnsi="Poppins" w:cs="Poppins"/>
          <w:sz w:val="18"/>
          <w:szCs w:val="18"/>
        </w:rPr>
        <w:t xml:space="preserve"> (</w:t>
      </w:r>
      <w:r w:rsidRPr="00956796">
        <w:rPr>
          <w:rFonts w:ascii="Poppins" w:hAnsi="Poppins" w:cs="Poppins"/>
          <w:sz w:val="18"/>
          <w:szCs w:val="18"/>
        </w:rPr>
        <w:t>AAA</w:t>
      </w:r>
      <w:r>
        <w:rPr>
          <w:rFonts w:ascii="Poppins" w:hAnsi="Poppins" w:cs="Poppins"/>
          <w:sz w:val="18"/>
          <w:szCs w:val="18"/>
        </w:rPr>
        <w:t>)</w:t>
      </w:r>
      <w:r w:rsidRPr="00956796">
        <w:rPr>
          <w:rFonts w:ascii="Poppins" w:hAnsi="Poppins" w:cs="Poppins"/>
          <w:sz w:val="18"/>
          <w:szCs w:val="18"/>
        </w:rPr>
        <w:t xml:space="preserve"> proyectó 61,4 millones de viajeros por carretera, los desplazamientos continuaron elevados, pero </w:t>
      </w:r>
      <w:r>
        <w:rPr>
          <w:rFonts w:ascii="Poppins" w:hAnsi="Poppins" w:cs="Poppins"/>
          <w:sz w:val="18"/>
          <w:szCs w:val="18"/>
        </w:rPr>
        <w:t xml:space="preserve">siguieron </w:t>
      </w:r>
      <w:r w:rsidRPr="00956796">
        <w:rPr>
          <w:rFonts w:ascii="Poppins" w:hAnsi="Poppins" w:cs="Poppins"/>
          <w:sz w:val="18"/>
          <w:szCs w:val="18"/>
        </w:rPr>
        <w:t>normaliz</w:t>
      </w:r>
      <w:r>
        <w:rPr>
          <w:rFonts w:ascii="Poppins" w:hAnsi="Poppins" w:cs="Poppins"/>
          <w:sz w:val="18"/>
          <w:szCs w:val="18"/>
        </w:rPr>
        <w:t xml:space="preserve">ándose. </w:t>
      </w:r>
    </w:p>
    <w:p w14:paraId="55348E03" w14:textId="77777777" w:rsidR="0013457D" w:rsidRDefault="0013457D" w:rsidP="0013457D">
      <w:pPr>
        <w:shd w:val="clear" w:color="auto" w:fill="FFFFFF"/>
        <w:ind w:left="425"/>
        <w:jc w:val="both"/>
        <w:rPr>
          <w:rFonts w:ascii="Poppins" w:hAnsi="Poppins" w:cs="Poppins"/>
          <w:sz w:val="18"/>
          <w:szCs w:val="18"/>
        </w:rPr>
      </w:pPr>
    </w:p>
    <w:p w14:paraId="5C38FAE8" w14:textId="77777777" w:rsidR="0013457D" w:rsidRDefault="0013457D" w:rsidP="0013457D">
      <w:pPr>
        <w:shd w:val="clear" w:color="auto" w:fill="FFFFFF"/>
        <w:ind w:left="425"/>
        <w:jc w:val="both"/>
        <w:rPr>
          <w:rFonts w:ascii="Poppins" w:hAnsi="Poppins" w:cs="Poppins"/>
          <w:sz w:val="18"/>
          <w:szCs w:val="18"/>
        </w:rPr>
      </w:pPr>
      <w:r w:rsidRPr="007B5ECC">
        <w:rPr>
          <w:rFonts w:ascii="Poppins" w:hAnsi="Poppins" w:cs="Poppins"/>
          <w:sz w:val="18"/>
          <w:szCs w:val="18"/>
        </w:rPr>
        <w:t xml:space="preserve">En cuanto a los precios, el promedio nacional de la gasolina regular </w:t>
      </w:r>
      <w:r>
        <w:rPr>
          <w:rFonts w:ascii="Poppins" w:hAnsi="Poppins" w:cs="Poppins"/>
          <w:sz w:val="18"/>
          <w:szCs w:val="18"/>
        </w:rPr>
        <w:t xml:space="preserve">en </w:t>
      </w:r>
      <w:proofErr w:type="gramStart"/>
      <w:r>
        <w:rPr>
          <w:rFonts w:ascii="Poppins" w:hAnsi="Poppins" w:cs="Poppins"/>
          <w:sz w:val="18"/>
          <w:szCs w:val="18"/>
        </w:rPr>
        <w:t>EE.UU.</w:t>
      </w:r>
      <w:proofErr w:type="gramEnd"/>
      <w:r>
        <w:rPr>
          <w:rFonts w:ascii="Poppins" w:hAnsi="Poppins" w:cs="Poppins"/>
          <w:sz w:val="18"/>
          <w:szCs w:val="18"/>
        </w:rPr>
        <w:t xml:space="preserve"> </w:t>
      </w:r>
      <w:r w:rsidRPr="007B5ECC">
        <w:rPr>
          <w:rFonts w:ascii="Poppins" w:hAnsi="Poppins" w:cs="Poppins"/>
          <w:sz w:val="18"/>
          <w:szCs w:val="18"/>
        </w:rPr>
        <w:t>aumentó de aproximadamente US$ 3,</w:t>
      </w:r>
      <w:r>
        <w:rPr>
          <w:rFonts w:ascii="Poppins" w:hAnsi="Poppins" w:cs="Poppins"/>
          <w:sz w:val="18"/>
          <w:szCs w:val="18"/>
        </w:rPr>
        <w:t>94</w:t>
      </w:r>
      <w:r w:rsidRPr="007B5ECC">
        <w:rPr>
          <w:rFonts w:ascii="Poppins" w:hAnsi="Poppins" w:cs="Poppins"/>
          <w:sz w:val="18"/>
          <w:szCs w:val="18"/>
        </w:rPr>
        <w:t xml:space="preserve"> por galón el </w:t>
      </w:r>
      <w:r>
        <w:rPr>
          <w:rFonts w:ascii="Poppins" w:hAnsi="Poppins" w:cs="Poppins"/>
          <w:sz w:val="18"/>
          <w:szCs w:val="18"/>
        </w:rPr>
        <w:t>16</w:t>
      </w:r>
      <w:r w:rsidRPr="007B5ECC">
        <w:rPr>
          <w:rFonts w:ascii="Poppins" w:hAnsi="Poppins" w:cs="Poppins"/>
          <w:sz w:val="18"/>
          <w:szCs w:val="18"/>
        </w:rPr>
        <w:t xml:space="preserve"> de julio a US$ </w:t>
      </w:r>
      <w:r>
        <w:rPr>
          <w:rFonts w:ascii="Poppins" w:hAnsi="Poppins" w:cs="Poppins"/>
          <w:sz w:val="18"/>
          <w:szCs w:val="18"/>
        </w:rPr>
        <w:t>4,09</w:t>
      </w:r>
      <w:r w:rsidRPr="007B5ECC">
        <w:rPr>
          <w:rFonts w:ascii="Poppins" w:hAnsi="Poppins" w:cs="Poppins"/>
          <w:sz w:val="18"/>
          <w:szCs w:val="18"/>
        </w:rPr>
        <w:t xml:space="preserve"> el </w:t>
      </w:r>
      <w:r>
        <w:rPr>
          <w:rFonts w:ascii="Poppins" w:hAnsi="Poppins" w:cs="Poppins"/>
          <w:sz w:val="18"/>
          <w:szCs w:val="18"/>
        </w:rPr>
        <w:t>23</w:t>
      </w:r>
      <w:r w:rsidRPr="007B5ECC">
        <w:rPr>
          <w:rFonts w:ascii="Poppins" w:hAnsi="Poppins" w:cs="Poppins"/>
          <w:sz w:val="18"/>
          <w:szCs w:val="18"/>
        </w:rPr>
        <w:t xml:space="preserve"> de julio, un incremento cercano a 1</w:t>
      </w:r>
      <w:r>
        <w:rPr>
          <w:rFonts w:ascii="Poppins" w:hAnsi="Poppins" w:cs="Poppins"/>
          <w:sz w:val="18"/>
          <w:szCs w:val="18"/>
        </w:rPr>
        <w:t>5</w:t>
      </w:r>
      <w:r w:rsidRPr="007B5ECC">
        <w:rPr>
          <w:rFonts w:ascii="Poppins" w:hAnsi="Poppins" w:cs="Poppins"/>
          <w:sz w:val="18"/>
          <w:szCs w:val="18"/>
        </w:rPr>
        <w:t xml:space="preserve"> centavos. El avance estuvo impulsado principalmente por el encarecimiento del crudo</w:t>
      </w:r>
      <w:r>
        <w:rPr>
          <w:rFonts w:ascii="Poppins" w:hAnsi="Poppins" w:cs="Poppins"/>
          <w:sz w:val="18"/>
          <w:szCs w:val="18"/>
        </w:rPr>
        <w:t xml:space="preserve">, </w:t>
      </w:r>
      <w:r w:rsidRPr="007B5ECC">
        <w:rPr>
          <w:rFonts w:ascii="Poppins" w:hAnsi="Poppins" w:cs="Poppins"/>
          <w:sz w:val="18"/>
          <w:szCs w:val="18"/>
        </w:rPr>
        <w:t xml:space="preserve">la renovada tensión entre </w:t>
      </w:r>
      <w:proofErr w:type="gramStart"/>
      <w:r w:rsidRPr="007B5ECC">
        <w:rPr>
          <w:rFonts w:ascii="Poppins" w:hAnsi="Poppins" w:cs="Poppins"/>
          <w:sz w:val="18"/>
          <w:szCs w:val="18"/>
        </w:rPr>
        <w:t>EE.UU.</w:t>
      </w:r>
      <w:proofErr w:type="gramEnd"/>
      <w:r w:rsidRPr="007B5ECC">
        <w:rPr>
          <w:rFonts w:ascii="Poppins" w:hAnsi="Poppins" w:cs="Poppins"/>
          <w:sz w:val="18"/>
          <w:szCs w:val="18"/>
        </w:rPr>
        <w:t xml:space="preserve"> e Irán</w:t>
      </w:r>
      <w:r>
        <w:rPr>
          <w:rFonts w:ascii="Poppins" w:hAnsi="Poppins" w:cs="Poppins"/>
          <w:sz w:val="18"/>
          <w:szCs w:val="18"/>
        </w:rPr>
        <w:t xml:space="preserve"> y la subsecuente la inestabilidad del Estrecho de Ormuz</w:t>
      </w:r>
      <w:r w:rsidRPr="007B5ECC">
        <w:rPr>
          <w:rFonts w:ascii="Poppins" w:hAnsi="Poppins" w:cs="Poppins"/>
          <w:sz w:val="18"/>
          <w:szCs w:val="18"/>
        </w:rPr>
        <w:t>.</w:t>
      </w:r>
    </w:p>
    <w:p w14:paraId="10FE6CC0" w14:textId="77777777" w:rsidR="0013457D" w:rsidRPr="00956796" w:rsidRDefault="0013457D" w:rsidP="0013457D">
      <w:pPr>
        <w:shd w:val="clear" w:color="auto" w:fill="FFFFFF"/>
        <w:ind w:left="425"/>
        <w:jc w:val="both"/>
        <w:rPr>
          <w:rFonts w:ascii="Poppins" w:hAnsi="Poppins" w:cs="Poppins"/>
          <w:sz w:val="18"/>
          <w:szCs w:val="18"/>
        </w:rPr>
      </w:pPr>
    </w:p>
    <w:p w14:paraId="0B9ECCC2" w14:textId="77777777" w:rsidR="0013457D" w:rsidRDefault="0013457D" w:rsidP="0013457D">
      <w:pPr>
        <w:shd w:val="clear" w:color="auto" w:fill="FFFFFF"/>
        <w:ind w:left="425"/>
        <w:jc w:val="both"/>
        <w:rPr>
          <w:rFonts w:ascii="Poppins" w:hAnsi="Poppins" w:cs="Poppins"/>
          <w:sz w:val="18"/>
          <w:szCs w:val="18"/>
        </w:rPr>
      </w:pPr>
      <w:r w:rsidRPr="007B5ECC">
        <w:rPr>
          <w:rFonts w:ascii="Poppins" w:hAnsi="Poppins" w:cs="Poppins"/>
          <w:sz w:val="18"/>
          <w:szCs w:val="18"/>
        </w:rPr>
        <w:t xml:space="preserve">En consecuencia, la movilidad estacional y los reducidos inventarios continuaron respaldando los precios de la gasolina. Sin embargo, la estabilización de los desplazamientos y el consumo inferior a 2025 confirmaron que el impulso alcista provino principalmente del encarecimiento del crudo y del riesgo geopolítico, más que de un fortalecimiento </w:t>
      </w:r>
      <w:r>
        <w:rPr>
          <w:rFonts w:ascii="Poppins" w:hAnsi="Poppins" w:cs="Poppins"/>
          <w:sz w:val="18"/>
          <w:szCs w:val="18"/>
        </w:rPr>
        <w:t xml:space="preserve">significativo </w:t>
      </w:r>
      <w:r w:rsidRPr="007B5ECC">
        <w:rPr>
          <w:rFonts w:ascii="Poppins" w:hAnsi="Poppins" w:cs="Poppins"/>
          <w:sz w:val="18"/>
          <w:szCs w:val="18"/>
        </w:rPr>
        <w:t>de la demanda.</w:t>
      </w:r>
    </w:p>
    <w:p w14:paraId="6621DB22" w14:textId="77777777" w:rsidR="0013457D" w:rsidRDefault="0013457D" w:rsidP="0013457D">
      <w:pPr>
        <w:shd w:val="clear" w:color="auto" w:fill="FFFFFF"/>
        <w:ind w:left="425"/>
        <w:jc w:val="both"/>
        <w:rPr>
          <w:rFonts w:ascii="Poppins" w:hAnsi="Poppins" w:cs="Poppins"/>
          <w:sz w:val="18"/>
          <w:szCs w:val="18"/>
        </w:rPr>
      </w:pPr>
    </w:p>
    <w:p w14:paraId="3BE08B15" w14:textId="77777777" w:rsidR="0013457D" w:rsidRPr="0044753D" w:rsidRDefault="0013457D" w:rsidP="0013457D">
      <w:pPr>
        <w:pStyle w:val="Prrafodelista"/>
        <w:numPr>
          <w:ilvl w:val="0"/>
          <w:numId w:val="30"/>
        </w:numPr>
        <w:ind w:left="425"/>
        <w:contextualSpacing/>
        <w:jc w:val="both"/>
        <w:rPr>
          <w:rFonts w:ascii="Poppins" w:hAnsi="Poppins" w:cs="Poppins"/>
          <w:b/>
          <w:sz w:val="18"/>
          <w:szCs w:val="18"/>
        </w:rPr>
      </w:pPr>
      <w:r w:rsidRPr="0044753D">
        <w:rPr>
          <w:rFonts w:ascii="Poppins" w:hAnsi="Poppins" w:cs="Poppins"/>
          <w:b/>
          <w:sz w:val="18"/>
          <w:szCs w:val="18"/>
        </w:rPr>
        <w:t>Nuevos aranceles elevan el riesgo de desaceleración del comercio mundial</w:t>
      </w:r>
    </w:p>
    <w:p w14:paraId="30447567" w14:textId="77777777" w:rsidR="0013457D" w:rsidRDefault="0013457D" w:rsidP="0013457D">
      <w:pPr>
        <w:shd w:val="clear" w:color="auto" w:fill="FFFFFF"/>
        <w:ind w:left="425"/>
        <w:jc w:val="both"/>
        <w:rPr>
          <w:rFonts w:ascii="Poppins" w:hAnsi="Poppins" w:cs="Poppins"/>
          <w:sz w:val="18"/>
          <w:szCs w:val="18"/>
        </w:rPr>
      </w:pPr>
    </w:p>
    <w:p w14:paraId="4D58C2EA" w14:textId="77777777" w:rsidR="0013457D" w:rsidRDefault="0013457D" w:rsidP="0013457D">
      <w:pPr>
        <w:shd w:val="clear" w:color="auto" w:fill="FFFFFF"/>
        <w:ind w:left="425"/>
        <w:jc w:val="both"/>
        <w:rPr>
          <w:rFonts w:ascii="Poppins" w:hAnsi="Poppins" w:cs="Poppins"/>
          <w:sz w:val="18"/>
          <w:szCs w:val="18"/>
        </w:rPr>
      </w:pPr>
      <w:proofErr w:type="gramStart"/>
      <w:r w:rsidRPr="0044753D">
        <w:rPr>
          <w:rFonts w:ascii="Poppins" w:hAnsi="Poppins" w:cs="Poppins"/>
          <w:sz w:val="18"/>
          <w:szCs w:val="18"/>
        </w:rPr>
        <w:t>EE.UU.</w:t>
      </w:r>
      <w:proofErr w:type="gramEnd"/>
      <w:r w:rsidRPr="0044753D">
        <w:rPr>
          <w:rFonts w:ascii="Poppins" w:hAnsi="Poppins" w:cs="Poppins"/>
          <w:sz w:val="18"/>
          <w:szCs w:val="18"/>
        </w:rPr>
        <w:t xml:space="preserve"> impuso gravámenes de entre 10% y 12,5% a productos procedentes de 60 socios comerciales, ampliando la presión sobre los intercambios internacionales. Las nuevas tarifas podrían encarecer las importaciones, afectar las cadenas de suministro y debilitar la actividad manufacturera y la demanda de combustibles.</w:t>
      </w:r>
    </w:p>
    <w:p w14:paraId="613A6452" w14:textId="77777777" w:rsidR="0013457D" w:rsidRPr="0044753D" w:rsidRDefault="0013457D" w:rsidP="0013457D">
      <w:pPr>
        <w:shd w:val="clear" w:color="auto" w:fill="FFFFFF"/>
        <w:ind w:left="425"/>
        <w:jc w:val="both"/>
        <w:rPr>
          <w:rFonts w:ascii="Poppins" w:hAnsi="Poppins" w:cs="Poppins"/>
          <w:sz w:val="18"/>
          <w:szCs w:val="18"/>
        </w:rPr>
      </w:pPr>
    </w:p>
    <w:p w14:paraId="18278B69" w14:textId="77777777" w:rsidR="0013457D" w:rsidRPr="0044753D" w:rsidRDefault="0013457D" w:rsidP="0013457D">
      <w:pPr>
        <w:shd w:val="clear" w:color="auto" w:fill="FFFFFF"/>
        <w:ind w:left="425"/>
        <w:jc w:val="both"/>
        <w:rPr>
          <w:rFonts w:ascii="Poppins" w:hAnsi="Poppins" w:cs="Poppins"/>
          <w:sz w:val="18"/>
          <w:szCs w:val="18"/>
        </w:rPr>
      </w:pPr>
      <w:r w:rsidRPr="0044753D">
        <w:rPr>
          <w:rFonts w:ascii="Poppins" w:hAnsi="Poppins" w:cs="Poppins"/>
          <w:sz w:val="18"/>
          <w:szCs w:val="18"/>
        </w:rPr>
        <w:t xml:space="preserve">China enfrenta una exposición relevante por la amplitud de sus exportaciones industriales hacia el mercado estadounidense, mientras Perú quedó sujeto a una tasa de 12,5%. No </w:t>
      </w:r>
      <w:r w:rsidRPr="0044753D">
        <w:rPr>
          <w:rFonts w:ascii="Poppins" w:hAnsi="Poppins" w:cs="Poppins"/>
          <w:sz w:val="18"/>
          <w:szCs w:val="18"/>
        </w:rPr>
        <w:lastRenderedPageBreak/>
        <w:t>obstante, la exclusión de productos energéticos y fertilizantes limita parcialmente el impacto directo sobre esos mercados.</w:t>
      </w:r>
    </w:p>
    <w:p w14:paraId="401C0B05" w14:textId="77777777" w:rsidR="0013457D" w:rsidRDefault="0013457D" w:rsidP="0013457D">
      <w:pPr>
        <w:shd w:val="clear" w:color="auto" w:fill="FFFFFF"/>
        <w:ind w:left="425"/>
        <w:jc w:val="both"/>
        <w:rPr>
          <w:rFonts w:ascii="Poppins" w:hAnsi="Poppins" w:cs="Poppins"/>
          <w:sz w:val="18"/>
          <w:szCs w:val="18"/>
        </w:rPr>
      </w:pPr>
    </w:p>
    <w:p w14:paraId="0EDF8A6C" w14:textId="77777777" w:rsidR="0013457D" w:rsidRPr="00CA6507" w:rsidRDefault="0013457D" w:rsidP="0013457D">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t xml:space="preserve">La </w:t>
      </w:r>
      <w:r w:rsidRPr="00CA6507">
        <w:rPr>
          <w:rFonts w:ascii="Poppins" w:hAnsi="Poppins" w:cs="Poppins"/>
          <w:b/>
          <w:sz w:val="18"/>
          <w:szCs w:val="18"/>
        </w:rPr>
        <w:t>OPEP reduce su previsión de crecimiento, mientras la AIE anticipa una contracción de la demanda petrolera</w:t>
      </w:r>
    </w:p>
    <w:p w14:paraId="30CE0F47" w14:textId="77777777" w:rsidR="0013457D" w:rsidRDefault="0013457D" w:rsidP="0013457D">
      <w:pPr>
        <w:shd w:val="clear" w:color="auto" w:fill="FFFFFF"/>
        <w:ind w:left="425"/>
        <w:jc w:val="both"/>
        <w:rPr>
          <w:rFonts w:ascii="Poppins" w:hAnsi="Poppins" w:cs="Poppins"/>
          <w:sz w:val="18"/>
          <w:szCs w:val="18"/>
        </w:rPr>
      </w:pPr>
    </w:p>
    <w:p w14:paraId="6C2CD98D" w14:textId="77777777" w:rsidR="0013457D" w:rsidRPr="00CA6507" w:rsidRDefault="0013457D" w:rsidP="0013457D">
      <w:pPr>
        <w:shd w:val="clear" w:color="auto" w:fill="FFFFFF"/>
        <w:ind w:left="425"/>
        <w:jc w:val="both"/>
        <w:rPr>
          <w:rFonts w:ascii="Poppins" w:hAnsi="Poppins" w:cs="Poppins"/>
          <w:sz w:val="18"/>
          <w:szCs w:val="18"/>
        </w:rPr>
      </w:pPr>
      <w:r w:rsidRPr="00CA6507">
        <w:rPr>
          <w:rFonts w:ascii="Poppins" w:hAnsi="Poppins" w:cs="Poppins"/>
          <w:sz w:val="18"/>
          <w:szCs w:val="18"/>
        </w:rPr>
        <w:t>La OPEP</w:t>
      </w:r>
      <w:r>
        <w:rPr>
          <w:rFonts w:ascii="Poppins" w:hAnsi="Poppins" w:cs="Poppins"/>
          <w:sz w:val="18"/>
          <w:szCs w:val="18"/>
        </w:rPr>
        <w:t xml:space="preserve"> (</w:t>
      </w:r>
      <w:r w:rsidRPr="00D06748">
        <w:rPr>
          <w:rFonts w:ascii="Poppins" w:hAnsi="Poppins" w:cs="Poppins"/>
          <w:sz w:val="18"/>
          <w:szCs w:val="18"/>
        </w:rPr>
        <w:t>Organización de Países Exportadores de Petróleo</w:t>
      </w:r>
      <w:r>
        <w:rPr>
          <w:rFonts w:ascii="Poppins" w:hAnsi="Poppins" w:cs="Poppins"/>
          <w:sz w:val="18"/>
          <w:szCs w:val="18"/>
        </w:rPr>
        <w:t>)</w:t>
      </w:r>
      <w:r w:rsidRPr="00CA6507">
        <w:rPr>
          <w:rFonts w:ascii="Poppins" w:hAnsi="Poppins" w:cs="Poppins"/>
          <w:sz w:val="18"/>
          <w:szCs w:val="18"/>
        </w:rPr>
        <w:t xml:space="preserve"> recortó por tercera vez consecutiva su previsión de crecimiento de la demanda mundial de petróleo para 2026, de 970 mil a 780 mil bpd. Aunque la organización considera que la economía mundial se mantuvo relativamente resiliente durante el primer semestre, reconoció que el conflicto en Oriente Medio, los elevados precios energéticos y las alteraciones del comercio redujeron el consumo esperado.</w:t>
      </w:r>
    </w:p>
    <w:p w14:paraId="0FA2F05C" w14:textId="77777777" w:rsidR="0013457D" w:rsidRPr="00CA6507" w:rsidRDefault="0013457D" w:rsidP="0013457D">
      <w:pPr>
        <w:shd w:val="clear" w:color="auto" w:fill="FFFFFF"/>
        <w:ind w:left="425"/>
        <w:jc w:val="both"/>
        <w:rPr>
          <w:rFonts w:ascii="Poppins" w:hAnsi="Poppins" w:cs="Poppins"/>
          <w:sz w:val="18"/>
          <w:szCs w:val="18"/>
        </w:rPr>
      </w:pPr>
    </w:p>
    <w:p w14:paraId="78EBAFE4" w14:textId="77777777" w:rsidR="0013457D" w:rsidRDefault="0013457D" w:rsidP="0013457D">
      <w:pPr>
        <w:shd w:val="clear" w:color="auto" w:fill="FFFFFF"/>
        <w:ind w:left="425"/>
        <w:jc w:val="both"/>
        <w:rPr>
          <w:rFonts w:ascii="Poppins" w:hAnsi="Poppins" w:cs="Poppins"/>
          <w:sz w:val="18"/>
          <w:szCs w:val="18"/>
        </w:rPr>
      </w:pPr>
      <w:r w:rsidRPr="00CA6507">
        <w:rPr>
          <w:rFonts w:ascii="Poppins" w:hAnsi="Poppins" w:cs="Poppins"/>
          <w:sz w:val="18"/>
          <w:szCs w:val="18"/>
        </w:rPr>
        <w:t>La AIE</w:t>
      </w:r>
      <w:r>
        <w:rPr>
          <w:rFonts w:ascii="Poppins" w:hAnsi="Poppins" w:cs="Poppins"/>
          <w:sz w:val="18"/>
          <w:szCs w:val="18"/>
        </w:rPr>
        <w:t xml:space="preserve"> (</w:t>
      </w:r>
      <w:r w:rsidRPr="00D06748">
        <w:rPr>
          <w:rFonts w:ascii="Poppins" w:hAnsi="Poppins" w:cs="Poppins"/>
          <w:sz w:val="18"/>
          <w:szCs w:val="18"/>
        </w:rPr>
        <w:t>Agencia Internacional de la Energía</w:t>
      </w:r>
      <w:r>
        <w:rPr>
          <w:rFonts w:ascii="Poppins" w:hAnsi="Poppins" w:cs="Poppins"/>
          <w:sz w:val="18"/>
          <w:szCs w:val="18"/>
        </w:rPr>
        <w:t xml:space="preserve">) </w:t>
      </w:r>
      <w:r w:rsidRPr="00CA6507">
        <w:rPr>
          <w:rFonts w:ascii="Poppins" w:hAnsi="Poppins" w:cs="Poppins"/>
          <w:sz w:val="18"/>
          <w:szCs w:val="18"/>
        </w:rPr>
        <w:t xml:space="preserve">presentó una perspectiva considerablemente más bajista y proyectó que la demanda mundial disminuirá en promedio 1 millón de bpd durante 2026. Si bien espera una recuperación desde los mínimos de mayo y un retorno al crecimiento interanual durante el cuarto trimestre, la fuerte contracción registrada en la primera mitad del año mantendría negativo el balance anual. En consecuencia, ambas previsiones </w:t>
      </w:r>
      <w:r>
        <w:rPr>
          <w:rFonts w:ascii="Poppins" w:hAnsi="Poppins" w:cs="Poppins"/>
          <w:sz w:val="18"/>
          <w:szCs w:val="18"/>
        </w:rPr>
        <w:t xml:space="preserve">de julio </w:t>
      </w:r>
      <w:r w:rsidRPr="00CA6507">
        <w:rPr>
          <w:rFonts w:ascii="Poppins" w:hAnsi="Poppins" w:cs="Poppins"/>
          <w:sz w:val="18"/>
          <w:szCs w:val="18"/>
        </w:rPr>
        <w:t>debilitaron las expectativas de consumo, aunque la amplia diferencia entre ellas reflejó la elevada incertidumbre sobre el impacto del conflicto y la normalización de los mercados.</w:t>
      </w:r>
    </w:p>
    <w:p w14:paraId="2183BF2E" w14:textId="77777777" w:rsidR="0026393A" w:rsidRDefault="0026393A" w:rsidP="0026393A">
      <w:pPr>
        <w:shd w:val="clear" w:color="auto" w:fill="FFFFFF"/>
        <w:ind w:left="425"/>
        <w:jc w:val="both"/>
        <w:rPr>
          <w:rFonts w:ascii="Poppins" w:hAnsi="Poppins" w:cs="Poppins"/>
          <w:sz w:val="18"/>
          <w:szCs w:val="18"/>
        </w:rPr>
      </w:pPr>
    </w:p>
    <w:p w14:paraId="13C787F4" w14:textId="77777777" w:rsidR="00044A8A" w:rsidRDefault="00044A8A" w:rsidP="0026393A">
      <w:pPr>
        <w:shd w:val="clear" w:color="auto" w:fill="FFFFFF"/>
        <w:ind w:left="425"/>
        <w:jc w:val="both"/>
        <w:rPr>
          <w:rFonts w:ascii="Poppins" w:hAnsi="Poppins" w:cs="Poppins"/>
          <w:sz w:val="18"/>
          <w:szCs w:val="18"/>
        </w:rPr>
      </w:pPr>
    </w:p>
    <w:p w14:paraId="336B697A" w14:textId="77777777" w:rsidR="006925F8" w:rsidRDefault="006925F8" w:rsidP="0026393A">
      <w:pPr>
        <w:shd w:val="clear" w:color="auto" w:fill="FFFFFF"/>
        <w:ind w:left="425"/>
        <w:jc w:val="both"/>
        <w:rPr>
          <w:rFonts w:ascii="Poppins" w:hAnsi="Poppins" w:cs="Poppins"/>
          <w:sz w:val="18"/>
          <w:szCs w:val="18"/>
        </w:rPr>
      </w:pPr>
    </w:p>
    <w:p w14:paraId="14888141" w14:textId="77777777" w:rsidR="006925F8" w:rsidRDefault="006925F8" w:rsidP="0026393A">
      <w:pPr>
        <w:shd w:val="clear" w:color="auto" w:fill="FFFFFF"/>
        <w:ind w:left="425"/>
        <w:jc w:val="both"/>
        <w:rPr>
          <w:rFonts w:ascii="Poppins" w:hAnsi="Poppins" w:cs="Poppins"/>
          <w:sz w:val="18"/>
          <w:szCs w:val="18"/>
        </w:rPr>
      </w:pPr>
    </w:p>
    <w:p w14:paraId="6E2AE5B8" w14:textId="77777777" w:rsidR="006925F8" w:rsidRDefault="006925F8" w:rsidP="0026393A">
      <w:pPr>
        <w:shd w:val="clear" w:color="auto" w:fill="FFFFFF"/>
        <w:ind w:left="425"/>
        <w:jc w:val="both"/>
        <w:rPr>
          <w:rFonts w:ascii="Poppins" w:hAnsi="Poppins" w:cs="Poppins"/>
          <w:sz w:val="18"/>
          <w:szCs w:val="18"/>
        </w:rPr>
      </w:pPr>
    </w:p>
    <w:p w14:paraId="0511EA0A" w14:textId="77777777" w:rsidR="006925F8" w:rsidRDefault="006925F8" w:rsidP="0026393A">
      <w:pPr>
        <w:shd w:val="clear" w:color="auto" w:fill="FFFFFF"/>
        <w:ind w:left="425"/>
        <w:jc w:val="both"/>
        <w:rPr>
          <w:rFonts w:ascii="Poppins" w:hAnsi="Poppins" w:cs="Poppins"/>
          <w:sz w:val="18"/>
          <w:szCs w:val="18"/>
        </w:rPr>
      </w:pPr>
    </w:p>
    <w:p w14:paraId="533CE043" w14:textId="77777777" w:rsidR="006925F8" w:rsidRDefault="006925F8" w:rsidP="0026393A">
      <w:pPr>
        <w:shd w:val="clear" w:color="auto" w:fill="FFFFFF"/>
        <w:ind w:left="425"/>
        <w:jc w:val="both"/>
        <w:rPr>
          <w:rFonts w:ascii="Poppins" w:hAnsi="Poppins" w:cs="Poppins"/>
          <w:sz w:val="18"/>
          <w:szCs w:val="18"/>
        </w:rPr>
      </w:pPr>
    </w:p>
    <w:p w14:paraId="4309BA29" w14:textId="77777777" w:rsidR="006925F8" w:rsidRDefault="006925F8" w:rsidP="0026393A">
      <w:pPr>
        <w:shd w:val="clear" w:color="auto" w:fill="FFFFFF"/>
        <w:ind w:left="425"/>
        <w:jc w:val="both"/>
        <w:rPr>
          <w:rFonts w:ascii="Poppins" w:hAnsi="Poppins" w:cs="Poppins"/>
          <w:sz w:val="18"/>
          <w:szCs w:val="18"/>
        </w:rPr>
      </w:pPr>
    </w:p>
    <w:p w14:paraId="5A4247C3" w14:textId="77777777" w:rsidR="006925F8" w:rsidRDefault="006925F8" w:rsidP="0026393A">
      <w:pPr>
        <w:shd w:val="clear" w:color="auto" w:fill="FFFFFF"/>
        <w:ind w:left="425"/>
        <w:jc w:val="both"/>
        <w:rPr>
          <w:rFonts w:ascii="Poppins" w:hAnsi="Poppins" w:cs="Poppins"/>
          <w:sz w:val="18"/>
          <w:szCs w:val="18"/>
        </w:rPr>
      </w:pPr>
    </w:p>
    <w:p w14:paraId="7C98F900" w14:textId="77777777" w:rsidR="006925F8" w:rsidRDefault="006925F8" w:rsidP="0026393A">
      <w:pPr>
        <w:shd w:val="clear" w:color="auto" w:fill="FFFFFF"/>
        <w:ind w:left="425"/>
        <w:jc w:val="both"/>
        <w:rPr>
          <w:rFonts w:ascii="Poppins" w:hAnsi="Poppins" w:cs="Poppins"/>
          <w:sz w:val="18"/>
          <w:szCs w:val="18"/>
        </w:rPr>
      </w:pPr>
    </w:p>
    <w:p w14:paraId="690B8EA2" w14:textId="77777777" w:rsidR="006925F8" w:rsidRDefault="006925F8" w:rsidP="0026393A">
      <w:pPr>
        <w:shd w:val="clear" w:color="auto" w:fill="FFFFFF"/>
        <w:ind w:left="425"/>
        <w:jc w:val="both"/>
        <w:rPr>
          <w:rFonts w:ascii="Poppins" w:hAnsi="Poppins" w:cs="Poppins"/>
          <w:sz w:val="18"/>
          <w:szCs w:val="18"/>
        </w:rPr>
      </w:pPr>
    </w:p>
    <w:p w14:paraId="725FE706" w14:textId="77777777" w:rsidR="006925F8" w:rsidRDefault="006925F8" w:rsidP="0026393A">
      <w:pPr>
        <w:shd w:val="clear" w:color="auto" w:fill="FFFFFF"/>
        <w:ind w:left="425"/>
        <w:jc w:val="both"/>
        <w:rPr>
          <w:rFonts w:ascii="Poppins" w:hAnsi="Poppins" w:cs="Poppins"/>
          <w:sz w:val="18"/>
          <w:szCs w:val="18"/>
        </w:rPr>
      </w:pPr>
    </w:p>
    <w:p w14:paraId="731DAE9B" w14:textId="77777777" w:rsidR="006925F8" w:rsidRDefault="006925F8" w:rsidP="0026393A">
      <w:pPr>
        <w:shd w:val="clear" w:color="auto" w:fill="FFFFFF"/>
        <w:ind w:left="425"/>
        <w:jc w:val="both"/>
        <w:rPr>
          <w:rFonts w:ascii="Poppins" w:hAnsi="Poppins" w:cs="Poppins"/>
          <w:sz w:val="18"/>
          <w:szCs w:val="18"/>
        </w:rPr>
      </w:pPr>
    </w:p>
    <w:p w14:paraId="721FABFF" w14:textId="77777777" w:rsidR="006925F8" w:rsidRDefault="006925F8" w:rsidP="0026393A">
      <w:pPr>
        <w:shd w:val="clear" w:color="auto" w:fill="FFFFFF"/>
        <w:ind w:left="425"/>
        <w:jc w:val="both"/>
        <w:rPr>
          <w:rFonts w:ascii="Poppins" w:hAnsi="Poppins" w:cs="Poppins"/>
          <w:sz w:val="18"/>
          <w:szCs w:val="18"/>
        </w:rPr>
      </w:pPr>
    </w:p>
    <w:p w14:paraId="26E81670" w14:textId="77777777" w:rsidR="006925F8" w:rsidRDefault="006925F8" w:rsidP="0026393A">
      <w:pPr>
        <w:shd w:val="clear" w:color="auto" w:fill="FFFFFF"/>
        <w:ind w:left="425"/>
        <w:jc w:val="both"/>
        <w:rPr>
          <w:rFonts w:ascii="Poppins" w:hAnsi="Poppins" w:cs="Poppins"/>
          <w:sz w:val="18"/>
          <w:szCs w:val="18"/>
        </w:rPr>
      </w:pPr>
    </w:p>
    <w:p w14:paraId="28E6D289" w14:textId="77777777" w:rsidR="006925F8" w:rsidRDefault="006925F8" w:rsidP="0026393A">
      <w:pPr>
        <w:shd w:val="clear" w:color="auto" w:fill="FFFFFF"/>
        <w:ind w:left="425"/>
        <w:jc w:val="both"/>
        <w:rPr>
          <w:rFonts w:ascii="Poppins" w:hAnsi="Poppins" w:cs="Poppins"/>
          <w:sz w:val="18"/>
          <w:szCs w:val="18"/>
        </w:rPr>
      </w:pPr>
    </w:p>
    <w:p w14:paraId="1DE9BD1D" w14:textId="77777777" w:rsidR="006925F8" w:rsidRDefault="006925F8" w:rsidP="0026393A">
      <w:pPr>
        <w:shd w:val="clear" w:color="auto" w:fill="FFFFFF"/>
        <w:ind w:left="425"/>
        <w:jc w:val="both"/>
        <w:rPr>
          <w:rFonts w:ascii="Poppins" w:hAnsi="Poppins" w:cs="Poppins"/>
          <w:sz w:val="18"/>
          <w:szCs w:val="18"/>
        </w:rPr>
      </w:pPr>
    </w:p>
    <w:p w14:paraId="0C78F333" w14:textId="77777777" w:rsidR="006925F8" w:rsidRDefault="006925F8" w:rsidP="0026393A">
      <w:pPr>
        <w:shd w:val="clear" w:color="auto" w:fill="FFFFFF"/>
        <w:ind w:left="425"/>
        <w:jc w:val="both"/>
        <w:rPr>
          <w:rFonts w:ascii="Poppins" w:hAnsi="Poppins" w:cs="Poppins"/>
          <w:sz w:val="18"/>
          <w:szCs w:val="18"/>
        </w:rPr>
      </w:pPr>
    </w:p>
    <w:p w14:paraId="59CA9BF0" w14:textId="77777777" w:rsidR="006925F8" w:rsidRDefault="006925F8" w:rsidP="0026393A">
      <w:pPr>
        <w:shd w:val="clear" w:color="auto" w:fill="FFFFFF"/>
        <w:ind w:left="425"/>
        <w:jc w:val="both"/>
        <w:rPr>
          <w:rFonts w:ascii="Poppins" w:hAnsi="Poppins" w:cs="Poppins"/>
          <w:sz w:val="18"/>
          <w:szCs w:val="18"/>
        </w:rPr>
      </w:pPr>
    </w:p>
    <w:p w14:paraId="7893ED32" w14:textId="77777777" w:rsidR="006925F8" w:rsidRDefault="006925F8" w:rsidP="0026393A">
      <w:pPr>
        <w:shd w:val="clear" w:color="auto" w:fill="FFFFFF"/>
        <w:ind w:left="425"/>
        <w:jc w:val="both"/>
        <w:rPr>
          <w:rFonts w:ascii="Poppins" w:hAnsi="Poppins" w:cs="Poppins"/>
          <w:sz w:val="18"/>
          <w:szCs w:val="18"/>
        </w:rPr>
      </w:pPr>
    </w:p>
    <w:p w14:paraId="32F41096" w14:textId="77777777" w:rsidR="006925F8" w:rsidRDefault="006925F8" w:rsidP="0026393A">
      <w:pPr>
        <w:shd w:val="clear" w:color="auto" w:fill="FFFFFF"/>
        <w:ind w:left="425"/>
        <w:jc w:val="both"/>
        <w:rPr>
          <w:rFonts w:ascii="Poppins" w:hAnsi="Poppins" w:cs="Poppins"/>
          <w:sz w:val="18"/>
          <w:szCs w:val="18"/>
        </w:rPr>
      </w:pPr>
    </w:p>
    <w:p w14:paraId="55EECD06" w14:textId="77777777" w:rsidR="006925F8" w:rsidRDefault="006925F8" w:rsidP="0026393A">
      <w:pPr>
        <w:shd w:val="clear" w:color="auto" w:fill="FFFFFF"/>
        <w:ind w:left="425"/>
        <w:jc w:val="both"/>
        <w:rPr>
          <w:rFonts w:ascii="Poppins" w:hAnsi="Poppins" w:cs="Poppins"/>
          <w:sz w:val="18"/>
          <w:szCs w:val="18"/>
        </w:rPr>
      </w:pPr>
    </w:p>
    <w:p w14:paraId="365AF8D6" w14:textId="77777777" w:rsidR="006925F8" w:rsidRDefault="006925F8" w:rsidP="0026393A">
      <w:pPr>
        <w:shd w:val="clear" w:color="auto" w:fill="FFFFFF"/>
        <w:ind w:left="425"/>
        <w:jc w:val="both"/>
        <w:rPr>
          <w:rFonts w:ascii="Poppins" w:hAnsi="Poppins" w:cs="Poppins"/>
          <w:sz w:val="18"/>
          <w:szCs w:val="18"/>
        </w:rPr>
      </w:pPr>
    </w:p>
    <w:p w14:paraId="043FD847" w14:textId="77777777" w:rsidR="006925F8" w:rsidRDefault="006925F8" w:rsidP="0026393A">
      <w:pPr>
        <w:shd w:val="clear" w:color="auto" w:fill="FFFFFF"/>
        <w:ind w:left="425"/>
        <w:jc w:val="both"/>
        <w:rPr>
          <w:rFonts w:ascii="Poppins" w:hAnsi="Poppins" w:cs="Poppins"/>
          <w:sz w:val="18"/>
          <w:szCs w:val="18"/>
        </w:rPr>
      </w:pPr>
    </w:p>
    <w:p w14:paraId="0B64AC9C" w14:textId="77777777" w:rsidR="006925F8" w:rsidRDefault="006925F8" w:rsidP="0026393A">
      <w:pPr>
        <w:shd w:val="clear" w:color="auto" w:fill="FFFFFF"/>
        <w:ind w:left="425"/>
        <w:jc w:val="both"/>
        <w:rPr>
          <w:rFonts w:ascii="Poppins" w:hAnsi="Poppins" w:cs="Poppins"/>
          <w:sz w:val="18"/>
          <w:szCs w:val="18"/>
        </w:rPr>
      </w:pPr>
    </w:p>
    <w:p w14:paraId="6D96D7AB" w14:textId="77777777" w:rsidR="006925F8" w:rsidRDefault="006925F8" w:rsidP="0026393A">
      <w:pPr>
        <w:shd w:val="clear" w:color="auto" w:fill="FFFFFF"/>
        <w:ind w:left="425"/>
        <w:jc w:val="both"/>
        <w:rPr>
          <w:rFonts w:ascii="Poppins" w:hAnsi="Poppins" w:cs="Poppins"/>
          <w:sz w:val="18"/>
          <w:szCs w:val="18"/>
        </w:rPr>
      </w:pPr>
    </w:p>
    <w:p w14:paraId="046D17F1" w14:textId="77777777" w:rsidR="006925F8" w:rsidRDefault="006925F8" w:rsidP="0026393A">
      <w:pPr>
        <w:shd w:val="clear" w:color="auto" w:fill="FFFFFF"/>
        <w:ind w:left="425"/>
        <w:jc w:val="both"/>
        <w:rPr>
          <w:rFonts w:ascii="Poppins" w:hAnsi="Poppins" w:cs="Poppins"/>
          <w:sz w:val="18"/>
          <w:szCs w:val="18"/>
        </w:rPr>
      </w:pPr>
    </w:p>
    <w:p w14:paraId="66D98111" w14:textId="77777777" w:rsidR="006925F8" w:rsidRDefault="006925F8" w:rsidP="0026393A">
      <w:pPr>
        <w:shd w:val="clear" w:color="auto" w:fill="FFFFFF"/>
        <w:ind w:left="425"/>
        <w:jc w:val="both"/>
        <w:rPr>
          <w:rFonts w:ascii="Poppins" w:hAnsi="Poppins" w:cs="Poppins"/>
          <w:sz w:val="18"/>
          <w:szCs w:val="18"/>
        </w:rPr>
      </w:pPr>
    </w:p>
    <w:p w14:paraId="50B7F4FD" w14:textId="77777777" w:rsidR="006925F8" w:rsidRDefault="006925F8" w:rsidP="0026393A">
      <w:pPr>
        <w:shd w:val="clear" w:color="auto" w:fill="FFFFFF"/>
        <w:ind w:left="425"/>
        <w:jc w:val="both"/>
        <w:rPr>
          <w:rFonts w:ascii="Poppins" w:hAnsi="Poppins" w:cs="Poppins"/>
          <w:sz w:val="18"/>
          <w:szCs w:val="18"/>
        </w:rPr>
      </w:pPr>
    </w:p>
    <w:p w14:paraId="43FC0172" w14:textId="77777777" w:rsidR="006925F8" w:rsidRDefault="006925F8" w:rsidP="0026393A">
      <w:pPr>
        <w:shd w:val="clear" w:color="auto" w:fill="FFFFFF"/>
        <w:ind w:left="425"/>
        <w:jc w:val="both"/>
        <w:rPr>
          <w:rFonts w:ascii="Poppins" w:hAnsi="Poppins" w:cs="Poppins"/>
          <w:sz w:val="18"/>
          <w:szCs w:val="18"/>
        </w:rPr>
      </w:pPr>
    </w:p>
    <w:p w14:paraId="10B7260F" w14:textId="77777777" w:rsidR="006925F8" w:rsidRDefault="006925F8" w:rsidP="0026393A">
      <w:pPr>
        <w:shd w:val="clear" w:color="auto" w:fill="FFFFFF"/>
        <w:ind w:left="425"/>
        <w:jc w:val="both"/>
        <w:rPr>
          <w:rFonts w:ascii="Poppins" w:hAnsi="Poppins" w:cs="Poppins"/>
          <w:sz w:val="18"/>
          <w:szCs w:val="18"/>
        </w:rPr>
      </w:pPr>
    </w:p>
    <w:p w14:paraId="73078623" w14:textId="77777777" w:rsidR="0026393A" w:rsidRPr="00C55304" w:rsidRDefault="0026393A" w:rsidP="0026393A">
      <w:pPr>
        <w:shd w:val="clear" w:color="auto" w:fill="FFFFFF"/>
        <w:ind w:left="425"/>
        <w:jc w:val="both"/>
        <w:rPr>
          <w:rFonts w:ascii="Poppins" w:hAnsi="Poppins" w:cs="Poppins"/>
          <w:sz w:val="18"/>
          <w:szCs w:val="18"/>
        </w:rPr>
      </w:pPr>
    </w:p>
    <w:p w14:paraId="3DCB5861" w14:textId="77777777" w:rsidR="00BB69C2" w:rsidRDefault="00BB69C2" w:rsidP="00B44B9F">
      <w:pPr>
        <w:shd w:val="clear" w:color="auto" w:fill="FFFFFF"/>
        <w:ind w:left="425"/>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2"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3"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4"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00B15F6C"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916CE3">
        <w:rPr>
          <w:rFonts w:ascii="Poppins" w:hAnsi="Poppins" w:cs="Poppins"/>
          <w:sz w:val="18"/>
          <w:szCs w:val="18"/>
        </w:rPr>
        <w:t>1</w:t>
      </w:r>
      <w:r w:rsidR="00FA464F">
        <w:rPr>
          <w:rFonts w:ascii="Poppins" w:hAnsi="Poppins" w:cs="Poppins"/>
          <w:sz w:val="18"/>
          <w:szCs w:val="18"/>
        </w:rPr>
        <w:t>6</w:t>
      </w:r>
      <w:r w:rsidR="00581B20" w:rsidRPr="00581B20">
        <w:rPr>
          <w:rFonts w:ascii="Poppins" w:hAnsi="Poppins" w:cs="Poppins"/>
          <w:sz w:val="18"/>
          <w:szCs w:val="18"/>
        </w:rPr>
        <w:t>-202</w:t>
      </w:r>
      <w:r w:rsidR="00916CE3">
        <w:rPr>
          <w:rFonts w:ascii="Poppins" w:hAnsi="Poppins" w:cs="Poppins"/>
          <w:sz w:val="18"/>
          <w:szCs w:val="18"/>
        </w:rPr>
        <w:t>6</w:t>
      </w:r>
      <w:r w:rsidR="00581B20" w:rsidRPr="00581B20">
        <w:rPr>
          <w:rFonts w:ascii="Poppins" w:hAnsi="Poppins" w:cs="Poppins"/>
          <w:sz w:val="18"/>
          <w:szCs w:val="18"/>
        </w:rPr>
        <w:t>-OS/GRT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w:t>
      </w:r>
      <w:r w:rsidR="00FA464F">
        <w:rPr>
          <w:rFonts w:ascii="Poppins" w:hAnsi="Poppins" w:cs="Poppins"/>
          <w:sz w:val="18"/>
          <w:szCs w:val="18"/>
        </w:rPr>
        <w:t>26</w:t>
      </w:r>
      <w:r w:rsidR="004748A9" w:rsidRPr="00581B20">
        <w:rPr>
          <w:rFonts w:ascii="Poppins" w:hAnsi="Poppins" w:cs="Poppins"/>
          <w:sz w:val="18"/>
          <w:szCs w:val="18"/>
        </w:rPr>
        <w:t xml:space="preserve"> de </w:t>
      </w:r>
      <w:r w:rsidR="00FA464F">
        <w:rPr>
          <w:rFonts w:ascii="Poppins" w:hAnsi="Poppins" w:cs="Poppins"/>
          <w:sz w:val="18"/>
          <w:szCs w:val="18"/>
        </w:rPr>
        <w:t>junio</w:t>
      </w:r>
      <w:r w:rsidR="004748A9" w:rsidRPr="00581B20">
        <w:rPr>
          <w:rFonts w:ascii="Poppins" w:hAnsi="Poppins" w:cs="Poppins"/>
          <w:sz w:val="18"/>
          <w:szCs w:val="18"/>
        </w:rPr>
        <w:t xml:space="preserve"> de 202</w:t>
      </w:r>
      <w:r w:rsidR="00916CE3">
        <w:rPr>
          <w:rFonts w:ascii="Poppins" w:hAnsi="Poppins" w:cs="Poppins"/>
          <w:sz w:val="18"/>
          <w:szCs w:val="18"/>
        </w:rPr>
        <w:t>6</w:t>
      </w:r>
      <w:r w:rsidR="004748A9" w:rsidRPr="00581B20">
        <w:rPr>
          <w:rFonts w:ascii="Poppins" w:hAnsi="Poppins" w:cs="Poppins"/>
          <w:sz w:val="18"/>
          <w:szCs w:val="18"/>
        </w:rPr>
        <w:t xml:space="preserve"> hasta el </w:t>
      </w:r>
      <w:r w:rsidR="000951EC">
        <w:rPr>
          <w:rFonts w:ascii="Poppins" w:hAnsi="Poppins" w:cs="Poppins"/>
          <w:sz w:val="18"/>
          <w:szCs w:val="18"/>
        </w:rPr>
        <w:t>2</w:t>
      </w:r>
      <w:r w:rsidR="00FA464F">
        <w:rPr>
          <w:rFonts w:ascii="Poppins" w:hAnsi="Poppins" w:cs="Poppins"/>
          <w:sz w:val="18"/>
          <w:szCs w:val="18"/>
        </w:rPr>
        <w:t>7</w:t>
      </w:r>
      <w:r w:rsidR="004748A9" w:rsidRPr="00581B20">
        <w:rPr>
          <w:rFonts w:ascii="Poppins" w:hAnsi="Poppins" w:cs="Poppins"/>
          <w:sz w:val="18"/>
          <w:szCs w:val="18"/>
        </w:rPr>
        <w:t xml:space="preserve"> de </w:t>
      </w:r>
      <w:r w:rsidR="00FA464F">
        <w:rPr>
          <w:rFonts w:ascii="Poppins" w:hAnsi="Poppins" w:cs="Poppins"/>
          <w:sz w:val="18"/>
          <w:szCs w:val="18"/>
        </w:rPr>
        <w:t>agosto</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6A8A8218"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0951EC">
        <w:rPr>
          <w:rFonts w:ascii="Poppins" w:hAnsi="Poppins" w:cs="Poppins"/>
          <w:sz w:val="18"/>
          <w:szCs w:val="18"/>
        </w:rPr>
        <w:t>1</w:t>
      </w:r>
      <w:r w:rsidR="00FA464F">
        <w:rPr>
          <w:rFonts w:ascii="Poppins" w:hAnsi="Poppins" w:cs="Poppins"/>
          <w:sz w:val="18"/>
          <w:szCs w:val="18"/>
        </w:rPr>
        <w:t>6</w:t>
      </w:r>
      <w:r w:rsidRPr="00581B20">
        <w:rPr>
          <w:rFonts w:ascii="Poppins" w:hAnsi="Poppins" w:cs="Poppins"/>
          <w:sz w:val="18"/>
          <w:szCs w:val="18"/>
        </w:rPr>
        <w:t>-202</w:t>
      </w:r>
      <w:r w:rsidR="000040AB">
        <w:rPr>
          <w:rFonts w:ascii="Poppins" w:hAnsi="Poppins" w:cs="Poppins"/>
          <w:sz w:val="18"/>
          <w:szCs w:val="18"/>
        </w:rPr>
        <w:t>6</w:t>
      </w:r>
      <w:r w:rsidRPr="00581B20">
        <w:rPr>
          <w:rFonts w:ascii="Poppins" w:hAnsi="Poppins" w:cs="Poppins"/>
          <w:sz w:val="18"/>
          <w:szCs w:val="18"/>
        </w:rPr>
        <w:t>-OS/GRT</w:t>
      </w:r>
      <w:r>
        <w:rPr>
          <w:rFonts w:ascii="Poppins" w:hAnsi="Poppins" w:cs="Poppins"/>
          <w:sz w:val="18"/>
          <w:szCs w:val="18"/>
        </w:rPr>
        <w:t>,</w:t>
      </w:r>
      <w:r w:rsidRPr="00581B20">
        <w:rPr>
          <w:rFonts w:ascii="Poppins" w:hAnsi="Poppins" w:cs="Poppins"/>
          <w:sz w:val="18"/>
          <w:szCs w:val="18"/>
        </w:rPr>
        <w:t xml:space="preserve"> </w:t>
      </w:r>
      <w:r w:rsidR="00354C69">
        <w:rPr>
          <w:rFonts w:ascii="Poppins" w:hAnsi="Poppins" w:cs="Poppins"/>
          <w:sz w:val="18"/>
          <w:szCs w:val="18"/>
        </w:rPr>
        <w:t xml:space="preserve">también </w:t>
      </w:r>
      <w:r w:rsidRPr="00581B20">
        <w:rPr>
          <w:rFonts w:ascii="Poppins" w:hAnsi="Poppins" w:cs="Poppins"/>
          <w:sz w:val="18"/>
          <w:szCs w:val="18"/>
        </w:rPr>
        <w:t xml:space="preserve">se fijó la Banda de Precios y el Margen Comercial para el Diesel BX destinado al uso vehicular, con vigencia a partir del </w:t>
      </w:r>
      <w:r w:rsidR="009E32BE">
        <w:rPr>
          <w:rFonts w:ascii="Poppins" w:hAnsi="Poppins" w:cs="Poppins"/>
          <w:sz w:val="18"/>
          <w:szCs w:val="18"/>
        </w:rPr>
        <w:t>2</w:t>
      </w:r>
      <w:r w:rsidR="00FA464F">
        <w:rPr>
          <w:rFonts w:ascii="Poppins" w:hAnsi="Poppins" w:cs="Poppins"/>
          <w:sz w:val="18"/>
          <w:szCs w:val="18"/>
        </w:rPr>
        <w:t>6</w:t>
      </w:r>
      <w:r w:rsidR="007C4098">
        <w:rPr>
          <w:rFonts w:ascii="Poppins" w:hAnsi="Poppins" w:cs="Poppins"/>
          <w:sz w:val="18"/>
          <w:szCs w:val="18"/>
        </w:rPr>
        <w:t xml:space="preserve"> de</w:t>
      </w:r>
      <w:r w:rsidRPr="00581B20">
        <w:rPr>
          <w:rFonts w:ascii="Poppins" w:hAnsi="Poppins" w:cs="Poppins"/>
          <w:sz w:val="18"/>
          <w:szCs w:val="18"/>
        </w:rPr>
        <w:t xml:space="preserve"> </w:t>
      </w:r>
      <w:r w:rsidR="00FA464F">
        <w:rPr>
          <w:rFonts w:ascii="Poppins" w:hAnsi="Poppins" w:cs="Poppins"/>
          <w:sz w:val="18"/>
          <w:szCs w:val="18"/>
        </w:rPr>
        <w:t>junio</w:t>
      </w:r>
      <w:r w:rsidRPr="00581B20">
        <w:rPr>
          <w:rFonts w:ascii="Poppins" w:hAnsi="Poppins" w:cs="Poppins"/>
          <w:sz w:val="18"/>
          <w:szCs w:val="18"/>
        </w:rPr>
        <w:t xml:space="preserve"> de 202</w:t>
      </w:r>
      <w:r w:rsidR="000040AB">
        <w:rPr>
          <w:rFonts w:ascii="Poppins" w:hAnsi="Poppins" w:cs="Poppins"/>
          <w:sz w:val="18"/>
          <w:szCs w:val="18"/>
        </w:rPr>
        <w:t>6</w:t>
      </w:r>
      <w:r w:rsidRPr="00581B20">
        <w:rPr>
          <w:rFonts w:ascii="Poppins" w:hAnsi="Poppins" w:cs="Poppins"/>
          <w:sz w:val="18"/>
          <w:szCs w:val="18"/>
        </w:rPr>
        <w:t xml:space="preserve"> hasta el </w:t>
      </w:r>
      <w:r w:rsidR="00D063A9">
        <w:rPr>
          <w:rFonts w:ascii="Poppins" w:hAnsi="Poppins" w:cs="Poppins"/>
          <w:sz w:val="18"/>
          <w:szCs w:val="18"/>
        </w:rPr>
        <w:t>jueves</w:t>
      </w:r>
      <w:r w:rsidRPr="00581B20">
        <w:rPr>
          <w:rFonts w:ascii="Poppins" w:hAnsi="Poppins" w:cs="Poppins"/>
          <w:sz w:val="18"/>
          <w:szCs w:val="18"/>
        </w:rPr>
        <w:t xml:space="preserve"> </w:t>
      </w:r>
      <w:r w:rsidR="00FA464F">
        <w:rPr>
          <w:rFonts w:ascii="Poppins" w:hAnsi="Poppins" w:cs="Poppins"/>
          <w:sz w:val="18"/>
          <w:szCs w:val="18"/>
        </w:rPr>
        <w:t>30</w:t>
      </w:r>
      <w:r w:rsidRPr="00581B20">
        <w:rPr>
          <w:rFonts w:ascii="Poppins" w:hAnsi="Poppins" w:cs="Poppins"/>
          <w:sz w:val="18"/>
          <w:szCs w:val="18"/>
        </w:rPr>
        <w:t xml:space="preserve"> de </w:t>
      </w:r>
      <w:r w:rsidR="009E32BE">
        <w:rPr>
          <w:rFonts w:ascii="Poppins" w:hAnsi="Poppins" w:cs="Poppins"/>
          <w:sz w:val="18"/>
          <w:szCs w:val="18"/>
        </w:rPr>
        <w:t>ju</w:t>
      </w:r>
      <w:r w:rsidR="00FA464F">
        <w:rPr>
          <w:rFonts w:ascii="Poppins" w:hAnsi="Poppins" w:cs="Poppins"/>
          <w:sz w:val="18"/>
          <w:szCs w:val="18"/>
        </w:rPr>
        <w:t>l</w:t>
      </w:r>
      <w:r w:rsidR="009E32BE">
        <w:rPr>
          <w:rFonts w:ascii="Poppins" w:hAnsi="Poppins" w:cs="Poppins"/>
          <w:sz w:val="18"/>
          <w:szCs w:val="18"/>
        </w:rPr>
        <w:t>io</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54F80701"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9223F">
        <w:rPr>
          <w:rFonts w:ascii="Poppins" w:hAnsi="Poppins" w:cs="Poppins"/>
          <w:sz w:val="18"/>
          <w:szCs w:val="18"/>
        </w:rPr>
        <w:t>s</w:t>
      </w:r>
      <w:r w:rsidR="00721E2F">
        <w:rPr>
          <w:rFonts w:ascii="Poppins" w:hAnsi="Poppins" w:cs="Poppins"/>
          <w:sz w:val="18"/>
          <w:szCs w:val="18"/>
        </w:rPr>
        <w:t xml:space="preserve"> </w:t>
      </w:r>
      <w:r w:rsidR="008A33A7">
        <w:rPr>
          <w:rFonts w:ascii="Poppins" w:hAnsi="Poppins" w:cs="Poppins"/>
          <w:sz w:val="18"/>
          <w:szCs w:val="18"/>
        </w:rPr>
        <w:t>resoluci</w:t>
      </w:r>
      <w:r w:rsidR="0079223F">
        <w:rPr>
          <w:rFonts w:ascii="Poppins" w:hAnsi="Poppins" w:cs="Poppins"/>
          <w:sz w:val="18"/>
          <w:szCs w:val="18"/>
        </w:rPr>
        <w:t>ones</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79223F" w:rsidRPr="00581B20">
        <w:rPr>
          <w:rFonts w:ascii="Poppins" w:hAnsi="Poppins" w:cs="Poppins"/>
          <w:sz w:val="18"/>
          <w:szCs w:val="18"/>
        </w:rPr>
        <w:t>N°</w:t>
      </w:r>
      <w:proofErr w:type="spellEnd"/>
      <w:r w:rsidR="0079223F" w:rsidRPr="00581B20">
        <w:rPr>
          <w:rFonts w:ascii="Poppins" w:hAnsi="Poppins" w:cs="Poppins"/>
          <w:sz w:val="18"/>
          <w:szCs w:val="18"/>
        </w:rPr>
        <w:t xml:space="preserve"> 0</w:t>
      </w:r>
      <w:r w:rsidR="0079223F">
        <w:rPr>
          <w:rFonts w:ascii="Poppins" w:hAnsi="Poppins" w:cs="Poppins"/>
          <w:sz w:val="18"/>
          <w:szCs w:val="18"/>
        </w:rPr>
        <w:t>1</w:t>
      </w:r>
      <w:r w:rsidR="00FA464F">
        <w:rPr>
          <w:rFonts w:ascii="Poppins" w:hAnsi="Poppins" w:cs="Poppins"/>
          <w:sz w:val="18"/>
          <w:szCs w:val="18"/>
        </w:rPr>
        <w:t>6</w:t>
      </w:r>
      <w:r w:rsidR="0079223F" w:rsidRPr="00581B20">
        <w:rPr>
          <w:rFonts w:ascii="Poppins" w:hAnsi="Poppins" w:cs="Poppins"/>
          <w:sz w:val="18"/>
          <w:szCs w:val="18"/>
        </w:rPr>
        <w:t>-202</w:t>
      </w:r>
      <w:r w:rsidR="0079223F">
        <w:rPr>
          <w:rFonts w:ascii="Poppins" w:hAnsi="Poppins" w:cs="Poppins"/>
          <w:sz w:val="18"/>
          <w:szCs w:val="18"/>
        </w:rPr>
        <w:t>6</w:t>
      </w:r>
      <w:r w:rsidR="0079223F" w:rsidRPr="00581B20">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E930C3">
        <w:rPr>
          <w:rFonts w:ascii="Poppins" w:hAnsi="Poppins" w:cs="Poppins"/>
          <w:sz w:val="18"/>
          <w:szCs w:val="18"/>
        </w:rPr>
        <w:t>2</w:t>
      </w:r>
      <w:r w:rsidR="0013457D">
        <w:rPr>
          <w:rFonts w:ascii="Poppins" w:hAnsi="Poppins" w:cs="Poppins"/>
          <w:sz w:val="18"/>
          <w:szCs w:val="18"/>
        </w:rPr>
        <w:t>8</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9E32BE">
        <w:rPr>
          <w:rFonts w:ascii="Poppins" w:hAnsi="Poppins" w:cs="Poppins"/>
          <w:sz w:val="18"/>
          <w:szCs w:val="18"/>
        </w:rPr>
        <w:t>ju</w:t>
      </w:r>
      <w:r w:rsidR="00DB47C0">
        <w:rPr>
          <w:rFonts w:ascii="Poppins" w:hAnsi="Poppins" w:cs="Poppins"/>
          <w:sz w:val="18"/>
          <w:szCs w:val="18"/>
        </w:rPr>
        <w:t>l</w:t>
      </w:r>
      <w:r w:rsidR="009E32BE">
        <w:rPr>
          <w:rFonts w:ascii="Poppins" w:hAnsi="Poppins" w:cs="Poppins"/>
          <w:sz w:val="18"/>
          <w:szCs w:val="18"/>
        </w:rPr>
        <w:t>io</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13457D">
        <w:rPr>
          <w:rFonts w:ascii="Poppins" w:hAnsi="Poppins" w:cs="Poppins"/>
          <w:sz w:val="18"/>
          <w:szCs w:val="18"/>
        </w:rPr>
        <w:t>jueves</w:t>
      </w:r>
      <w:r w:rsidR="001A4A01">
        <w:rPr>
          <w:rFonts w:ascii="Poppins" w:hAnsi="Poppins" w:cs="Poppins"/>
          <w:sz w:val="18"/>
          <w:szCs w:val="18"/>
        </w:rPr>
        <w:t xml:space="preserve"> </w:t>
      </w:r>
      <w:r w:rsidR="0013457D">
        <w:rPr>
          <w:rFonts w:ascii="Poppins" w:hAnsi="Poppins" w:cs="Poppins"/>
          <w:sz w:val="18"/>
          <w:szCs w:val="18"/>
        </w:rPr>
        <w:t>30</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9E32BE">
        <w:rPr>
          <w:rFonts w:ascii="Poppins" w:hAnsi="Poppins" w:cs="Poppins"/>
          <w:sz w:val="18"/>
          <w:szCs w:val="18"/>
        </w:rPr>
        <w:t>ju</w:t>
      </w:r>
      <w:r w:rsidR="00FA464F">
        <w:rPr>
          <w:rFonts w:ascii="Poppins" w:hAnsi="Poppins" w:cs="Poppins"/>
          <w:sz w:val="18"/>
          <w:szCs w:val="18"/>
        </w:rPr>
        <w:t>l</w:t>
      </w:r>
      <w:r w:rsidR="009E32BE">
        <w:rPr>
          <w:rFonts w:ascii="Poppins" w:hAnsi="Poppins" w:cs="Poppins"/>
          <w:sz w:val="18"/>
          <w:szCs w:val="18"/>
        </w:rPr>
        <w:t>io</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00CBAD5C" w:rsidR="00E804F9" w:rsidRPr="00013F5B" w:rsidRDefault="00593ACE" w:rsidP="009B438E">
      <w:pPr>
        <w:pStyle w:val="Sangradetextonormal"/>
        <w:numPr>
          <w:ilvl w:val="0"/>
          <w:numId w:val="16"/>
        </w:numPr>
        <w:ind w:left="568" w:hanging="426"/>
        <w:rPr>
          <w:rFonts w:ascii="Poppins" w:hAnsi="Poppins" w:cs="Poppins"/>
          <w:sz w:val="18"/>
          <w:szCs w:val="18"/>
        </w:rPr>
      </w:pPr>
      <w:r w:rsidRPr="00493AC4">
        <w:rPr>
          <w:rFonts w:ascii="Poppins" w:hAnsi="Poppins" w:cs="Poppins"/>
          <w:sz w:val="18"/>
          <w:szCs w:val="18"/>
        </w:rPr>
        <w:t xml:space="preserve">El día </w:t>
      </w:r>
      <w:r w:rsidR="00E930C3">
        <w:rPr>
          <w:rFonts w:ascii="Poppins" w:hAnsi="Poppins" w:cs="Poppins"/>
          <w:sz w:val="18"/>
          <w:szCs w:val="18"/>
        </w:rPr>
        <w:t>2</w:t>
      </w:r>
      <w:r w:rsidR="0013457D">
        <w:rPr>
          <w:rFonts w:ascii="Poppins" w:hAnsi="Poppins" w:cs="Poppins"/>
          <w:sz w:val="18"/>
          <w:szCs w:val="18"/>
        </w:rPr>
        <w:t>8</w:t>
      </w:r>
      <w:r w:rsidRPr="00493AC4">
        <w:rPr>
          <w:rFonts w:ascii="Poppins" w:hAnsi="Poppins" w:cs="Poppins"/>
          <w:sz w:val="18"/>
          <w:szCs w:val="18"/>
        </w:rPr>
        <w:t>.</w:t>
      </w:r>
      <w:r w:rsidR="005151B0" w:rsidRPr="00493AC4">
        <w:rPr>
          <w:rFonts w:ascii="Poppins" w:hAnsi="Poppins" w:cs="Poppins"/>
          <w:sz w:val="18"/>
          <w:szCs w:val="18"/>
        </w:rPr>
        <w:t>0</w:t>
      </w:r>
      <w:r w:rsidR="00493AC4" w:rsidRPr="00493AC4">
        <w:rPr>
          <w:rFonts w:ascii="Poppins" w:hAnsi="Poppins" w:cs="Poppins"/>
          <w:sz w:val="18"/>
          <w:szCs w:val="18"/>
        </w:rPr>
        <w:t>7</w:t>
      </w:r>
      <w:r w:rsidRPr="00493AC4">
        <w:rPr>
          <w:rFonts w:ascii="Poppins" w:hAnsi="Poppins" w:cs="Poppins"/>
          <w:sz w:val="18"/>
          <w:szCs w:val="18"/>
        </w:rPr>
        <w:t>.202</w:t>
      </w:r>
      <w:r w:rsidR="005151B0" w:rsidRPr="00493AC4">
        <w:rPr>
          <w:rFonts w:ascii="Poppins" w:hAnsi="Poppins" w:cs="Poppins"/>
          <w:sz w:val="18"/>
          <w:szCs w:val="18"/>
        </w:rPr>
        <w:t>6</w:t>
      </w:r>
      <w:r w:rsidRPr="00493AC4">
        <w:rPr>
          <w:rFonts w:ascii="Poppins" w:hAnsi="Poppins" w:cs="Poppins"/>
          <w:sz w:val="18"/>
          <w:szCs w:val="18"/>
        </w:rPr>
        <w:t xml:space="preserve">, Petroperú publicó su lista de precios de venta de combustibles. </w:t>
      </w:r>
      <w:r w:rsidR="005B7181" w:rsidRPr="00493AC4">
        <w:rPr>
          <w:rFonts w:ascii="Poppins" w:hAnsi="Poppins" w:cs="Poppins"/>
          <w:sz w:val="18"/>
          <w:szCs w:val="18"/>
        </w:rPr>
        <w:t>En dicha lista</w:t>
      </w:r>
      <w:r w:rsidR="00493AC4" w:rsidRPr="00493AC4">
        <w:rPr>
          <w:rFonts w:ascii="Poppins" w:hAnsi="Poppins" w:cs="Poppins"/>
          <w:sz w:val="18"/>
          <w:szCs w:val="18"/>
        </w:rPr>
        <w:t xml:space="preserve"> </w:t>
      </w:r>
      <w:r w:rsidR="005B7181" w:rsidRPr="00493AC4">
        <w:rPr>
          <w:rFonts w:ascii="Poppins" w:hAnsi="Poppins" w:cs="Poppins"/>
          <w:sz w:val="18"/>
          <w:szCs w:val="18"/>
        </w:rPr>
        <w:t>se</w:t>
      </w:r>
      <w:r w:rsidRPr="00493AC4">
        <w:rPr>
          <w:rFonts w:ascii="Poppins" w:hAnsi="Poppins" w:cs="Poppins"/>
          <w:sz w:val="18"/>
          <w:szCs w:val="18"/>
        </w:rPr>
        <w:t xml:space="preserve"> registraron variaciones en los precios </w:t>
      </w:r>
      <w:r w:rsidR="00493AC4" w:rsidRPr="00493AC4">
        <w:rPr>
          <w:rFonts w:ascii="Poppins" w:hAnsi="Poppins" w:cs="Poppins"/>
          <w:sz w:val="18"/>
          <w:szCs w:val="18"/>
        </w:rPr>
        <w:t xml:space="preserve">en la planta de ventas Callao </w:t>
      </w:r>
      <w:r w:rsidR="009076DF" w:rsidRPr="00493AC4">
        <w:rPr>
          <w:rFonts w:ascii="Poppins" w:hAnsi="Poppins" w:cs="Poppins"/>
          <w:sz w:val="18"/>
          <w:szCs w:val="18"/>
        </w:rPr>
        <w:t>de</w:t>
      </w:r>
      <w:r w:rsidR="009E527C" w:rsidRPr="00493AC4">
        <w:rPr>
          <w:rFonts w:ascii="Poppins" w:hAnsi="Poppins" w:cs="Poppins"/>
          <w:sz w:val="18"/>
          <w:szCs w:val="18"/>
        </w:rPr>
        <w:t xml:space="preserve"> </w:t>
      </w:r>
      <w:r w:rsidR="00A7646E" w:rsidRPr="00493AC4">
        <w:rPr>
          <w:rFonts w:ascii="Poppins" w:hAnsi="Poppins" w:cs="Poppins"/>
          <w:sz w:val="18"/>
          <w:szCs w:val="18"/>
        </w:rPr>
        <w:t>l</w:t>
      </w:r>
      <w:r w:rsidR="009E527C" w:rsidRPr="00493AC4">
        <w:rPr>
          <w:rFonts w:ascii="Poppins" w:hAnsi="Poppins" w:cs="Poppins"/>
          <w:sz w:val="18"/>
          <w:szCs w:val="18"/>
        </w:rPr>
        <w:t>a</w:t>
      </w:r>
      <w:r w:rsidR="00A7646E" w:rsidRPr="00493AC4">
        <w:rPr>
          <w:rFonts w:ascii="Poppins" w:hAnsi="Poppins" w:cs="Poppins"/>
          <w:sz w:val="18"/>
          <w:szCs w:val="18"/>
        </w:rPr>
        <w:t xml:space="preserve"> </w:t>
      </w:r>
      <w:r w:rsidR="00093757" w:rsidRPr="00493AC4">
        <w:rPr>
          <w:rFonts w:ascii="Poppins" w:hAnsi="Poppins" w:cs="Poppins"/>
          <w:sz w:val="18"/>
          <w:szCs w:val="18"/>
        </w:rPr>
        <w:t>Gasolina Premium (</w:t>
      </w:r>
      <w:r w:rsidR="00E930C3">
        <w:rPr>
          <w:rFonts w:ascii="Poppins" w:hAnsi="Poppins" w:cs="Poppins"/>
          <w:sz w:val="18"/>
          <w:szCs w:val="18"/>
        </w:rPr>
        <w:t>+</w:t>
      </w:r>
      <w:r w:rsidR="00D56576">
        <w:rPr>
          <w:rFonts w:ascii="Poppins" w:hAnsi="Poppins" w:cs="Poppins"/>
          <w:sz w:val="18"/>
          <w:szCs w:val="18"/>
        </w:rPr>
        <w:t>0</w:t>
      </w:r>
      <w:r w:rsidR="00460518" w:rsidRPr="00493AC4">
        <w:rPr>
          <w:rFonts w:ascii="Poppins" w:hAnsi="Poppins" w:cs="Poppins"/>
          <w:sz w:val="18"/>
          <w:szCs w:val="18"/>
        </w:rPr>
        <w:t>,</w:t>
      </w:r>
      <w:r w:rsidR="006925F8">
        <w:rPr>
          <w:rFonts w:ascii="Poppins" w:hAnsi="Poppins" w:cs="Poppins"/>
          <w:sz w:val="18"/>
          <w:szCs w:val="18"/>
        </w:rPr>
        <w:t>98</w:t>
      </w:r>
      <w:r w:rsidR="0033361B" w:rsidRPr="00493AC4">
        <w:rPr>
          <w:rFonts w:ascii="Poppins" w:hAnsi="Poppins" w:cs="Poppins"/>
          <w:sz w:val="18"/>
          <w:szCs w:val="18"/>
        </w:rPr>
        <w:t xml:space="preserve"> </w:t>
      </w:r>
      <w:r w:rsidR="00093757" w:rsidRPr="00493AC4">
        <w:rPr>
          <w:rFonts w:ascii="Poppins" w:hAnsi="Poppins" w:cs="Poppins"/>
          <w:sz w:val="18"/>
          <w:szCs w:val="18"/>
        </w:rPr>
        <w:t>S/</w:t>
      </w:r>
      <w:proofErr w:type="spellStart"/>
      <w:r w:rsidR="00093757" w:rsidRPr="00493AC4">
        <w:rPr>
          <w:rFonts w:ascii="Poppins" w:hAnsi="Poppins" w:cs="Poppins"/>
          <w:sz w:val="18"/>
          <w:szCs w:val="18"/>
        </w:rPr>
        <w:t>Gln</w:t>
      </w:r>
      <w:proofErr w:type="spellEnd"/>
      <w:r w:rsidR="00093757" w:rsidRPr="00493AC4">
        <w:rPr>
          <w:rFonts w:ascii="Poppins" w:hAnsi="Poppins" w:cs="Poppins"/>
          <w:sz w:val="18"/>
          <w:szCs w:val="18"/>
        </w:rPr>
        <w:t xml:space="preserve">), </w:t>
      </w:r>
      <w:r w:rsidR="00465772" w:rsidRPr="00493AC4">
        <w:rPr>
          <w:rFonts w:ascii="Poppins" w:hAnsi="Poppins" w:cs="Poppins"/>
          <w:sz w:val="18"/>
          <w:szCs w:val="18"/>
        </w:rPr>
        <w:t>Gaso</w:t>
      </w:r>
      <w:r w:rsidR="00A01E92" w:rsidRPr="00493AC4">
        <w:rPr>
          <w:rFonts w:ascii="Poppins" w:hAnsi="Poppins" w:cs="Poppins"/>
          <w:sz w:val="18"/>
          <w:szCs w:val="18"/>
        </w:rPr>
        <w:t>lina</w:t>
      </w:r>
      <w:r w:rsidR="00465772" w:rsidRPr="00493AC4">
        <w:rPr>
          <w:rFonts w:ascii="Poppins" w:hAnsi="Poppins" w:cs="Poppins"/>
          <w:sz w:val="18"/>
          <w:szCs w:val="18"/>
        </w:rPr>
        <w:t xml:space="preserve"> </w:t>
      </w:r>
      <w:r w:rsidR="00093757" w:rsidRPr="00493AC4">
        <w:rPr>
          <w:rFonts w:ascii="Poppins" w:hAnsi="Poppins" w:cs="Poppins"/>
          <w:sz w:val="18"/>
          <w:szCs w:val="18"/>
        </w:rPr>
        <w:t>Regular</w:t>
      </w:r>
      <w:r w:rsidR="00465772" w:rsidRPr="00493AC4">
        <w:rPr>
          <w:rFonts w:ascii="Poppins" w:hAnsi="Poppins" w:cs="Poppins"/>
          <w:sz w:val="18"/>
          <w:szCs w:val="18"/>
        </w:rPr>
        <w:t xml:space="preserve"> (</w:t>
      </w:r>
      <w:r w:rsidR="00E930C3">
        <w:rPr>
          <w:rFonts w:ascii="Poppins" w:hAnsi="Poppins" w:cs="Poppins"/>
          <w:sz w:val="18"/>
          <w:szCs w:val="18"/>
        </w:rPr>
        <w:t>+</w:t>
      </w:r>
      <w:r w:rsidR="006925F8">
        <w:rPr>
          <w:rFonts w:ascii="Poppins" w:hAnsi="Poppins" w:cs="Poppins"/>
          <w:sz w:val="18"/>
          <w:szCs w:val="18"/>
        </w:rPr>
        <w:t>1</w:t>
      </w:r>
      <w:r w:rsidR="00465772" w:rsidRPr="00493AC4">
        <w:rPr>
          <w:rFonts w:ascii="Poppins" w:hAnsi="Poppins" w:cs="Poppins"/>
          <w:sz w:val="18"/>
          <w:szCs w:val="18"/>
        </w:rPr>
        <w:t>,</w:t>
      </w:r>
      <w:r w:rsidR="006925F8">
        <w:rPr>
          <w:rFonts w:ascii="Poppins" w:hAnsi="Poppins" w:cs="Poppins"/>
          <w:sz w:val="18"/>
          <w:szCs w:val="18"/>
        </w:rPr>
        <w:t>10</w:t>
      </w:r>
      <w:r w:rsidR="00640D73" w:rsidRPr="00493AC4">
        <w:rPr>
          <w:rFonts w:ascii="Poppins" w:hAnsi="Poppins" w:cs="Poppins"/>
          <w:sz w:val="18"/>
          <w:szCs w:val="18"/>
        </w:rPr>
        <w:t xml:space="preserve"> </w:t>
      </w:r>
      <w:r w:rsidR="00465772" w:rsidRPr="00493AC4">
        <w:rPr>
          <w:rFonts w:ascii="Poppins" w:hAnsi="Poppins" w:cs="Poppins"/>
          <w:sz w:val="18"/>
          <w:szCs w:val="18"/>
        </w:rPr>
        <w:t>S/</w:t>
      </w:r>
      <w:proofErr w:type="spellStart"/>
      <w:r w:rsidR="00465772" w:rsidRPr="00493AC4">
        <w:rPr>
          <w:rFonts w:ascii="Poppins" w:hAnsi="Poppins" w:cs="Poppins"/>
          <w:sz w:val="18"/>
          <w:szCs w:val="18"/>
        </w:rPr>
        <w:t>Gln</w:t>
      </w:r>
      <w:proofErr w:type="spellEnd"/>
      <w:r w:rsidR="00465772" w:rsidRPr="00493AC4">
        <w:rPr>
          <w:rFonts w:ascii="Poppins" w:hAnsi="Poppins" w:cs="Poppins"/>
          <w:sz w:val="18"/>
          <w:szCs w:val="18"/>
        </w:rPr>
        <w:t>)</w:t>
      </w:r>
      <w:r w:rsidR="00BC45B5" w:rsidRPr="00493AC4">
        <w:rPr>
          <w:rFonts w:ascii="Poppins" w:hAnsi="Poppins" w:cs="Poppins"/>
          <w:sz w:val="18"/>
          <w:szCs w:val="18"/>
        </w:rPr>
        <w:t xml:space="preserve">, </w:t>
      </w:r>
      <w:proofErr w:type="spellStart"/>
      <w:r w:rsidR="00845353" w:rsidRPr="00493AC4">
        <w:rPr>
          <w:rFonts w:ascii="Poppins" w:hAnsi="Poppins" w:cs="Poppins"/>
          <w:sz w:val="18"/>
          <w:szCs w:val="18"/>
        </w:rPr>
        <w:t>Gasohol</w:t>
      </w:r>
      <w:proofErr w:type="spellEnd"/>
      <w:r w:rsidR="00845353" w:rsidRPr="00493AC4">
        <w:rPr>
          <w:rFonts w:ascii="Poppins" w:hAnsi="Poppins" w:cs="Poppins"/>
          <w:sz w:val="18"/>
          <w:szCs w:val="18"/>
        </w:rPr>
        <w:t xml:space="preserve"> Premium (</w:t>
      </w:r>
      <w:r w:rsidR="00E930C3">
        <w:rPr>
          <w:rFonts w:ascii="Poppins" w:hAnsi="Poppins" w:cs="Poppins"/>
          <w:sz w:val="18"/>
          <w:szCs w:val="18"/>
        </w:rPr>
        <w:t>+</w:t>
      </w:r>
      <w:r w:rsidR="00493AC4" w:rsidRPr="00493AC4">
        <w:rPr>
          <w:rFonts w:ascii="Poppins" w:hAnsi="Poppins" w:cs="Poppins"/>
          <w:sz w:val="18"/>
          <w:szCs w:val="18"/>
        </w:rPr>
        <w:t>0</w:t>
      </w:r>
      <w:r w:rsidR="00845353" w:rsidRPr="00493AC4">
        <w:rPr>
          <w:rFonts w:ascii="Poppins" w:hAnsi="Poppins" w:cs="Poppins"/>
          <w:sz w:val="18"/>
          <w:szCs w:val="18"/>
        </w:rPr>
        <w:t>,</w:t>
      </w:r>
      <w:r w:rsidR="006925F8">
        <w:rPr>
          <w:rFonts w:ascii="Poppins" w:hAnsi="Poppins" w:cs="Poppins"/>
          <w:sz w:val="18"/>
          <w:szCs w:val="18"/>
        </w:rPr>
        <w:t>93</w:t>
      </w:r>
      <w:r w:rsidR="00845353" w:rsidRPr="00493AC4">
        <w:rPr>
          <w:rFonts w:ascii="Poppins" w:hAnsi="Poppins" w:cs="Poppins"/>
          <w:sz w:val="18"/>
          <w:szCs w:val="18"/>
        </w:rPr>
        <w:t xml:space="preserve"> S/</w:t>
      </w:r>
      <w:proofErr w:type="spellStart"/>
      <w:r w:rsidR="00845353" w:rsidRPr="00493AC4">
        <w:rPr>
          <w:rFonts w:ascii="Poppins" w:hAnsi="Poppins" w:cs="Poppins"/>
          <w:sz w:val="18"/>
          <w:szCs w:val="18"/>
        </w:rPr>
        <w:t>Gln</w:t>
      </w:r>
      <w:proofErr w:type="spellEnd"/>
      <w:r w:rsidR="00845353" w:rsidRPr="00493AC4">
        <w:rPr>
          <w:rFonts w:ascii="Poppins" w:hAnsi="Poppins" w:cs="Poppins"/>
          <w:sz w:val="18"/>
          <w:szCs w:val="18"/>
        </w:rPr>
        <w:t xml:space="preserve">), </w:t>
      </w:r>
      <w:proofErr w:type="spellStart"/>
      <w:r w:rsidR="00A01E92" w:rsidRPr="00493AC4">
        <w:rPr>
          <w:rFonts w:ascii="Poppins" w:hAnsi="Poppins" w:cs="Poppins"/>
          <w:sz w:val="18"/>
          <w:szCs w:val="18"/>
        </w:rPr>
        <w:t>Gasohol</w:t>
      </w:r>
      <w:proofErr w:type="spellEnd"/>
      <w:r w:rsidR="00A01E92" w:rsidRPr="00493AC4">
        <w:rPr>
          <w:rFonts w:ascii="Poppins" w:hAnsi="Poppins" w:cs="Poppins"/>
          <w:sz w:val="18"/>
          <w:szCs w:val="18"/>
        </w:rPr>
        <w:t xml:space="preserve"> Regular (</w:t>
      </w:r>
      <w:r w:rsidR="00E930C3">
        <w:rPr>
          <w:rFonts w:ascii="Poppins" w:hAnsi="Poppins" w:cs="Poppins"/>
          <w:sz w:val="18"/>
          <w:szCs w:val="18"/>
        </w:rPr>
        <w:t>+</w:t>
      </w:r>
      <w:r w:rsidR="006925F8">
        <w:rPr>
          <w:rFonts w:ascii="Poppins" w:hAnsi="Poppins" w:cs="Poppins"/>
          <w:sz w:val="18"/>
          <w:szCs w:val="18"/>
        </w:rPr>
        <w:t>1</w:t>
      </w:r>
      <w:r w:rsidR="00626502" w:rsidRPr="00493AC4">
        <w:rPr>
          <w:rFonts w:ascii="Poppins" w:hAnsi="Poppins" w:cs="Poppins"/>
          <w:sz w:val="18"/>
          <w:szCs w:val="18"/>
        </w:rPr>
        <w:t>,</w:t>
      </w:r>
      <w:r w:rsidR="006925F8">
        <w:rPr>
          <w:rFonts w:ascii="Poppins" w:hAnsi="Poppins" w:cs="Poppins"/>
          <w:sz w:val="18"/>
          <w:szCs w:val="18"/>
        </w:rPr>
        <w:t>06</w:t>
      </w:r>
      <w:r w:rsidR="00626502" w:rsidRPr="00493AC4">
        <w:rPr>
          <w:rFonts w:ascii="Poppins" w:hAnsi="Poppins" w:cs="Poppins"/>
          <w:sz w:val="18"/>
          <w:szCs w:val="18"/>
        </w:rPr>
        <w:t> </w:t>
      </w:r>
      <w:r w:rsidR="00A01E92" w:rsidRPr="00493AC4">
        <w:rPr>
          <w:rFonts w:ascii="Poppins" w:hAnsi="Poppins" w:cs="Poppins"/>
          <w:sz w:val="18"/>
          <w:szCs w:val="18"/>
        </w:rPr>
        <w:t>S/</w:t>
      </w:r>
      <w:proofErr w:type="spellStart"/>
      <w:r w:rsidR="00A01E92" w:rsidRPr="00493AC4">
        <w:rPr>
          <w:rFonts w:ascii="Poppins" w:hAnsi="Poppins" w:cs="Poppins"/>
          <w:sz w:val="18"/>
          <w:szCs w:val="18"/>
        </w:rPr>
        <w:t>Gln</w:t>
      </w:r>
      <w:proofErr w:type="spellEnd"/>
      <w:r w:rsidR="00A01E92" w:rsidRPr="00493AC4">
        <w:rPr>
          <w:rFonts w:ascii="Poppins" w:hAnsi="Poppins" w:cs="Poppins"/>
          <w:sz w:val="18"/>
          <w:szCs w:val="18"/>
        </w:rPr>
        <w:t>)</w:t>
      </w:r>
      <w:r w:rsidR="00B66A52" w:rsidRPr="00493AC4">
        <w:rPr>
          <w:rFonts w:ascii="Poppins" w:hAnsi="Poppins" w:cs="Poppins"/>
          <w:sz w:val="18"/>
          <w:szCs w:val="18"/>
        </w:rPr>
        <w:t>, Diesel B5 UV S-50 (</w:t>
      </w:r>
      <w:r w:rsidR="00013F5B">
        <w:rPr>
          <w:rFonts w:ascii="Poppins" w:hAnsi="Poppins" w:cs="Poppins"/>
          <w:sz w:val="18"/>
          <w:szCs w:val="18"/>
        </w:rPr>
        <w:t>+</w:t>
      </w:r>
      <w:r w:rsidR="00E930C3">
        <w:rPr>
          <w:rFonts w:ascii="Poppins" w:hAnsi="Poppins" w:cs="Poppins"/>
          <w:sz w:val="18"/>
          <w:szCs w:val="18"/>
        </w:rPr>
        <w:t>1</w:t>
      </w:r>
      <w:r w:rsidR="00B66A52" w:rsidRPr="00493AC4">
        <w:rPr>
          <w:rFonts w:ascii="Poppins" w:hAnsi="Poppins" w:cs="Poppins"/>
          <w:sz w:val="18"/>
          <w:szCs w:val="18"/>
        </w:rPr>
        <w:t>,</w:t>
      </w:r>
      <w:r w:rsidR="006925F8">
        <w:rPr>
          <w:rFonts w:ascii="Poppins" w:hAnsi="Poppins" w:cs="Poppins"/>
          <w:sz w:val="18"/>
          <w:szCs w:val="18"/>
        </w:rPr>
        <w:t>73</w:t>
      </w:r>
      <w:r w:rsidR="00B66A52" w:rsidRPr="00493AC4">
        <w:rPr>
          <w:rFonts w:ascii="Poppins" w:hAnsi="Poppins" w:cs="Poppins"/>
          <w:sz w:val="18"/>
          <w:szCs w:val="18"/>
        </w:rPr>
        <w:t xml:space="preserve"> S/</w:t>
      </w:r>
      <w:proofErr w:type="spellStart"/>
      <w:r w:rsidR="00B66A52" w:rsidRPr="00493AC4">
        <w:rPr>
          <w:rFonts w:ascii="Poppins" w:hAnsi="Poppins" w:cs="Poppins"/>
          <w:sz w:val="18"/>
          <w:szCs w:val="18"/>
        </w:rPr>
        <w:t>Gln</w:t>
      </w:r>
      <w:proofErr w:type="spellEnd"/>
      <w:r w:rsidR="00B66A52" w:rsidRPr="00493AC4">
        <w:rPr>
          <w:rFonts w:ascii="Poppins" w:hAnsi="Poppins" w:cs="Poppins"/>
          <w:sz w:val="18"/>
          <w:szCs w:val="18"/>
        </w:rPr>
        <w:t>)</w:t>
      </w:r>
      <w:r w:rsidR="00D56576">
        <w:rPr>
          <w:rFonts w:ascii="Poppins" w:hAnsi="Poppins" w:cs="Poppins"/>
          <w:sz w:val="18"/>
          <w:szCs w:val="18"/>
        </w:rPr>
        <w:t>,</w:t>
      </w:r>
      <w:r w:rsidR="000869FB" w:rsidRPr="00493AC4">
        <w:rPr>
          <w:rFonts w:ascii="Poppins" w:hAnsi="Poppins" w:cs="Poppins"/>
          <w:sz w:val="18"/>
          <w:szCs w:val="18"/>
        </w:rPr>
        <w:t xml:space="preserve"> </w:t>
      </w:r>
      <w:r w:rsidR="00B66A52" w:rsidRPr="00493AC4">
        <w:rPr>
          <w:rFonts w:ascii="Poppins" w:hAnsi="Poppins" w:cs="Poppins"/>
          <w:sz w:val="18"/>
          <w:szCs w:val="18"/>
          <w:lang w:val="es-PE"/>
        </w:rPr>
        <w:t>Diesel B5 S-50</w:t>
      </w:r>
      <w:r w:rsidR="00B66A52" w:rsidRPr="00493AC4">
        <w:rPr>
          <w:rFonts w:ascii="Poppins" w:hAnsi="Poppins" w:cs="Poppins"/>
          <w:sz w:val="18"/>
          <w:szCs w:val="18"/>
        </w:rPr>
        <w:t xml:space="preserve"> (</w:t>
      </w:r>
      <w:r w:rsidR="00013F5B">
        <w:rPr>
          <w:rFonts w:ascii="Poppins" w:hAnsi="Poppins" w:cs="Poppins"/>
          <w:sz w:val="18"/>
          <w:szCs w:val="18"/>
        </w:rPr>
        <w:t>+</w:t>
      </w:r>
      <w:r w:rsidR="00E930C3">
        <w:rPr>
          <w:rFonts w:ascii="Poppins" w:hAnsi="Poppins" w:cs="Poppins"/>
          <w:sz w:val="18"/>
          <w:szCs w:val="18"/>
        </w:rPr>
        <w:t>1</w:t>
      </w:r>
      <w:r w:rsidR="00B66A52" w:rsidRPr="00493AC4">
        <w:rPr>
          <w:rFonts w:ascii="Poppins" w:hAnsi="Poppins" w:cs="Poppins"/>
          <w:sz w:val="18"/>
          <w:szCs w:val="18"/>
        </w:rPr>
        <w:t>,</w:t>
      </w:r>
      <w:r w:rsidR="006925F8">
        <w:rPr>
          <w:rFonts w:ascii="Poppins" w:hAnsi="Poppins" w:cs="Poppins"/>
          <w:sz w:val="18"/>
          <w:szCs w:val="18"/>
        </w:rPr>
        <w:t>73</w:t>
      </w:r>
      <w:r w:rsidR="00B66A52" w:rsidRPr="00493AC4">
        <w:rPr>
          <w:rFonts w:ascii="Poppins" w:hAnsi="Poppins" w:cs="Poppins"/>
          <w:sz w:val="18"/>
          <w:szCs w:val="18"/>
        </w:rPr>
        <w:t xml:space="preserve"> S/G</w:t>
      </w:r>
      <w:proofErr w:type="spellStart"/>
      <w:r w:rsidR="00B66A52" w:rsidRPr="00493AC4">
        <w:rPr>
          <w:rFonts w:ascii="Poppins" w:hAnsi="Poppins" w:cs="Poppins"/>
          <w:sz w:val="18"/>
          <w:szCs w:val="18"/>
        </w:rPr>
        <w:t>ln</w:t>
      </w:r>
      <w:proofErr w:type="spellEnd"/>
      <w:r w:rsidR="00655A5E" w:rsidRPr="00493AC4">
        <w:rPr>
          <w:rFonts w:ascii="Poppins" w:hAnsi="Poppins" w:cs="Poppins"/>
          <w:sz w:val="18"/>
          <w:szCs w:val="18"/>
        </w:rPr>
        <w:t>)</w:t>
      </w:r>
      <w:r w:rsidR="00D56576">
        <w:rPr>
          <w:rFonts w:ascii="Poppins" w:hAnsi="Poppins" w:cs="Poppins"/>
          <w:sz w:val="18"/>
          <w:szCs w:val="18"/>
        </w:rPr>
        <w:t xml:space="preserve">, Petróleo Industrial N°6 </w:t>
      </w:r>
      <w:r w:rsidR="00D56576" w:rsidRPr="00493AC4">
        <w:rPr>
          <w:rFonts w:ascii="Poppins" w:hAnsi="Poppins" w:cs="Poppins"/>
          <w:sz w:val="18"/>
          <w:szCs w:val="18"/>
        </w:rPr>
        <w:t>(</w:t>
      </w:r>
      <w:r w:rsidR="00E930C3">
        <w:rPr>
          <w:rFonts w:ascii="Poppins" w:hAnsi="Poppins" w:cs="Poppins"/>
          <w:sz w:val="18"/>
          <w:szCs w:val="18"/>
        </w:rPr>
        <w:t>+</w:t>
      </w:r>
      <w:r w:rsidR="00D56576" w:rsidRPr="00493AC4">
        <w:rPr>
          <w:rFonts w:ascii="Poppins" w:hAnsi="Poppins" w:cs="Poppins"/>
          <w:sz w:val="18"/>
          <w:szCs w:val="18"/>
        </w:rPr>
        <w:t>0,</w:t>
      </w:r>
      <w:r w:rsidR="006925F8">
        <w:rPr>
          <w:rFonts w:ascii="Poppins" w:hAnsi="Poppins" w:cs="Poppins"/>
          <w:sz w:val="18"/>
          <w:szCs w:val="18"/>
        </w:rPr>
        <w:t>59</w:t>
      </w:r>
      <w:r w:rsidR="00D56576" w:rsidRPr="00493AC4">
        <w:rPr>
          <w:rFonts w:ascii="Poppins" w:hAnsi="Poppins" w:cs="Poppins"/>
          <w:sz w:val="18"/>
          <w:szCs w:val="18"/>
        </w:rPr>
        <w:t xml:space="preserve"> S/G</w:t>
      </w:r>
      <w:proofErr w:type="spellStart"/>
      <w:r w:rsidR="00D56576" w:rsidRPr="00493AC4">
        <w:rPr>
          <w:rFonts w:ascii="Poppins" w:hAnsi="Poppins" w:cs="Poppins"/>
          <w:sz w:val="18"/>
          <w:szCs w:val="18"/>
        </w:rPr>
        <w:t>ln</w:t>
      </w:r>
      <w:proofErr w:type="spellEnd"/>
      <w:r w:rsidR="00D56576" w:rsidRPr="00493AC4">
        <w:rPr>
          <w:rFonts w:ascii="Poppins" w:hAnsi="Poppins" w:cs="Poppins"/>
          <w:sz w:val="18"/>
          <w:szCs w:val="18"/>
        </w:rPr>
        <w:t>)</w:t>
      </w:r>
      <w:r w:rsidR="00D56576">
        <w:rPr>
          <w:rFonts w:ascii="Poppins" w:hAnsi="Poppins" w:cs="Poppins"/>
          <w:sz w:val="18"/>
          <w:szCs w:val="18"/>
        </w:rPr>
        <w:t xml:space="preserve"> y</w:t>
      </w:r>
      <w:r w:rsidR="00D56576" w:rsidRPr="00D56576">
        <w:rPr>
          <w:rFonts w:ascii="Poppins" w:hAnsi="Poppins" w:cs="Poppins"/>
          <w:sz w:val="18"/>
          <w:szCs w:val="18"/>
        </w:rPr>
        <w:t xml:space="preserve"> </w:t>
      </w:r>
      <w:r w:rsidR="00D56576">
        <w:rPr>
          <w:rFonts w:ascii="Poppins" w:hAnsi="Poppins" w:cs="Poppins"/>
          <w:sz w:val="18"/>
          <w:szCs w:val="18"/>
        </w:rPr>
        <w:t xml:space="preserve">Petróleo Industrial N°500 </w:t>
      </w:r>
      <w:r w:rsidR="00D56576" w:rsidRPr="00493AC4">
        <w:rPr>
          <w:rFonts w:ascii="Poppins" w:hAnsi="Poppins" w:cs="Poppins"/>
          <w:sz w:val="18"/>
          <w:szCs w:val="18"/>
        </w:rPr>
        <w:t>(</w:t>
      </w:r>
      <w:r w:rsidR="00E930C3">
        <w:rPr>
          <w:rFonts w:ascii="Poppins" w:hAnsi="Poppins" w:cs="Poppins"/>
          <w:sz w:val="18"/>
          <w:szCs w:val="18"/>
        </w:rPr>
        <w:t>+</w:t>
      </w:r>
      <w:r w:rsidR="00D56576" w:rsidRPr="00493AC4">
        <w:rPr>
          <w:rFonts w:ascii="Poppins" w:hAnsi="Poppins" w:cs="Poppins"/>
          <w:sz w:val="18"/>
          <w:szCs w:val="18"/>
        </w:rPr>
        <w:t>0,</w:t>
      </w:r>
      <w:r w:rsidR="006925F8">
        <w:rPr>
          <w:rFonts w:ascii="Poppins" w:hAnsi="Poppins" w:cs="Poppins"/>
          <w:sz w:val="18"/>
          <w:szCs w:val="18"/>
        </w:rPr>
        <w:t>57</w:t>
      </w:r>
      <w:r w:rsidR="00D56576" w:rsidRPr="00493AC4">
        <w:rPr>
          <w:rFonts w:ascii="Poppins" w:hAnsi="Poppins" w:cs="Poppins"/>
          <w:sz w:val="18"/>
          <w:szCs w:val="18"/>
        </w:rPr>
        <w:t xml:space="preserve"> S/</w:t>
      </w:r>
      <w:proofErr w:type="spellStart"/>
      <w:r w:rsidR="00D56576" w:rsidRPr="00493AC4">
        <w:rPr>
          <w:rFonts w:ascii="Poppins" w:hAnsi="Poppins" w:cs="Poppins"/>
          <w:sz w:val="18"/>
          <w:szCs w:val="18"/>
        </w:rPr>
        <w:t>Gln</w:t>
      </w:r>
      <w:proofErr w:type="spellEnd"/>
      <w:r w:rsidR="00D56576" w:rsidRPr="00493AC4">
        <w:rPr>
          <w:rFonts w:ascii="Poppins" w:hAnsi="Poppins" w:cs="Poppins"/>
          <w:sz w:val="18"/>
          <w:szCs w:val="18"/>
        </w:rPr>
        <w:t>)</w:t>
      </w:r>
      <w:r w:rsidR="00D56576">
        <w:rPr>
          <w:rFonts w:ascii="Poppins" w:hAnsi="Poppins" w:cs="Poppins"/>
          <w:sz w:val="18"/>
          <w:szCs w:val="18"/>
        </w:rPr>
        <w:t>,</w:t>
      </w:r>
      <w:r w:rsidR="00D56576" w:rsidRPr="00493AC4">
        <w:rPr>
          <w:rFonts w:ascii="Poppins" w:hAnsi="Poppins" w:cs="Poppins"/>
          <w:sz w:val="18"/>
          <w:szCs w:val="18"/>
        </w:rPr>
        <w:t xml:space="preserve"> </w:t>
      </w:r>
      <w:r w:rsidR="00432D6B" w:rsidRPr="00493AC4">
        <w:rPr>
          <w:rFonts w:ascii="Poppins" w:hAnsi="Poppins" w:cs="Poppins"/>
          <w:sz w:val="18"/>
          <w:szCs w:val="18"/>
          <w:lang w:val="es-PE"/>
        </w:rPr>
        <w:t>respecto de sus precios de la semana anterior.</w:t>
      </w:r>
    </w:p>
    <w:p w14:paraId="7897706E" w14:textId="77777777" w:rsidR="00013F5B" w:rsidRDefault="00013F5B" w:rsidP="00013F5B">
      <w:pPr>
        <w:pStyle w:val="Prrafodelista"/>
        <w:rPr>
          <w:rFonts w:ascii="Poppins" w:hAnsi="Poppins" w:cs="Poppins"/>
          <w:sz w:val="18"/>
          <w:szCs w:val="18"/>
        </w:rPr>
      </w:pPr>
    </w:p>
    <w:p w14:paraId="59AFA6E5" w14:textId="77777777" w:rsidR="006925F8" w:rsidRDefault="006925F8" w:rsidP="00013F5B">
      <w:pPr>
        <w:pStyle w:val="Prrafodelista"/>
        <w:rPr>
          <w:rFonts w:ascii="Poppins" w:hAnsi="Poppins" w:cs="Poppins"/>
          <w:sz w:val="18"/>
          <w:szCs w:val="18"/>
        </w:rPr>
      </w:pPr>
    </w:p>
    <w:p w14:paraId="71B02F8B" w14:textId="77777777" w:rsidR="006925F8" w:rsidRDefault="006925F8" w:rsidP="00013F5B">
      <w:pPr>
        <w:pStyle w:val="Prrafodelista"/>
        <w:rPr>
          <w:rFonts w:ascii="Poppins" w:hAnsi="Poppins" w:cs="Poppins"/>
          <w:sz w:val="18"/>
          <w:szCs w:val="18"/>
        </w:rPr>
      </w:pPr>
    </w:p>
    <w:p w14:paraId="6361AACE" w14:textId="77777777" w:rsidR="006925F8" w:rsidRDefault="006925F8" w:rsidP="00013F5B">
      <w:pPr>
        <w:pStyle w:val="Prrafodelista"/>
        <w:rPr>
          <w:rFonts w:ascii="Poppins" w:hAnsi="Poppins" w:cs="Poppins"/>
          <w:sz w:val="18"/>
          <w:szCs w:val="18"/>
        </w:rPr>
      </w:pPr>
    </w:p>
    <w:p w14:paraId="7077A5C8" w14:textId="77777777" w:rsidR="006925F8" w:rsidRDefault="006925F8" w:rsidP="00013F5B">
      <w:pPr>
        <w:pStyle w:val="Prrafodelista"/>
        <w:rPr>
          <w:rFonts w:ascii="Poppins" w:hAnsi="Poppins" w:cs="Poppins"/>
          <w:sz w:val="18"/>
          <w:szCs w:val="18"/>
        </w:rPr>
      </w:pPr>
    </w:p>
    <w:p w14:paraId="18C5C9D0" w14:textId="77777777" w:rsidR="006925F8" w:rsidRDefault="006925F8" w:rsidP="00013F5B">
      <w:pPr>
        <w:pStyle w:val="Prrafodelista"/>
        <w:rPr>
          <w:rFonts w:ascii="Poppins" w:hAnsi="Poppins" w:cs="Poppins"/>
          <w:sz w:val="18"/>
          <w:szCs w:val="18"/>
        </w:rPr>
      </w:pPr>
    </w:p>
    <w:p w14:paraId="6CDC4466" w14:textId="77777777" w:rsidR="006925F8" w:rsidRDefault="006925F8" w:rsidP="00013F5B">
      <w:pPr>
        <w:pStyle w:val="Prrafodelista"/>
        <w:rPr>
          <w:rFonts w:ascii="Poppins" w:hAnsi="Poppins" w:cs="Poppins"/>
          <w:sz w:val="18"/>
          <w:szCs w:val="18"/>
        </w:rPr>
      </w:pPr>
    </w:p>
    <w:p w14:paraId="75F79128" w14:textId="77777777" w:rsidR="006925F8" w:rsidRDefault="006925F8" w:rsidP="00013F5B">
      <w:pPr>
        <w:pStyle w:val="Prrafodelista"/>
        <w:rPr>
          <w:rFonts w:ascii="Poppins" w:hAnsi="Poppins" w:cs="Poppins"/>
          <w:sz w:val="18"/>
          <w:szCs w:val="18"/>
        </w:rPr>
      </w:pPr>
    </w:p>
    <w:p w14:paraId="5DB608CC" w14:textId="77777777" w:rsidR="00044A8A" w:rsidRDefault="00044A8A" w:rsidP="00013F5B">
      <w:pPr>
        <w:pStyle w:val="Prrafodelista"/>
        <w:rPr>
          <w:rFonts w:ascii="Poppins" w:hAnsi="Poppins" w:cs="Poppins"/>
          <w:sz w:val="18"/>
          <w:szCs w:val="18"/>
        </w:rPr>
      </w:pPr>
    </w:p>
    <w:p w14:paraId="1267C9E6" w14:textId="77777777" w:rsidR="00013F5B" w:rsidRPr="00493AC4" w:rsidRDefault="00013F5B" w:rsidP="00013F5B">
      <w:pPr>
        <w:pStyle w:val="Sangradetextonormal"/>
        <w:ind w:left="568" w:firstLine="0"/>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3D7613A6" w14:textId="77777777" w:rsidR="00135BF0" w:rsidRDefault="00135BF0" w:rsidP="00313709">
      <w:pPr>
        <w:jc w:val="both"/>
        <w:rPr>
          <w:rFonts w:ascii="Poppins" w:hAnsi="Poppins" w:cs="Poppins"/>
          <w:sz w:val="18"/>
          <w:szCs w:val="18"/>
        </w:rPr>
      </w:pPr>
    </w:p>
    <w:p w14:paraId="2B55A32B" w14:textId="77777777" w:rsidR="00135BF0" w:rsidRDefault="00135BF0" w:rsidP="00313709">
      <w:pPr>
        <w:jc w:val="both"/>
        <w:rPr>
          <w:rFonts w:ascii="Poppins" w:hAnsi="Poppins" w:cs="Poppins"/>
          <w:sz w:val="18"/>
          <w:szCs w:val="18"/>
        </w:rPr>
      </w:pPr>
    </w:p>
    <w:p w14:paraId="578FF8B3" w14:textId="77777777" w:rsidR="006925F8" w:rsidRDefault="006925F8" w:rsidP="00313709">
      <w:pPr>
        <w:jc w:val="both"/>
        <w:rPr>
          <w:rFonts w:ascii="Poppins" w:hAnsi="Poppins" w:cs="Poppins"/>
          <w:sz w:val="18"/>
          <w:szCs w:val="18"/>
        </w:rPr>
      </w:pPr>
    </w:p>
    <w:p w14:paraId="70CDCCF6" w14:textId="77777777" w:rsidR="006925F8" w:rsidRDefault="006925F8" w:rsidP="00313709">
      <w:pPr>
        <w:jc w:val="both"/>
        <w:rPr>
          <w:rFonts w:ascii="Poppins" w:hAnsi="Poppins" w:cs="Poppins"/>
          <w:sz w:val="18"/>
          <w:szCs w:val="18"/>
        </w:rPr>
      </w:pPr>
    </w:p>
    <w:p w14:paraId="15F7A1F8" w14:textId="77777777" w:rsidR="006925F8" w:rsidRPr="0096213B" w:rsidRDefault="006925F8" w:rsidP="00313709">
      <w:pPr>
        <w:jc w:val="both"/>
        <w:rPr>
          <w:rFonts w:ascii="Poppins" w:hAnsi="Poppins" w:cs="Poppins"/>
          <w:sz w:val="18"/>
          <w:szCs w:val="18"/>
        </w:rPr>
      </w:pPr>
    </w:p>
    <w:p w14:paraId="5FB158F8" w14:textId="4E02237D" w:rsidR="00B877D1" w:rsidRDefault="00B877D1"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7957D49D" w:rsidR="00FE7A18"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6925F8">
        <w:rPr>
          <w:rFonts w:ascii="Poppins" w:hAnsi="Poppins" w:cs="Poppins"/>
          <w:sz w:val="18"/>
          <w:szCs w:val="18"/>
        </w:rPr>
        <w:t>13</w:t>
      </w:r>
      <w:r w:rsidR="00E7305B">
        <w:rPr>
          <w:rFonts w:ascii="Poppins" w:hAnsi="Poppins" w:cs="Poppins"/>
          <w:sz w:val="18"/>
          <w:szCs w:val="18"/>
        </w:rPr>
        <w:t>/</w:t>
      </w:r>
      <w:r w:rsidR="006B489A">
        <w:rPr>
          <w:rFonts w:ascii="Poppins" w:hAnsi="Poppins" w:cs="Poppins"/>
          <w:sz w:val="18"/>
          <w:szCs w:val="18"/>
        </w:rPr>
        <w:t>0</w:t>
      </w:r>
      <w:r w:rsidR="00135BF0">
        <w:rPr>
          <w:rFonts w:ascii="Poppins" w:hAnsi="Poppins" w:cs="Poppins"/>
          <w:sz w:val="18"/>
          <w:szCs w:val="18"/>
        </w:rPr>
        <w:t>7</w:t>
      </w:r>
      <w:r w:rsidR="00336251" w:rsidRPr="0096213B">
        <w:rPr>
          <w:rFonts w:ascii="Poppins" w:hAnsi="Poppins" w:cs="Poppins"/>
          <w:sz w:val="18"/>
          <w:szCs w:val="18"/>
        </w:rPr>
        <w:t>/202</w:t>
      </w:r>
      <w:r w:rsidR="006B489A">
        <w:rPr>
          <w:rFonts w:ascii="Poppins" w:hAnsi="Poppins" w:cs="Poppins"/>
          <w:sz w:val="18"/>
          <w:szCs w:val="18"/>
        </w:rPr>
        <w:t>6</w:t>
      </w:r>
      <w:r w:rsidR="00336251" w:rsidRPr="0096213B">
        <w:rPr>
          <w:rFonts w:ascii="Poppins" w:hAnsi="Poppins" w:cs="Poppins"/>
          <w:sz w:val="18"/>
          <w:szCs w:val="18"/>
        </w:rPr>
        <w:t xml:space="preserve"> y el </w:t>
      </w:r>
      <w:r w:rsidR="006925F8">
        <w:rPr>
          <w:rFonts w:ascii="Poppins" w:hAnsi="Poppins" w:cs="Poppins"/>
          <w:sz w:val="18"/>
          <w:szCs w:val="18"/>
        </w:rPr>
        <w:t>24</w:t>
      </w:r>
      <w:r w:rsidR="00336251" w:rsidRPr="0096213B">
        <w:rPr>
          <w:rFonts w:ascii="Poppins" w:hAnsi="Poppins" w:cs="Poppins"/>
          <w:sz w:val="18"/>
          <w:szCs w:val="18"/>
        </w:rPr>
        <w:t>/</w:t>
      </w:r>
      <w:r w:rsidR="005151B0">
        <w:rPr>
          <w:rFonts w:ascii="Poppins" w:hAnsi="Poppins" w:cs="Poppins"/>
          <w:sz w:val="18"/>
          <w:szCs w:val="18"/>
        </w:rPr>
        <w:t>0</w:t>
      </w:r>
      <w:r w:rsidR="00DB47C0">
        <w:rPr>
          <w:rFonts w:ascii="Poppins" w:hAnsi="Poppins" w:cs="Poppins"/>
          <w:sz w:val="18"/>
          <w:szCs w:val="18"/>
        </w:rPr>
        <w:t>7</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5C3E5569" w14:textId="77777777" w:rsidR="00044A8A" w:rsidRPr="0096213B" w:rsidRDefault="00044A8A" w:rsidP="00CD537C">
      <w:pPr>
        <w:tabs>
          <w:tab w:val="left" w:pos="1560"/>
        </w:tabs>
        <w:jc w:val="both"/>
        <w:rPr>
          <w:rFonts w:ascii="Poppins" w:hAnsi="Poppins" w:cs="Poppins"/>
          <w:sz w:val="18"/>
          <w:szCs w:val="18"/>
        </w:rPr>
      </w:pPr>
    </w:p>
    <w:p w14:paraId="179751A3" w14:textId="77777777" w:rsidR="00713C2F" w:rsidRPr="0096213B" w:rsidRDefault="00713C2F" w:rsidP="00A86191">
      <w:pPr>
        <w:rPr>
          <w:rFonts w:ascii="Poppins" w:hAnsi="Poppins" w:cs="Poppins"/>
          <w:b/>
          <w:bCs/>
          <w:i/>
          <w:sz w:val="18"/>
          <w:szCs w:val="18"/>
          <w:lang w:eastAsia="es-PE"/>
        </w:rPr>
      </w:pPr>
    </w:p>
    <w:p w14:paraId="086D8755" w14:textId="77D8B26C"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135BF0">
        <w:rPr>
          <w:rFonts w:ascii="Poppins" w:hAnsi="Poppins" w:cs="Poppins"/>
          <w:b/>
          <w:bCs/>
          <w:i/>
          <w:sz w:val="18"/>
          <w:szCs w:val="18"/>
          <w:lang w:eastAsia="es-PE"/>
        </w:rPr>
        <w:t>2</w:t>
      </w:r>
      <w:r w:rsidR="00516A49">
        <w:rPr>
          <w:rFonts w:ascii="Poppins" w:hAnsi="Poppins" w:cs="Poppins"/>
          <w:b/>
          <w:bCs/>
          <w:i/>
          <w:sz w:val="18"/>
          <w:szCs w:val="18"/>
          <w:lang w:eastAsia="es-PE"/>
        </w:rPr>
        <w:t>7</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D56576">
        <w:rPr>
          <w:rFonts w:ascii="Poppins" w:hAnsi="Poppins" w:cs="Poppins"/>
          <w:b/>
          <w:bCs/>
          <w:i/>
          <w:sz w:val="18"/>
          <w:szCs w:val="18"/>
          <w:lang w:eastAsia="es-PE"/>
        </w:rPr>
        <w:t>7</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C0234">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6F543033" w14:textId="76EEA7CF" w:rsidR="00A86191" w:rsidRPr="0096213B" w:rsidRDefault="006925F8"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13471116" wp14:editId="5FB2D905">
            <wp:extent cx="5448674" cy="2779776"/>
            <wp:effectExtent l="0" t="0" r="0" b="1905"/>
            <wp:docPr id="462910423"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83816" cy="2797704"/>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6C1DAABF"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6925F8">
        <w:rPr>
          <w:rFonts w:ascii="Poppins" w:hAnsi="Poppins" w:cs="Poppins"/>
          <w:sz w:val="18"/>
          <w:szCs w:val="18"/>
        </w:rPr>
        <w:t>3</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6925F8">
        <w:rPr>
          <w:rFonts w:ascii="Poppins" w:hAnsi="Poppins" w:cs="Poppins"/>
          <w:sz w:val="18"/>
          <w:szCs w:val="18"/>
        </w:rPr>
        <w:t>3</w:t>
      </w:r>
      <w:r w:rsidR="00893F38" w:rsidRPr="0096213B">
        <w:rPr>
          <w:rFonts w:ascii="Poppins" w:hAnsi="Poppins" w:cs="Poppins"/>
          <w:sz w:val="18"/>
          <w:szCs w:val="18"/>
        </w:rPr>
        <w:t xml:space="preserve">% y </w:t>
      </w:r>
      <w:r w:rsidRPr="0096213B">
        <w:rPr>
          <w:rFonts w:ascii="Poppins" w:hAnsi="Poppins" w:cs="Poppins"/>
          <w:sz w:val="18"/>
          <w:szCs w:val="18"/>
        </w:rPr>
        <w:t>9</w:t>
      </w:r>
      <w:r w:rsidR="002814E9">
        <w:rPr>
          <w:rFonts w:ascii="Poppins" w:hAnsi="Poppins" w:cs="Poppins"/>
          <w:sz w:val="18"/>
          <w:szCs w:val="18"/>
        </w:rPr>
        <w:t>2</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05557A">
        <w:rPr>
          <w:rFonts w:ascii="Poppins" w:hAnsi="Poppins" w:cs="Poppins"/>
          <w:sz w:val="18"/>
          <w:szCs w:val="18"/>
        </w:rPr>
        <w:t>84%</w:t>
      </w:r>
      <w:r w:rsidR="003118CE">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530DC3">
        <w:rPr>
          <w:rFonts w:ascii="Poppins" w:hAnsi="Poppins" w:cs="Poppins"/>
          <w:sz w:val="18"/>
          <w:szCs w:val="18"/>
        </w:rPr>
        <w:t>8</w:t>
      </w:r>
      <w:r w:rsidR="006925F8">
        <w:rPr>
          <w:rFonts w:ascii="Poppins" w:hAnsi="Poppins" w:cs="Poppins"/>
          <w:sz w:val="18"/>
          <w:szCs w:val="18"/>
        </w:rPr>
        <w:t>9</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E3F8544" w14:textId="77777777" w:rsidR="00A25DEC" w:rsidRDefault="00A25DEC" w:rsidP="00E812D9">
      <w:pPr>
        <w:jc w:val="both"/>
        <w:rPr>
          <w:rFonts w:ascii="Poppins" w:hAnsi="Poppins" w:cs="Poppins"/>
          <w:sz w:val="18"/>
          <w:szCs w:val="18"/>
        </w:rPr>
      </w:pPr>
    </w:p>
    <w:p w14:paraId="72C5BD24" w14:textId="53C4CFBD"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135BF0">
        <w:rPr>
          <w:rFonts w:ascii="Poppins" w:hAnsi="Poppins" w:cs="Poppins"/>
          <w:sz w:val="18"/>
          <w:szCs w:val="18"/>
        </w:rPr>
        <w:t>2</w:t>
      </w:r>
      <w:r w:rsidR="006925F8">
        <w:rPr>
          <w:rFonts w:ascii="Poppins" w:hAnsi="Poppins" w:cs="Poppins"/>
          <w:sz w:val="18"/>
          <w:szCs w:val="18"/>
        </w:rPr>
        <w:t>7</w:t>
      </w:r>
      <w:r w:rsidR="00F07057">
        <w:rPr>
          <w:rFonts w:ascii="Poppins" w:hAnsi="Poppins" w:cs="Poppins"/>
          <w:sz w:val="18"/>
          <w:szCs w:val="18"/>
        </w:rPr>
        <w:t xml:space="preserve"> </w:t>
      </w:r>
      <w:r w:rsidRPr="0096213B">
        <w:rPr>
          <w:rFonts w:ascii="Poppins" w:hAnsi="Poppins" w:cs="Poppins"/>
          <w:sz w:val="18"/>
          <w:szCs w:val="18"/>
        </w:rPr>
        <w:t xml:space="preserve">de </w:t>
      </w:r>
      <w:r w:rsidR="00690895">
        <w:rPr>
          <w:rFonts w:ascii="Poppins" w:hAnsi="Poppins" w:cs="Poppins"/>
          <w:sz w:val="18"/>
          <w:szCs w:val="18"/>
        </w:rPr>
        <w:t>ju</w:t>
      </w:r>
      <w:r w:rsidR="00BD4B80">
        <w:rPr>
          <w:rFonts w:ascii="Poppins" w:hAnsi="Poppins" w:cs="Poppins"/>
          <w:sz w:val="18"/>
          <w:szCs w:val="18"/>
        </w:rPr>
        <w:t>l</w:t>
      </w:r>
      <w:r w:rsidR="00690895">
        <w:rPr>
          <w:rFonts w:ascii="Poppins" w:hAnsi="Poppins" w:cs="Poppins"/>
          <w:sz w:val="18"/>
          <w:szCs w:val="18"/>
        </w:rPr>
        <w:t>io</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20FD4DFD"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FA464F">
        <w:rPr>
          <w:rFonts w:ascii="Poppins" w:hAnsi="Poppins" w:cs="Poppins"/>
          <w:sz w:val="18"/>
          <w:szCs w:val="18"/>
        </w:rPr>
        <w:t>3</w:t>
      </w:r>
      <w:r w:rsidR="008C49F0">
        <w:rPr>
          <w:rFonts w:ascii="Poppins" w:hAnsi="Poppins" w:cs="Poppins"/>
          <w:sz w:val="18"/>
          <w:szCs w:val="18"/>
        </w:rPr>
        <w:t>,</w:t>
      </w:r>
      <w:r w:rsidR="006925F8">
        <w:rPr>
          <w:rFonts w:ascii="Poppins" w:hAnsi="Poppins" w:cs="Poppins"/>
          <w:sz w:val="18"/>
          <w:szCs w:val="18"/>
        </w:rPr>
        <w:t>80</w:t>
      </w:r>
      <w:r w:rsidR="00A33C99" w:rsidRPr="0096213B">
        <w:rPr>
          <w:rFonts w:ascii="Poppins" w:hAnsi="Poppins" w:cs="Poppins"/>
          <w:sz w:val="18"/>
          <w:szCs w:val="18"/>
        </w:rPr>
        <w:t xml:space="preserve"> cent$/galón equivalente a </w:t>
      </w:r>
      <w:r w:rsidR="00022AF5">
        <w:rPr>
          <w:rFonts w:ascii="Poppins" w:hAnsi="Poppins" w:cs="Poppins"/>
          <w:sz w:val="18"/>
          <w:szCs w:val="18"/>
        </w:rPr>
        <w:t>1</w:t>
      </w:r>
      <w:r w:rsidR="00322939">
        <w:rPr>
          <w:rFonts w:ascii="Poppins" w:hAnsi="Poppins" w:cs="Poppins"/>
          <w:sz w:val="18"/>
          <w:szCs w:val="18"/>
        </w:rPr>
        <w:t>,</w:t>
      </w:r>
      <w:r w:rsidR="006925F8">
        <w:rPr>
          <w:rFonts w:ascii="Poppins" w:hAnsi="Poppins" w:cs="Poppins"/>
          <w:sz w:val="18"/>
          <w:szCs w:val="18"/>
        </w:rPr>
        <w:t>60</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322939">
        <w:rPr>
          <w:rFonts w:ascii="Poppins" w:hAnsi="Poppins" w:cs="Poppins"/>
          <w:sz w:val="18"/>
          <w:szCs w:val="18"/>
        </w:rPr>
        <w:t>.</w:t>
      </w:r>
    </w:p>
    <w:p w14:paraId="6ADD84E1" w14:textId="77777777" w:rsidR="00E60C43" w:rsidRPr="00856B3C" w:rsidRDefault="00E60C43" w:rsidP="00E812D9">
      <w:pPr>
        <w:pStyle w:val="Prrafodelista"/>
        <w:ind w:left="426" w:hanging="426"/>
        <w:jc w:val="center"/>
        <w:rPr>
          <w:rFonts w:ascii="Poppins" w:hAnsi="Poppins" w:cs="Poppins"/>
          <w:sz w:val="18"/>
          <w:szCs w:val="18"/>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12887F7E"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w:t>
      </w:r>
      <w:r w:rsidRPr="00DC7F41">
        <w:rPr>
          <w:rFonts w:ascii="Poppins" w:hAnsi="Poppins" w:cs="Poppins"/>
          <w:sz w:val="18"/>
          <w:szCs w:val="18"/>
        </w:rPr>
        <w:t xml:space="preserve">a </w:t>
      </w:r>
      <w:r w:rsidR="008F4B7A" w:rsidRPr="00DC7F41">
        <w:rPr>
          <w:rFonts w:ascii="Poppins" w:hAnsi="Poppins" w:cs="Poppins"/>
          <w:sz w:val="18"/>
          <w:szCs w:val="18"/>
        </w:rPr>
        <w:t>1</w:t>
      </w:r>
      <w:r w:rsidR="006925F8">
        <w:rPr>
          <w:rFonts w:ascii="Poppins" w:hAnsi="Poppins" w:cs="Poppins"/>
          <w:sz w:val="18"/>
          <w:szCs w:val="18"/>
        </w:rPr>
        <w:t>5</w:t>
      </w:r>
      <w:r w:rsidR="00E0028D" w:rsidRPr="00DC7F41">
        <w:rPr>
          <w:rFonts w:ascii="Poppins" w:hAnsi="Poppins" w:cs="Poppins"/>
          <w:sz w:val="18"/>
          <w:szCs w:val="18"/>
        </w:rPr>
        <w:t>,</w:t>
      </w:r>
      <w:r w:rsidR="006925F8">
        <w:rPr>
          <w:rFonts w:ascii="Poppins" w:hAnsi="Poppins" w:cs="Poppins"/>
          <w:sz w:val="18"/>
          <w:szCs w:val="18"/>
        </w:rPr>
        <w:t>57</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5A769607"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7D1505">
        <w:rPr>
          <w:rFonts w:ascii="Poppins" w:hAnsi="Poppins" w:cs="Poppins"/>
          <w:sz w:val="18"/>
          <w:szCs w:val="18"/>
        </w:rPr>
        <w:t>-</w:t>
      </w:r>
      <w:r w:rsidR="00BD4B80">
        <w:rPr>
          <w:rFonts w:ascii="Poppins" w:hAnsi="Poppins" w:cs="Poppins"/>
          <w:sz w:val="18"/>
          <w:szCs w:val="18"/>
        </w:rPr>
        <w:t>1</w:t>
      </w:r>
      <w:r w:rsidR="00901532">
        <w:rPr>
          <w:rFonts w:ascii="Poppins" w:hAnsi="Poppins" w:cs="Poppins"/>
          <w:sz w:val="18"/>
          <w:szCs w:val="18"/>
        </w:rPr>
        <w:t>,</w:t>
      </w:r>
      <w:r w:rsidR="006925F8">
        <w:rPr>
          <w:rFonts w:ascii="Poppins" w:hAnsi="Poppins" w:cs="Poppins"/>
          <w:sz w:val="18"/>
          <w:szCs w:val="18"/>
        </w:rPr>
        <w:t>13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937A88">
        <w:rPr>
          <w:rFonts w:ascii="Poppins" w:hAnsi="Poppins" w:cs="Poppins"/>
          <w:sz w:val="18"/>
          <w:szCs w:val="18"/>
        </w:rPr>
        <w:t>-</w:t>
      </w:r>
      <w:r w:rsidR="00C41992">
        <w:rPr>
          <w:rFonts w:ascii="Poppins" w:hAnsi="Poppins" w:cs="Poppins"/>
          <w:sz w:val="18"/>
          <w:szCs w:val="18"/>
        </w:rPr>
        <w:t>0</w:t>
      </w:r>
      <w:r w:rsidR="00513E2B" w:rsidRPr="0096213B">
        <w:rPr>
          <w:rFonts w:ascii="Poppins" w:hAnsi="Poppins" w:cs="Poppins"/>
          <w:sz w:val="18"/>
          <w:szCs w:val="18"/>
        </w:rPr>
        <w:t>,</w:t>
      </w:r>
      <w:r w:rsidR="00D53B90">
        <w:rPr>
          <w:rFonts w:ascii="Poppins" w:hAnsi="Poppins" w:cs="Poppins"/>
          <w:sz w:val="18"/>
          <w:szCs w:val="18"/>
        </w:rPr>
        <w:t>9</w:t>
      </w:r>
      <w:r w:rsidR="006925F8">
        <w:rPr>
          <w:rFonts w:ascii="Poppins" w:hAnsi="Poppins" w:cs="Poppins"/>
          <w:sz w:val="18"/>
          <w:szCs w:val="18"/>
        </w:rPr>
        <w:t>5</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6DEE141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2814E9">
        <w:rPr>
          <w:rFonts w:ascii="Poppins" w:hAnsi="Poppins" w:cs="Poppins"/>
          <w:sz w:val="18"/>
          <w:szCs w:val="18"/>
        </w:rPr>
        <w:t>2</w:t>
      </w:r>
      <w:r w:rsidR="003F2A3A">
        <w:rPr>
          <w:rFonts w:ascii="Poppins" w:hAnsi="Poppins" w:cs="Poppins"/>
          <w:sz w:val="18"/>
          <w:szCs w:val="18"/>
        </w:rPr>
        <w:t>,</w:t>
      </w:r>
      <w:r w:rsidR="00D53B90">
        <w:rPr>
          <w:rFonts w:ascii="Poppins" w:hAnsi="Poppins" w:cs="Poppins"/>
          <w:sz w:val="18"/>
          <w:szCs w:val="18"/>
        </w:rPr>
        <w:t>1</w:t>
      </w:r>
      <w:r w:rsidR="006925F8">
        <w:rPr>
          <w:rFonts w:ascii="Poppins" w:hAnsi="Poppins" w:cs="Poppins"/>
          <w:sz w:val="18"/>
          <w:szCs w:val="18"/>
        </w:rPr>
        <w:t>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BD4B80">
        <w:rPr>
          <w:rFonts w:ascii="Poppins" w:hAnsi="Poppins" w:cs="Poppins"/>
          <w:sz w:val="18"/>
          <w:szCs w:val="18"/>
        </w:rPr>
        <w:t>1</w:t>
      </w:r>
      <w:r w:rsidR="00D53B90">
        <w:rPr>
          <w:rFonts w:ascii="Poppins" w:hAnsi="Poppins" w:cs="Poppins"/>
          <w:sz w:val="18"/>
          <w:szCs w:val="18"/>
        </w:rPr>
        <w:t>1</w:t>
      </w:r>
      <w:r w:rsidR="00275958">
        <w:rPr>
          <w:rFonts w:ascii="Poppins" w:hAnsi="Poppins" w:cs="Poppins"/>
          <w:sz w:val="18"/>
          <w:szCs w:val="18"/>
        </w:rPr>
        <w:t>,</w:t>
      </w:r>
      <w:r w:rsidR="006925F8">
        <w:rPr>
          <w:rFonts w:ascii="Poppins" w:hAnsi="Poppins" w:cs="Poppins"/>
          <w:sz w:val="18"/>
          <w:szCs w:val="18"/>
        </w:rPr>
        <w:t>57</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07875140"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w:t>
      </w:r>
      <w:r w:rsidRPr="00DC7F41">
        <w:rPr>
          <w:rFonts w:ascii="Poppins" w:hAnsi="Poppins" w:cs="Poppins"/>
          <w:sz w:val="18"/>
          <w:szCs w:val="18"/>
        </w:rPr>
        <w:t xml:space="preserve">asciende a </w:t>
      </w:r>
      <w:r w:rsidR="008106C7" w:rsidRPr="00DC7F41">
        <w:rPr>
          <w:rFonts w:ascii="Poppins" w:hAnsi="Poppins" w:cs="Poppins"/>
          <w:sz w:val="18"/>
          <w:szCs w:val="18"/>
        </w:rPr>
        <w:t>1</w:t>
      </w:r>
      <w:r w:rsidR="006925F8">
        <w:rPr>
          <w:rFonts w:ascii="Poppins" w:hAnsi="Poppins" w:cs="Poppins"/>
          <w:sz w:val="18"/>
          <w:szCs w:val="18"/>
        </w:rPr>
        <w:t>5</w:t>
      </w:r>
      <w:r w:rsidR="00110925" w:rsidRPr="00DC7F41">
        <w:rPr>
          <w:rFonts w:ascii="Poppins" w:hAnsi="Poppins" w:cs="Poppins"/>
          <w:sz w:val="18"/>
          <w:szCs w:val="18"/>
        </w:rPr>
        <w:t>,</w:t>
      </w:r>
      <w:r w:rsidR="006925F8">
        <w:rPr>
          <w:rFonts w:ascii="Poppins" w:hAnsi="Poppins" w:cs="Poppins"/>
          <w:sz w:val="18"/>
          <w:szCs w:val="18"/>
        </w:rPr>
        <w:t>57</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635CD04A" w14:textId="77777777" w:rsidR="005809B2" w:rsidRPr="005809B2" w:rsidRDefault="005809B2" w:rsidP="005809B2">
      <w:pPr>
        <w:pStyle w:val="Prrafodelista"/>
        <w:rPr>
          <w:rFonts w:ascii="Poppins" w:hAnsi="Poppins" w:cs="Poppins"/>
          <w:sz w:val="18"/>
          <w:szCs w:val="18"/>
        </w:rPr>
      </w:pPr>
    </w:p>
    <w:p w14:paraId="3DB93CDB" w14:textId="2A36A79A"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6925F8">
        <w:rPr>
          <w:rFonts w:ascii="Poppins" w:hAnsi="Poppins" w:cs="Poppins"/>
          <w:bCs/>
          <w:sz w:val="18"/>
          <w:szCs w:val="18"/>
        </w:rPr>
        <w:t>4</w:t>
      </w:r>
      <w:r w:rsidRPr="004C5B09">
        <w:rPr>
          <w:rFonts w:ascii="Poppins" w:hAnsi="Poppins" w:cs="Poppins"/>
          <w:bCs/>
          <w:sz w:val="18"/>
          <w:szCs w:val="18"/>
        </w:rPr>
        <w:t>,</w:t>
      </w:r>
      <w:r w:rsidR="006925F8">
        <w:rPr>
          <w:rFonts w:ascii="Poppins" w:hAnsi="Poppins" w:cs="Poppins"/>
          <w:bCs/>
          <w:sz w:val="18"/>
          <w:szCs w:val="18"/>
        </w:rPr>
        <w:t>10</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4598C2A9"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041DC0">
        <w:rPr>
          <w:rFonts w:ascii="Poppins" w:hAnsi="Poppins" w:cs="Poppins"/>
          <w:sz w:val="18"/>
          <w:szCs w:val="18"/>
        </w:rPr>
        <w:t>4</w:t>
      </w:r>
      <w:r w:rsidR="003F2A3A">
        <w:rPr>
          <w:rFonts w:ascii="Poppins" w:hAnsi="Poppins" w:cs="Poppins"/>
          <w:sz w:val="18"/>
          <w:szCs w:val="18"/>
        </w:rPr>
        <w:t>,</w:t>
      </w:r>
      <w:r w:rsidR="006925F8">
        <w:rPr>
          <w:rFonts w:ascii="Poppins" w:hAnsi="Poppins" w:cs="Poppins"/>
          <w:sz w:val="18"/>
          <w:szCs w:val="18"/>
        </w:rPr>
        <w:t>35</w:t>
      </w:r>
      <w:r w:rsidR="00BF1449">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FB2B44A" w14:textId="1AC1DD4F" w:rsidR="002F2231"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w:t>
      </w:r>
      <w:r w:rsidR="00F061DA">
        <w:rPr>
          <w:rFonts w:ascii="Poppins" w:hAnsi="Poppins" w:cs="Poppins"/>
          <w:sz w:val="18"/>
          <w:szCs w:val="18"/>
          <w:lang w:eastAsia="en-US"/>
        </w:rPr>
        <w:t>seis (0</w:t>
      </w:r>
      <w:r w:rsidR="00BB1705" w:rsidRPr="0096213B">
        <w:rPr>
          <w:rFonts w:ascii="Poppins" w:hAnsi="Poppins" w:cs="Poppins"/>
          <w:sz w:val="18"/>
          <w:szCs w:val="18"/>
          <w:lang w:eastAsia="en-US"/>
        </w:rPr>
        <w:t>6</w:t>
      </w:r>
      <w:r w:rsidR="00F061DA">
        <w:rPr>
          <w:rFonts w:ascii="Poppins" w:hAnsi="Poppins" w:cs="Poppins"/>
          <w:sz w:val="18"/>
          <w:szCs w:val="18"/>
          <w:lang w:eastAsia="en-US"/>
        </w:rPr>
        <w:t>)</w:t>
      </w:r>
      <w:r w:rsidR="00BB1705" w:rsidRPr="0096213B">
        <w:rPr>
          <w:rFonts w:ascii="Poppins" w:hAnsi="Poppins" w:cs="Poppins"/>
          <w:sz w:val="18"/>
          <w:szCs w:val="18"/>
          <w:lang w:eastAsia="en-US"/>
        </w:rPr>
        <w:t xml:space="preserve"> días de demora</w:t>
      </w:r>
      <w:r w:rsidR="00CD6A33">
        <w:rPr>
          <w:rFonts w:ascii="Poppins" w:hAnsi="Poppins" w:cs="Poppins"/>
          <w:sz w:val="18"/>
          <w:szCs w:val="18"/>
          <w:lang w:eastAsia="en-US"/>
        </w:rPr>
        <w:t>.</w:t>
      </w:r>
    </w:p>
    <w:p w14:paraId="5F88850C" w14:textId="77777777" w:rsidR="002F2231" w:rsidRDefault="002F2231" w:rsidP="00BB1705">
      <w:pPr>
        <w:jc w:val="both"/>
        <w:rPr>
          <w:rFonts w:ascii="Poppins" w:hAnsi="Poppins" w:cs="Poppins"/>
          <w:sz w:val="18"/>
          <w:szCs w:val="18"/>
          <w:lang w:eastAsia="en-US"/>
        </w:rPr>
      </w:pPr>
    </w:p>
    <w:p w14:paraId="4B2634A3" w14:textId="2229969A" w:rsidR="00CD6A33" w:rsidRDefault="00CD6A33" w:rsidP="004F74EE">
      <w:pPr>
        <w:jc w:val="both"/>
        <w:rPr>
          <w:rFonts w:ascii="Poppins" w:hAnsi="Poppins" w:cs="Poppins"/>
          <w:sz w:val="18"/>
          <w:szCs w:val="18"/>
          <w:u w:val="single"/>
          <w:lang w:eastAsia="en-US"/>
        </w:rPr>
      </w:pPr>
      <w:r w:rsidRPr="00CD6A33">
        <w:rPr>
          <w:rFonts w:ascii="Poppins" w:hAnsi="Poppins" w:cs="Poppins"/>
          <w:sz w:val="18"/>
          <w:szCs w:val="18"/>
          <w:lang w:eastAsia="en-US"/>
        </w:rPr>
        <w:t>En ese contexto, considerando que las demoras reportadas superaron el umbral desde l</w:t>
      </w:r>
      <w:r w:rsidR="00064C00">
        <w:rPr>
          <w:rFonts w:ascii="Poppins" w:hAnsi="Poppins" w:cs="Poppins"/>
          <w:sz w:val="18"/>
          <w:szCs w:val="18"/>
          <w:lang w:eastAsia="en-US"/>
        </w:rPr>
        <w:t>as cotizaciones del 01</w:t>
      </w:r>
      <w:r w:rsidRPr="00CD6A33">
        <w:rPr>
          <w:rFonts w:ascii="Poppins" w:hAnsi="Poppins" w:cs="Poppins"/>
          <w:sz w:val="18"/>
          <w:szCs w:val="18"/>
          <w:lang w:eastAsia="en-US"/>
        </w:rPr>
        <w:t xml:space="preserve"> hasta el 5 de junio consideradas en el presente reporte, los valores de flete utilizados para la presente semana incorporan, según corresponda a cada periodo diario, el costo por demora reportado por Argus o el costo asociado a la priorización del cruce por el Canal de Panamá mediante subastas. Como resultado, los costos considerados ascienden a </w:t>
      </w:r>
      <w:r w:rsidR="008A2049">
        <w:rPr>
          <w:rFonts w:ascii="Poppins" w:hAnsi="Poppins" w:cs="Poppins"/>
          <w:sz w:val="18"/>
          <w:szCs w:val="18"/>
          <w:lang w:eastAsia="en-US"/>
        </w:rPr>
        <w:t>0</w:t>
      </w:r>
      <w:r w:rsidRPr="00CD6A33">
        <w:rPr>
          <w:rFonts w:ascii="Poppins" w:hAnsi="Poppins" w:cs="Poppins"/>
          <w:sz w:val="18"/>
          <w:szCs w:val="18"/>
          <w:lang w:eastAsia="en-US"/>
        </w:rPr>
        <w:t>,</w:t>
      </w:r>
      <w:r w:rsidR="00041DC0">
        <w:rPr>
          <w:rFonts w:ascii="Poppins" w:hAnsi="Poppins" w:cs="Poppins"/>
          <w:sz w:val="18"/>
          <w:szCs w:val="18"/>
          <w:lang w:eastAsia="en-US"/>
        </w:rPr>
        <w:t>26</w:t>
      </w:r>
      <w:r w:rsidRPr="00CD6A33">
        <w:rPr>
          <w:rFonts w:ascii="Poppins" w:hAnsi="Poppins" w:cs="Poppins"/>
          <w:sz w:val="18"/>
          <w:szCs w:val="18"/>
          <w:lang w:eastAsia="en-US"/>
        </w:rPr>
        <w:t xml:space="preserve"> US$/</w:t>
      </w:r>
      <w:proofErr w:type="spellStart"/>
      <w:r w:rsidRPr="00CD6A33">
        <w:rPr>
          <w:rFonts w:ascii="Poppins" w:hAnsi="Poppins" w:cs="Poppins"/>
          <w:sz w:val="18"/>
          <w:szCs w:val="18"/>
          <w:lang w:eastAsia="en-US"/>
        </w:rPr>
        <w:t>Bl</w:t>
      </w:r>
      <w:proofErr w:type="spellEnd"/>
      <w:r w:rsidRPr="00CD6A33">
        <w:rPr>
          <w:rFonts w:ascii="Poppins" w:hAnsi="Poppins" w:cs="Poppins"/>
          <w:sz w:val="18"/>
          <w:szCs w:val="18"/>
          <w:lang w:eastAsia="en-US"/>
        </w:rPr>
        <w:t xml:space="preserve"> para el GLP,</w:t>
      </w:r>
      <w:r w:rsidR="00BD4B80">
        <w:rPr>
          <w:rFonts w:ascii="Poppins" w:hAnsi="Poppins" w:cs="Poppins"/>
          <w:sz w:val="18"/>
          <w:szCs w:val="18"/>
          <w:lang w:eastAsia="en-US"/>
        </w:rPr>
        <w:t xml:space="preserve"> 0</w:t>
      </w:r>
      <w:r w:rsidR="002814E9">
        <w:rPr>
          <w:rFonts w:ascii="Poppins" w:hAnsi="Poppins" w:cs="Poppins"/>
          <w:sz w:val="18"/>
          <w:szCs w:val="18"/>
          <w:lang w:eastAsia="en-US"/>
        </w:rPr>
        <w:t>,</w:t>
      </w:r>
      <w:r w:rsidR="00041DC0">
        <w:rPr>
          <w:rFonts w:ascii="Poppins" w:hAnsi="Poppins" w:cs="Poppins"/>
          <w:sz w:val="18"/>
          <w:szCs w:val="18"/>
          <w:lang w:eastAsia="en-US"/>
        </w:rPr>
        <w:t>32</w:t>
      </w:r>
      <w:r w:rsidRPr="00CD6A33">
        <w:rPr>
          <w:rFonts w:ascii="Poppins" w:hAnsi="Poppins" w:cs="Poppins"/>
          <w:sz w:val="18"/>
          <w:szCs w:val="18"/>
          <w:lang w:eastAsia="en-US"/>
        </w:rPr>
        <w:t xml:space="preserve"> US$/</w:t>
      </w:r>
      <w:proofErr w:type="spellStart"/>
      <w:r w:rsidRPr="00CD6A33">
        <w:rPr>
          <w:rFonts w:ascii="Poppins" w:hAnsi="Poppins" w:cs="Poppins"/>
          <w:sz w:val="18"/>
          <w:szCs w:val="18"/>
          <w:lang w:eastAsia="en-US"/>
        </w:rPr>
        <w:t>Bl</w:t>
      </w:r>
      <w:proofErr w:type="spellEnd"/>
      <w:r w:rsidRPr="00CD6A33">
        <w:rPr>
          <w:rFonts w:ascii="Poppins" w:hAnsi="Poppins" w:cs="Poppins"/>
          <w:sz w:val="18"/>
          <w:szCs w:val="18"/>
          <w:lang w:eastAsia="en-US"/>
        </w:rPr>
        <w:t xml:space="preserve"> para las gasolinas y </w:t>
      </w:r>
      <w:r w:rsidR="002814E9">
        <w:rPr>
          <w:rFonts w:ascii="Poppins" w:hAnsi="Poppins" w:cs="Poppins"/>
          <w:sz w:val="18"/>
          <w:szCs w:val="18"/>
          <w:lang w:eastAsia="en-US"/>
        </w:rPr>
        <w:t>0</w:t>
      </w:r>
      <w:r w:rsidRPr="00CD6A33">
        <w:rPr>
          <w:rFonts w:ascii="Poppins" w:hAnsi="Poppins" w:cs="Poppins"/>
          <w:sz w:val="18"/>
          <w:szCs w:val="18"/>
          <w:lang w:eastAsia="en-US"/>
        </w:rPr>
        <w:t>,</w:t>
      </w:r>
      <w:r w:rsidR="00041DC0">
        <w:rPr>
          <w:rFonts w:ascii="Poppins" w:hAnsi="Poppins" w:cs="Poppins"/>
          <w:sz w:val="18"/>
          <w:szCs w:val="18"/>
          <w:lang w:eastAsia="en-US"/>
        </w:rPr>
        <w:t>32</w:t>
      </w:r>
      <w:r w:rsidRPr="00CD6A33">
        <w:rPr>
          <w:rFonts w:ascii="Poppins" w:hAnsi="Poppins" w:cs="Poppins"/>
          <w:sz w:val="18"/>
          <w:szCs w:val="18"/>
          <w:lang w:eastAsia="en-US"/>
        </w:rPr>
        <w:t xml:space="preserve"> US$/</w:t>
      </w:r>
      <w:proofErr w:type="spellStart"/>
      <w:r w:rsidRPr="00CD6A33">
        <w:rPr>
          <w:rFonts w:ascii="Poppins" w:hAnsi="Poppins" w:cs="Poppins"/>
          <w:sz w:val="18"/>
          <w:szCs w:val="18"/>
          <w:lang w:eastAsia="en-US"/>
        </w:rPr>
        <w:t>Bl</w:t>
      </w:r>
      <w:proofErr w:type="spellEnd"/>
      <w:r w:rsidRPr="00CD6A33">
        <w:rPr>
          <w:rFonts w:ascii="Poppins" w:hAnsi="Poppins" w:cs="Poppins"/>
          <w:sz w:val="18"/>
          <w:szCs w:val="18"/>
          <w:lang w:eastAsia="en-US"/>
        </w:rPr>
        <w:t xml:space="preserve"> para el Diésel y el Turbo.</w:t>
      </w:r>
    </w:p>
    <w:p w14:paraId="019AA8DB" w14:textId="77777777" w:rsidR="00CD6A33" w:rsidRPr="0096213B" w:rsidRDefault="00CD6A33"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1B9CCC"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8106C7">
        <w:rPr>
          <w:rFonts w:ascii="Poppins" w:hAnsi="Poppins" w:cs="Poppins"/>
          <w:sz w:val="18"/>
          <w:szCs w:val="18"/>
          <w:lang w:eastAsia="en-US"/>
        </w:rPr>
        <w:t>5</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718721DE"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8106C7">
        <w:rPr>
          <w:rFonts w:ascii="Poppins" w:hAnsi="Poppins" w:cs="Poppins"/>
          <w:sz w:val="18"/>
          <w:szCs w:val="18"/>
          <w:lang w:eastAsia="en-US"/>
        </w:rPr>
        <w:t>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0EC1E110"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8106C7">
        <w:rPr>
          <w:rFonts w:ascii="Poppins" w:hAnsi="Poppins" w:cs="Poppins"/>
          <w:sz w:val="18"/>
          <w:szCs w:val="18"/>
          <w:lang w:eastAsia="en-US"/>
        </w:rPr>
        <w:t>4</w:t>
      </w:r>
      <w:r w:rsidRPr="0096213B">
        <w:rPr>
          <w:rFonts w:ascii="Poppins" w:hAnsi="Poppins" w:cs="Poppins"/>
          <w:sz w:val="18"/>
          <w:szCs w:val="18"/>
          <w:lang w:eastAsia="en-US"/>
        </w:rPr>
        <w:t>%), Etanol (0,</w:t>
      </w:r>
      <w:r w:rsidR="008106C7">
        <w:rPr>
          <w:rFonts w:ascii="Poppins" w:hAnsi="Poppins" w:cs="Poppins"/>
          <w:sz w:val="18"/>
          <w:szCs w:val="18"/>
          <w:lang w:eastAsia="en-US"/>
        </w:rPr>
        <w:t>20</w:t>
      </w:r>
      <w:r w:rsidRPr="0096213B">
        <w:rPr>
          <w:rFonts w:ascii="Poppins" w:hAnsi="Poppins" w:cs="Poppins"/>
          <w:sz w:val="18"/>
          <w:szCs w:val="18"/>
          <w:lang w:eastAsia="en-US"/>
        </w:rPr>
        <w:t>%), Gasolinas (0,0</w:t>
      </w:r>
      <w:r w:rsidR="008106C7">
        <w:rPr>
          <w:rFonts w:ascii="Poppins" w:hAnsi="Poppins" w:cs="Poppins"/>
          <w:sz w:val="18"/>
          <w:szCs w:val="18"/>
          <w:lang w:eastAsia="en-US"/>
        </w:rPr>
        <w:t>5</w:t>
      </w:r>
      <w:r w:rsidRPr="0096213B">
        <w:rPr>
          <w:rFonts w:ascii="Poppins" w:hAnsi="Poppins" w:cs="Poppins"/>
          <w:sz w:val="18"/>
          <w:szCs w:val="18"/>
          <w:lang w:eastAsia="en-US"/>
        </w:rPr>
        <w:t>%), GLP (0,</w:t>
      </w:r>
      <w:r w:rsidR="008106C7">
        <w:rPr>
          <w:rFonts w:ascii="Poppins" w:hAnsi="Poppins" w:cs="Poppins"/>
          <w:sz w:val="18"/>
          <w:szCs w:val="18"/>
          <w:lang w:eastAsia="en-US"/>
        </w:rPr>
        <w:t>04</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8106C7">
        <w:rPr>
          <w:rFonts w:ascii="Poppins" w:hAnsi="Poppins" w:cs="Poppins"/>
          <w:sz w:val="18"/>
          <w:szCs w:val="18"/>
          <w:lang w:eastAsia="en-US"/>
        </w:rPr>
        <w:t>3</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w:t>
      </w:r>
      <w:r w:rsidR="008106C7">
        <w:rPr>
          <w:rFonts w:ascii="Poppins" w:hAnsi="Poppins" w:cs="Poppins"/>
          <w:sz w:val="18"/>
          <w:szCs w:val="18"/>
          <w:lang w:eastAsia="en-US"/>
        </w:rPr>
        <w:t>6</w:t>
      </w:r>
      <w:r w:rsidR="00CD3200" w:rsidRPr="0096213B">
        <w:rPr>
          <w:rFonts w:ascii="Poppins" w:hAnsi="Poppins" w:cs="Poppins"/>
          <w:sz w:val="18"/>
          <w:szCs w:val="18"/>
          <w:lang w:eastAsia="en-US"/>
        </w:rPr>
        <w:t>%)</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3EB1D4D1"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041DC0">
        <w:rPr>
          <w:rFonts w:ascii="Poppins" w:hAnsi="Poppins" w:cs="Poppins"/>
          <w:sz w:val="18"/>
          <w:szCs w:val="18"/>
          <w:lang w:eastAsia="en-US"/>
        </w:rPr>
        <w:t>8</w:t>
      </w:r>
      <w:r w:rsidR="009E085E" w:rsidRPr="0096213B">
        <w:rPr>
          <w:rFonts w:ascii="Poppins" w:hAnsi="Poppins" w:cs="Poppins"/>
          <w:sz w:val="18"/>
          <w:szCs w:val="18"/>
          <w:lang w:eastAsia="en-US"/>
        </w:rPr>
        <w:t>,</w:t>
      </w:r>
      <w:r w:rsidR="00041DC0">
        <w:rPr>
          <w:rFonts w:ascii="Poppins" w:hAnsi="Poppins" w:cs="Poppins"/>
          <w:sz w:val="18"/>
          <w:szCs w:val="18"/>
          <w:lang w:eastAsia="en-US"/>
        </w:rPr>
        <w:t>33</w:t>
      </w:r>
      <w:r w:rsidR="009E085E" w:rsidRPr="0096213B">
        <w:rPr>
          <w:rFonts w:ascii="Poppins" w:hAnsi="Poppins" w:cs="Poppins"/>
          <w:sz w:val="18"/>
          <w:szCs w:val="18"/>
          <w:lang w:eastAsia="en-US"/>
        </w:rPr>
        <w:t xml:space="preserve"> US$/TM)</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3AB2F79"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6"/>
          <w:footerReference w:type="default" r:id="rId17"/>
          <w:headerReference w:type="first" r:id="rId18"/>
          <w:footerReference w:type="first" r:id="rId19"/>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w:t>
      </w:r>
      <w:r w:rsidR="008106C7">
        <w:rPr>
          <w:rFonts w:ascii="Poppins" w:hAnsi="Poppins" w:cs="Poppins"/>
          <w:sz w:val="18"/>
          <w:szCs w:val="18"/>
          <w:lang w:eastAsia="en-US"/>
        </w:rPr>
        <w:t>0</w:t>
      </w:r>
      <w:r w:rsidRPr="0096213B">
        <w:rPr>
          <w:rFonts w:ascii="Poppins" w:hAnsi="Poppins" w:cs="Poppins"/>
          <w:sz w:val="18"/>
          <w:szCs w:val="18"/>
          <w:lang w:eastAsia="en-US"/>
        </w:rPr>
        <w:t>,</w:t>
      </w:r>
      <w:r w:rsidR="008106C7">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w:t>
      </w:r>
      <w:r w:rsidR="008106C7">
        <w:rPr>
          <w:rFonts w:ascii="Poppins" w:hAnsi="Poppins" w:cs="Poppins"/>
          <w:sz w:val="18"/>
          <w:szCs w:val="18"/>
          <w:lang w:eastAsia="en-US"/>
        </w:rPr>
        <w:t>1</w:t>
      </w:r>
      <w:r w:rsidRPr="0096213B">
        <w:rPr>
          <w:rFonts w:ascii="Poppins" w:hAnsi="Poppins" w:cs="Poppins"/>
          <w:sz w:val="18"/>
          <w:szCs w:val="18"/>
          <w:lang w:eastAsia="en-US"/>
        </w:rPr>
        <w:t>,</w:t>
      </w:r>
      <w:r w:rsidR="008106C7">
        <w:rPr>
          <w:rFonts w:ascii="Poppins" w:hAnsi="Poppins" w:cs="Poppins"/>
          <w:sz w:val="18"/>
          <w:szCs w:val="18"/>
          <w:lang w:eastAsia="en-US"/>
        </w:rPr>
        <w:t>34</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8106C7">
        <w:rPr>
          <w:rFonts w:ascii="Poppins" w:hAnsi="Poppins" w:cs="Poppins"/>
          <w:sz w:val="18"/>
          <w:szCs w:val="18"/>
          <w:lang w:eastAsia="en-US"/>
        </w:rPr>
        <w:t>11</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CellMar>
          <w:left w:w="70" w:type="dxa"/>
          <w:right w:w="70" w:type="dxa"/>
        </w:tblCellMar>
        <w:tblLook w:val="04A0" w:firstRow="1" w:lastRow="0" w:firstColumn="1" w:lastColumn="0" w:noHBand="0" w:noVBand="1"/>
      </w:tblPr>
      <w:tblGrid>
        <w:gridCol w:w="13467"/>
      </w:tblGrid>
      <w:tr w:rsidR="00352553" w:rsidRPr="0096213B" w14:paraId="701E2A94" w14:textId="77777777" w:rsidTr="00206148">
        <w:trPr>
          <w:trHeight w:val="274"/>
        </w:trPr>
        <w:tc>
          <w:tcPr>
            <w:tcW w:w="13467" w:type="dxa"/>
            <w:tcBorders>
              <w:top w:val="nil"/>
              <w:left w:val="nil"/>
              <w:bottom w:val="nil"/>
              <w:right w:val="nil"/>
            </w:tcBorders>
            <w:shd w:val="clear" w:color="000000" w:fill="FFFFFF"/>
            <w:noWrap/>
            <w:vAlign w:val="bottom"/>
            <w:hideMark/>
          </w:tcPr>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10F5F49" w14:textId="45947447" w:rsidR="006B489A" w:rsidRPr="00206148" w:rsidRDefault="0076591B" w:rsidP="00352553">
            <w:pPr>
              <w:rPr>
                <w:rFonts w:ascii="Poppins" w:hAnsi="Poppins" w:cs="Poppins"/>
                <w:i/>
                <w:iCs/>
                <w:sz w:val="14"/>
                <w:szCs w:val="14"/>
                <w:lang w:eastAsia="en-US"/>
              </w:rPr>
            </w:pPr>
            <w:r w:rsidRPr="0076591B">
              <w:rPr>
                <w:rFonts w:ascii="Poppins" w:hAnsi="Poppins" w:cs="Poppins"/>
                <w:i/>
                <w:iCs/>
                <w:sz w:val="14"/>
                <w:szCs w:val="14"/>
                <w:lang w:val="es-MX" w:eastAsia="en-US"/>
              </w:rPr>
              <w:t xml:space="preserve"> </w:t>
            </w:r>
            <w:r w:rsidR="006925F8" w:rsidRPr="006925F8">
              <w:rPr>
                <w:rFonts w:ascii="Poppins" w:hAnsi="Poppins" w:cs="Poppins"/>
                <w:i/>
                <w:iCs/>
                <w:noProof/>
                <w:sz w:val="14"/>
                <w:szCs w:val="14"/>
                <w:lang w:val="es-MX" w:eastAsia="en-US"/>
              </w:rPr>
              <w:drawing>
                <wp:inline distT="0" distB="0" distL="0" distR="0" wp14:anchorId="50C026E4" wp14:editId="197C0339">
                  <wp:extent cx="8163560" cy="2903855"/>
                  <wp:effectExtent l="0" t="0" r="8890" b="0"/>
                  <wp:docPr id="101124273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163560" cy="2903855"/>
                          </a:xfrm>
                          <a:prstGeom prst="rect">
                            <a:avLst/>
                          </a:prstGeom>
                          <a:noFill/>
                          <a:ln>
                            <a:noFill/>
                          </a:ln>
                        </pic:spPr>
                      </pic:pic>
                    </a:graphicData>
                  </a:graphic>
                </wp:inline>
              </w:drawing>
            </w:r>
          </w:p>
          <w:p w14:paraId="190501AE" w14:textId="7BD0B727"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6C28006E" w14:textId="2B7C131B" w:rsidR="00352553" w:rsidRPr="0096213B" w:rsidRDefault="00352553" w:rsidP="00C573B5">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w:t>
            </w:r>
            <w:r w:rsidR="00C573B5">
              <w:rPr>
                <w:rFonts w:ascii="Poppins" w:hAnsi="Poppins" w:cs="Poppins"/>
                <w:i/>
                <w:iCs/>
                <w:sz w:val="14"/>
                <w:szCs w:val="14"/>
                <w:lang w:val="es-MX" w:eastAsia="en-US"/>
              </w:rPr>
              <w:t>se aplica un</w:t>
            </w:r>
            <w:r w:rsidR="00E33273" w:rsidRPr="0096213B">
              <w:rPr>
                <w:rFonts w:ascii="Poppins" w:hAnsi="Poppins" w:cs="Poppins"/>
                <w:i/>
                <w:iCs/>
                <w:sz w:val="14"/>
                <w:szCs w:val="14"/>
                <w:lang w:val="es-MX" w:eastAsia="en-US"/>
              </w:rPr>
              <w:t xml:space="preserve"> ajuste de calidad por </w:t>
            </w:r>
            <w:r w:rsidR="00C573B5">
              <w:rPr>
                <w:rFonts w:ascii="Poppins" w:hAnsi="Poppins" w:cs="Poppins"/>
                <w:i/>
                <w:iCs/>
                <w:sz w:val="14"/>
                <w:szCs w:val="14"/>
                <w:lang w:val="es-MX" w:eastAsia="en-US"/>
              </w:rPr>
              <w:t>contenido de azufre</w:t>
            </w:r>
            <w:r w:rsidR="00AA45DA" w:rsidRPr="0096213B">
              <w:rPr>
                <w:rFonts w:ascii="Poppins" w:hAnsi="Poppins" w:cs="Poppins"/>
                <w:i/>
                <w:iCs/>
                <w:sz w:val="14"/>
                <w:szCs w:val="14"/>
                <w:lang w:val="es-MX" w:eastAsia="en-US"/>
              </w:rPr>
              <w:t>.</w:t>
            </w:r>
          </w:p>
        </w:tc>
      </w:tr>
      <w:tr w:rsidR="00352553" w:rsidRPr="0096213B" w14:paraId="2EED2141"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32163695" w14:textId="4FD36833"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blPrEx>
          <w:tblCellMar>
            <w:left w:w="108" w:type="dxa"/>
            <w:right w:w="108" w:type="dxa"/>
          </w:tblCellMar>
        </w:tblPrEx>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1"/>
          <w:headerReference w:type="first" r:id="rId22"/>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73446359" w:rsidR="00F85D23" w:rsidRPr="0096213B" w:rsidRDefault="001839E1" w:rsidP="006A2A6B">
      <w:pPr>
        <w:tabs>
          <w:tab w:val="left" w:pos="8785"/>
        </w:tabs>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r w:rsidR="006A2A6B">
        <w:rPr>
          <w:rFonts w:ascii="Poppins" w:hAnsi="Poppins" w:cs="Poppins"/>
          <w:b/>
          <w:i/>
          <w:sz w:val="18"/>
          <w:szCs w:val="18"/>
        </w:rPr>
        <w:tab/>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A587E">
        <w:trPr>
          <w:trHeight w:val="4509"/>
        </w:trPr>
        <w:tc>
          <w:tcPr>
            <w:tcW w:w="5758" w:type="dxa"/>
            <w:tcBorders>
              <w:top w:val="single" w:sz="4" w:space="0" w:color="auto"/>
              <w:bottom w:val="single" w:sz="4" w:space="0" w:color="auto"/>
            </w:tcBorders>
          </w:tcPr>
          <w:p w14:paraId="5FE1CE67" w14:textId="221C576F" w:rsidR="000F7442" w:rsidRPr="0096213B" w:rsidRDefault="00D855EA" w:rsidP="000F7442">
            <w:pPr>
              <w:jc w:val="center"/>
              <w:rPr>
                <w:rFonts w:ascii="Poppins" w:hAnsi="Poppins" w:cs="Poppins"/>
                <w:sz w:val="8"/>
                <w:szCs w:val="20"/>
              </w:rPr>
            </w:pPr>
            <w:r w:rsidRPr="00D855EA">
              <w:rPr>
                <w:rFonts w:ascii="Poppins" w:hAnsi="Poppins" w:cs="Poppins"/>
                <w:noProof/>
                <w:sz w:val="8"/>
                <w:szCs w:val="20"/>
              </w:rPr>
              <w:drawing>
                <wp:inline distT="0" distB="0" distL="0" distR="0" wp14:anchorId="7B8C93A8" wp14:editId="5582CEA0">
                  <wp:extent cx="3562350" cy="2794407"/>
                  <wp:effectExtent l="0" t="0" r="0" b="6350"/>
                  <wp:docPr id="174249351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64256" cy="2795902"/>
                          </a:xfrm>
                          <a:prstGeom prst="rect">
                            <a:avLst/>
                          </a:prstGeom>
                          <a:noFill/>
                          <a:ln>
                            <a:noFill/>
                          </a:ln>
                        </pic:spPr>
                      </pic:pic>
                    </a:graphicData>
                  </a:graphic>
                </wp:inline>
              </w:drawing>
            </w:r>
          </w:p>
        </w:tc>
        <w:tc>
          <w:tcPr>
            <w:tcW w:w="188" w:type="dxa"/>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057F75">
        <w:trPr>
          <w:trHeight w:val="4418"/>
        </w:trPr>
        <w:tc>
          <w:tcPr>
            <w:tcW w:w="8347" w:type="dxa"/>
            <w:tcBorders>
              <w:top w:val="single" w:sz="4" w:space="0" w:color="auto"/>
              <w:bottom w:val="single" w:sz="4" w:space="0" w:color="auto"/>
            </w:tcBorders>
          </w:tcPr>
          <w:p w14:paraId="5F438E49" w14:textId="5F7A93A6" w:rsidR="00EF3BE9" w:rsidRPr="0096213B" w:rsidRDefault="00D855EA" w:rsidP="004C3679">
            <w:pPr>
              <w:ind w:left="-618" w:right="-798"/>
              <w:jc w:val="center"/>
              <w:rPr>
                <w:rFonts w:ascii="Poppins" w:hAnsi="Poppins" w:cs="Poppins"/>
                <w:noProof/>
                <w:sz w:val="20"/>
                <w:szCs w:val="20"/>
              </w:rPr>
            </w:pPr>
            <w:r w:rsidRPr="00D855EA">
              <w:rPr>
                <w:rFonts w:ascii="Poppins" w:hAnsi="Poppins" w:cs="Poppins"/>
                <w:noProof/>
                <w:sz w:val="20"/>
                <w:szCs w:val="20"/>
              </w:rPr>
              <w:drawing>
                <wp:inline distT="0" distB="0" distL="0" distR="0" wp14:anchorId="743A9F10" wp14:editId="576B3E71">
                  <wp:extent cx="5208270" cy="2567635"/>
                  <wp:effectExtent l="0" t="0" r="0" b="4445"/>
                  <wp:docPr id="183732712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09838" cy="2568408"/>
                          </a:xfrm>
                          <a:prstGeom prst="rect">
                            <a:avLst/>
                          </a:prstGeom>
                          <a:noFill/>
                          <a:ln>
                            <a:noFill/>
                          </a:ln>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11B5211" w:rsidR="00D968D2" w:rsidRDefault="00D968D2" w:rsidP="00F85D23">
      <w:pPr>
        <w:jc w:val="both"/>
        <w:rPr>
          <w:rFonts w:ascii="Poppins" w:hAnsi="Poppins" w:cs="Poppins"/>
          <w:sz w:val="18"/>
          <w:szCs w:val="18"/>
          <w:u w:val="single"/>
          <w:lang w:val="es-PE" w:eastAsia="en-US"/>
        </w:rPr>
      </w:pPr>
    </w:p>
    <w:p w14:paraId="40285C26" w14:textId="77777777" w:rsidR="00FE5AE8" w:rsidRDefault="00FE5AE8"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1748B7E3" w:rsidR="00551F16" w:rsidRPr="0096213B" w:rsidRDefault="00D855EA"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D855EA">
        <w:drawing>
          <wp:inline distT="0" distB="0" distL="0" distR="0" wp14:anchorId="6EF3BD4A" wp14:editId="02C74D98">
            <wp:extent cx="5632704" cy="2203437"/>
            <wp:effectExtent l="0" t="0" r="6350" b="6985"/>
            <wp:docPr id="74972545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43017" cy="2207471"/>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6A138C1A" w:rsidR="00F70B88" w:rsidRDefault="00382454" w:rsidP="00604758">
      <w:pPr>
        <w:spacing w:line="0" w:lineRule="atLeast"/>
        <w:ind w:right="-567"/>
        <w:jc w:val="both"/>
        <w:rPr>
          <w:rFonts w:ascii="Poppins" w:hAnsi="Poppins" w:cs="Poppins"/>
          <w:noProof/>
          <w:sz w:val="20"/>
          <w:szCs w:val="20"/>
        </w:rPr>
      </w:pPr>
      <w:r w:rsidRPr="00382454">
        <w:drawing>
          <wp:inline distT="0" distB="0" distL="0" distR="0" wp14:anchorId="7AC34096" wp14:editId="6370FD09">
            <wp:extent cx="5850255" cy="2165299"/>
            <wp:effectExtent l="0" t="0" r="0" b="6985"/>
            <wp:docPr id="18951761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54436" cy="2166846"/>
                    </a:xfrm>
                    <a:prstGeom prst="rect">
                      <a:avLst/>
                    </a:prstGeom>
                    <a:noFill/>
                    <a:ln>
                      <a:noFill/>
                    </a:ln>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2CBAE149" w14:textId="6EAFBBD1" w:rsidR="00BD1E57" w:rsidRDefault="00EE3E05" w:rsidP="00BD1E57">
      <w:pPr>
        <w:jc w:val="both"/>
        <w:rPr>
          <w:rFonts w:ascii="Poppins" w:hAnsi="Poppins" w:cs="Poppins"/>
          <w:i/>
          <w:iCs/>
          <w:sz w:val="10"/>
          <w:szCs w:val="10"/>
          <w:lang w:val="es-MX"/>
        </w:rPr>
      </w:pPr>
      <w:r w:rsidRPr="00BD1E57">
        <w:rPr>
          <w:rFonts w:ascii="Poppins" w:hAnsi="Poppins" w:cs="Poppins"/>
          <w:i/>
          <w:iCs/>
          <w:sz w:val="10"/>
          <w:szCs w:val="10"/>
        </w:rPr>
        <w:t xml:space="preserve">* </w:t>
      </w:r>
      <w:r w:rsidR="00BD1E57" w:rsidRPr="00BD1E57">
        <w:rPr>
          <w:rFonts w:ascii="Poppins" w:hAnsi="Poppins" w:cs="Poppins"/>
          <w:i/>
          <w:iCs/>
          <w:sz w:val="10"/>
          <w:szCs w:val="10"/>
          <w:lang w:val="es-MX"/>
        </w:rPr>
        <w:t>Del 06 de enero al 16 de febrero y del 10 de marzo a la fecha Petroperú no publicó</w:t>
      </w:r>
    </w:p>
    <w:p w14:paraId="2BCE367C" w14:textId="77777777" w:rsidR="00BD1E57" w:rsidRDefault="00BD1E57" w:rsidP="00BD1E57">
      <w:pPr>
        <w:jc w:val="both"/>
        <w:rPr>
          <w:rFonts w:ascii="Poppins" w:hAnsi="Poppins" w:cs="Poppins"/>
          <w:i/>
          <w:iCs/>
          <w:sz w:val="10"/>
          <w:szCs w:val="10"/>
          <w:lang w:val="es-MX"/>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precios del GLP para el Callao. En dicho periodo se ha tomado los precios publicados</w:t>
      </w:r>
    </w:p>
    <w:p w14:paraId="29162DFD" w14:textId="42E69CE2" w:rsidR="00BD1E57" w:rsidRPr="00BD1E57" w:rsidRDefault="00BD1E57" w:rsidP="00BD1E57">
      <w:pPr>
        <w:jc w:val="both"/>
        <w:rPr>
          <w:rFonts w:ascii="Poppins" w:hAnsi="Poppins" w:cs="Poppins"/>
          <w:i/>
          <w:iCs/>
          <w:sz w:val="10"/>
          <w:szCs w:val="10"/>
          <w:lang w:val="es-PE"/>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para la Planta de Talara.</w:t>
      </w:r>
    </w:p>
    <w:p w14:paraId="7043A072" w14:textId="52EF158E" w:rsidR="00EE3E05" w:rsidRPr="0096213B" w:rsidRDefault="00EE3E05" w:rsidP="006220EA">
      <w:pPr>
        <w:jc w:val="both"/>
        <w:rPr>
          <w:rFonts w:ascii="Poppins" w:hAnsi="Poppins" w:cs="Poppins"/>
          <w:i/>
          <w:sz w:val="12"/>
          <w:szCs w:val="12"/>
        </w:rPr>
      </w:pPr>
    </w:p>
    <w:p w14:paraId="576B7A1A" w14:textId="77777777" w:rsidR="00EE3E05" w:rsidRDefault="00EE3E05" w:rsidP="006220EA">
      <w:pPr>
        <w:rPr>
          <w:rFonts w:ascii="Poppins" w:hAnsi="Poppins" w:cs="Poppins"/>
          <w:b/>
          <w:i/>
          <w:sz w:val="14"/>
          <w:szCs w:val="14"/>
        </w:rPr>
      </w:pPr>
    </w:p>
    <w:p w14:paraId="682CFCD7" w14:textId="77777777" w:rsidR="00BF1449" w:rsidRDefault="00BF1449" w:rsidP="006220EA">
      <w:pPr>
        <w:rPr>
          <w:rFonts w:ascii="Poppins" w:hAnsi="Poppins" w:cs="Poppins"/>
          <w:b/>
          <w:i/>
          <w:sz w:val="14"/>
          <w:szCs w:val="14"/>
        </w:rPr>
      </w:pPr>
    </w:p>
    <w:p w14:paraId="334E3DBD" w14:textId="77777777" w:rsidR="00BF1449" w:rsidRPr="00BF1449" w:rsidRDefault="00BF1449" w:rsidP="00BF1449">
      <w:pPr>
        <w:rPr>
          <w:rFonts w:ascii="Poppins" w:hAnsi="Poppins" w:cs="Poppins"/>
          <w:sz w:val="14"/>
          <w:szCs w:val="14"/>
        </w:rPr>
      </w:pPr>
    </w:p>
    <w:p w14:paraId="225EF4D5" w14:textId="77777777" w:rsidR="00BF1449" w:rsidRPr="00BF1449" w:rsidRDefault="00BF1449" w:rsidP="00BF1449">
      <w:pPr>
        <w:rPr>
          <w:rFonts w:ascii="Poppins" w:hAnsi="Poppins" w:cs="Poppins"/>
          <w:sz w:val="14"/>
          <w:szCs w:val="14"/>
        </w:rPr>
      </w:pPr>
    </w:p>
    <w:p w14:paraId="3E5A4848" w14:textId="77777777" w:rsidR="00BF1449" w:rsidRDefault="00BF1449" w:rsidP="006220EA">
      <w:pPr>
        <w:rPr>
          <w:rFonts w:ascii="Poppins" w:hAnsi="Poppins" w:cs="Poppins"/>
          <w:b/>
          <w:i/>
          <w:sz w:val="14"/>
          <w:szCs w:val="14"/>
        </w:rPr>
      </w:pPr>
    </w:p>
    <w:p w14:paraId="46A462BA" w14:textId="2B6C4A45" w:rsidR="00BF1449" w:rsidRDefault="00BF1449" w:rsidP="00BF1449">
      <w:pPr>
        <w:tabs>
          <w:tab w:val="left" w:pos="6800"/>
        </w:tabs>
        <w:rPr>
          <w:rFonts w:ascii="Poppins" w:hAnsi="Poppins" w:cs="Poppins"/>
          <w:b/>
          <w:i/>
          <w:sz w:val="14"/>
          <w:szCs w:val="14"/>
        </w:rPr>
      </w:pPr>
      <w:r>
        <w:rPr>
          <w:rFonts w:ascii="Poppins" w:hAnsi="Poppins" w:cs="Poppins"/>
          <w:b/>
          <w:i/>
          <w:sz w:val="14"/>
          <w:szCs w:val="14"/>
        </w:rPr>
        <w:tab/>
      </w:r>
    </w:p>
    <w:p w14:paraId="01FFC1C3" w14:textId="2893BC1D" w:rsidR="008D40C4" w:rsidRPr="0096213B" w:rsidRDefault="00DC168B" w:rsidP="006220EA">
      <w:pPr>
        <w:rPr>
          <w:rFonts w:ascii="Poppins" w:hAnsi="Poppins" w:cs="Poppins"/>
          <w:i/>
          <w:sz w:val="14"/>
          <w:szCs w:val="14"/>
        </w:rPr>
      </w:pPr>
      <w:r w:rsidRPr="00BF1449">
        <w:rPr>
          <w:rFonts w:ascii="Poppins" w:hAnsi="Poppins" w:cs="Poppins"/>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6CAAB0CB" w:rsidR="005207D4" w:rsidRPr="0096213B" w:rsidRDefault="00382454" w:rsidP="006220EA">
      <w:pPr>
        <w:rPr>
          <w:rFonts w:ascii="Poppins" w:hAnsi="Poppins" w:cs="Poppins"/>
          <w:i/>
          <w:sz w:val="14"/>
          <w:szCs w:val="14"/>
        </w:rPr>
      </w:pPr>
      <w:r w:rsidRPr="00382454">
        <w:drawing>
          <wp:inline distT="0" distB="0" distL="0" distR="0" wp14:anchorId="24BE4297" wp14:editId="03F6B4EE">
            <wp:extent cx="5850255" cy="7007962"/>
            <wp:effectExtent l="0" t="0" r="0" b="2540"/>
            <wp:docPr id="44643389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0404" cy="7008140"/>
                    </a:xfrm>
                    <a:prstGeom prst="rect">
                      <a:avLst/>
                    </a:prstGeom>
                    <a:noFill/>
                    <a:ln>
                      <a:noFill/>
                    </a:ln>
                  </pic:spPr>
                </pic:pic>
              </a:graphicData>
            </a:graphic>
          </wp:inline>
        </w:drawing>
      </w:r>
    </w:p>
    <w:p w14:paraId="6E7D3449" w14:textId="0D7EB79F"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655CA736" w:rsidR="005048C1" w:rsidRPr="0096213B" w:rsidRDefault="00F91202" w:rsidP="005048C1">
      <w:pPr>
        <w:jc w:val="both"/>
        <w:rPr>
          <w:rFonts w:ascii="Poppins" w:hAnsi="Poppins" w:cs="Poppins"/>
          <w:i/>
          <w:iCs/>
          <w:sz w:val="12"/>
          <w:szCs w:val="12"/>
        </w:rPr>
      </w:pPr>
      <w:r>
        <w:t xml:space="preserve">                       </w:t>
      </w:r>
      <w:r w:rsidR="00382454" w:rsidRPr="00382454">
        <w:drawing>
          <wp:inline distT="0" distB="0" distL="0" distR="0" wp14:anchorId="16B425FA" wp14:editId="729B24D1">
            <wp:extent cx="5850255" cy="6356909"/>
            <wp:effectExtent l="0" t="0" r="0" b="6350"/>
            <wp:docPr id="140025462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1785" cy="6358571"/>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77CE443B" w14:textId="17EAF0CB" w:rsidR="00AA374B" w:rsidRDefault="00144CC1" w:rsidP="00842A58">
      <w:pPr>
        <w:pStyle w:val="xl37"/>
        <w:tabs>
          <w:tab w:val="left" w:pos="180"/>
        </w:tabs>
        <w:spacing w:before="0" w:beforeAutospacing="0" w:after="0" w:afterAutospacing="0"/>
        <w:jc w:val="center"/>
        <w:rPr>
          <w:noProof/>
        </w:rPr>
      </w:pPr>
      <w:r>
        <w:rPr>
          <w:noProof/>
        </w:rPr>
        <w:drawing>
          <wp:inline distT="0" distB="0" distL="0" distR="0" wp14:anchorId="753AA5FA" wp14:editId="3B6C27BB">
            <wp:extent cx="4162805" cy="2959893"/>
            <wp:effectExtent l="0" t="0" r="9525" b="0"/>
            <wp:docPr id="1536855550"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71883" cy="2966348"/>
                    </a:xfrm>
                    <a:prstGeom prst="rect">
                      <a:avLst/>
                    </a:prstGeom>
                    <a:noFill/>
                  </pic:spPr>
                </pic:pic>
              </a:graphicData>
            </a:graphic>
          </wp:inline>
        </w:drawing>
      </w:r>
    </w:p>
    <w:p w14:paraId="73EFE203" w14:textId="06E47B2E" w:rsidR="006869F8" w:rsidRDefault="006869F8" w:rsidP="00842A58">
      <w:pPr>
        <w:pStyle w:val="xl37"/>
        <w:tabs>
          <w:tab w:val="left" w:pos="180"/>
        </w:tabs>
        <w:spacing w:before="0" w:beforeAutospacing="0" w:after="0" w:afterAutospacing="0"/>
        <w:jc w:val="center"/>
        <w:rPr>
          <w:noProof/>
        </w:rPr>
      </w:pPr>
    </w:p>
    <w:p w14:paraId="065650A2" w14:textId="77777777" w:rsidR="00356BB0" w:rsidRDefault="00356BB0" w:rsidP="00842A58">
      <w:pPr>
        <w:pStyle w:val="xl37"/>
        <w:tabs>
          <w:tab w:val="left" w:pos="180"/>
        </w:tabs>
        <w:spacing w:before="0" w:beforeAutospacing="0" w:after="0" w:afterAutospacing="0"/>
        <w:jc w:val="center"/>
        <w:rPr>
          <w:noProof/>
        </w:rPr>
      </w:pPr>
    </w:p>
    <w:p w14:paraId="0E3A9EC6" w14:textId="31AFD0F3" w:rsidR="001307B8" w:rsidRPr="00A149FB" w:rsidRDefault="001307B8" w:rsidP="009D455B">
      <w:pPr>
        <w:pStyle w:val="xl37"/>
        <w:tabs>
          <w:tab w:val="left" w:pos="180"/>
          <w:tab w:val="left" w:pos="1701"/>
        </w:tabs>
        <w:spacing w:before="0" w:beforeAutospacing="0" w:after="0" w:afterAutospacing="0"/>
        <w:jc w:val="center"/>
        <w:rPr>
          <w:rFonts w:asciiTheme="minorHAnsi" w:eastAsia="Times New Roman" w:hAnsiTheme="minorHAnsi" w:cstheme="minorHAnsi"/>
          <w:bCs w:val="0"/>
          <w:iCs/>
          <w:noProof/>
          <w:sz w:val="24"/>
          <w:szCs w:val="24"/>
        </w:rPr>
      </w:pP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6797ED5E" w:rsidR="006C0944" w:rsidRDefault="006C0944" w:rsidP="00373E46">
      <w:pPr>
        <w:pStyle w:val="xl37"/>
        <w:tabs>
          <w:tab w:val="left" w:pos="180"/>
        </w:tabs>
        <w:spacing w:before="0" w:beforeAutospacing="0" w:after="0" w:afterAutospacing="0"/>
        <w:jc w:val="center"/>
        <w:rPr>
          <w:noProof/>
        </w:rPr>
      </w:pPr>
    </w:p>
    <w:p w14:paraId="79AE2D28" w14:textId="4A7A0D09" w:rsidR="006C0944" w:rsidRDefault="006C0944" w:rsidP="00373E46">
      <w:pPr>
        <w:pStyle w:val="xl37"/>
        <w:tabs>
          <w:tab w:val="left" w:pos="180"/>
        </w:tabs>
        <w:spacing w:before="0" w:beforeAutospacing="0" w:after="0" w:afterAutospacing="0"/>
        <w:jc w:val="center"/>
        <w:rPr>
          <w:noProof/>
        </w:rPr>
      </w:pPr>
    </w:p>
    <w:p w14:paraId="7C578A4A" w14:textId="6925C3D0" w:rsidR="006C0944" w:rsidRDefault="00EF4C86" w:rsidP="00373E46">
      <w:pPr>
        <w:pStyle w:val="xl37"/>
        <w:tabs>
          <w:tab w:val="left" w:pos="180"/>
        </w:tabs>
        <w:spacing w:before="0" w:beforeAutospacing="0" w:after="0" w:afterAutospacing="0"/>
        <w:jc w:val="center"/>
        <w:rPr>
          <w:noProof/>
        </w:rPr>
      </w:pPr>
      <w:r>
        <w:rPr>
          <w:noProof/>
        </w:rPr>
        <w:drawing>
          <wp:inline distT="0" distB="0" distL="0" distR="0" wp14:anchorId="12459640" wp14:editId="6FB4EDD3">
            <wp:extent cx="4211520" cy="3010332"/>
            <wp:effectExtent l="0" t="0" r="0" b="0"/>
            <wp:docPr id="1485761619"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29594" cy="3023251"/>
                    </a:xfrm>
                    <a:prstGeom prst="rect">
                      <a:avLst/>
                    </a:prstGeom>
                    <a:noFill/>
                  </pic:spPr>
                </pic:pic>
              </a:graphicData>
            </a:graphic>
          </wp:inline>
        </w:drawing>
      </w:r>
    </w:p>
    <w:p w14:paraId="6BF5C847" w14:textId="03AEA140" w:rsidR="00300FA6" w:rsidRDefault="00300FA6" w:rsidP="00373E46">
      <w:pPr>
        <w:pStyle w:val="xl37"/>
        <w:tabs>
          <w:tab w:val="left" w:pos="180"/>
        </w:tabs>
        <w:spacing w:before="0" w:beforeAutospacing="0" w:after="0" w:afterAutospacing="0"/>
        <w:jc w:val="center"/>
        <w:rPr>
          <w:noProof/>
        </w:rPr>
      </w:pPr>
    </w:p>
    <w:p w14:paraId="26C325D8" w14:textId="77777777" w:rsidR="00BF0152" w:rsidRDefault="00BF0152" w:rsidP="00373E46">
      <w:pPr>
        <w:pStyle w:val="xl37"/>
        <w:tabs>
          <w:tab w:val="left" w:pos="180"/>
        </w:tabs>
        <w:spacing w:before="0" w:beforeAutospacing="0" w:after="0" w:afterAutospacing="0"/>
        <w:jc w:val="center"/>
        <w:rPr>
          <w:noProof/>
        </w:rPr>
      </w:pPr>
    </w:p>
    <w:p w14:paraId="4837A8BB" w14:textId="77777777" w:rsidR="00BF0152" w:rsidRDefault="00BF0152" w:rsidP="00373E46">
      <w:pPr>
        <w:pStyle w:val="xl37"/>
        <w:tabs>
          <w:tab w:val="left" w:pos="180"/>
        </w:tabs>
        <w:spacing w:before="0" w:beforeAutospacing="0" w:after="0" w:afterAutospacing="0"/>
        <w:jc w:val="center"/>
        <w:rPr>
          <w:noProof/>
        </w:rPr>
      </w:pPr>
    </w:p>
    <w:p w14:paraId="2E8A7513" w14:textId="77777777" w:rsidR="00BF0152" w:rsidRDefault="00BF0152" w:rsidP="00373E46">
      <w:pPr>
        <w:pStyle w:val="xl37"/>
        <w:tabs>
          <w:tab w:val="left" w:pos="180"/>
        </w:tabs>
        <w:spacing w:before="0" w:beforeAutospacing="0" w:after="0" w:afterAutospacing="0"/>
        <w:jc w:val="center"/>
        <w:rPr>
          <w:noProof/>
        </w:rPr>
      </w:pPr>
    </w:p>
    <w:p w14:paraId="5109C116" w14:textId="77777777" w:rsidR="00BF0152" w:rsidRDefault="00BF0152" w:rsidP="00373E46">
      <w:pPr>
        <w:pStyle w:val="xl37"/>
        <w:tabs>
          <w:tab w:val="left" w:pos="180"/>
        </w:tabs>
        <w:spacing w:before="0" w:beforeAutospacing="0" w:after="0" w:afterAutospacing="0"/>
        <w:jc w:val="center"/>
        <w:rPr>
          <w:noProof/>
        </w:rPr>
      </w:pPr>
    </w:p>
    <w:p w14:paraId="5D6CC208" w14:textId="4492BD61" w:rsidR="00881591" w:rsidRDefault="00881591" w:rsidP="00373E46">
      <w:pPr>
        <w:pStyle w:val="xl37"/>
        <w:tabs>
          <w:tab w:val="left" w:pos="180"/>
        </w:tabs>
        <w:spacing w:before="0" w:beforeAutospacing="0" w:after="0" w:afterAutospacing="0"/>
        <w:jc w:val="center"/>
        <w:rPr>
          <w:noProof/>
        </w:rPr>
      </w:pPr>
    </w:p>
    <w:p w14:paraId="4C780AA7" w14:textId="77777777" w:rsidR="00356BB0" w:rsidRDefault="00356BB0" w:rsidP="00373E46">
      <w:pPr>
        <w:pStyle w:val="xl37"/>
        <w:tabs>
          <w:tab w:val="left" w:pos="180"/>
        </w:tabs>
        <w:spacing w:before="0" w:beforeAutospacing="0" w:after="0" w:afterAutospacing="0"/>
        <w:jc w:val="center"/>
        <w:rPr>
          <w:noProof/>
        </w:rPr>
      </w:pPr>
    </w:p>
    <w:p w14:paraId="0F940CCA" w14:textId="77777777" w:rsidR="00BF0152" w:rsidRDefault="00BF0152" w:rsidP="00373E46">
      <w:pPr>
        <w:pStyle w:val="xl37"/>
        <w:tabs>
          <w:tab w:val="left" w:pos="180"/>
        </w:tabs>
        <w:spacing w:before="0" w:beforeAutospacing="0" w:after="0" w:afterAutospacing="0"/>
        <w:jc w:val="center"/>
        <w:rPr>
          <w:noProof/>
        </w:rPr>
      </w:pPr>
    </w:p>
    <w:p w14:paraId="6D98FFE0" w14:textId="77777777" w:rsidR="00BF0152" w:rsidRDefault="00BF0152" w:rsidP="00373E46">
      <w:pPr>
        <w:pStyle w:val="xl37"/>
        <w:tabs>
          <w:tab w:val="left" w:pos="180"/>
        </w:tabs>
        <w:spacing w:before="0" w:beforeAutospacing="0" w:after="0" w:afterAutospacing="0"/>
        <w:jc w:val="center"/>
        <w:rPr>
          <w:noProof/>
        </w:rPr>
      </w:pPr>
    </w:p>
    <w:p w14:paraId="52BA6581" w14:textId="18C20241" w:rsidR="00BF0152" w:rsidRDefault="00EF4C86" w:rsidP="00373E46">
      <w:pPr>
        <w:pStyle w:val="xl37"/>
        <w:tabs>
          <w:tab w:val="left" w:pos="180"/>
        </w:tabs>
        <w:spacing w:before="0" w:beforeAutospacing="0" w:after="0" w:afterAutospacing="0"/>
        <w:jc w:val="center"/>
        <w:rPr>
          <w:noProof/>
        </w:rPr>
      </w:pPr>
      <w:r>
        <w:rPr>
          <w:noProof/>
        </w:rPr>
        <w:drawing>
          <wp:inline distT="0" distB="0" distL="0" distR="0" wp14:anchorId="4EC90EC3" wp14:editId="078D58D3">
            <wp:extent cx="4094158" cy="2918737"/>
            <wp:effectExtent l="0" t="0" r="1905" b="0"/>
            <wp:docPr id="220835271"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02492" cy="2924679"/>
                    </a:xfrm>
                    <a:prstGeom prst="rect">
                      <a:avLst/>
                    </a:prstGeom>
                    <a:noFill/>
                  </pic:spPr>
                </pic:pic>
              </a:graphicData>
            </a:graphic>
          </wp:inline>
        </w:drawing>
      </w:r>
    </w:p>
    <w:p w14:paraId="583FFBBF" w14:textId="77777777" w:rsidR="00BF0152" w:rsidRDefault="00BF0152" w:rsidP="00373E46">
      <w:pPr>
        <w:pStyle w:val="xl37"/>
        <w:tabs>
          <w:tab w:val="left" w:pos="180"/>
        </w:tabs>
        <w:spacing w:before="0" w:beforeAutospacing="0" w:after="0" w:afterAutospacing="0"/>
        <w:jc w:val="center"/>
        <w:rPr>
          <w:noProof/>
        </w:rPr>
      </w:pPr>
    </w:p>
    <w:p w14:paraId="58EACC4C" w14:textId="74BB3240" w:rsidR="002035C4" w:rsidRDefault="002035C4" w:rsidP="00BF0E9E">
      <w:pPr>
        <w:pStyle w:val="xl37"/>
        <w:tabs>
          <w:tab w:val="left" w:pos="180"/>
          <w:tab w:val="left" w:pos="1560"/>
          <w:tab w:val="left" w:pos="8222"/>
        </w:tabs>
        <w:spacing w:before="0" w:beforeAutospacing="0" w:after="0" w:afterAutospacing="0"/>
        <w:jc w:val="center"/>
        <w:rPr>
          <w:noProof/>
        </w:rPr>
      </w:pPr>
    </w:p>
    <w:p w14:paraId="4C83B6D0" w14:textId="79DB15D6" w:rsidR="00A62725" w:rsidRDefault="00A62725" w:rsidP="00BF0E9E">
      <w:pPr>
        <w:pStyle w:val="xl37"/>
        <w:tabs>
          <w:tab w:val="left" w:pos="180"/>
          <w:tab w:val="left" w:pos="1560"/>
          <w:tab w:val="left" w:pos="8222"/>
        </w:tabs>
        <w:spacing w:before="0" w:beforeAutospacing="0" w:after="0" w:afterAutospacing="0"/>
        <w:jc w:val="center"/>
        <w:rPr>
          <w:noProof/>
        </w:rPr>
      </w:pPr>
    </w:p>
    <w:p w14:paraId="64E19BB7" w14:textId="5835CC48" w:rsidR="009D455B" w:rsidRDefault="00E62313" w:rsidP="00BF0E9E">
      <w:pPr>
        <w:pStyle w:val="xl37"/>
        <w:tabs>
          <w:tab w:val="left" w:pos="180"/>
          <w:tab w:val="left" w:pos="1560"/>
          <w:tab w:val="left" w:pos="8222"/>
        </w:tabs>
        <w:spacing w:before="0" w:beforeAutospacing="0" w:after="0" w:afterAutospacing="0"/>
        <w:jc w:val="center"/>
        <w:rPr>
          <w:noProof/>
        </w:rPr>
      </w:pPr>
      <w:r>
        <w:rPr>
          <w:noProof/>
        </w:rPr>
        <w:drawing>
          <wp:inline distT="0" distB="0" distL="0" distR="0" wp14:anchorId="20A707E5" wp14:editId="275B06A6">
            <wp:extent cx="3973328" cy="2834517"/>
            <wp:effectExtent l="0" t="0" r="8255" b="4445"/>
            <wp:docPr id="1514748200"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86909" cy="2844206"/>
                    </a:xfrm>
                    <a:prstGeom prst="rect">
                      <a:avLst/>
                    </a:prstGeom>
                    <a:noFill/>
                  </pic:spPr>
                </pic:pic>
              </a:graphicData>
            </a:graphic>
          </wp:inline>
        </w:drawing>
      </w:r>
    </w:p>
    <w:p w14:paraId="38B2F0A8" w14:textId="525F5062" w:rsidR="00356BB0" w:rsidRDefault="00356BB0" w:rsidP="009D455B">
      <w:pPr>
        <w:pStyle w:val="xl37"/>
        <w:tabs>
          <w:tab w:val="left" w:pos="180"/>
        </w:tabs>
        <w:spacing w:before="0" w:beforeAutospacing="0" w:after="0" w:afterAutospacing="0"/>
        <w:jc w:val="center"/>
        <w:rPr>
          <w:noProof/>
        </w:rPr>
      </w:pPr>
    </w:p>
    <w:p w14:paraId="4426F80D" w14:textId="27825B06" w:rsidR="00A62725" w:rsidRDefault="00A62725" w:rsidP="00BF0E9E">
      <w:pPr>
        <w:pStyle w:val="xl37"/>
        <w:tabs>
          <w:tab w:val="left" w:pos="180"/>
          <w:tab w:val="left" w:pos="1560"/>
          <w:tab w:val="left" w:pos="8222"/>
        </w:tabs>
        <w:spacing w:before="0" w:beforeAutospacing="0" w:after="0" w:afterAutospacing="0"/>
        <w:jc w:val="center"/>
        <w:rPr>
          <w:noProof/>
        </w:rPr>
      </w:pP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29127B7D" w:rsidR="00300FA6" w:rsidRDefault="00300FA6" w:rsidP="00373E46">
      <w:pPr>
        <w:pStyle w:val="xl37"/>
        <w:tabs>
          <w:tab w:val="left" w:pos="180"/>
        </w:tabs>
        <w:spacing w:before="0" w:beforeAutospacing="0" w:after="0" w:afterAutospacing="0"/>
        <w:jc w:val="center"/>
        <w:rPr>
          <w:noProof/>
        </w:rPr>
      </w:pPr>
    </w:p>
    <w:p w14:paraId="660F78D6" w14:textId="77777777" w:rsidR="00A25DEC" w:rsidRDefault="00A25DEC" w:rsidP="00373E46">
      <w:pPr>
        <w:pStyle w:val="xl37"/>
        <w:tabs>
          <w:tab w:val="left" w:pos="180"/>
        </w:tabs>
        <w:spacing w:before="0" w:beforeAutospacing="0" w:after="0" w:afterAutospacing="0"/>
        <w:jc w:val="center"/>
        <w:rPr>
          <w:noProof/>
        </w:rPr>
      </w:pPr>
    </w:p>
    <w:p w14:paraId="75F0E4BA" w14:textId="77777777" w:rsidR="00A25DEC" w:rsidRDefault="00A25DEC" w:rsidP="00373E46">
      <w:pPr>
        <w:pStyle w:val="xl37"/>
        <w:tabs>
          <w:tab w:val="left" w:pos="180"/>
        </w:tabs>
        <w:spacing w:before="0" w:beforeAutospacing="0" w:after="0" w:afterAutospacing="0"/>
        <w:jc w:val="center"/>
        <w:rPr>
          <w:noProof/>
        </w:rPr>
      </w:pPr>
    </w:p>
    <w:p w14:paraId="344D4A52" w14:textId="4EC34D95" w:rsidR="00881591" w:rsidRDefault="00881591"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proofErr w:type="gramStart"/>
      <w:r w:rsidRPr="0096213B">
        <w:rPr>
          <w:rFonts w:ascii="Poppins" w:hAnsi="Poppins" w:cs="Poppins"/>
          <w:b/>
          <w:bCs/>
          <w:i/>
          <w:iCs/>
          <w:sz w:val="12"/>
          <w:szCs w:val="12"/>
        </w:rPr>
        <w:t>Mayor información</w:t>
      </w:r>
      <w:proofErr w:type="gramEnd"/>
      <w:r w:rsidRPr="0096213B">
        <w:rPr>
          <w:rFonts w:ascii="Poppins" w:hAnsi="Poppins" w:cs="Poppins"/>
          <w:b/>
          <w:bCs/>
          <w:i/>
          <w:iCs/>
          <w:sz w:val="12"/>
          <w:szCs w:val="12"/>
        </w:rPr>
        <w:t xml:space="preserve"> sobre los criterios metodológicos se puede encontrar en la siguiente dirección web:</w:t>
      </w:r>
    </w:p>
    <w:p w14:paraId="039D5F43" w14:textId="77777777" w:rsidR="00CA3C87" w:rsidRPr="0096213B" w:rsidRDefault="00CA3C87" w:rsidP="00CA3C87">
      <w:pPr>
        <w:rPr>
          <w:rFonts w:ascii="Poppins" w:hAnsi="Poppins" w:cs="Poppins"/>
          <w:b/>
          <w:bCs/>
          <w:i/>
          <w:iCs/>
          <w:sz w:val="12"/>
          <w:szCs w:val="12"/>
        </w:rPr>
      </w:pPr>
      <w:hyperlink r:id="rId35" w:history="1">
        <w:r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6"/>
      <w:footerReference w:type="default" r:id="rId37"/>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AD9AB0" w14:textId="77777777" w:rsidR="00D96E91" w:rsidRDefault="00D96E91" w:rsidP="006502B5">
      <w:r>
        <w:separator/>
      </w:r>
    </w:p>
  </w:endnote>
  <w:endnote w:type="continuationSeparator" w:id="0">
    <w:p w14:paraId="22F81B7B" w14:textId="77777777" w:rsidR="00D96E91" w:rsidRDefault="00D96E9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altName w:val="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1E572E" w14:textId="77777777" w:rsidR="00D96E91" w:rsidRDefault="00D96E91" w:rsidP="006502B5">
      <w:r>
        <w:separator/>
      </w:r>
    </w:p>
  </w:footnote>
  <w:footnote w:type="continuationSeparator" w:id="0">
    <w:p w14:paraId="739F8221" w14:textId="77777777" w:rsidR="00D96E91" w:rsidRDefault="00D96E9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6C79EA4E"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516A49">
            <w:rPr>
              <w:rFonts w:ascii="Poppins" w:hAnsi="Poppins" w:cs="Poppins"/>
              <w:b/>
              <w:sz w:val="22"/>
              <w:szCs w:val="22"/>
              <w:lang w:val="it-IT"/>
            </w:rPr>
            <w:t>30</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64B9FAC3"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B0263F">
            <w:rPr>
              <w:rFonts w:ascii="Poppins" w:hAnsi="Poppins" w:cs="Poppins"/>
              <w:b/>
              <w:sz w:val="22"/>
              <w:szCs w:val="22"/>
              <w:lang w:val="it-IT"/>
            </w:rPr>
            <w:t>30</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1A3E4C05"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6925F8">
            <w:rPr>
              <w:rFonts w:ascii="Poppins" w:hAnsi="Poppins" w:cs="Poppins"/>
              <w:b/>
              <w:sz w:val="22"/>
              <w:szCs w:val="22"/>
              <w:lang w:val="it-IT"/>
            </w:rPr>
            <w:t>30</w:t>
          </w:r>
          <w:r w:rsidR="00D6044B">
            <w:rPr>
              <w:rFonts w:ascii="Poppins" w:hAnsi="Poppins" w:cs="Poppins"/>
              <w:b/>
              <w:sz w:val="22"/>
              <w:szCs w:val="22"/>
              <w:lang w:val="it-IT"/>
            </w:rPr>
            <w:t>-</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54DBEBDE"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D855EA">
            <w:rPr>
              <w:rFonts w:ascii="Poppins" w:hAnsi="Poppins" w:cs="Poppins"/>
              <w:b/>
              <w:sz w:val="22"/>
              <w:szCs w:val="22"/>
              <w:lang w:val="it-IT"/>
            </w:rPr>
            <w:t>30</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240649483">
    <w:abstractNumId w:val="5"/>
  </w:num>
  <w:num w:numId="2" w16cid:durableId="1266183392">
    <w:abstractNumId w:val="14"/>
  </w:num>
  <w:num w:numId="3" w16cid:durableId="1859926252">
    <w:abstractNumId w:val="15"/>
  </w:num>
  <w:num w:numId="4" w16cid:durableId="1958096364">
    <w:abstractNumId w:val="0"/>
  </w:num>
  <w:num w:numId="5" w16cid:durableId="1259219264">
    <w:abstractNumId w:val="17"/>
  </w:num>
  <w:num w:numId="6" w16cid:durableId="1016688279">
    <w:abstractNumId w:val="21"/>
  </w:num>
  <w:num w:numId="7" w16cid:durableId="593169316">
    <w:abstractNumId w:val="20"/>
  </w:num>
  <w:num w:numId="8" w16cid:durableId="1844396008">
    <w:abstractNumId w:val="13"/>
  </w:num>
  <w:num w:numId="9" w16cid:durableId="378554162">
    <w:abstractNumId w:val="18"/>
  </w:num>
  <w:num w:numId="10" w16cid:durableId="1455634553">
    <w:abstractNumId w:val="7"/>
  </w:num>
  <w:num w:numId="11" w16cid:durableId="421729119">
    <w:abstractNumId w:val="16"/>
  </w:num>
  <w:num w:numId="12" w16cid:durableId="1410927194">
    <w:abstractNumId w:val="6"/>
  </w:num>
  <w:num w:numId="13" w16cid:durableId="364670801">
    <w:abstractNumId w:val="4"/>
  </w:num>
  <w:num w:numId="14" w16cid:durableId="441538538">
    <w:abstractNumId w:val="8"/>
  </w:num>
  <w:num w:numId="15" w16cid:durableId="827403895">
    <w:abstractNumId w:val="12"/>
  </w:num>
  <w:num w:numId="16" w16cid:durableId="1874490480">
    <w:abstractNumId w:val="23"/>
  </w:num>
  <w:num w:numId="17" w16cid:durableId="1054625504">
    <w:abstractNumId w:val="24"/>
  </w:num>
  <w:num w:numId="18" w16cid:durableId="1329864105">
    <w:abstractNumId w:val="9"/>
  </w:num>
  <w:num w:numId="19" w16cid:durableId="357972010">
    <w:abstractNumId w:val="3"/>
  </w:num>
  <w:num w:numId="20" w16cid:durableId="1304237983">
    <w:abstractNumId w:val="4"/>
  </w:num>
  <w:num w:numId="21" w16cid:durableId="1372731212">
    <w:abstractNumId w:val="23"/>
  </w:num>
  <w:num w:numId="22" w16cid:durableId="20133101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13952286">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46230517">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52979613">
    <w:abstractNumId w:val="19"/>
  </w:num>
  <w:num w:numId="26" w16cid:durableId="858351664">
    <w:abstractNumId w:val="22"/>
  </w:num>
  <w:num w:numId="27" w16cid:durableId="336034808">
    <w:abstractNumId w:val="10"/>
  </w:num>
  <w:num w:numId="28" w16cid:durableId="299846339">
    <w:abstractNumId w:val="1"/>
  </w:num>
  <w:num w:numId="29" w16cid:durableId="731006733">
    <w:abstractNumId w:val="2"/>
  </w:num>
  <w:num w:numId="30" w16cid:durableId="1606502355">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3F0F"/>
    <w:rsid w:val="000040AB"/>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6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5B"/>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59"/>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2E7"/>
    <w:rsid w:val="0002267B"/>
    <w:rsid w:val="00022968"/>
    <w:rsid w:val="00022A53"/>
    <w:rsid w:val="00022AF5"/>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5E38"/>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DC0"/>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36"/>
    <w:rsid w:val="000445FB"/>
    <w:rsid w:val="000447BA"/>
    <w:rsid w:val="000448BE"/>
    <w:rsid w:val="00044970"/>
    <w:rsid w:val="000449C9"/>
    <w:rsid w:val="00044A8A"/>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27"/>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7A"/>
    <w:rsid w:val="00055581"/>
    <w:rsid w:val="000558F7"/>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57F75"/>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4C00"/>
    <w:rsid w:val="0006547B"/>
    <w:rsid w:val="00065847"/>
    <w:rsid w:val="00065879"/>
    <w:rsid w:val="00065983"/>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195"/>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9FB"/>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1EC"/>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A7DFE"/>
    <w:rsid w:val="000B01EF"/>
    <w:rsid w:val="000B0352"/>
    <w:rsid w:val="000B040E"/>
    <w:rsid w:val="000B043C"/>
    <w:rsid w:val="000B05F3"/>
    <w:rsid w:val="000B0819"/>
    <w:rsid w:val="000B08C8"/>
    <w:rsid w:val="000B0A50"/>
    <w:rsid w:val="000B0B25"/>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B7DD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04"/>
    <w:rsid w:val="000D48B1"/>
    <w:rsid w:val="000D4A23"/>
    <w:rsid w:val="000D4C6E"/>
    <w:rsid w:val="000D4DB7"/>
    <w:rsid w:val="000D4F01"/>
    <w:rsid w:val="000D4F1C"/>
    <w:rsid w:val="000D5264"/>
    <w:rsid w:val="000D540C"/>
    <w:rsid w:val="000D5486"/>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1F34"/>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0EE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B2C"/>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DD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2"/>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DB1"/>
    <w:rsid w:val="00105E3C"/>
    <w:rsid w:val="001060D4"/>
    <w:rsid w:val="0010675D"/>
    <w:rsid w:val="00106A56"/>
    <w:rsid w:val="00106C3B"/>
    <w:rsid w:val="00106EA3"/>
    <w:rsid w:val="001070CF"/>
    <w:rsid w:val="001073D1"/>
    <w:rsid w:val="0010788C"/>
    <w:rsid w:val="0010792F"/>
    <w:rsid w:val="00107BA4"/>
    <w:rsid w:val="00107E57"/>
    <w:rsid w:val="00107FB7"/>
    <w:rsid w:val="0011008C"/>
    <w:rsid w:val="0011050C"/>
    <w:rsid w:val="00110598"/>
    <w:rsid w:val="00110634"/>
    <w:rsid w:val="00110648"/>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958"/>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3B9E"/>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D6C"/>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57D"/>
    <w:rsid w:val="00134955"/>
    <w:rsid w:val="00134AC5"/>
    <w:rsid w:val="00134D9D"/>
    <w:rsid w:val="00135207"/>
    <w:rsid w:val="001356F1"/>
    <w:rsid w:val="0013583F"/>
    <w:rsid w:val="00135AFC"/>
    <w:rsid w:val="00135B0D"/>
    <w:rsid w:val="00135BF0"/>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CC1"/>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162"/>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25"/>
    <w:rsid w:val="00156A7A"/>
    <w:rsid w:val="00156B0F"/>
    <w:rsid w:val="00156B69"/>
    <w:rsid w:val="00156BA9"/>
    <w:rsid w:val="00156F3E"/>
    <w:rsid w:val="00157016"/>
    <w:rsid w:val="001571D2"/>
    <w:rsid w:val="00157361"/>
    <w:rsid w:val="00157533"/>
    <w:rsid w:val="0015759A"/>
    <w:rsid w:val="001577F7"/>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017"/>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74"/>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259"/>
    <w:rsid w:val="0018267B"/>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CAB"/>
    <w:rsid w:val="00190E37"/>
    <w:rsid w:val="001914AD"/>
    <w:rsid w:val="00191674"/>
    <w:rsid w:val="001916A4"/>
    <w:rsid w:val="00191B7C"/>
    <w:rsid w:val="00191DAD"/>
    <w:rsid w:val="00191F2B"/>
    <w:rsid w:val="0019207E"/>
    <w:rsid w:val="00192378"/>
    <w:rsid w:val="001924EA"/>
    <w:rsid w:val="00192570"/>
    <w:rsid w:val="00192692"/>
    <w:rsid w:val="0019298D"/>
    <w:rsid w:val="00192E9B"/>
    <w:rsid w:val="00192F00"/>
    <w:rsid w:val="00193114"/>
    <w:rsid w:val="001931EC"/>
    <w:rsid w:val="00193625"/>
    <w:rsid w:val="001936E1"/>
    <w:rsid w:val="0019390A"/>
    <w:rsid w:val="00193949"/>
    <w:rsid w:val="00193ACB"/>
    <w:rsid w:val="00193DC5"/>
    <w:rsid w:val="00193EAF"/>
    <w:rsid w:val="001941B4"/>
    <w:rsid w:val="001943C7"/>
    <w:rsid w:val="00194404"/>
    <w:rsid w:val="00194BA1"/>
    <w:rsid w:val="00194BEB"/>
    <w:rsid w:val="00194DBD"/>
    <w:rsid w:val="00194E69"/>
    <w:rsid w:val="00194F98"/>
    <w:rsid w:val="001951F8"/>
    <w:rsid w:val="001952A5"/>
    <w:rsid w:val="001955BB"/>
    <w:rsid w:val="0019578B"/>
    <w:rsid w:val="001958BD"/>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A01"/>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73"/>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4A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1FED"/>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B0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69"/>
    <w:rsid w:val="00204DE3"/>
    <w:rsid w:val="00204EDF"/>
    <w:rsid w:val="00204FAC"/>
    <w:rsid w:val="00205011"/>
    <w:rsid w:val="002051AD"/>
    <w:rsid w:val="00205868"/>
    <w:rsid w:val="002058B0"/>
    <w:rsid w:val="00205916"/>
    <w:rsid w:val="00205B75"/>
    <w:rsid w:val="00205D48"/>
    <w:rsid w:val="00205EC0"/>
    <w:rsid w:val="00206148"/>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1FB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C1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A46"/>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27FD3"/>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20B"/>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0D"/>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C56"/>
    <w:rsid w:val="00261F1A"/>
    <w:rsid w:val="00262409"/>
    <w:rsid w:val="002624A2"/>
    <w:rsid w:val="002626C3"/>
    <w:rsid w:val="00262897"/>
    <w:rsid w:val="0026289C"/>
    <w:rsid w:val="00262E39"/>
    <w:rsid w:val="00262E50"/>
    <w:rsid w:val="00262F39"/>
    <w:rsid w:val="002636DA"/>
    <w:rsid w:val="0026393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413"/>
    <w:rsid w:val="00270608"/>
    <w:rsid w:val="0027062B"/>
    <w:rsid w:val="00270637"/>
    <w:rsid w:val="0027085D"/>
    <w:rsid w:val="002709A1"/>
    <w:rsid w:val="00270A73"/>
    <w:rsid w:val="00270AA8"/>
    <w:rsid w:val="00271048"/>
    <w:rsid w:val="002711F0"/>
    <w:rsid w:val="002712FB"/>
    <w:rsid w:val="002715AF"/>
    <w:rsid w:val="0027166D"/>
    <w:rsid w:val="00271C1D"/>
    <w:rsid w:val="00271C46"/>
    <w:rsid w:val="00272716"/>
    <w:rsid w:val="0027278F"/>
    <w:rsid w:val="00272AE1"/>
    <w:rsid w:val="00272B9D"/>
    <w:rsid w:val="00272BD5"/>
    <w:rsid w:val="00272D14"/>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0B4"/>
    <w:rsid w:val="00275295"/>
    <w:rsid w:val="002753B1"/>
    <w:rsid w:val="002755B1"/>
    <w:rsid w:val="00275958"/>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4E9"/>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A5A"/>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8EC"/>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0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79"/>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96D"/>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51D"/>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4AF"/>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8A"/>
    <w:rsid w:val="002F0ABB"/>
    <w:rsid w:val="002F0F64"/>
    <w:rsid w:val="002F1057"/>
    <w:rsid w:val="002F13B6"/>
    <w:rsid w:val="002F148C"/>
    <w:rsid w:val="002F158F"/>
    <w:rsid w:val="002F16A5"/>
    <w:rsid w:val="002F1AB9"/>
    <w:rsid w:val="002F1CCF"/>
    <w:rsid w:val="002F1F71"/>
    <w:rsid w:val="002F223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71"/>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132"/>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535"/>
    <w:rsid w:val="00305A2D"/>
    <w:rsid w:val="00305A77"/>
    <w:rsid w:val="00305B5D"/>
    <w:rsid w:val="00305CC7"/>
    <w:rsid w:val="00305EF9"/>
    <w:rsid w:val="00305FF1"/>
    <w:rsid w:val="003060D3"/>
    <w:rsid w:val="00306233"/>
    <w:rsid w:val="003063A1"/>
    <w:rsid w:val="00306612"/>
    <w:rsid w:val="003067BF"/>
    <w:rsid w:val="00306A30"/>
    <w:rsid w:val="00306A76"/>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8CE"/>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70"/>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939"/>
    <w:rsid w:val="00322A70"/>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467"/>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1B"/>
    <w:rsid w:val="0033362D"/>
    <w:rsid w:val="00333732"/>
    <w:rsid w:val="00333922"/>
    <w:rsid w:val="00333BC7"/>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43A"/>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5BE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406"/>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C69"/>
    <w:rsid w:val="00354E23"/>
    <w:rsid w:val="00354E72"/>
    <w:rsid w:val="00355757"/>
    <w:rsid w:val="00355B56"/>
    <w:rsid w:val="00355C32"/>
    <w:rsid w:val="00355F9D"/>
    <w:rsid w:val="00356091"/>
    <w:rsid w:val="003560C4"/>
    <w:rsid w:val="003561FA"/>
    <w:rsid w:val="003566EE"/>
    <w:rsid w:val="00356775"/>
    <w:rsid w:val="003568F9"/>
    <w:rsid w:val="00356B94"/>
    <w:rsid w:val="00356BB0"/>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33B"/>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454"/>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3B"/>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D60"/>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523"/>
    <w:rsid w:val="003A3653"/>
    <w:rsid w:val="003A493B"/>
    <w:rsid w:val="003A4AA6"/>
    <w:rsid w:val="003A4B27"/>
    <w:rsid w:val="003A5545"/>
    <w:rsid w:val="003A55AC"/>
    <w:rsid w:val="003A5B64"/>
    <w:rsid w:val="003A5BA5"/>
    <w:rsid w:val="003A5CB0"/>
    <w:rsid w:val="003A5D15"/>
    <w:rsid w:val="003A5DCF"/>
    <w:rsid w:val="003A612B"/>
    <w:rsid w:val="003A61AA"/>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B0E"/>
    <w:rsid w:val="003B0D1D"/>
    <w:rsid w:val="003B0F58"/>
    <w:rsid w:val="003B13F2"/>
    <w:rsid w:val="003B159E"/>
    <w:rsid w:val="003B1CFE"/>
    <w:rsid w:val="003B1F2B"/>
    <w:rsid w:val="003B1F76"/>
    <w:rsid w:val="003B1FA5"/>
    <w:rsid w:val="003B2401"/>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693"/>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7C3"/>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2A"/>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4EA7"/>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1FC"/>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077"/>
    <w:rsid w:val="003E4723"/>
    <w:rsid w:val="003E48E3"/>
    <w:rsid w:val="003E4B10"/>
    <w:rsid w:val="003E4DA4"/>
    <w:rsid w:val="003E5146"/>
    <w:rsid w:val="003E5197"/>
    <w:rsid w:val="003E521A"/>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3A"/>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2FB"/>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254"/>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5A3"/>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239"/>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39F"/>
    <w:rsid w:val="00422401"/>
    <w:rsid w:val="004225AA"/>
    <w:rsid w:val="00422783"/>
    <w:rsid w:val="00422AB7"/>
    <w:rsid w:val="00422C18"/>
    <w:rsid w:val="00422CFB"/>
    <w:rsid w:val="00422D50"/>
    <w:rsid w:val="00422DED"/>
    <w:rsid w:val="00422EB1"/>
    <w:rsid w:val="00422EFF"/>
    <w:rsid w:val="00422FA6"/>
    <w:rsid w:val="00423045"/>
    <w:rsid w:val="00423179"/>
    <w:rsid w:val="0042324B"/>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1A2"/>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BB4"/>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18"/>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26E"/>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C12"/>
    <w:rsid w:val="00491F31"/>
    <w:rsid w:val="00491FAE"/>
    <w:rsid w:val="00492157"/>
    <w:rsid w:val="00492187"/>
    <w:rsid w:val="00492206"/>
    <w:rsid w:val="004924E8"/>
    <w:rsid w:val="00492715"/>
    <w:rsid w:val="0049298D"/>
    <w:rsid w:val="004929B0"/>
    <w:rsid w:val="004929CE"/>
    <w:rsid w:val="004929FD"/>
    <w:rsid w:val="00492A58"/>
    <w:rsid w:val="00492AFE"/>
    <w:rsid w:val="00492C43"/>
    <w:rsid w:val="00492D7C"/>
    <w:rsid w:val="00492F93"/>
    <w:rsid w:val="004935FA"/>
    <w:rsid w:val="0049360B"/>
    <w:rsid w:val="00493845"/>
    <w:rsid w:val="00493AC4"/>
    <w:rsid w:val="00493D1F"/>
    <w:rsid w:val="00493D88"/>
    <w:rsid w:val="00493DAE"/>
    <w:rsid w:val="00493E17"/>
    <w:rsid w:val="00493E33"/>
    <w:rsid w:val="00493E8C"/>
    <w:rsid w:val="00494331"/>
    <w:rsid w:val="004943FF"/>
    <w:rsid w:val="00494C1E"/>
    <w:rsid w:val="00494E4C"/>
    <w:rsid w:val="00494FCE"/>
    <w:rsid w:val="00495022"/>
    <w:rsid w:val="004950F7"/>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B79"/>
    <w:rsid w:val="00497CEA"/>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A11"/>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15"/>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7EC"/>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EF4"/>
    <w:rsid w:val="004C6F15"/>
    <w:rsid w:val="004C72C9"/>
    <w:rsid w:val="004C7327"/>
    <w:rsid w:val="004C791B"/>
    <w:rsid w:val="004C7C0E"/>
    <w:rsid w:val="004C7C5D"/>
    <w:rsid w:val="004D0210"/>
    <w:rsid w:val="004D06D4"/>
    <w:rsid w:val="004D081E"/>
    <w:rsid w:val="004D0975"/>
    <w:rsid w:val="004D0A39"/>
    <w:rsid w:val="004D0AD9"/>
    <w:rsid w:val="004D0FFD"/>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CD8"/>
    <w:rsid w:val="004D2D72"/>
    <w:rsid w:val="004D305B"/>
    <w:rsid w:val="004D31A3"/>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1E4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974"/>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AAD"/>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14"/>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22E"/>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A49"/>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DC3"/>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306"/>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572"/>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35"/>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39D"/>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9B2"/>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2FA"/>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7BE"/>
    <w:rsid w:val="00585906"/>
    <w:rsid w:val="0058594E"/>
    <w:rsid w:val="00585C05"/>
    <w:rsid w:val="00585C41"/>
    <w:rsid w:val="00585FD0"/>
    <w:rsid w:val="00585FD1"/>
    <w:rsid w:val="005860BD"/>
    <w:rsid w:val="0058611B"/>
    <w:rsid w:val="005864FB"/>
    <w:rsid w:val="00586689"/>
    <w:rsid w:val="0058681D"/>
    <w:rsid w:val="00586CB3"/>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3F9D"/>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6DB"/>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426"/>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AAF"/>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919"/>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51"/>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751"/>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3FC5"/>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8AB"/>
    <w:rsid w:val="00602EEA"/>
    <w:rsid w:val="00602FF6"/>
    <w:rsid w:val="0060311F"/>
    <w:rsid w:val="00603153"/>
    <w:rsid w:val="0060366C"/>
    <w:rsid w:val="0060372B"/>
    <w:rsid w:val="00603786"/>
    <w:rsid w:val="006038F6"/>
    <w:rsid w:val="00603960"/>
    <w:rsid w:val="00603B7F"/>
    <w:rsid w:val="0060404B"/>
    <w:rsid w:val="006042FA"/>
    <w:rsid w:val="0060460D"/>
    <w:rsid w:val="00604758"/>
    <w:rsid w:val="00604799"/>
    <w:rsid w:val="00604825"/>
    <w:rsid w:val="0060484A"/>
    <w:rsid w:val="00604BC3"/>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88"/>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559"/>
    <w:rsid w:val="00615605"/>
    <w:rsid w:val="00615788"/>
    <w:rsid w:val="0061583F"/>
    <w:rsid w:val="006158A0"/>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74B"/>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02"/>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4C2"/>
    <w:rsid w:val="00640596"/>
    <w:rsid w:val="0064084C"/>
    <w:rsid w:val="006408BA"/>
    <w:rsid w:val="00640B7B"/>
    <w:rsid w:val="00640D73"/>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A5E"/>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5D7"/>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48"/>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46"/>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895"/>
    <w:rsid w:val="00690BED"/>
    <w:rsid w:val="00690D53"/>
    <w:rsid w:val="00690DDB"/>
    <w:rsid w:val="00690F66"/>
    <w:rsid w:val="006916A5"/>
    <w:rsid w:val="006917CD"/>
    <w:rsid w:val="00691DA7"/>
    <w:rsid w:val="00691E53"/>
    <w:rsid w:val="00691F96"/>
    <w:rsid w:val="006921FC"/>
    <w:rsid w:val="00692202"/>
    <w:rsid w:val="0069237D"/>
    <w:rsid w:val="00692533"/>
    <w:rsid w:val="006925F8"/>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41"/>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626"/>
    <w:rsid w:val="006A197B"/>
    <w:rsid w:val="006A1A4E"/>
    <w:rsid w:val="006A1ABA"/>
    <w:rsid w:val="006A1B41"/>
    <w:rsid w:val="006A1CFF"/>
    <w:rsid w:val="006A20F8"/>
    <w:rsid w:val="006A2158"/>
    <w:rsid w:val="006A22BC"/>
    <w:rsid w:val="006A2336"/>
    <w:rsid w:val="006A2664"/>
    <w:rsid w:val="006A26FC"/>
    <w:rsid w:val="006A2A6B"/>
    <w:rsid w:val="006A2CD2"/>
    <w:rsid w:val="006A2D5E"/>
    <w:rsid w:val="006A2EF1"/>
    <w:rsid w:val="006A30A8"/>
    <w:rsid w:val="006A31FF"/>
    <w:rsid w:val="006A32A1"/>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40"/>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9A"/>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314"/>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708"/>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3F85"/>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44B"/>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0E0"/>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4E"/>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3A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2D2"/>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AA9"/>
    <w:rsid w:val="00712CE1"/>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2D6"/>
    <w:rsid w:val="0072376D"/>
    <w:rsid w:val="0072384C"/>
    <w:rsid w:val="00723968"/>
    <w:rsid w:val="007239B9"/>
    <w:rsid w:val="007239BB"/>
    <w:rsid w:val="00723D27"/>
    <w:rsid w:val="00724869"/>
    <w:rsid w:val="00724874"/>
    <w:rsid w:val="00724D3E"/>
    <w:rsid w:val="00724E47"/>
    <w:rsid w:val="00725034"/>
    <w:rsid w:val="007251A5"/>
    <w:rsid w:val="00725356"/>
    <w:rsid w:val="00725618"/>
    <w:rsid w:val="007256FC"/>
    <w:rsid w:val="007257B9"/>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0E9"/>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0A2"/>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88F"/>
    <w:rsid w:val="00745B65"/>
    <w:rsid w:val="00745CFB"/>
    <w:rsid w:val="00745D4D"/>
    <w:rsid w:val="00745D93"/>
    <w:rsid w:val="00745FDF"/>
    <w:rsid w:val="00746027"/>
    <w:rsid w:val="0074604E"/>
    <w:rsid w:val="007460A7"/>
    <w:rsid w:val="007461DD"/>
    <w:rsid w:val="007464B2"/>
    <w:rsid w:val="00746702"/>
    <w:rsid w:val="0074679A"/>
    <w:rsid w:val="00746AF8"/>
    <w:rsid w:val="00747493"/>
    <w:rsid w:val="007475C9"/>
    <w:rsid w:val="007476BE"/>
    <w:rsid w:val="007477F2"/>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6C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6E"/>
    <w:rsid w:val="00773F7F"/>
    <w:rsid w:val="0077415B"/>
    <w:rsid w:val="00774295"/>
    <w:rsid w:val="007744B2"/>
    <w:rsid w:val="0077460A"/>
    <w:rsid w:val="00774AF6"/>
    <w:rsid w:val="00774B8B"/>
    <w:rsid w:val="00774C77"/>
    <w:rsid w:val="00774E57"/>
    <w:rsid w:val="00774EA2"/>
    <w:rsid w:val="00774F89"/>
    <w:rsid w:val="00774F9E"/>
    <w:rsid w:val="0077505B"/>
    <w:rsid w:val="007751A1"/>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C98"/>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B62"/>
    <w:rsid w:val="00783D77"/>
    <w:rsid w:val="00783FA6"/>
    <w:rsid w:val="00783FD8"/>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23F"/>
    <w:rsid w:val="007928F0"/>
    <w:rsid w:val="00792AB3"/>
    <w:rsid w:val="00792C47"/>
    <w:rsid w:val="00793035"/>
    <w:rsid w:val="0079348B"/>
    <w:rsid w:val="007934F9"/>
    <w:rsid w:val="0079373D"/>
    <w:rsid w:val="00793B5C"/>
    <w:rsid w:val="00793FC3"/>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D86"/>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10"/>
    <w:rsid w:val="007D0373"/>
    <w:rsid w:val="007D04F5"/>
    <w:rsid w:val="007D0824"/>
    <w:rsid w:val="007D095F"/>
    <w:rsid w:val="007D0AD4"/>
    <w:rsid w:val="007D0B0E"/>
    <w:rsid w:val="007D0BBE"/>
    <w:rsid w:val="007D12E3"/>
    <w:rsid w:val="007D1505"/>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46"/>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291"/>
    <w:rsid w:val="007E5312"/>
    <w:rsid w:val="007E540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30E"/>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2DB1"/>
    <w:rsid w:val="0080315D"/>
    <w:rsid w:val="00803499"/>
    <w:rsid w:val="0080353B"/>
    <w:rsid w:val="008037C9"/>
    <w:rsid w:val="008037EE"/>
    <w:rsid w:val="008038F6"/>
    <w:rsid w:val="00803B2F"/>
    <w:rsid w:val="00803D84"/>
    <w:rsid w:val="00803EAD"/>
    <w:rsid w:val="008040CC"/>
    <w:rsid w:val="00804195"/>
    <w:rsid w:val="008041EB"/>
    <w:rsid w:val="00804299"/>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6C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AE9"/>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6C"/>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26"/>
    <w:rsid w:val="00836095"/>
    <w:rsid w:val="008360C7"/>
    <w:rsid w:val="008362F9"/>
    <w:rsid w:val="008362FC"/>
    <w:rsid w:val="0083666B"/>
    <w:rsid w:val="00836EC1"/>
    <w:rsid w:val="00836EE3"/>
    <w:rsid w:val="00836EF4"/>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1F7"/>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353"/>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B3C"/>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350"/>
    <w:rsid w:val="00860C8E"/>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756"/>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DB8"/>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591"/>
    <w:rsid w:val="00881A18"/>
    <w:rsid w:val="00881BFA"/>
    <w:rsid w:val="00881E39"/>
    <w:rsid w:val="00881E88"/>
    <w:rsid w:val="008825CF"/>
    <w:rsid w:val="00882638"/>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665"/>
    <w:rsid w:val="00891707"/>
    <w:rsid w:val="0089182D"/>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48"/>
    <w:rsid w:val="008A0BD1"/>
    <w:rsid w:val="008A0DF5"/>
    <w:rsid w:val="008A10F0"/>
    <w:rsid w:val="008A1305"/>
    <w:rsid w:val="008A1382"/>
    <w:rsid w:val="008A138B"/>
    <w:rsid w:val="008A152C"/>
    <w:rsid w:val="008A1CB9"/>
    <w:rsid w:val="008A1FB5"/>
    <w:rsid w:val="008A2049"/>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3"/>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8D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9F0"/>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C7CD0"/>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1C3C"/>
    <w:rsid w:val="008E2070"/>
    <w:rsid w:val="008E21DF"/>
    <w:rsid w:val="008E2584"/>
    <w:rsid w:val="008E2585"/>
    <w:rsid w:val="008E264E"/>
    <w:rsid w:val="008E280A"/>
    <w:rsid w:val="008E28E4"/>
    <w:rsid w:val="008E2C00"/>
    <w:rsid w:val="008E2EFB"/>
    <w:rsid w:val="008E30D3"/>
    <w:rsid w:val="008E30F4"/>
    <w:rsid w:val="008E3132"/>
    <w:rsid w:val="008E318F"/>
    <w:rsid w:val="008E3236"/>
    <w:rsid w:val="008E3750"/>
    <w:rsid w:val="008E3829"/>
    <w:rsid w:val="008E3BCD"/>
    <w:rsid w:val="008E3CAA"/>
    <w:rsid w:val="008E3FF6"/>
    <w:rsid w:val="008E4573"/>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B0"/>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B7A"/>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D99"/>
    <w:rsid w:val="00900E06"/>
    <w:rsid w:val="00900EBC"/>
    <w:rsid w:val="009011EA"/>
    <w:rsid w:val="00901532"/>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6CE3"/>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30E"/>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EAE"/>
    <w:rsid w:val="00936F97"/>
    <w:rsid w:val="009370FC"/>
    <w:rsid w:val="009372D3"/>
    <w:rsid w:val="00937371"/>
    <w:rsid w:val="00937540"/>
    <w:rsid w:val="00937681"/>
    <w:rsid w:val="009376AC"/>
    <w:rsid w:val="00937732"/>
    <w:rsid w:val="009378CC"/>
    <w:rsid w:val="00937979"/>
    <w:rsid w:val="00937A88"/>
    <w:rsid w:val="00937D00"/>
    <w:rsid w:val="00940543"/>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3F52"/>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67"/>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A4A"/>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2EC"/>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1E3"/>
    <w:rsid w:val="00986360"/>
    <w:rsid w:val="009868E2"/>
    <w:rsid w:val="00986A53"/>
    <w:rsid w:val="00986AB4"/>
    <w:rsid w:val="00986BAF"/>
    <w:rsid w:val="00986CE1"/>
    <w:rsid w:val="00986DD8"/>
    <w:rsid w:val="00986E7F"/>
    <w:rsid w:val="00987455"/>
    <w:rsid w:val="00987B2E"/>
    <w:rsid w:val="00987CCC"/>
    <w:rsid w:val="00987D45"/>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87E"/>
    <w:rsid w:val="009A58D5"/>
    <w:rsid w:val="009A59AC"/>
    <w:rsid w:val="009A5E69"/>
    <w:rsid w:val="009A61DD"/>
    <w:rsid w:val="009A63F9"/>
    <w:rsid w:val="009A6B2F"/>
    <w:rsid w:val="009A6BA8"/>
    <w:rsid w:val="009A6BDF"/>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DA9"/>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995"/>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55B"/>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2BE"/>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27C"/>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242"/>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152"/>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A4E"/>
    <w:rsid w:val="00A07B9A"/>
    <w:rsid w:val="00A07EBF"/>
    <w:rsid w:val="00A10056"/>
    <w:rsid w:val="00A1024E"/>
    <w:rsid w:val="00A103EE"/>
    <w:rsid w:val="00A10652"/>
    <w:rsid w:val="00A109BE"/>
    <w:rsid w:val="00A10A5D"/>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637"/>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DEC"/>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AA4"/>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81A"/>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25"/>
    <w:rsid w:val="00A6273D"/>
    <w:rsid w:val="00A62864"/>
    <w:rsid w:val="00A628AD"/>
    <w:rsid w:val="00A62D34"/>
    <w:rsid w:val="00A62D91"/>
    <w:rsid w:val="00A63080"/>
    <w:rsid w:val="00A63294"/>
    <w:rsid w:val="00A633DB"/>
    <w:rsid w:val="00A63404"/>
    <w:rsid w:val="00A63450"/>
    <w:rsid w:val="00A637C1"/>
    <w:rsid w:val="00A63A4E"/>
    <w:rsid w:val="00A64448"/>
    <w:rsid w:val="00A644A1"/>
    <w:rsid w:val="00A644B3"/>
    <w:rsid w:val="00A644D6"/>
    <w:rsid w:val="00A64725"/>
    <w:rsid w:val="00A64753"/>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46E"/>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0E1"/>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3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6B1"/>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06"/>
    <w:rsid w:val="00A9715D"/>
    <w:rsid w:val="00A97472"/>
    <w:rsid w:val="00A974B2"/>
    <w:rsid w:val="00A9786B"/>
    <w:rsid w:val="00A9787D"/>
    <w:rsid w:val="00A978AF"/>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74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D7A"/>
    <w:rsid w:val="00AA7EBD"/>
    <w:rsid w:val="00AB00CA"/>
    <w:rsid w:val="00AB0157"/>
    <w:rsid w:val="00AB016D"/>
    <w:rsid w:val="00AB046F"/>
    <w:rsid w:val="00AB057C"/>
    <w:rsid w:val="00AB0580"/>
    <w:rsid w:val="00AB06BA"/>
    <w:rsid w:val="00AB088C"/>
    <w:rsid w:val="00AB08AA"/>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5F72"/>
    <w:rsid w:val="00AB615E"/>
    <w:rsid w:val="00AB6306"/>
    <w:rsid w:val="00AB648E"/>
    <w:rsid w:val="00AB6555"/>
    <w:rsid w:val="00AB66AF"/>
    <w:rsid w:val="00AB66DB"/>
    <w:rsid w:val="00AB68D9"/>
    <w:rsid w:val="00AB6A14"/>
    <w:rsid w:val="00AB700F"/>
    <w:rsid w:val="00AB724C"/>
    <w:rsid w:val="00AB75DE"/>
    <w:rsid w:val="00AB7C3E"/>
    <w:rsid w:val="00AB7C52"/>
    <w:rsid w:val="00AB7C8B"/>
    <w:rsid w:val="00AB7D06"/>
    <w:rsid w:val="00AB7DDC"/>
    <w:rsid w:val="00AC0021"/>
    <w:rsid w:val="00AC0139"/>
    <w:rsid w:val="00AC022C"/>
    <w:rsid w:val="00AC0352"/>
    <w:rsid w:val="00AC03E9"/>
    <w:rsid w:val="00AC062B"/>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DB6"/>
    <w:rsid w:val="00AC4E94"/>
    <w:rsid w:val="00AC524A"/>
    <w:rsid w:val="00AC53F6"/>
    <w:rsid w:val="00AC5489"/>
    <w:rsid w:val="00AC5813"/>
    <w:rsid w:val="00AC5831"/>
    <w:rsid w:val="00AC58F2"/>
    <w:rsid w:val="00AC5BB5"/>
    <w:rsid w:val="00AC5CB6"/>
    <w:rsid w:val="00AC5DBF"/>
    <w:rsid w:val="00AC5E17"/>
    <w:rsid w:val="00AC6064"/>
    <w:rsid w:val="00AC60B9"/>
    <w:rsid w:val="00AC6552"/>
    <w:rsid w:val="00AC65FB"/>
    <w:rsid w:val="00AC6607"/>
    <w:rsid w:val="00AC7002"/>
    <w:rsid w:val="00AC7035"/>
    <w:rsid w:val="00AC706F"/>
    <w:rsid w:val="00AC7227"/>
    <w:rsid w:val="00AC74F2"/>
    <w:rsid w:val="00AC7727"/>
    <w:rsid w:val="00AC785C"/>
    <w:rsid w:val="00AC7871"/>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14E"/>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2C7"/>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055"/>
    <w:rsid w:val="00AF176D"/>
    <w:rsid w:val="00AF1818"/>
    <w:rsid w:val="00AF198F"/>
    <w:rsid w:val="00AF1B1D"/>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981"/>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C7D"/>
    <w:rsid w:val="00B01D0B"/>
    <w:rsid w:val="00B01E36"/>
    <w:rsid w:val="00B01ECF"/>
    <w:rsid w:val="00B022AC"/>
    <w:rsid w:val="00B025E9"/>
    <w:rsid w:val="00B0263F"/>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640"/>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57A"/>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4E5"/>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535"/>
    <w:rsid w:val="00B43ADC"/>
    <w:rsid w:val="00B44002"/>
    <w:rsid w:val="00B44432"/>
    <w:rsid w:val="00B444F8"/>
    <w:rsid w:val="00B44536"/>
    <w:rsid w:val="00B44B9F"/>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A52"/>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4F07"/>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6EA"/>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16"/>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8AC"/>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A7"/>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C2"/>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1E57"/>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B80"/>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152"/>
    <w:rsid w:val="00BF07CF"/>
    <w:rsid w:val="00BF0939"/>
    <w:rsid w:val="00BF0BE7"/>
    <w:rsid w:val="00BF0E9E"/>
    <w:rsid w:val="00BF0F6C"/>
    <w:rsid w:val="00BF1331"/>
    <w:rsid w:val="00BF1449"/>
    <w:rsid w:val="00BF15C5"/>
    <w:rsid w:val="00BF160E"/>
    <w:rsid w:val="00BF162F"/>
    <w:rsid w:val="00BF16B8"/>
    <w:rsid w:val="00BF1796"/>
    <w:rsid w:val="00BF17B0"/>
    <w:rsid w:val="00BF1913"/>
    <w:rsid w:val="00BF194F"/>
    <w:rsid w:val="00BF19A2"/>
    <w:rsid w:val="00BF19D8"/>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8A2"/>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DA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233"/>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362"/>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AA5"/>
    <w:rsid w:val="00C27E74"/>
    <w:rsid w:val="00C30046"/>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992"/>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961"/>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46B"/>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147"/>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3B5"/>
    <w:rsid w:val="00C57459"/>
    <w:rsid w:val="00C57623"/>
    <w:rsid w:val="00C57A05"/>
    <w:rsid w:val="00C57B41"/>
    <w:rsid w:val="00C57CB3"/>
    <w:rsid w:val="00C57CFA"/>
    <w:rsid w:val="00C57D8B"/>
    <w:rsid w:val="00C57E71"/>
    <w:rsid w:val="00C60176"/>
    <w:rsid w:val="00C603EE"/>
    <w:rsid w:val="00C6043C"/>
    <w:rsid w:val="00C6055B"/>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3E6"/>
    <w:rsid w:val="00C6686C"/>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B7F"/>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86"/>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0BC"/>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5F24"/>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234"/>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C4D"/>
    <w:rsid w:val="00CC7DA7"/>
    <w:rsid w:val="00CC7DB4"/>
    <w:rsid w:val="00CC7F23"/>
    <w:rsid w:val="00CD027B"/>
    <w:rsid w:val="00CD03DD"/>
    <w:rsid w:val="00CD0516"/>
    <w:rsid w:val="00CD08FB"/>
    <w:rsid w:val="00CD090F"/>
    <w:rsid w:val="00CD09AD"/>
    <w:rsid w:val="00CD0CC9"/>
    <w:rsid w:val="00CD0FFB"/>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B0C"/>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33"/>
    <w:rsid w:val="00CD6ADF"/>
    <w:rsid w:val="00CD6D6D"/>
    <w:rsid w:val="00CD71A7"/>
    <w:rsid w:val="00CD7286"/>
    <w:rsid w:val="00CD766F"/>
    <w:rsid w:val="00CD7698"/>
    <w:rsid w:val="00CD771F"/>
    <w:rsid w:val="00CD796C"/>
    <w:rsid w:val="00CD7CA1"/>
    <w:rsid w:val="00CD7D93"/>
    <w:rsid w:val="00CE004F"/>
    <w:rsid w:val="00CE00B1"/>
    <w:rsid w:val="00CE047C"/>
    <w:rsid w:val="00CE05AE"/>
    <w:rsid w:val="00CE07CA"/>
    <w:rsid w:val="00CE089B"/>
    <w:rsid w:val="00CE09B2"/>
    <w:rsid w:val="00CE0A22"/>
    <w:rsid w:val="00CE0DE7"/>
    <w:rsid w:val="00CE0DF9"/>
    <w:rsid w:val="00CE1334"/>
    <w:rsid w:val="00CE1589"/>
    <w:rsid w:val="00CE15DE"/>
    <w:rsid w:val="00CE1695"/>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5E42"/>
    <w:rsid w:val="00D063A9"/>
    <w:rsid w:val="00D064AF"/>
    <w:rsid w:val="00D0670D"/>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3ED3"/>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6B1"/>
    <w:rsid w:val="00D1797C"/>
    <w:rsid w:val="00D17AAB"/>
    <w:rsid w:val="00D17B5A"/>
    <w:rsid w:val="00D17D64"/>
    <w:rsid w:val="00D17E9A"/>
    <w:rsid w:val="00D17FA6"/>
    <w:rsid w:val="00D2004D"/>
    <w:rsid w:val="00D20161"/>
    <w:rsid w:val="00D203C9"/>
    <w:rsid w:val="00D2042F"/>
    <w:rsid w:val="00D20449"/>
    <w:rsid w:val="00D205B2"/>
    <w:rsid w:val="00D208D2"/>
    <w:rsid w:val="00D20C80"/>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96A"/>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9DB"/>
    <w:rsid w:val="00D34B93"/>
    <w:rsid w:val="00D34BC3"/>
    <w:rsid w:val="00D34DC5"/>
    <w:rsid w:val="00D34EE0"/>
    <w:rsid w:val="00D34F5E"/>
    <w:rsid w:val="00D35029"/>
    <w:rsid w:val="00D3505A"/>
    <w:rsid w:val="00D35074"/>
    <w:rsid w:val="00D353A6"/>
    <w:rsid w:val="00D35432"/>
    <w:rsid w:val="00D354A1"/>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B90"/>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576"/>
    <w:rsid w:val="00D5666D"/>
    <w:rsid w:val="00D566B0"/>
    <w:rsid w:val="00D5686F"/>
    <w:rsid w:val="00D5692E"/>
    <w:rsid w:val="00D569EC"/>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4B"/>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9D1"/>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2EDF"/>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C6"/>
    <w:rsid w:val="00D753D3"/>
    <w:rsid w:val="00D753DB"/>
    <w:rsid w:val="00D75A20"/>
    <w:rsid w:val="00D75AAA"/>
    <w:rsid w:val="00D75C18"/>
    <w:rsid w:val="00D75DCD"/>
    <w:rsid w:val="00D75E3E"/>
    <w:rsid w:val="00D760F4"/>
    <w:rsid w:val="00D7616E"/>
    <w:rsid w:val="00D76370"/>
    <w:rsid w:val="00D7637D"/>
    <w:rsid w:val="00D76391"/>
    <w:rsid w:val="00D765C5"/>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A1"/>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5EA"/>
    <w:rsid w:val="00D85637"/>
    <w:rsid w:val="00D858B0"/>
    <w:rsid w:val="00D85ACF"/>
    <w:rsid w:val="00D85C7A"/>
    <w:rsid w:val="00D85C90"/>
    <w:rsid w:val="00D85EBB"/>
    <w:rsid w:val="00D8600E"/>
    <w:rsid w:val="00D86424"/>
    <w:rsid w:val="00D86707"/>
    <w:rsid w:val="00D8683D"/>
    <w:rsid w:val="00D868AA"/>
    <w:rsid w:val="00D86A2E"/>
    <w:rsid w:val="00D86D46"/>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6E91"/>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6F4"/>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7C0"/>
    <w:rsid w:val="00DB49C2"/>
    <w:rsid w:val="00DB49EC"/>
    <w:rsid w:val="00DB4AB3"/>
    <w:rsid w:val="00DB4BFD"/>
    <w:rsid w:val="00DB4D5D"/>
    <w:rsid w:val="00DB4F74"/>
    <w:rsid w:val="00DB5280"/>
    <w:rsid w:val="00DB52CD"/>
    <w:rsid w:val="00DB5529"/>
    <w:rsid w:val="00DB5573"/>
    <w:rsid w:val="00DB58FF"/>
    <w:rsid w:val="00DB5F1C"/>
    <w:rsid w:val="00DB5F47"/>
    <w:rsid w:val="00DB6376"/>
    <w:rsid w:val="00DB6772"/>
    <w:rsid w:val="00DB6AE7"/>
    <w:rsid w:val="00DB6AF4"/>
    <w:rsid w:val="00DB6D7E"/>
    <w:rsid w:val="00DB6E9A"/>
    <w:rsid w:val="00DB7180"/>
    <w:rsid w:val="00DB76EE"/>
    <w:rsid w:val="00DB79C6"/>
    <w:rsid w:val="00DB7E5E"/>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C7F41"/>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2FC8"/>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07D"/>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468"/>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1A0"/>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3D"/>
    <w:rsid w:val="00E1706D"/>
    <w:rsid w:val="00E17132"/>
    <w:rsid w:val="00E17238"/>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8FA"/>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10"/>
    <w:rsid w:val="00E562B5"/>
    <w:rsid w:val="00E562EE"/>
    <w:rsid w:val="00E5631D"/>
    <w:rsid w:val="00E5637D"/>
    <w:rsid w:val="00E565B6"/>
    <w:rsid w:val="00E565F0"/>
    <w:rsid w:val="00E56714"/>
    <w:rsid w:val="00E567D4"/>
    <w:rsid w:val="00E568D0"/>
    <w:rsid w:val="00E568E8"/>
    <w:rsid w:val="00E56970"/>
    <w:rsid w:val="00E56B91"/>
    <w:rsid w:val="00E56CE9"/>
    <w:rsid w:val="00E56DFB"/>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313"/>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DC2"/>
    <w:rsid w:val="00E64E18"/>
    <w:rsid w:val="00E64E85"/>
    <w:rsid w:val="00E64F6B"/>
    <w:rsid w:val="00E65F9A"/>
    <w:rsid w:val="00E665A1"/>
    <w:rsid w:val="00E66B50"/>
    <w:rsid w:val="00E66B5B"/>
    <w:rsid w:val="00E66D26"/>
    <w:rsid w:val="00E66DC4"/>
    <w:rsid w:val="00E66F6B"/>
    <w:rsid w:val="00E67247"/>
    <w:rsid w:val="00E6726D"/>
    <w:rsid w:val="00E6736F"/>
    <w:rsid w:val="00E6770D"/>
    <w:rsid w:val="00E67758"/>
    <w:rsid w:val="00E67881"/>
    <w:rsid w:val="00E67900"/>
    <w:rsid w:val="00E67B29"/>
    <w:rsid w:val="00E67BCD"/>
    <w:rsid w:val="00E67E99"/>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990"/>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3E44"/>
    <w:rsid w:val="00E83F4B"/>
    <w:rsid w:val="00E8434A"/>
    <w:rsid w:val="00E845EB"/>
    <w:rsid w:val="00E84624"/>
    <w:rsid w:val="00E84650"/>
    <w:rsid w:val="00E8465A"/>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8E4"/>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0C3"/>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5E29"/>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361"/>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36A"/>
    <w:rsid w:val="00EB159C"/>
    <w:rsid w:val="00EB1610"/>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979"/>
    <w:rsid w:val="00EB6B9C"/>
    <w:rsid w:val="00EB6CC4"/>
    <w:rsid w:val="00EB6CC6"/>
    <w:rsid w:val="00EB7156"/>
    <w:rsid w:val="00EB7229"/>
    <w:rsid w:val="00EB750D"/>
    <w:rsid w:val="00EB75DF"/>
    <w:rsid w:val="00EB76C7"/>
    <w:rsid w:val="00EB7DD5"/>
    <w:rsid w:val="00EB7EEB"/>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6DE"/>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5E9C"/>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4C86"/>
    <w:rsid w:val="00EF5671"/>
    <w:rsid w:val="00EF58AA"/>
    <w:rsid w:val="00EF59D4"/>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3E71"/>
    <w:rsid w:val="00F040A5"/>
    <w:rsid w:val="00F0412A"/>
    <w:rsid w:val="00F0428C"/>
    <w:rsid w:val="00F04325"/>
    <w:rsid w:val="00F04460"/>
    <w:rsid w:val="00F04658"/>
    <w:rsid w:val="00F04929"/>
    <w:rsid w:val="00F04CE1"/>
    <w:rsid w:val="00F04DC3"/>
    <w:rsid w:val="00F04FD1"/>
    <w:rsid w:val="00F050DD"/>
    <w:rsid w:val="00F05DA4"/>
    <w:rsid w:val="00F05E5D"/>
    <w:rsid w:val="00F061DA"/>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9A"/>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7E8"/>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EEA"/>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C46"/>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15C"/>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64F"/>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1E1"/>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1B0"/>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71F"/>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90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4E6"/>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AE8"/>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4DF"/>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5E06"/>
    <w:rsid w:val="00FF6512"/>
    <w:rsid w:val="00FF653D"/>
    <w:rsid w:val="00FF6542"/>
    <w:rsid w:val="00FF65DA"/>
    <w:rsid w:val="00FF6685"/>
    <w:rsid w:val="00FF6AF3"/>
    <w:rsid w:val="00FF6B86"/>
    <w:rsid w:val="00FF6FDE"/>
    <w:rsid w:val="00FF6FE9"/>
    <w:rsid w:val="00FF719F"/>
    <w:rsid w:val="00FF71C0"/>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Fuerte">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25745621">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eruweek.pe/tag/glp/" TargetMode="External"/><Relationship Id="rId18" Type="http://schemas.openxmlformats.org/officeDocument/2006/relationships/header" Target="header2.xml"/><Relationship Id="rId26" Type="http://schemas.openxmlformats.org/officeDocument/2006/relationships/image" Target="media/image10.emf"/><Relationship Id="rId39" Type="http://schemas.openxmlformats.org/officeDocument/2006/relationships/theme" Target="theme/theme1.xml"/><Relationship Id="rId21" Type="http://schemas.openxmlformats.org/officeDocument/2006/relationships/footer" Target="footer3.xml"/><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1.xml"/><Relationship Id="rId25" Type="http://schemas.openxmlformats.org/officeDocument/2006/relationships/image" Target="media/image9.emf"/><Relationship Id="rId33" Type="http://schemas.openxmlformats.org/officeDocument/2006/relationships/image" Target="media/image17.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5.emf"/><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8.emf"/><Relationship Id="rId32" Type="http://schemas.openxmlformats.org/officeDocument/2006/relationships/image" Target="media/image16.png"/><Relationship Id="rId37"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image" Target="media/image12.emf"/><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lperuano.pe/NormasElperuano/2021/09/06/1988935-2/1988935-2.htm" TargetMode="External"/><Relationship Id="rId22" Type="http://schemas.openxmlformats.org/officeDocument/2006/relationships/header" Target="head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hyperlink" Target="https://www.osinergmin.gob.pe/seccion/centro_documental/gart/precios_referencia_banda_precios/PreciosReferencia/Informe-Tecnico-479-2021-GRT.pdf"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2.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3.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4.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416</TotalTime>
  <Pages>21</Pages>
  <Words>5620</Words>
  <Characters>30910</Characters>
  <Application>Microsoft Office Word</Application>
  <DocSecurity>0</DocSecurity>
  <Lines>257</Lines>
  <Paragraphs>72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36458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7</cp:revision>
  <cp:lastPrinted>2026-02-16T14:35:00Z</cp:lastPrinted>
  <dcterms:created xsi:type="dcterms:W3CDTF">2026-07-31T15:16:00Z</dcterms:created>
  <dcterms:modified xsi:type="dcterms:W3CDTF">2026-07-31T23:16:00Z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