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0D3DB838"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011E7C">
        <w:rPr>
          <w:rFonts w:asciiTheme="minorHAnsi" w:hAnsiTheme="minorHAnsi" w:cstheme="minorHAnsi"/>
          <w:b/>
          <w:bCs/>
          <w:sz w:val="28"/>
          <w:szCs w:val="28"/>
        </w:rPr>
        <w:t>26</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w:t>
      </w:r>
      <w:r w:rsidR="005A45F5">
        <w:rPr>
          <w:rFonts w:asciiTheme="minorHAnsi" w:hAnsiTheme="minorHAnsi" w:cstheme="minorHAnsi"/>
          <w:b/>
          <w:bCs/>
          <w:sz w:val="28"/>
          <w:szCs w:val="28"/>
        </w:rPr>
        <w:t>9</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lastRenderedPageBreak/>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3FAAA5AE" w:rsidR="00E53D92" w:rsidRPr="002B3648" w:rsidRDefault="00011E7C"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011E7C">
        <w:rPr>
          <w:noProof/>
          <w:lang w:val="es-PE" w:eastAsia="es-PE"/>
        </w:rPr>
        <w:drawing>
          <wp:inline distT="0" distB="0" distL="0" distR="0" wp14:anchorId="4CCAAC2D" wp14:editId="626C6099">
            <wp:extent cx="5372100" cy="341185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2869" cy="3412343"/>
                    </a:xfrm>
                    <a:prstGeom prst="rect">
                      <a:avLst/>
                    </a:prstGeom>
                    <a:noFill/>
                    <a:ln>
                      <a:noFill/>
                    </a:ln>
                  </pic:spPr>
                </pic:pic>
              </a:graphicData>
            </a:graphic>
          </wp:inline>
        </w:drawing>
      </w:r>
    </w:p>
    <w:p w14:paraId="54C37777" w14:textId="36B09B77"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00252CA4">
        <w:rPr>
          <w:rFonts w:asciiTheme="minorHAnsi" w:hAnsiTheme="minorHAnsi" w:cstheme="minorHAnsi"/>
          <w:b/>
          <w:i/>
          <w:sz w:val="20"/>
          <w:szCs w:val="20"/>
        </w:rPr>
        <w:t xml:space="preserve"> </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lastRenderedPageBreak/>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50124395" w14:textId="70BF6D64" w:rsidR="00313709" w:rsidRDefault="00E53D92" w:rsidP="005E5D5F">
      <w:pPr>
        <w:ind w:left="284"/>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w:t>
      </w:r>
      <w:r w:rsidR="00A17BD8">
        <w:rPr>
          <w:rFonts w:asciiTheme="minorHAnsi" w:hAnsiTheme="minorHAnsi" w:cstheme="minorHAnsi"/>
          <w:sz w:val="22"/>
          <w:szCs w:val="22"/>
        </w:rPr>
        <w:t xml:space="preserve"> cambiaron, respecto al mes de j</w:t>
      </w:r>
      <w:r>
        <w:rPr>
          <w:rFonts w:asciiTheme="minorHAnsi" w:hAnsiTheme="minorHAnsi" w:cstheme="minorHAnsi"/>
          <w:sz w:val="22"/>
          <w:szCs w:val="22"/>
        </w:rPr>
        <w:t>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p>
    <w:p w14:paraId="0539AA47" w14:textId="10921A93" w:rsidR="008A5456" w:rsidRDefault="005B601E" w:rsidP="005E5D5F">
      <w:pPr>
        <w:ind w:left="284"/>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3E4EBB0F" w:rsidR="004E173D" w:rsidRDefault="009A421C" w:rsidP="005E5D5F">
      <w:pPr>
        <w:ind w:left="284"/>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4C5499">
        <w:rPr>
          <w:rFonts w:asciiTheme="minorHAnsi" w:hAnsiTheme="minorHAnsi" w:cstheme="minorHAnsi"/>
          <w:sz w:val="22"/>
          <w:szCs w:val="22"/>
        </w:rPr>
        <w:t xml:space="preserve"> Gráfica N°1, en</w:t>
      </w:r>
      <w:r w:rsidR="008C61D2">
        <w:rPr>
          <w:rFonts w:asciiTheme="minorHAnsi" w:hAnsiTheme="minorHAnsi" w:cstheme="minorHAnsi"/>
          <w:sz w:val="22"/>
          <w:szCs w:val="22"/>
        </w:rPr>
        <w:t xml:space="preserve"> el año 2022</w:t>
      </w:r>
      <w:r w:rsidR="004E173D">
        <w:rPr>
          <w:rFonts w:asciiTheme="minorHAnsi" w:hAnsiTheme="minorHAnsi" w:cstheme="minorHAnsi"/>
          <w:sz w:val="22"/>
          <w:szCs w:val="22"/>
        </w:rPr>
        <w:t xml:space="preserve">, los precios del petróleo crudo y productos </w:t>
      </w:r>
      <w:r w:rsidR="00E93AAF">
        <w:rPr>
          <w:rFonts w:asciiTheme="minorHAnsi" w:hAnsiTheme="minorHAnsi" w:cstheme="minorHAnsi"/>
          <w:sz w:val="22"/>
          <w:szCs w:val="22"/>
        </w:rPr>
        <w:t>retomaron la tendencia</w:t>
      </w:r>
      <w:r w:rsidR="004C5499">
        <w:rPr>
          <w:rFonts w:asciiTheme="minorHAnsi" w:hAnsiTheme="minorHAnsi" w:cstheme="minorHAnsi"/>
          <w:sz w:val="22"/>
          <w:szCs w:val="22"/>
        </w:rPr>
        <w:t xml:space="preserve"> alcista</w:t>
      </w:r>
      <w:r w:rsidR="00E93AAF">
        <w:rPr>
          <w:rFonts w:asciiTheme="minorHAnsi" w:hAnsiTheme="minorHAnsi" w:cstheme="minorHAnsi"/>
          <w:sz w:val="22"/>
          <w:szCs w:val="22"/>
        </w:rPr>
        <w:t>, en medio de la alta volatilidad registrada</w:t>
      </w:r>
      <w:r w:rsidR="00E27A80">
        <w:rPr>
          <w:rFonts w:asciiTheme="minorHAnsi" w:hAnsiTheme="minorHAnsi" w:cstheme="minorHAnsi"/>
          <w:sz w:val="22"/>
          <w:szCs w:val="22"/>
        </w:rPr>
        <w:t xml:space="preserv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D115A0">
        <w:rPr>
          <w:rStyle w:val="Refdenotaalpie"/>
          <w:rFonts w:asciiTheme="minorHAnsi" w:hAnsiTheme="minorHAnsi" w:cstheme="minorHAnsi"/>
          <w:sz w:val="22"/>
          <w:szCs w:val="22"/>
        </w:rPr>
        <w:footnoteReference w:id="2"/>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011E7C">
        <w:rPr>
          <w:rFonts w:asciiTheme="minorHAnsi" w:hAnsiTheme="minorHAnsi" w:cstheme="minorHAnsi"/>
          <w:sz w:val="22"/>
          <w:szCs w:val="22"/>
        </w:rPr>
        <w:t>80.98</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w:t>
      </w:r>
      <w:r w:rsidR="00761DDC">
        <w:rPr>
          <w:rFonts w:asciiTheme="minorHAnsi" w:hAnsiTheme="minorHAnsi" w:cstheme="minorHAnsi"/>
          <w:sz w:val="22"/>
          <w:szCs w:val="22"/>
        </w:rPr>
        <w:lastRenderedPageBreak/>
        <w:t xml:space="preserve">un precio </w:t>
      </w:r>
      <w:r w:rsidR="00011E7C">
        <w:rPr>
          <w:rFonts w:asciiTheme="minorHAnsi" w:hAnsiTheme="minorHAnsi" w:cstheme="minorHAnsi"/>
          <w:sz w:val="22"/>
          <w:szCs w:val="22"/>
        </w:rPr>
        <w:t>infe</w:t>
      </w:r>
      <w:r w:rsidR="001E4966">
        <w:rPr>
          <w:rFonts w:asciiTheme="minorHAnsi" w:hAnsiTheme="minorHAnsi" w:cstheme="minorHAnsi"/>
          <w:sz w:val="22"/>
          <w:szCs w:val="22"/>
        </w:rPr>
        <w:t>rior</w:t>
      </w:r>
      <w:r w:rsidR="004067F3">
        <w:rPr>
          <w:rFonts w:asciiTheme="minorHAnsi" w:hAnsiTheme="minorHAnsi" w:cstheme="minorHAnsi"/>
          <w:sz w:val="22"/>
          <w:szCs w:val="22"/>
        </w:rPr>
        <w:t xml:space="preserve"> a</w:t>
      </w:r>
      <w:r w:rsidR="003C38E4">
        <w:rPr>
          <w:rFonts w:asciiTheme="minorHAnsi" w:hAnsiTheme="minorHAnsi" w:cstheme="minorHAnsi"/>
          <w:sz w:val="22"/>
          <w:szCs w:val="22"/>
        </w:rPr>
        <w:t xml:space="preserve"> los </w:t>
      </w:r>
      <w:r w:rsidR="0036046D">
        <w:rPr>
          <w:rFonts w:asciiTheme="minorHAnsi" w:hAnsiTheme="minorHAnsi" w:cstheme="minorHAnsi"/>
          <w:sz w:val="22"/>
          <w:szCs w:val="22"/>
        </w:rPr>
        <w:t>1</w:t>
      </w:r>
      <w:r w:rsidR="009A2D20">
        <w:rPr>
          <w:rFonts w:asciiTheme="minorHAnsi" w:hAnsiTheme="minorHAnsi" w:cstheme="minorHAnsi"/>
          <w:sz w:val="22"/>
          <w:szCs w:val="22"/>
        </w:rPr>
        <w:t>0</w:t>
      </w:r>
      <w:r w:rsidR="00E41C20">
        <w:rPr>
          <w:rFonts w:asciiTheme="minorHAnsi" w:hAnsiTheme="minorHAnsi" w:cstheme="minorHAnsi"/>
          <w:sz w:val="22"/>
          <w:szCs w:val="22"/>
        </w:rPr>
        <w:t>0</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011E7C">
        <w:rPr>
          <w:rFonts w:asciiTheme="minorHAnsi" w:hAnsiTheme="minorHAnsi" w:cstheme="minorHAnsi"/>
          <w:sz w:val="22"/>
          <w:szCs w:val="22"/>
        </w:rPr>
        <w:t>30</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76097F">
        <w:rPr>
          <w:rFonts w:asciiTheme="minorHAnsi" w:hAnsiTheme="minorHAnsi" w:cstheme="minorHAnsi"/>
          <w:sz w:val="22"/>
          <w:szCs w:val="22"/>
        </w:rPr>
        <w:t xml:space="preserve"> cerró la semana</w:t>
      </w:r>
      <w:r w:rsidR="00F417D3">
        <w:rPr>
          <w:rFonts w:asciiTheme="minorHAnsi" w:hAnsiTheme="minorHAnsi" w:cstheme="minorHAnsi"/>
          <w:sz w:val="22"/>
          <w:szCs w:val="22"/>
        </w:rPr>
        <w:t xml:space="preserve"> </w:t>
      </w:r>
      <w:r w:rsidR="0076097F">
        <w:rPr>
          <w:rFonts w:asciiTheme="minorHAnsi" w:hAnsiTheme="minorHAnsi" w:cstheme="minorHAnsi"/>
          <w:sz w:val="22"/>
          <w:szCs w:val="22"/>
        </w:rPr>
        <w:t>en</w:t>
      </w:r>
      <w:r w:rsidR="00F417D3">
        <w:rPr>
          <w:rFonts w:asciiTheme="minorHAnsi" w:hAnsiTheme="minorHAnsi" w:cstheme="minorHAnsi"/>
          <w:sz w:val="22"/>
          <w:szCs w:val="22"/>
        </w:rPr>
        <w:t xml:space="preserve"> </w:t>
      </w:r>
      <w:r w:rsidR="00011E7C">
        <w:rPr>
          <w:rFonts w:asciiTheme="minorHAnsi" w:hAnsiTheme="minorHAnsi" w:cstheme="minorHAnsi"/>
          <w:sz w:val="22"/>
          <w:szCs w:val="22"/>
        </w:rPr>
        <w:t>38.59</w:t>
      </w:r>
      <w:r w:rsidR="00F417D3">
        <w:rPr>
          <w:rFonts w:asciiTheme="minorHAnsi" w:hAnsiTheme="minorHAnsi" w:cstheme="minorHAnsi"/>
          <w:sz w:val="22"/>
          <w:szCs w:val="22"/>
        </w:rPr>
        <w:t xml:space="preserve"> US$/Bl.</w:t>
      </w:r>
    </w:p>
    <w:p w14:paraId="6FD26437" w14:textId="77777777" w:rsidR="00613813" w:rsidRDefault="00613813" w:rsidP="005E5D5F">
      <w:pPr>
        <w:ind w:left="284"/>
        <w:jc w:val="both"/>
        <w:rPr>
          <w:rFonts w:asciiTheme="minorHAnsi" w:hAnsiTheme="minorHAnsi" w:cstheme="minorHAnsi"/>
          <w:sz w:val="22"/>
          <w:szCs w:val="22"/>
        </w:rPr>
      </w:pPr>
    </w:p>
    <w:p w14:paraId="755B721C" w14:textId="074CD7F7" w:rsidR="003B0F58" w:rsidRDefault="00FC74C1" w:rsidP="005E5D5F">
      <w:pPr>
        <w:ind w:left="284"/>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E422E1">
        <w:rPr>
          <w:rFonts w:asciiTheme="minorHAnsi" w:hAnsiTheme="minorHAnsi" w:cstheme="minorHAnsi"/>
          <w:sz w:val="22"/>
          <w:szCs w:val="22"/>
        </w:rPr>
        <w:t>1</w:t>
      </w:r>
      <w:r w:rsidR="008426EE">
        <w:rPr>
          <w:rFonts w:asciiTheme="minorHAnsi" w:hAnsiTheme="minorHAnsi" w:cstheme="minorHAnsi"/>
          <w:sz w:val="22"/>
          <w:szCs w:val="22"/>
        </w:rPr>
        <w:t>2</w:t>
      </w:r>
      <w:r w:rsidR="008A5456" w:rsidRPr="008C61D2">
        <w:rPr>
          <w:rFonts w:asciiTheme="minorHAnsi" w:hAnsiTheme="minorHAnsi" w:cstheme="minorHAnsi"/>
          <w:sz w:val="22"/>
          <w:szCs w:val="22"/>
        </w:rPr>
        <w:t>.</w:t>
      </w:r>
      <w:r w:rsidR="006E2830" w:rsidRPr="008C61D2">
        <w:rPr>
          <w:rFonts w:asciiTheme="minorHAnsi" w:hAnsiTheme="minorHAnsi" w:cstheme="minorHAnsi"/>
          <w:sz w:val="22"/>
          <w:szCs w:val="22"/>
        </w:rPr>
        <w:t>0</w:t>
      </w:r>
      <w:r w:rsidR="008426EE">
        <w:rPr>
          <w:rFonts w:asciiTheme="minorHAnsi" w:hAnsiTheme="minorHAnsi" w:cstheme="minorHAnsi"/>
          <w:sz w:val="22"/>
          <w:szCs w:val="22"/>
        </w:rPr>
        <w:t>9</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E422E1">
        <w:rPr>
          <w:rFonts w:asciiTheme="minorHAnsi" w:hAnsiTheme="minorHAnsi" w:cstheme="minorHAnsi"/>
          <w:sz w:val="22"/>
          <w:szCs w:val="22"/>
        </w:rPr>
        <w:t>23</w:t>
      </w:r>
      <w:r w:rsidR="008A5456" w:rsidRPr="008C61D2">
        <w:rPr>
          <w:rFonts w:asciiTheme="minorHAnsi" w:hAnsiTheme="minorHAnsi" w:cstheme="minorHAnsi"/>
          <w:sz w:val="22"/>
          <w:szCs w:val="22"/>
        </w:rPr>
        <w:t>.</w:t>
      </w:r>
      <w:r w:rsidR="00602305" w:rsidRPr="008C61D2">
        <w:rPr>
          <w:rFonts w:asciiTheme="minorHAnsi" w:hAnsiTheme="minorHAnsi" w:cstheme="minorHAnsi"/>
          <w:sz w:val="22"/>
          <w:szCs w:val="22"/>
        </w:rPr>
        <w:t>0</w:t>
      </w:r>
      <w:r w:rsidR="00455397">
        <w:rPr>
          <w:rFonts w:asciiTheme="minorHAnsi" w:hAnsiTheme="minorHAnsi" w:cstheme="minorHAnsi"/>
          <w:sz w:val="22"/>
          <w:szCs w:val="22"/>
        </w:rPr>
        <w:t>9</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5174B1D1" w14:textId="77777777" w:rsidR="00E422E1" w:rsidRPr="00E422E1" w:rsidRDefault="00E422E1" w:rsidP="00E422E1">
      <w:pPr>
        <w:pStyle w:val="Prrafodelista"/>
        <w:numPr>
          <w:ilvl w:val="0"/>
          <w:numId w:val="13"/>
        </w:numPr>
        <w:ind w:left="426"/>
        <w:contextualSpacing/>
        <w:jc w:val="both"/>
        <w:rPr>
          <w:rFonts w:asciiTheme="minorHAnsi" w:hAnsiTheme="minorHAnsi" w:cstheme="minorHAnsi"/>
          <w:b/>
          <w:sz w:val="22"/>
          <w:szCs w:val="22"/>
        </w:rPr>
      </w:pPr>
      <w:r w:rsidRPr="00E422E1">
        <w:rPr>
          <w:rFonts w:asciiTheme="minorHAnsi" w:hAnsiTheme="minorHAnsi" w:cstheme="minorHAnsi"/>
          <w:b/>
          <w:sz w:val="22"/>
          <w:szCs w:val="22"/>
        </w:rPr>
        <w:t>El aumento de los inventarios de crudo, propano, gasolinas y destilados medios en EE.UU., al 16 de setiembre del 2022.</w:t>
      </w:r>
    </w:p>
    <w:p w14:paraId="04D680C9" w14:textId="77777777" w:rsidR="00E422E1" w:rsidRPr="00E422E1" w:rsidRDefault="00E422E1" w:rsidP="00E422E1">
      <w:pPr>
        <w:pStyle w:val="Prrafodelista"/>
        <w:ind w:left="426"/>
        <w:jc w:val="both"/>
        <w:rPr>
          <w:rFonts w:asciiTheme="minorHAnsi" w:hAnsiTheme="minorHAnsi" w:cstheme="minorHAnsi"/>
          <w:sz w:val="22"/>
          <w:szCs w:val="22"/>
        </w:rPr>
      </w:pPr>
    </w:p>
    <w:p w14:paraId="34175B0A" w14:textId="77777777" w:rsidR="00E422E1" w:rsidRPr="00E422E1" w:rsidRDefault="00E422E1" w:rsidP="00E422E1">
      <w:pPr>
        <w:pStyle w:val="Prrafodelista"/>
        <w:ind w:left="426"/>
        <w:jc w:val="both"/>
        <w:rPr>
          <w:rFonts w:asciiTheme="minorHAnsi" w:hAnsiTheme="minorHAnsi" w:cstheme="minorHAnsi"/>
          <w:sz w:val="22"/>
          <w:szCs w:val="22"/>
        </w:rPr>
      </w:pPr>
      <w:r w:rsidRPr="00E422E1">
        <w:rPr>
          <w:rFonts w:asciiTheme="minorHAnsi" w:hAnsiTheme="minorHAnsi" w:cstheme="minorHAnsi"/>
          <w:sz w:val="22"/>
          <w:szCs w:val="22"/>
        </w:rPr>
        <w:t>Los inventarios de petróleo subieron 1,1 millones de barriles, registrando un total de 430,8 millones de barriles, un 2% por debajo de la media de los últimos 5 años en esta época del año.</w:t>
      </w:r>
    </w:p>
    <w:p w14:paraId="7F0C5510" w14:textId="77777777" w:rsidR="00E422E1" w:rsidRPr="00E422E1" w:rsidRDefault="00E422E1" w:rsidP="00E422E1">
      <w:pPr>
        <w:pStyle w:val="Prrafodelista"/>
        <w:ind w:left="426"/>
        <w:jc w:val="both"/>
        <w:rPr>
          <w:rFonts w:asciiTheme="minorHAnsi" w:hAnsiTheme="minorHAnsi" w:cstheme="minorHAnsi"/>
          <w:sz w:val="22"/>
          <w:szCs w:val="22"/>
        </w:rPr>
      </w:pPr>
    </w:p>
    <w:p w14:paraId="17283D21" w14:textId="77777777" w:rsidR="00E422E1" w:rsidRPr="00E422E1" w:rsidRDefault="00E422E1" w:rsidP="00E422E1">
      <w:pPr>
        <w:pStyle w:val="Prrafodelista"/>
        <w:ind w:left="426"/>
        <w:jc w:val="both"/>
        <w:rPr>
          <w:rFonts w:asciiTheme="minorHAnsi" w:hAnsiTheme="minorHAnsi" w:cstheme="minorHAnsi"/>
          <w:sz w:val="22"/>
          <w:szCs w:val="22"/>
        </w:rPr>
      </w:pPr>
      <w:r w:rsidRPr="00E422E1">
        <w:rPr>
          <w:rFonts w:asciiTheme="minorHAnsi" w:hAnsiTheme="minorHAnsi" w:cstheme="minorHAnsi"/>
          <w:sz w:val="22"/>
          <w:szCs w:val="22"/>
        </w:rPr>
        <w:t xml:space="preserve">Las existencias de gasolina aumentaron 1,6 millones de barriles, reportando un total de 214,6 millones de barriles; mientras los inventarios de destilados, que incluyen al diésel y al combustible para calefacción, se elevaron 1,3 millones de barriles, con un total de 117,3 millones de barriles. Finalmente, </w:t>
      </w:r>
      <w:r w:rsidRPr="00E422E1">
        <w:rPr>
          <w:rFonts w:asciiTheme="minorHAnsi" w:hAnsiTheme="minorHAnsi" w:cstheme="minorHAnsi"/>
          <w:sz w:val="22"/>
          <w:szCs w:val="22"/>
        </w:rPr>
        <w:lastRenderedPageBreak/>
        <w:t>las existencias de propano se incrementaron en 3,31 millones de barriles, ubicándose en los 81,19 millones de barriles.</w:t>
      </w:r>
    </w:p>
    <w:p w14:paraId="7DBDC744" w14:textId="77777777" w:rsidR="00E422E1" w:rsidRPr="00E422E1" w:rsidRDefault="00E422E1" w:rsidP="00E422E1">
      <w:pPr>
        <w:jc w:val="both"/>
        <w:rPr>
          <w:rFonts w:asciiTheme="minorHAnsi" w:hAnsiTheme="minorHAnsi" w:cstheme="minorHAnsi"/>
          <w:b/>
          <w:sz w:val="22"/>
          <w:szCs w:val="22"/>
        </w:rPr>
      </w:pPr>
    </w:p>
    <w:p w14:paraId="74928951" w14:textId="77777777" w:rsidR="00E422E1" w:rsidRPr="00E422E1" w:rsidRDefault="00E422E1" w:rsidP="00E422E1">
      <w:pPr>
        <w:pStyle w:val="Prrafodelista"/>
        <w:numPr>
          <w:ilvl w:val="0"/>
          <w:numId w:val="13"/>
        </w:numPr>
        <w:ind w:left="426"/>
        <w:contextualSpacing/>
        <w:jc w:val="both"/>
        <w:rPr>
          <w:rFonts w:asciiTheme="minorHAnsi" w:hAnsiTheme="minorHAnsi" w:cstheme="minorHAnsi"/>
          <w:b/>
          <w:sz w:val="22"/>
          <w:szCs w:val="22"/>
        </w:rPr>
      </w:pPr>
      <w:r w:rsidRPr="00E422E1">
        <w:rPr>
          <w:rFonts w:asciiTheme="minorHAnsi" w:hAnsiTheme="minorHAnsi" w:cstheme="minorHAnsi"/>
          <w:b/>
          <w:sz w:val="22"/>
          <w:szCs w:val="22"/>
        </w:rPr>
        <w:t>La movilización militar parcial de Rusia, que aumentó las preocupaciones por el suministro de crudo, originadas por la amenaza del presidente Putin de interrumpir los suministros de gas y petróleo si se imponen límites de precios a los recursos energéticos rusos.</w:t>
      </w:r>
    </w:p>
    <w:p w14:paraId="34AACDF4" w14:textId="77777777" w:rsidR="00E422E1" w:rsidRPr="00E422E1" w:rsidRDefault="00E422E1" w:rsidP="00E422E1">
      <w:pPr>
        <w:pStyle w:val="Prrafodelista"/>
        <w:ind w:left="426"/>
        <w:jc w:val="both"/>
        <w:rPr>
          <w:rFonts w:asciiTheme="minorHAnsi" w:hAnsiTheme="minorHAnsi" w:cstheme="minorHAnsi"/>
          <w:b/>
          <w:sz w:val="22"/>
          <w:szCs w:val="22"/>
        </w:rPr>
      </w:pPr>
    </w:p>
    <w:p w14:paraId="17ABE847" w14:textId="77777777" w:rsidR="00E422E1" w:rsidRPr="00E422E1" w:rsidRDefault="00E422E1" w:rsidP="00E422E1">
      <w:pPr>
        <w:pStyle w:val="Prrafodelista"/>
        <w:ind w:left="426"/>
        <w:jc w:val="both"/>
        <w:rPr>
          <w:rFonts w:asciiTheme="minorHAnsi" w:hAnsiTheme="minorHAnsi" w:cstheme="minorHAnsi"/>
          <w:sz w:val="22"/>
          <w:szCs w:val="22"/>
        </w:rPr>
      </w:pPr>
      <w:r w:rsidRPr="00E422E1">
        <w:rPr>
          <w:rFonts w:asciiTheme="minorHAnsi" w:hAnsiTheme="minorHAnsi" w:cstheme="minorHAnsi"/>
          <w:sz w:val="22"/>
          <w:szCs w:val="22"/>
        </w:rPr>
        <w:t>El miércoles 21 de setiembre, el precio del petróleo subió después de que el presidente ruso Putin anunciara una movilización militar parcial, intensificando la guerra en Ucrania y aumentando la preocupación por el suministro de crudo y gas.</w:t>
      </w:r>
    </w:p>
    <w:p w14:paraId="38FAAF14" w14:textId="77777777" w:rsidR="00E422E1" w:rsidRPr="00E422E1" w:rsidRDefault="00E422E1" w:rsidP="00E422E1">
      <w:pPr>
        <w:pStyle w:val="Prrafodelista"/>
        <w:ind w:left="426"/>
        <w:jc w:val="both"/>
        <w:rPr>
          <w:rFonts w:asciiTheme="minorHAnsi" w:hAnsiTheme="minorHAnsi" w:cstheme="minorHAnsi"/>
          <w:sz w:val="22"/>
          <w:szCs w:val="22"/>
        </w:rPr>
      </w:pPr>
      <w:r w:rsidRPr="00E422E1">
        <w:rPr>
          <w:rFonts w:asciiTheme="minorHAnsi" w:hAnsiTheme="minorHAnsi" w:cstheme="minorHAnsi"/>
          <w:sz w:val="22"/>
          <w:szCs w:val="22"/>
        </w:rPr>
        <w:br/>
        <w:t>Putin señaló que firmó un decreto sobre la movilización parcial, a partir de la tercera semana de setiembre, indicando que está defendiendo los territorios rusos y que Occidente quiere destruir a su país.</w:t>
      </w:r>
    </w:p>
    <w:p w14:paraId="041B7074" w14:textId="77777777" w:rsidR="00E422E1" w:rsidRPr="00E422E1" w:rsidRDefault="00E422E1" w:rsidP="00E422E1">
      <w:pPr>
        <w:pStyle w:val="Prrafodelista"/>
        <w:ind w:left="426"/>
        <w:jc w:val="both"/>
        <w:rPr>
          <w:rFonts w:asciiTheme="minorHAnsi" w:hAnsiTheme="minorHAnsi" w:cstheme="minorHAnsi"/>
          <w:sz w:val="22"/>
          <w:szCs w:val="22"/>
        </w:rPr>
      </w:pPr>
    </w:p>
    <w:p w14:paraId="79455ABA" w14:textId="769AAA41" w:rsidR="00E422E1" w:rsidRPr="00E422E1" w:rsidRDefault="00E422E1" w:rsidP="00E422E1">
      <w:pPr>
        <w:ind w:left="426"/>
        <w:jc w:val="both"/>
        <w:rPr>
          <w:rFonts w:asciiTheme="minorHAnsi" w:hAnsiTheme="minorHAnsi" w:cstheme="minorHAnsi"/>
          <w:sz w:val="22"/>
          <w:szCs w:val="22"/>
        </w:rPr>
      </w:pPr>
      <w:r w:rsidRPr="00E422E1">
        <w:rPr>
          <w:rFonts w:asciiTheme="minorHAnsi" w:hAnsiTheme="minorHAnsi" w:cstheme="minorHAnsi"/>
          <w:sz w:val="22"/>
          <w:szCs w:val="22"/>
        </w:rPr>
        <w:lastRenderedPageBreak/>
        <w:t>Las sanciones de la Unión Europea que prohíben las importaciones marítimas de crudo ruso entrarán en vigor el 5 de diciembre. Asimismo, la Unión Europea propuso limitar el gas ruso, aumentando el riesgo de racionamiento en algunos de los países más ricos del mundo, este invierno boreal.</w:t>
      </w:r>
    </w:p>
    <w:p w14:paraId="74B69BE3" w14:textId="77777777" w:rsidR="00E422E1" w:rsidRPr="00E422E1" w:rsidRDefault="00E422E1" w:rsidP="00E422E1">
      <w:pPr>
        <w:rPr>
          <w:rFonts w:asciiTheme="minorHAnsi" w:hAnsiTheme="minorHAnsi" w:cstheme="minorHAnsi"/>
          <w:sz w:val="22"/>
          <w:szCs w:val="22"/>
        </w:rPr>
      </w:pPr>
      <w:r w:rsidRPr="00E422E1">
        <w:rPr>
          <w:rFonts w:asciiTheme="minorHAnsi" w:hAnsiTheme="minorHAnsi" w:cstheme="minorHAnsi"/>
          <w:sz w:val="22"/>
          <w:szCs w:val="22"/>
        </w:rPr>
        <w:br w:type="page"/>
      </w:r>
    </w:p>
    <w:p w14:paraId="1C87394B" w14:textId="77777777" w:rsidR="00E422E1" w:rsidRPr="00E422E1" w:rsidRDefault="00E422E1" w:rsidP="00E422E1">
      <w:pPr>
        <w:jc w:val="both"/>
        <w:rPr>
          <w:rFonts w:asciiTheme="minorHAnsi" w:hAnsiTheme="minorHAnsi" w:cstheme="minorHAnsi"/>
          <w:sz w:val="22"/>
          <w:szCs w:val="22"/>
        </w:rPr>
      </w:pPr>
    </w:p>
    <w:p w14:paraId="0AADC665" w14:textId="77777777" w:rsidR="00E422E1" w:rsidRPr="00E422E1" w:rsidRDefault="00E422E1" w:rsidP="00E422E1">
      <w:pPr>
        <w:pStyle w:val="Prrafodelista"/>
        <w:numPr>
          <w:ilvl w:val="0"/>
          <w:numId w:val="13"/>
        </w:numPr>
        <w:ind w:left="426"/>
        <w:contextualSpacing/>
        <w:jc w:val="both"/>
        <w:rPr>
          <w:rFonts w:asciiTheme="minorHAnsi" w:hAnsiTheme="minorHAnsi" w:cstheme="minorHAnsi"/>
          <w:b/>
          <w:sz w:val="22"/>
          <w:szCs w:val="22"/>
        </w:rPr>
      </w:pPr>
      <w:r w:rsidRPr="00E422E1">
        <w:rPr>
          <w:rFonts w:asciiTheme="minorHAnsi" w:hAnsiTheme="minorHAnsi" w:cstheme="minorHAnsi"/>
          <w:b/>
          <w:sz w:val="22"/>
          <w:szCs w:val="22"/>
        </w:rPr>
        <w:t>La fortaleza del dólar y las expectativas de una menor demanda de petróleo crudo y combustibles a nivel mundial; debido a las fuertes subidas de las tasas de interés.</w:t>
      </w:r>
    </w:p>
    <w:p w14:paraId="47A0C37E" w14:textId="77777777" w:rsidR="00E422E1" w:rsidRPr="00E422E1" w:rsidRDefault="00E422E1" w:rsidP="00E422E1">
      <w:pPr>
        <w:jc w:val="both"/>
        <w:rPr>
          <w:rFonts w:asciiTheme="minorHAnsi" w:hAnsiTheme="minorHAnsi" w:cstheme="minorHAnsi"/>
          <w:b/>
          <w:sz w:val="22"/>
          <w:szCs w:val="22"/>
        </w:rPr>
      </w:pPr>
    </w:p>
    <w:p w14:paraId="7D789874" w14:textId="77777777" w:rsidR="00E422E1" w:rsidRPr="00E422E1" w:rsidRDefault="00E422E1" w:rsidP="00E422E1">
      <w:pPr>
        <w:ind w:left="426"/>
        <w:jc w:val="both"/>
        <w:rPr>
          <w:rFonts w:asciiTheme="minorHAnsi" w:hAnsiTheme="minorHAnsi" w:cstheme="minorHAnsi"/>
          <w:sz w:val="22"/>
          <w:szCs w:val="22"/>
        </w:rPr>
      </w:pPr>
      <w:r w:rsidRPr="00E422E1">
        <w:rPr>
          <w:rFonts w:asciiTheme="minorHAnsi" w:hAnsiTheme="minorHAnsi" w:cstheme="minorHAnsi"/>
          <w:sz w:val="22"/>
          <w:szCs w:val="22"/>
        </w:rPr>
        <w:t>El dólar estadounidense se mantuvo firme, cerca de sus máximos de dos décadas; mientras los Bancos Centrales de EE.UU. y varios países de Europa y Asia continuaron incrementando sus tasas de interés para controlar la inflación. Tanto el FMI como el Banco Mundial han advertido que la economía mundial podría entrar en recesión el próximo año.</w:t>
      </w:r>
    </w:p>
    <w:p w14:paraId="167D989F" w14:textId="77777777" w:rsidR="00E422E1" w:rsidRPr="00E422E1" w:rsidRDefault="00E422E1" w:rsidP="00E422E1">
      <w:pPr>
        <w:pStyle w:val="Prrafodelista"/>
        <w:ind w:left="426"/>
        <w:jc w:val="both"/>
        <w:rPr>
          <w:rFonts w:asciiTheme="minorHAnsi" w:hAnsiTheme="minorHAnsi" w:cstheme="minorHAnsi"/>
          <w:sz w:val="22"/>
          <w:szCs w:val="22"/>
        </w:rPr>
      </w:pPr>
    </w:p>
    <w:p w14:paraId="6B54D69D" w14:textId="77777777" w:rsidR="00E422E1" w:rsidRPr="00E422E1" w:rsidRDefault="00E422E1" w:rsidP="00E422E1">
      <w:pPr>
        <w:pStyle w:val="Prrafodelista"/>
        <w:ind w:left="426"/>
        <w:jc w:val="both"/>
        <w:rPr>
          <w:rFonts w:asciiTheme="minorHAnsi" w:hAnsiTheme="minorHAnsi" w:cstheme="minorHAnsi"/>
          <w:sz w:val="22"/>
          <w:szCs w:val="22"/>
        </w:rPr>
      </w:pPr>
      <w:r w:rsidRPr="00E422E1">
        <w:rPr>
          <w:rFonts w:asciiTheme="minorHAnsi" w:hAnsiTheme="minorHAnsi" w:cstheme="minorHAnsi"/>
          <w:sz w:val="22"/>
          <w:szCs w:val="22"/>
        </w:rPr>
        <w:t>Después de la fuerte subida de 75 puntos básicos de la Reserva Federal, el miércoles 21 de setiembre; los Bancos Centrales del mundo siguieron su ejemplo con alzas propias, aumentando el riesgo de desaceleración económica. El Banco de Inglaterra elevó su tasa de interés en 50 puntos básicos, a 2,25%. El Banco Nacional de Suiza, el Norges Bank y el Banco Central de Indonesia también subieron las tasas de interés, y se espera una nueva subida del Banco de la Reserva de Sudáfrica.</w:t>
      </w:r>
    </w:p>
    <w:p w14:paraId="30BA307C" w14:textId="77777777" w:rsidR="00E422E1" w:rsidRPr="00E422E1" w:rsidRDefault="00E422E1" w:rsidP="00E422E1">
      <w:pPr>
        <w:pStyle w:val="Prrafodelista"/>
        <w:ind w:left="426"/>
        <w:jc w:val="both"/>
        <w:rPr>
          <w:rFonts w:asciiTheme="minorHAnsi" w:hAnsiTheme="minorHAnsi" w:cstheme="minorHAnsi"/>
          <w:sz w:val="22"/>
          <w:szCs w:val="22"/>
        </w:rPr>
      </w:pPr>
    </w:p>
    <w:p w14:paraId="71E2CACD" w14:textId="77777777" w:rsidR="00E422E1" w:rsidRPr="00E422E1" w:rsidRDefault="00E422E1" w:rsidP="00E422E1">
      <w:pPr>
        <w:pStyle w:val="Prrafodelista"/>
        <w:ind w:left="426"/>
        <w:jc w:val="both"/>
        <w:rPr>
          <w:rFonts w:asciiTheme="minorHAnsi" w:hAnsiTheme="minorHAnsi" w:cstheme="minorHAnsi"/>
          <w:sz w:val="22"/>
          <w:szCs w:val="22"/>
        </w:rPr>
      </w:pPr>
      <w:r w:rsidRPr="00E422E1">
        <w:rPr>
          <w:rFonts w:asciiTheme="minorHAnsi" w:hAnsiTheme="minorHAnsi" w:cstheme="minorHAnsi"/>
          <w:sz w:val="22"/>
          <w:szCs w:val="22"/>
        </w:rPr>
        <w:t>De acuerdo con los analistas, el mercado continúa evaluando las perspectivas opuestas sobre la demanda de crudo para este año; negativas, de parte de la OPEP y positivas, según la Agencia Internacional de Energía (AIE).</w:t>
      </w:r>
    </w:p>
    <w:p w14:paraId="248B1ECC" w14:textId="77777777" w:rsidR="00E422E1" w:rsidRPr="00E422E1" w:rsidRDefault="00E422E1" w:rsidP="00E422E1">
      <w:pPr>
        <w:ind w:left="426"/>
        <w:jc w:val="both"/>
        <w:rPr>
          <w:rFonts w:asciiTheme="minorHAnsi" w:hAnsiTheme="minorHAnsi" w:cstheme="minorHAnsi"/>
          <w:sz w:val="22"/>
          <w:szCs w:val="22"/>
        </w:rPr>
      </w:pPr>
    </w:p>
    <w:p w14:paraId="0829498F" w14:textId="77777777" w:rsidR="00E422E1" w:rsidRPr="00E422E1" w:rsidRDefault="00E422E1" w:rsidP="00E422E1">
      <w:pPr>
        <w:pStyle w:val="Prrafodelista"/>
        <w:numPr>
          <w:ilvl w:val="0"/>
          <w:numId w:val="13"/>
        </w:numPr>
        <w:ind w:left="426"/>
        <w:contextualSpacing/>
        <w:jc w:val="both"/>
        <w:rPr>
          <w:rFonts w:asciiTheme="minorHAnsi" w:hAnsiTheme="minorHAnsi" w:cstheme="minorHAnsi"/>
          <w:b/>
          <w:sz w:val="22"/>
          <w:szCs w:val="22"/>
        </w:rPr>
      </w:pPr>
      <w:r w:rsidRPr="00E422E1">
        <w:rPr>
          <w:rFonts w:asciiTheme="minorHAnsi" w:hAnsiTheme="minorHAnsi" w:cstheme="minorHAnsi"/>
          <w:b/>
          <w:sz w:val="22"/>
          <w:szCs w:val="22"/>
        </w:rPr>
        <w:t>El repunte de la demanda de crudo en China, luego de haberse visto mermada por las estrictas restricciones del COVID-19.</w:t>
      </w:r>
    </w:p>
    <w:p w14:paraId="32F7B76F" w14:textId="77777777" w:rsidR="00E422E1" w:rsidRPr="00E422E1" w:rsidRDefault="00E422E1" w:rsidP="00E422E1">
      <w:pPr>
        <w:ind w:left="426"/>
        <w:jc w:val="both"/>
        <w:rPr>
          <w:rFonts w:asciiTheme="minorHAnsi" w:hAnsiTheme="minorHAnsi" w:cstheme="minorHAnsi"/>
          <w:sz w:val="22"/>
          <w:szCs w:val="22"/>
        </w:rPr>
      </w:pPr>
      <w:r w:rsidRPr="00E422E1">
        <w:rPr>
          <w:rFonts w:asciiTheme="minorHAnsi" w:hAnsiTheme="minorHAnsi" w:cstheme="minorHAnsi"/>
          <w:color w:val="333333"/>
          <w:sz w:val="22"/>
          <w:szCs w:val="22"/>
        </w:rPr>
        <w:br/>
      </w:r>
      <w:r w:rsidRPr="00E422E1">
        <w:rPr>
          <w:rFonts w:asciiTheme="minorHAnsi" w:hAnsiTheme="minorHAnsi" w:cstheme="minorHAnsi"/>
          <w:sz w:val="22"/>
          <w:szCs w:val="22"/>
        </w:rPr>
        <w:t>Analistas del mercado señalan que al menos tres refinerías de petróleo estatales chinas y una gran refinería privada están estudiando la posibilidad de aumentar su producción hasta en un 10%, en octubre 2022 respecto a setiembre, con la proyección de una mayor demanda china y un posible aumento de las exportaciones de combustible en el cuarto trimestre 2022.</w:t>
      </w:r>
    </w:p>
    <w:p w14:paraId="6444F7E9" w14:textId="77777777" w:rsidR="00E422E1" w:rsidRPr="00E422E1" w:rsidRDefault="00E422E1" w:rsidP="00E422E1">
      <w:pPr>
        <w:ind w:left="426"/>
        <w:jc w:val="both"/>
        <w:rPr>
          <w:rFonts w:asciiTheme="minorHAnsi" w:hAnsiTheme="minorHAnsi" w:cstheme="minorHAnsi"/>
          <w:sz w:val="22"/>
          <w:szCs w:val="22"/>
        </w:rPr>
      </w:pPr>
    </w:p>
    <w:p w14:paraId="44E796A3" w14:textId="77777777" w:rsidR="00E422E1" w:rsidRPr="00E422E1" w:rsidRDefault="00E422E1" w:rsidP="00E422E1">
      <w:pPr>
        <w:ind w:left="426"/>
        <w:jc w:val="both"/>
        <w:rPr>
          <w:rFonts w:asciiTheme="minorHAnsi" w:hAnsiTheme="minorHAnsi" w:cstheme="minorHAnsi"/>
          <w:sz w:val="22"/>
          <w:szCs w:val="22"/>
        </w:rPr>
      </w:pPr>
      <w:r w:rsidRPr="00E422E1">
        <w:rPr>
          <w:rFonts w:asciiTheme="minorHAnsi" w:hAnsiTheme="minorHAnsi" w:cstheme="minorHAnsi"/>
          <w:sz w:val="22"/>
          <w:szCs w:val="22"/>
        </w:rPr>
        <w:t xml:space="preserve">La Agencia Internacional de Energía (AIE) estima que el crecimiento de la demanda mundial de petróleo en el año 2023 se </w:t>
      </w:r>
      <w:r w:rsidRPr="00E422E1">
        <w:rPr>
          <w:rFonts w:asciiTheme="minorHAnsi" w:hAnsiTheme="minorHAnsi" w:cstheme="minorHAnsi"/>
          <w:sz w:val="22"/>
          <w:szCs w:val="22"/>
        </w:rPr>
        <w:lastRenderedPageBreak/>
        <w:t>recuperará de manera significativa, a medida que China alivie los confinamientos por el COVID.</w:t>
      </w:r>
    </w:p>
    <w:p w14:paraId="038AC1C3" w14:textId="77777777" w:rsidR="00E422E1" w:rsidRPr="00E422E1" w:rsidRDefault="00E422E1" w:rsidP="00E422E1">
      <w:pPr>
        <w:ind w:left="426"/>
        <w:jc w:val="both"/>
        <w:rPr>
          <w:rFonts w:asciiTheme="minorHAnsi" w:hAnsiTheme="minorHAnsi" w:cstheme="minorHAnsi"/>
          <w:sz w:val="22"/>
          <w:szCs w:val="22"/>
        </w:rPr>
      </w:pPr>
      <w:r w:rsidRPr="00E422E1">
        <w:rPr>
          <w:rFonts w:asciiTheme="minorHAnsi" w:hAnsiTheme="minorHAnsi" w:cstheme="minorHAnsi"/>
          <w:sz w:val="22"/>
          <w:szCs w:val="22"/>
        </w:rPr>
        <w:br/>
        <w:t>La proyección mantiene una visión relativamente alcista de un crecimiento sólido de la demanda en 2023, a pesar de los obstáculos económicos, basada en la previsión de que China volverá a la actividad, mientras que el aumento de los viajes aéreos impulsará el consumo de combustible para aviones.</w:t>
      </w:r>
    </w:p>
    <w:p w14:paraId="7D380172" w14:textId="77777777" w:rsidR="00E422E1" w:rsidRPr="00E422E1" w:rsidRDefault="00E422E1" w:rsidP="00E422E1">
      <w:pPr>
        <w:ind w:left="426"/>
        <w:jc w:val="both"/>
        <w:rPr>
          <w:rFonts w:asciiTheme="minorHAnsi" w:hAnsiTheme="minorHAnsi" w:cstheme="minorHAnsi"/>
          <w:sz w:val="22"/>
          <w:szCs w:val="22"/>
        </w:rPr>
      </w:pPr>
    </w:p>
    <w:p w14:paraId="689C67AD" w14:textId="77777777" w:rsidR="00E422E1" w:rsidRPr="00E422E1" w:rsidRDefault="00E422E1" w:rsidP="00E422E1">
      <w:pPr>
        <w:pStyle w:val="Prrafodelista"/>
        <w:numPr>
          <w:ilvl w:val="0"/>
          <w:numId w:val="13"/>
        </w:numPr>
        <w:ind w:left="426"/>
        <w:contextualSpacing/>
        <w:jc w:val="both"/>
        <w:rPr>
          <w:rFonts w:asciiTheme="minorHAnsi" w:hAnsiTheme="minorHAnsi" w:cstheme="minorHAnsi"/>
          <w:b/>
          <w:sz w:val="22"/>
          <w:szCs w:val="22"/>
        </w:rPr>
      </w:pPr>
      <w:r w:rsidRPr="00E422E1">
        <w:rPr>
          <w:rFonts w:asciiTheme="minorHAnsi" w:hAnsiTheme="minorHAnsi" w:cstheme="minorHAnsi"/>
          <w:b/>
          <w:sz w:val="22"/>
          <w:szCs w:val="22"/>
        </w:rPr>
        <w:t>La proyección de un nuevo récord en el año 2023, de las exportaciones de petróleo de EE.UU., país que se está convirtiendo en el proveedor de referencia de barriles incrementales.</w:t>
      </w:r>
    </w:p>
    <w:p w14:paraId="53423C07" w14:textId="77777777" w:rsidR="00E422E1" w:rsidRPr="00E422E1" w:rsidRDefault="00E422E1" w:rsidP="00E422E1">
      <w:pPr>
        <w:pStyle w:val="Prrafodelista"/>
        <w:ind w:left="709"/>
        <w:jc w:val="both"/>
        <w:rPr>
          <w:rFonts w:asciiTheme="minorHAnsi" w:hAnsiTheme="minorHAnsi" w:cstheme="minorHAnsi"/>
          <w:sz w:val="22"/>
          <w:szCs w:val="22"/>
        </w:rPr>
      </w:pPr>
    </w:p>
    <w:p w14:paraId="2F05ACC4" w14:textId="77777777" w:rsidR="00E422E1" w:rsidRPr="00E422E1" w:rsidRDefault="00E422E1" w:rsidP="00E422E1">
      <w:pPr>
        <w:ind w:left="426"/>
        <w:jc w:val="both"/>
        <w:rPr>
          <w:rFonts w:asciiTheme="minorHAnsi" w:hAnsiTheme="minorHAnsi" w:cstheme="minorHAnsi"/>
          <w:sz w:val="22"/>
          <w:szCs w:val="22"/>
        </w:rPr>
      </w:pPr>
      <w:r w:rsidRPr="00E422E1">
        <w:rPr>
          <w:rFonts w:asciiTheme="minorHAnsi" w:hAnsiTheme="minorHAnsi" w:cstheme="minorHAnsi"/>
          <w:sz w:val="22"/>
          <w:szCs w:val="22"/>
        </w:rPr>
        <w:t xml:space="preserve">Analistas petroleros sostienen, que debido a la limitada capacidad de producción adicional de la OPEP y al hecho de que la Unión Europea busca reducir la mayoría de las compras de crudo ruso en diciembre 2022; la tendencia a largo plazo, en un mundo que necesita más petróleo, es que Estados Unidos exporte más. Asimismo, otros productores, incluidos los del </w:t>
      </w:r>
      <w:r w:rsidRPr="00E422E1">
        <w:rPr>
          <w:rFonts w:asciiTheme="minorHAnsi" w:hAnsiTheme="minorHAnsi" w:cstheme="minorHAnsi"/>
          <w:sz w:val="22"/>
          <w:szCs w:val="22"/>
        </w:rPr>
        <w:lastRenderedPageBreak/>
        <w:t>mar del Norte y África Occidental, no han aumentado su producción de manera constante, lo cual reafirma el escenario planteado por los analistas.</w:t>
      </w:r>
    </w:p>
    <w:p w14:paraId="07C194FA" w14:textId="77777777" w:rsidR="00E422E1" w:rsidRPr="00E422E1" w:rsidRDefault="00E422E1" w:rsidP="00E422E1">
      <w:pPr>
        <w:ind w:left="426"/>
        <w:jc w:val="both"/>
        <w:rPr>
          <w:rFonts w:asciiTheme="minorHAnsi" w:hAnsiTheme="minorHAnsi" w:cstheme="minorHAnsi"/>
          <w:sz w:val="22"/>
          <w:szCs w:val="22"/>
        </w:rPr>
      </w:pPr>
    </w:p>
    <w:p w14:paraId="287CF005" w14:textId="77777777" w:rsidR="00E422E1" w:rsidRPr="00E422E1" w:rsidRDefault="00E422E1" w:rsidP="00E422E1">
      <w:pPr>
        <w:ind w:left="426"/>
        <w:jc w:val="both"/>
        <w:rPr>
          <w:rFonts w:asciiTheme="minorHAnsi" w:hAnsiTheme="minorHAnsi" w:cstheme="minorHAnsi"/>
          <w:sz w:val="22"/>
          <w:szCs w:val="22"/>
        </w:rPr>
      </w:pPr>
      <w:r w:rsidRPr="00E422E1">
        <w:rPr>
          <w:rFonts w:asciiTheme="minorHAnsi" w:hAnsiTheme="minorHAnsi" w:cstheme="minorHAnsi"/>
          <w:sz w:val="22"/>
          <w:szCs w:val="22"/>
        </w:rPr>
        <w:t>Se estima que, en el año 2023, las ventas de petróleo de Estados Unidos en el extranjero alcanzarán nuevos récords, a medida que el petróleo estadounidense obtenga una participación cada vez mayor en el mercado europeo.  De acuerdo con la visión de los más optimistas de la industria petrolera, los envíos están a punto de promediar más de 4 millones de barriles por día durante los próximos meses y hasta el 2023. Según la analista de petróleo de ESAI Energy, Elisabeth Murphy: “Es probable que las salidas promedien hasta 4,3 millones el 2023.”</w:t>
      </w:r>
    </w:p>
    <w:p w14:paraId="5C10C84E" w14:textId="77777777" w:rsidR="00E422E1" w:rsidRPr="00E422E1" w:rsidRDefault="00E422E1" w:rsidP="00E422E1">
      <w:pPr>
        <w:pStyle w:val="Prrafodelista"/>
        <w:ind w:left="709"/>
        <w:jc w:val="both"/>
        <w:rPr>
          <w:rFonts w:asciiTheme="minorHAnsi" w:hAnsiTheme="minorHAnsi" w:cstheme="minorHAnsi"/>
          <w:sz w:val="22"/>
          <w:szCs w:val="22"/>
        </w:rPr>
      </w:pPr>
    </w:p>
    <w:p w14:paraId="0AE14609" w14:textId="77777777" w:rsidR="00E422E1" w:rsidRPr="00E422E1" w:rsidRDefault="00E422E1" w:rsidP="00E422E1">
      <w:pPr>
        <w:pStyle w:val="Prrafodelista"/>
        <w:numPr>
          <w:ilvl w:val="0"/>
          <w:numId w:val="13"/>
        </w:numPr>
        <w:ind w:left="426"/>
        <w:contextualSpacing/>
        <w:jc w:val="both"/>
        <w:rPr>
          <w:rFonts w:asciiTheme="minorHAnsi" w:hAnsiTheme="minorHAnsi" w:cstheme="minorHAnsi"/>
          <w:b/>
          <w:sz w:val="22"/>
          <w:szCs w:val="22"/>
        </w:rPr>
      </w:pPr>
      <w:r w:rsidRPr="00E422E1">
        <w:rPr>
          <w:rFonts w:asciiTheme="minorHAnsi" w:hAnsiTheme="minorHAnsi" w:cstheme="minorHAnsi"/>
          <w:b/>
          <w:sz w:val="22"/>
          <w:szCs w:val="22"/>
        </w:rPr>
        <w:t>Repunte de los fletes para tanqueros de combustibles limpios desde EE.UU.</w:t>
      </w:r>
    </w:p>
    <w:p w14:paraId="7F4877BF" w14:textId="77777777" w:rsidR="00E422E1" w:rsidRPr="00E422E1" w:rsidRDefault="00E422E1" w:rsidP="00E422E1">
      <w:pPr>
        <w:pStyle w:val="Prrafodelista"/>
        <w:ind w:left="709"/>
        <w:jc w:val="both"/>
        <w:rPr>
          <w:rFonts w:asciiTheme="minorHAnsi" w:hAnsiTheme="minorHAnsi" w:cstheme="minorHAnsi"/>
          <w:sz w:val="22"/>
          <w:szCs w:val="22"/>
        </w:rPr>
      </w:pPr>
    </w:p>
    <w:p w14:paraId="1A26C83C" w14:textId="77777777" w:rsidR="00E422E1" w:rsidRPr="00E422E1" w:rsidRDefault="00E422E1" w:rsidP="00E422E1">
      <w:pPr>
        <w:ind w:left="426"/>
        <w:jc w:val="both"/>
        <w:rPr>
          <w:rFonts w:asciiTheme="minorHAnsi" w:hAnsiTheme="minorHAnsi" w:cstheme="minorHAnsi"/>
          <w:sz w:val="22"/>
          <w:szCs w:val="22"/>
        </w:rPr>
      </w:pPr>
      <w:r w:rsidRPr="00E422E1">
        <w:rPr>
          <w:rFonts w:asciiTheme="minorHAnsi" w:hAnsiTheme="minorHAnsi" w:cstheme="minorHAnsi"/>
          <w:sz w:val="22"/>
          <w:szCs w:val="22"/>
        </w:rPr>
        <w:t xml:space="preserve">El mercado de buques para transporte de combustibles limpios experimentó incremento en sus tarifas, como consecuencia del aumento de demanda firme desde la Costa del </w:t>
      </w:r>
      <w:r w:rsidRPr="00E422E1">
        <w:rPr>
          <w:rFonts w:asciiTheme="minorHAnsi" w:hAnsiTheme="minorHAnsi" w:cstheme="minorHAnsi"/>
          <w:sz w:val="22"/>
          <w:szCs w:val="22"/>
        </w:rPr>
        <w:lastRenderedPageBreak/>
        <w:t xml:space="preserve">Golfo de EE.UU. Las tasas actualmente están en su pico más alto en más de un mes, debido a las exportaciones de productos hacia otros mercados, principalmente europeos, lo que limitó la disponibilidad de navíos para el abastecimiento de los mercados latinoamericanos en el transcurso de la primera quincena de setiembre. </w:t>
      </w:r>
    </w:p>
    <w:p w14:paraId="73E61557" w14:textId="42F1CDE5" w:rsidR="00500C63" w:rsidRPr="00500C63" w:rsidRDefault="00500C63" w:rsidP="002D51D1">
      <w:pPr>
        <w:pStyle w:val="Prrafodelista"/>
        <w:ind w:left="567"/>
        <w:jc w:val="both"/>
        <w:rPr>
          <w:rFonts w:asciiTheme="minorHAnsi" w:hAnsiTheme="minorHAnsi" w:cstheme="minorHAnsi"/>
          <w:sz w:val="22"/>
          <w:szCs w:val="22"/>
        </w:rPr>
      </w:pPr>
    </w:p>
    <w:p w14:paraId="10AE5E36" w14:textId="77777777" w:rsidR="00023E9F" w:rsidRPr="00B812B2" w:rsidRDefault="00023E9F" w:rsidP="00023E9F">
      <w:pPr>
        <w:ind w:left="360"/>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B8104C">
      <w:pPr>
        <w:pStyle w:val="Textonotapie"/>
        <w:numPr>
          <w:ilvl w:val="0"/>
          <w:numId w:val="2"/>
        </w:numPr>
        <w:spacing w:before="0" w:after="0"/>
        <w:ind w:left="284" w:hanging="284"/>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B8104C">
      <w:pPr>
        <w:pStyle w:val="Textonotapie"/>
        <w:spacing w:before="0" w:after="0"/>
        <w:ind w:left="284"/>
        <w:rPr>
          <w:rFonts w:asciiTheme="minorHAnsi" w:hAnsiTheme="minorHAnsi" w:cstheme="minorHAnsi"/>
          <w:sz w:val="22"/>
          <w:szCs w:val="22"/>
        </w:rPr>
      </w:pPr>
    </w:p>
    <w:bookmarkEnd w:id="0"/>
    <w:p w14:paraId="475EEA7C" w14:textId="7AE77B42" w:rsidR="008A748B" w:rsidRDefault="00303B42" w:rsidP="00B8104C">
      <w:pPr>
        <w:pStyle w:val="Textonotapie"/>
        <w:numPr>
          <w:ilvl w:val="0"/>
          <w:numId w:val="2"/>
        </w:numPr>
        <w:spacing w:before="0" w:after="0"/>
        <w:ind w:left="284" w:hanging="284"/>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B8104C">
      <w:pPr>
        <w:pStyle w:val="Prrafodelista"/>
        <w:ind w:left="284"/>
        <w:rPr>
          <w:rFonts w:asciiTheme="minorHAnsi" w:hAnsiTheme="minorHAnsi" w:cstheme="minorHAnsi"/>
          <w:sz w:val="22"/>
          <w:szCs w:val="22"/>
        </w:rPr>
      </w:pPr>
    </w:p>
    <w:p w14:paraId="4824E2EF" w14:textId="16F88408" w:rsidR="00FD6B4B" w:rsidRDefault="00FD6B4B" w:rsidP="00B8104C">
      <w:pPr>
        <w:pStyle w:val="Textonotapie"/>
        <w:numPr>
          <w:ilvl w:val="0"/>
          <w:numId w:val="2"/>
        </w:numPr>
        <w:spacing w:before="0" w:after="0"/>
        <w:ind w:left="284" w:hanging="284"/>
        <w:rPr>
          <w:rFonts w:asciiTheme="minorHAnsi" w:hAnsiTheme="minorHAnsi" w:cstheme="minorHAnsi"/>
          <w:sz w:val="22"/>
          <w:szCs w:val="22"/>
        </w:rPr>
      </w:pPr>
      <w:r w:rsidRPr="00422783">
        <w:rPr>
          <w:rFonts w:asciiTheme="minorHAnsi" w:hAnsiTheme="minorHAnsi" w:cstheme="minorHAnsi"/>
          <w:sz w:val="22"/>
          <w:szCs w:val="22"/>
        </w:rPr>
        <w:lastRenderedPageBreak/>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B8104C">
      <w:pPr>
        <w:pStyle w:val="Textonotapie"/>
        <w:spacing w:before="0" w:after="0"/>
        <w:ind w:left="284"/>
        <w:rPr>
          <w:rFonts w:asciiTheme="minorHAnsi" w:hAnsiTheme="minorHAnsi" w:cstheme="minorHAnsi"/>
          <w:sz w:val="22"/>
          <w:szCs w:val="22"/>
        </w:rPr>
      </w:pPr>
    </w:p>
    <w:p w14:paraId="3F78A2E0" w14:textId="0BEAEC8B" w:rsidR="0020425C" w:rsidRDefault="003C6C63" w:rsidP="00B8104C">
      <w:pPr>
        <w:pStyle w:val="Textonotapie"/>
        <w:numPr>
          <w:ilvl w:val="0"/>
          <w:numId w:val="2"/>
        </w:numPr>
        <w:spacing w:before="0" w:after="0"/>
        <w:ind w:left="284" w:hanging="284"/>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B8104C">
      <w:pPr>
        <w:pStyle w:val="Prrafodelista"/>
        <w:ind w:left="284"/>
        <w:rPr>
          <w:rFonts w:asciiTheme="minorHAnsi" w:hAnsiTheme="minorHAnsi" w:cstheme="minorHAnsi"/>
          <w:sz w:val="22"/>
          <w:szCs w:val="22"/>
        </w:rPr>
      </w:pPr>
    </w:p>
    <w:p w14:paraId="1E583194" w14:textId="6C3718BB" w:rsidR="0020425C" w:rsidRDefault="0020425C" w:rsidP="00B8104C">
      <w:pPr>
        <w:pStyle w:val="Textonotapie"/>
        <w:numPr>
          <w:ilvl w:val="0"/>
          <w:numId w:val="2"/>
        </w:numPr>
        <w:spacing w:before="0" w:after="0"/>
        <w:ind w:left="284" w:hanging="284"/>
      </w:pPr>
      <w:r>
        <w:rPr>
          <w:rFonts w:asciiTheme="minorHAnsi" w:hAnsiTheme="minorHAnsi" w:cstheme="minorHAnsi"/>
          <w:sz w:val="22"/>
          <w:szCs w:val="22"/>
        </w:rPr>
        <w:t>Posteriormente</w:t>
      </w:r>
      <w:r w:rsidRPr="0020425C">
        <w:rPr>
          <w:rFonts w:asciiTheme="minorHAnsi" w:hAnsiTheme="minorHAnsi" w:cstheme="minorHAnsi"/>
          <w:sz w:val="22"/>
          <w:szCs w:val="22"/>
        </w:rPr>
        <w:t xml:space="preserve">, mediante Decreto Supremo N° 007-2022-EM, publicado el 26 de junio de 2022, se modificó el numeral 1.1 del artículo 1 del Decreto 002 precisando la inclusión de las Gasolinas de 90 y 84 octanos, Gasohol de 84 octanos y GLP-G en la lista de Productos sujetos al Fondo establecida en el </w:t>
      </w:r>
      <w:r w:rsidRPr="0020425C">
        <w:rPr>
          <w:rFonts w:asciiTheme="minorHAnsi" w:hAnsiTheme="minorHAnsi" w:cstheme="minorHAnsi"/>
          <w:sz w:val="22"/>
          <w:szCs w:val="22"/>
        </w:rPr>
        <w:lastRenderedPageBreak/>
        <w:t>literal m) del artículo 2 del DU 010 hasta el 30 de septiembre de 2022</w:t>
      </w:r>
      <w:r>
        <w:rPr>
          <w:rFonts w:asciiTheme="minorHAnsi" w:hAnsiTheme="minorHAnsi" w:cstheme="minorHAnsi"/>
          <w:sz w:val="22"/>
          <w:szCs w:val="22"/>
        </w:rPr>
        <w:t>.</w:t>
      </w:r>
    </w:p>
    <w:p w14:paraId="03C9F47A" w14:textId="77777777" w:rsidR="00F60765" w:rsidRDefault="00F60765" w:rsidP="00B8104C">
      <w:pPr>
        <w:pStyle w:val="Textonotapie"/>
        <w:spacing w:before="0" w:after="0"/>
        <w:ind w:left="284"/>
        <w:rPr>
          <w:rFonts w:asciiTheme="minorHAnsi" w:hAnsiTheme="minorHAnsi" w:cstheme="minorHAnsi"/>
          <w:sz w:val="22"/>
          <w:szCs w:val="22"/>
        </w:rPr>
      </w:pPr>
    </w:p>
    <w:p w14:paraId="7539D6D6" w14:textId="7F9EF492" w:rsidR="00642F33" w:rsidRPr="006607F4" w:rsidRDefault="00B9097B" w:rsidP="00B8104C">
      <w:pPr>
        <w:pStyle w:val="Textonotapie"/>
        <w:numPr>
          <w:ilvl w:val="0"/>
          <w:numId w:val="16"/>
        </w:numPr>
        <w:tabs>
          <w:tab w:val="left" w:pos="709"/>
        </w:tabs>
        <w:spacing w:before="0" w:after="0"/>
        <w:ind w:left="284" w:hanging="284"/>
        <w:rPr>
          <w:rFonts w:asciiTheme="minorHAnsi" w:hAnsiTheme="minorHAnsi" w:cstheme="minorHAnsi"/>
          <w:sz w:val="22"/>
          <w:szCs w:val="22"/>
        </w:rPr>
      </w:pPr>
      <w:r w:rsidRPr="006607F4">
        <w:rPr>
          <w:rFonts w:asciiTheme="minorHAnsi" w:hAnsiTheme="minorHAnsi" w:cstheme="minorHAnsi"/>
          <w:sz w:val="22"/>
          <w:szCs w:val="22"/>
        </w:rPr>
        <w:t>Con Resolución O</w:t>
      </w:r>
      <w:r w:rsidR="0020425C">
        <w:rPr>
          <w:rFonts w:asciiTheme="minorHAnsi" w:hAnsiTheme="minorHAnsi" w:cstheme="minorHAnsi"/>
          <w:sz w:val="22"/>
          <w:szCs w:val="22"/>
        </w:rPr>
        <w:t xml:space="preserve">sinergmin </w:t>
      </w:r>
      <w:r w:rsidR="00B37176">
        <w:rPr>
          <w:rFonts w:asciiTheme="minorHAnsi" w:hAnsiTheme="minorHAnsi" w:cstheme="minorHAnsi"/>
          <w:sz w:val="22"/>
          <w:szCs w:val="22"/>
        </w:rPr>
        <w:t>N</w:t>
      </w:r>
      <w:r w:rsidRPr="006607F4">
        <w:rPr>
          <w:rFonts w:asciiTheme="minorHAnsi" w:hAnsiTheme="minorHAnsi" w:cstheme="minorHAnsi"/>
          <w:sz w:val="22"/>
          <w:szCs w:val="22"/>
        </w:rPr>
        <w:t>°</w:t>
      </w:r>
      <w:r w:rsidR="0020425C">
        <w:rPr>
          <w:rFonts w:asciiTheme="minorHAnsi" w:hAnsiTheme="minorHAnsi" w:cstheme="minorHAnsi"/>
          <w:sz w:val="22"/>
          <w:szCs w:val="22"/>
        </w:rPr>
        <w:t>0</w:t>
      </w:r>
      <w:r w:rsidR="00E82D59">
        <w:rPr>
          <w:rFonts w:asciiTheme="minorHAnsi" w:hAnsiTheme="minorHAnsi" w:cstheme="minorHAnsi"/>
          <w:sz w:val="22"/>
          <w:szCs w:val="22"/>
        </w:rPr>
        <w:t>4</w:t>
      </w:r>
      <w:r w:rsidR="0020425C">
        <w:rPr>
          <w:rFonts w:asciiTheme="minorHAnsi" w:hAnsiTheme="minorHAnsi" w:cstheme="minorHAnsi"/>
          <w:sz w:val="22"/>
          <w:szCs w:val="22"/>
        </w:rPr>
        <w:t>6</w:t>
      </w:r>
      <w:r w:rsidRPr="006607F4">
        <w:rPr>
          <w:rFonts w:asciiTheme="minorHAnsi" w:hAnsiTheme="minorHAnsi" w:cstheme="minorHAnsi"/>
          <w:sz w:val="22"/>
          <w:szCs w:val="22"/>
        </w:rPr>
        <w:t>-2022-OS/GRT</w:t>
      </w:r>
      <w:r w:rsidR="008B7FED">
        <w:rPr>
          <w:rFonts w:asciiTheme="minorHAnsi" w:hAnsiTheme="minorHAnsi" w:cstheme="minorHAnsi"/>
          <w:sz w:val="22"/>
          <w:szCs w:val="22"/>
        </w:rPr>
        <w:t xml:space="preserve">, publicada el </w:t>
      </w:r>
      <w:r w:rsidR="0020425C">
        <w:rPr>
          <w:rFonts w:asciiTheme="minorHAnsi" w:hAnsiTheme="minorHAnsi" w:cstheme="minorHAnsi"/>
          <w:sz w:val="22"/>
          <w:szCs w:val="22"/>
        </w:rPr>
        <w:t>2</w:t>
      </w:r>
      <w:r w:rsidR="00E82D59">
        <w:rPr>
          <w:rFonts w:asciiTheme="minorHAnsi" w:hAnsiTheme="minorHAnsi" w:cstheme="minorHAnsi"/>
          <w:sz w:val="22"/>
          <w:szCs w:val="22"/>
        </w:rPr>
        <w:t>5</w:t>
      </w:r>
      <w:r w:rsidRPr="006607F4">
        <w:rPr>
          <w:rFonts w:asciiTheme="minorHAnsi" w:hAnsiTheme="minorHAnsi" w:cstheme="minorHAnsi"/>
          <w:sz w:val="22"/>
          <w:szCs w:val="22"/>
        </w:rPr>
        <w:t xml:space="preserve"> de </w:t>
      </w:r>
      <w:r w:rsidR="00E82D59">
        <w:rPr>
          <w:rFonts w:asciiTheme="minorHAnsi" w:hAnsiTheme="minorHAnsi" w:cstheme="minorHAnsi"/>
          <w:sz w:val="22"/>
          <w:szCs w:val="22"/>
        </w:rPr>
        <w:t>agosto</w:t>
      </w:r>
      <w:r w:rsidRPr="006607F4">
        <w:rPr>
          <w:rFonts w:asciiTheme="minorHAnsi" w:hAnsiTheme="minorHAnsi" w:cstheme="minorHAnsi"/>
          <w:sz w:val="22"/>
          <w:szCs w:val="22"/>
        </w:rPr>
        <w:t xml:space="preserve"> 2022, se aprobaron l</w:t>
      </w:r>
      <w:r w:rsidR="00642F33" w:rsidRPr="006607F4">
        <w:rPr>
          <w:rFonts w:asciiTheme="minorHAnsi" w:hAnsiTheme="minorHAnsi" w:cstheme="minorHAnsi"/>
          <w:sz w:val="22"/>
          <w:szCs w:val="22"/>
        </w:rPr>
        <w:t xml:space="preserve">as Bandas de Precios y los Márgenes Comerciales </w:t>
      </w:r>
      <w:r w:rsidRPr="006607F4">
        <w:rPr>
          <w:rFonts w:asciiTheme="minorHAnsi" w:hAnsiTheme="minorHAnsi" w:cstheme="minorHAnsi"/>
          <w:sz w:val="22"/>
          <w:szCs w:val="22"/>
        </w:rPr>
        <w:t>del GLP-E, GLP-G</w:t>
      </w:r>
      <w:r w:rsidR="006607F4" w:rsidRPr="006607F4">
        <w:rPr>
          <w:rFonts w:asciiTheme="minorHAnsi" w:hAnsiTheme="minorHAnsi" w:cstheme="minorHAnsi"/>
          <w:sz w:val="22"/>
          <w:szCs w:val="22"/>
        </w:rPr>
        <w:t xml:space="preserve">, </w:t>
      </w:r>
      <w:r w:rsidR="00E82D59">
        <w:rPr>
          <w:rFonts w:asciiTheme="minorHAnsi" w:hAnsiTheme="minorHAnsi" w:cstheme="minorHAnsi"/>
          <w:sz w:val="22"/>
          <w:szCs w:val="22"/>
        </w:rPr>
        <w:t>Diésel 2 y Diésel B5 de uso vehicular,</w:t>
      </w:r>
      <w:r w:rsidR="00E82D59" w:rsidRPr="006607F4">
        <w:rPr>
          <w:rFonts w:asciiTheme="minorHAnsi" w:hAnsiTheme="minorHAnsi" w:cstheme="minorHAnsi"/>
          <w:sz w:val="22"/>
          <w:szCs w:val="22"/>
        </w:rPr>
        <w:t xml:space="preserve"> </w:t>
      </w:r>
      <w:r w:rsidR="006607F4" w:rsidRPr="006607F4">
        <w:rPr>
          <w:rFonts w:asciiTheme="minorHAnsi" w:hAnsiTheme="minorHAnsi" w:cstheme="minorHAnsi"/>
          <w:sz w:val="22"/>
          <w:szCs w:val="22"/>
        </w:rPr>
        <w:t xml:space="preserve">Gasohol 84, Gasolina 90, y </w:t>
      </w:r>
      <w:r w:rsidRPr="006607F4">
        <w:rPr>
          <w:rFonts w:asciiTheme="minorHAnsi" w:hAnsiTheme="minorHAnsi" w:cstheme="minorHAnsi"/>
          <w:sz w:val="22"/>
          <w:szCs w:val="22"/>
        </w:rPr>
        <w:t xml:space="preserve">Gasolina 84, vigentes desde el viernes </w:t>
      </w:r>
      <w:r w:rsidR="0020425C">
        <w:rPr>
          <w:rFonts w:asciiTheme="minorHAnsi" w:hAnsiTheme="minorHAnsi" w:cstheme="minorHAnsi"/>
          <w:sz w:val="22"/>
          <w:szCs w:val="22"/>
        </w:rPr>
        <w:t>2</w:t>
      </w:r>
      <w:r w:rsidR="00E82D59">
        <w:rPr>
          <w:rFonts w:asciiTheme="minorHAnsi" w:hAnsiTheme="minorHAnsi" w:cstheme="minorHAnsi"/>
          <w:sz w:val="22"/>
          <w:szCs w:val="22"/>
        </w:rPr>
        <w:t>6</w:t>
      </w:r>
      <w:r w:rsidRPr="006607F4">
        <w:rPr>
          <w:rFonts w:asciiTheme="minorHAnsi" w:hAnsiTheme="minorHAnsi" w:cstheme="minorHAnsi"/>
          <w:sz w:val="22"/>
          <w:szCs w:val="22"/>
        </w:rPr>
        <w:t xml:space="preserve"> de </w:t>
      </w:r>
      <w:r w:rsidR="00E82D59">
        <w:rPr>
          <w:rFonts w:asciiTheme="minorHAnsi" w:hAnsiTheme="minorHAnsi" w:cstheme="minorHAnsi"/>
          <w:sz w:val="22"/>
          <w:szCs w:val="22"/>
        </w:rPr>
        <w:t>agosto</w:t>
      </w:r>
      <w:r w:rsidR="006607F4" w:rsidRPr="006607F4">
        <w:rPr>
          <w:rFonts w:asciiTheme="minorHAnsi" w:hAnsiTheme="minorHAnsi" w:cstheme="minorHAnsi"/>
          <w:sz w:val="22"/>
          <w:szCs w:val="22"/>
        </w:rPr>
        <w:t xml:space="preserve"> hasta el jueves 2</w:t>
      </w:r>
      <w:r w:rsidR="00E82D59">
        <w:rPr>
          <w:rFonts w:asciiTheme="minorHAnsi" w:hAnsiTheme="minorHAnsi" w:cstheme="minorHAnsi"/>
          <w:sz w:val="22"/>
          <w:szCs w:val="22"/>
        </w:rPr>
        <w:t>9</w:t>
      </w:r>
      <w:r w:rsidR="006607F4" w:rsidRPr="006607F4">
        <w:rPr>
          <w:rFonts w:asciiTheme="minorHAnsi" w:hAnsiTheme="minorHAnsi" w:cstheme="minorHAnsi"/>
          <w:sz w:val="22"/>
          <w:szCs w:val="22"/>
        </w:rPr>
        <w:t xml:space="preserve"> de </w:t>
      </w:r>
      <w:r w:rsidR="00E82D59">
        <w:rPr>
          <w:rFonts w:asciiTheme="minorHAnsi" w:hAnsiTheme="minorHAnsi" w:cstheme="minorHAnsi"/>
          <w:sz w:val="22"/>
          <w:szCs w:val="22"/>
        </w:rPr>
        <w:t>setiembre</w:t>
      </w:r>
      <w:r w:rsidR="006607F4" w:rsidRPr="006607F4">
        <w:rPr>
          <w:rFonts w:asciiTheme="minorHAnsi" w:hAnsiTheme="minorHAnsi" w:cstheme="minorHAnsi"/>
          <w:sz w:val="22"/>
          <w:szCs w:val="22"/>
        </w:rPr>
        <w:t xml:space="preserve"> 2022.</w:t>
      </w:r>
      <w:r w:rsidR="006A0C6F">
        <w:rPr>
          <w:rFonts w:asciiTheme="minorHAnsi" w:hAnsiTheme="minorHAnsi" w:cstheme="minorHAnsi"/>
          <w:sz w:val="22"/>
          <w:szCs w:val="22"/>
        </w:rPr>
        <w:t xml:space="preserve"> </w:t>
      </w:r>
      <w:r w:rsidR="0020425C">
        <w:rPr>
          <w:rFonts w:asciiTheme="minorHAnsi" w:hAnsiTheme="minorHAnsi" w:cstheme="minorHAnsi"/>
          <w:sz w:val="22"/>
          <w:szCs w:val="22"/>
        </w:rPr>
        <w:t xml:space="preserve"> Respecto a las Bandas de Precios y los Márgenes Comerciales del </w:t>
      </w:r>
      <w:r w:rsidR="00955351">
        <w:rPr>
          <w:rFonts w:asciiTheme="minorHAnsi" w:hAnsiTheme="minorHAnsi" w:cstheme="minorHAnsi"/>
          <w:sz w:val="22"/>
          <w:szCs w:val="22"/>
        </w:rPr>
        <w:t>Petróleo Industrial N°6 utilizado en generación eléctrica en sistemas aislados</w:t>
      </w:r>
      <w:r w:rsidR="0020425C">
        <w:rPr>
          <w:rFonts w:asciiTheme="minorHAnsi" w:hAnsiTheme="minorHAnsi" w:cstheme="minorHAnsi"/>
          <w:sz w:val="22"/>
          <w:szCs w:val="22"/>
        </w:rPr>
        <w:t xml:space="preserve">, </w:t>
      </w:r>
      <w:r w:rsidR="00955351">
        <w:rPr>
          <w:rFonts w:asciiTheme="minorHAnsi" w:hAnsiTheme="minorHAnsi" w:cstheme="minorHAnsi"/>
          <w:sz w:val="22"/>
          <w:szCs w:val="22"/>
        </w:rPr>
        <w:t>estarán</w:t>
      </w:r>
      <w:r w:rsidR="0020425C">
        <w:rPr>
          <w:rFonts w:asciiTheme="minorHAnsi" w:hAnsiTheme="minorHAnsi" w:cstheme="minorHAnsi"/>
          <w:sz w:val="22"/>
          <w:szCs w:val="22"/>
        </w:rPr>
        <w:t xml:space="preserve"> vigentes </w:t>
      </w:r>
      <w:r w:rsidR="00955351">
        <w:rPr>
          <w:rFonts w:asciiTheme="minorHAnsi" w:hAnsiTheme="minorHAnsi" w:cstheme="minorHAnsi"/>
          <w:sz w:val="22"/>
          <w:szCs w:val="22"/>
        </w:rPr>
        <w:t xml:space="preserve">desde el 26 de agosto </w:t>
      </w:r>
      <w:r w:rsidR="0020425C">
        <w:rPr>
          <w:rFonts w:asciiTheme="minorHAnsi" w:hAnsiTheme="minorHAnsi" w:cstheme="minorHAnsi"/>
          <w:sz w:val="22"/>
          <w:szCs w:val="22"/>
        </w:rPr>
        <w:t>hasta el 2</w:t>
      </w:r>
      <w:r w:rsidR="00955351">
        <w:rPr>
          <w:rFonts w:asciiTheme="minorHAnsi" w:hAnsiTheme="minorHAnsi" w:cstheme="minorHAnsi"/>
          <w:sz w:val="22"/>
          <w:szCs w:val="22"/>
        </w:rPr>
        <w:t>7</w:t>
      </w:r>
      <w:r w:rsidR="0020425C">
        <w:rPr>
          <w:rFonts w:asciiTheme="minorHAnsi" w:hAnsiTheme="minorHAnsi" w:cstheme="minorHAnsi"/>
          <w:sz w:val="22"/>
          <w:szCs w:val="22"/>
        </w:rPr>
        <w:t xml:space="preserve"> de </w:t>
      </w:r>
      <w:r w:rsidR="00955351">
        <w:rPr>
          <w:rFonts w:asciiTheme="minorHAnsi" w:hAnsiTheme="minorHAnsi" w:cstheme="minorHAnsi"/>
          <w:sz w:val="22"/>
          <w:szCs w:val="22"/>
        </w:rPr>
        <w:t>octubre</w:t>
      </w:r>
      <w:r w:rsidR="0020425C">
        <w:rPr>
          <w:rFonts w:asciiTheme="minorHAnsi" w:hAnsiTheme="minorHAnsi" w:cstheme="minorHAnsi"/>
          <w:sz w:val="22"/>
          <w:szCs w:val="22"/>
        </w:rPr>
        <w:t xml:space="preserve"> de 2022.</w:t>
      </w:r>
    </w:p>
    <w:p w14:paraId="7CC0F938" w14:textId="77777777" w:rsidR="00CF74F6" w:rsidRDefault="00CF74F6" w:rsidP="009F04A9">
      <w:pPr>
        <w:pStyle w:val="Sangradetextonormal"/>
        <w:ind w:left="0" w:firstLine="0"/>
        <w:rPr>
          <w:rFonts w:asciiTheme="minorHAnsi" w:hAnsiTheme="minorHAnsi" w:cstheme="minorHAnsi"/>
          <w:sz w:val="22"/>
          <w:szCs w:val="22"/>
        </w:rPr>
      </w:pPr>
    </w:p>
    <w:p w14:paraId="624E0AE2" w14:textId="4DD6C570" w:rsidR="00CF74F6" w:rsidRPr="00CF74F6" w:rsidRDefault="00CF74F6" w:rsidP="009755EC">
      <w:pPr>
        <w:pStyle w:val="Sangradetextonormal"/>
        <w:numPr>
          <w:ilvl w:val="0"/>
          <w:numId w:val="16"/>
        </w:numPr>
        <w:ind w:left="284" w:hanging="284"/>
        <w:rPr>
          <w:rFonts w:asciiTheme="minorHAnsi" w:hAnsiTheme="minorHAnsi" w:cstheme="minorHAnsi"/>
          <w:sz w:val="22"/>
          <w:szCs w:val="22"/>
        </w:rPr>
      </w:pPr>
      <w:r w:rsidRPr="00CF74F6">
        <w:rPr>
          <w:rFonts w:asciiTheme="minorHAnsi" w:hAnsiTheme="minorHAnsi" w:cstheme="minorHAnsi"/>
          <w:sz w:val="22"/>
          <w:szCs w:val="22"/>
        </w:rPr>
        <w:t>Teniendo en cuenta las Bandas de Precios y los Márgenes Comerciales de los combustibles establecidos mediante la Resolución de la Gerencia de Regulación Tarifaria O</w:t>
      </w:r>
      <w:r w:rsidR="0020425C">
        <w:rPr>
          <w:rFonts w:asciiTheme="minorHAnsi" w:hAnsiTheme="minorHAnsi" w:cstheme="minorHAnsi"/>
          <w:sz w:val="22"/>
          <w:szCs w:val="22"/>
        </w:rPr>
        <w:t>sinergmin</w:t>
      </w:r>
      <w:r w:rsidRPr="00CF74F6">
        <w:rPr>
          <w:rFonts w:asciiTheme="minorHAnsi" w:hAnsiTheme="minorHAnsi" w:cstheme="minorHAnsi"/>
          <w:sz w:val="22"/>
          <w:szCs w:val="22"/>
        </w:rPr>
        <w:t xml:space="preserve"> </w:t>
      </w:r>
      <w:bookmarkStart w:id="1" w:name="OLE_LINK1"/>
      <w:r w:rsidR="00212C4B">
        <w:rPr>
          <w:rFonts w:asciiTheme="minorHAnsi" w:hAnsiTheme="minorHAnsi" w:cstheme="minorHAnsi"/>
          <w:sz w:val="22"/>
          <w:szCs w:val="22"/>
        </w:rPr>
        <w:t>N° 0</w:t>
      </w:r>
      <w:r w:rsidR="00E82D59">
        <w:rPr>
          <w:rFonts w:asciiTheme="minorHAnsi" w:hAnsiTheme="minorHAnsi" w:cstheme="minorHAnsi"/>
          <w:sz w:val="22"/>
          <w:szCs w:val="22"/>
        </w:rPr>
        <w:t>4</w:t>
      </w:r>
      <w:r w:rsidR="0020425C">
        <w:rPr>
          <w:rFonts w:asciiTheme="minorHAnsi" w:hAnsiTheme="minorHAnsi" w:cstheme="minorHAnsi"/>
          <w:sz w:val="22"/>
          <w:szCs w:val="22"/>
        </w:rPr>
        <w:t>6</w:t>
      </w:r>
      <w:r w:rsidRPr="00CF74F6">
        <w:rPr>
          <w:rFonts w:asciiTheme="minorHAnsi" w:hAnsiTheme="minorHAnsi" w:cstheme="minorHAnsi"/>
          <w:sz w:val="22"/>
          <w:szCs w:val="22"/>
        </w:rPr>
        <w:t>-2022-OS/GRT</w:t>
      </w:r>
      <w:bookmarkEnd w:id="1"/>
      <w:r w:rsidRPr="00CF74F6">
        <w:rPr>
          <w:rFonts w:asciiTheme="minorHAnsi" w:hAnsiTheme="minorHAnsi" w:cstheme="minorHAnsi"/>
          <w:sz w:val="22"/>
          <w:szCs w:val="22"/>
        </w:rPr>
        <w:t xml:space="preserve">, </w:t>
      </w:r>
      <w:r w:rsidR="001D77AA">
        <w:rPr>
          <w:rFonts w:asciiTheme="minorHAnsi" w:hAnsiTheme="minorHAnsi" w:cstheme="minorHAnsi"/>
          <w:sz w:val="22"/>
          <w:szCs w:val="22"/>
        </w:rPr>
        <w:t>el M</w:t>
      </w:r>
      <w:r w:rsidR="00E8094B">
        <w:rPr>
          <w:rFonts w:asciiTheme="minorHAnsi" w:hAnsiTheme="minorHAnsi" w:cstheme="minorHAnsi"/>
          <w:sz w:val="22"/>
          <w:szCs w:val="22"/>
        </w:rPr>
        <w:t xml:space="preserve">INEM </w:t>
      </w:r>
      <w:r w:rsidRPr="00CF74F6">
        <w:rPr>
          <w:rFonts w:asciiTheme="minorHAnsi" w:hAnsiTheme="minorHAnsi" w:cstheme="minorHAnsi"/>
          <w:sz w:val="22"/>
          <w:szCs w:val="22"/>
        </w:rPr>
        <w:t>public</w:t>
      </w:r>
      <w:r w:rsidR="001D77AA">
        <w:rPr>
          <w:rFonts w:asciiTheme="minorHAnsi" w:hAnsiTheme="minorHAnsi" w:cstheme="minorHAnsi"/>
          <w:sz w:val="22"/>
          <w:szCs w:val="22"/>
        </w:rPr>
        <w:t>ó</w:t>
      </w:r>
      <w:r w:rsidRPr="00CF74F6">
        <w:rPr>
          <w:rFonts w:asciiTheme="minorHAnsi" w:hAnsiTheme="minorHAnsi" w:cstheme="minorHAnsi"/>
          <w:sz w:val="22"/>
          <w:szCs w:val="22"/>
        </w:rPr>
        <w:t xml:space="preserve"> l</w:t>
      </w:r>
      <w:r w:rsidRPr="001D77AA">
        <w:rPr>
          <w:rFonts w:asciiTheme="minorHAnsi" w:hAnsiTheme="minorHAnsi" w:cstheme="minorHAnsi"/>
          <w:sz w:val="22"/>
          <w:szCs w:val="22"/>
        </w:rPr>
        <w:t xml:space="preserve">os </w:t>
      </w:r>
      <w:r w:rsidRPr="00CF74F6">
        <w:rPr>
          <w:rFonts w:asciiTheme="minorHAnsi" w:hAnsiTheme="minorHAnsi" w:cstheme="minorHAnsi"/>
          <w:sz w:val="22"/>
          <w:szCs w:val="22"/>
        </w:rPr>
        <w:t xml:space="preserve">Factores de Aportación y/o Compensación vigentes desde el </w:t>
      </w:r>
      <w:r w:rsidR="00961615">
        <w:rPr>
          <w:rFonts w:asciiTheme="minorHAnsi" w:hAnsiTheme="minorHAnsi" w:cstheme="minorHAnsi"/>
          <w:sz w:val="22"/>
          <w:szCs w:val="22"/>
        </w:rPr>
        <w:t>martes 0</w:t>
      </w:r>
      <w:r w:rsidR="00D95DCD">
        <w:rPr>
          <w:rFonts w:asciiTheme="minorHAnsi" w:hAnsiTheme="minorHAnsi" w:cstheme="minorHAnsi"/>
          <w:sz w:val="22"/>
          <w:szCs w:val="22"/>
        </w:rPr>
        <w:t>6</w:t>
      </w:r>
      <w:r w:rsidR="000E702F">
        <w:rPr>
          <w:rFonts w:asciiTheme="minorHAnsi" w:hAnsiTheme="minorHAnsi" w:cstheme="minorHAnsi"/>
          <w:sz w:val="22"/>
          <w:szCs w:val="22"/>
        </w:rPr>
        <w:t xml:space="preserve"> de</w:t>
      </w:r>
      <w:r w:rsidR="006D243A">
        <w:rPr>
          <w:rFonts w:asciiTheme="minorHAnsi" w:hAnsiTheme="minorHAnsi" w:cstheme="minorHAnsi"/>
          <w:sz w:val="22"/>
          <w:szCs w:val="22"/>
        </w:rPr>
        <w:t xml:space="preserve"> </w:t>
      </w:r>
      <w:r w:rsidR="00961615">
        <w:rPr>
          <w:rFonts w:asciiTheme="minorHAnsi" w:hAnsiTheme="minorHAnsi" w:cstheme="minorHAnsi"/>
          <w:sz w:val="22"/>
          <w:szCs w:val="22"/>
        </w:rPr>
        <w:t>setiembre</w:t>
      </w:r>
      <w:r w:rsidRPr="00CF74F6">
        <w:rPr>
          <w:rFonts w:asciiTheme="minorHAnsi" w:hAnsiTheme="minorHAnsi" w:cstheme="minorHAnsi"/>
          <w:sz w:val="22"/>
          <w:szCs w:val="22"/>
        </w:rPr>
        <w:t xml:space="preserve"> al </w:t>
      </w:r>
      <w:r w:rsidR="006441C6">
        <w:rPr>
          <w:rFonts w:asciiTheme="minorHAnsi" w:hAnsiTheme="minorHAnsi" w:cstheme="minorHAnsi"/>
          <w:sz w:val="22"/>
          <w:szCs w:val="22"/>
        </w:rPr>
        <w:t>lunes</w:t>
      </w:r>
      <w:r w:rsidR="009171AA">
        <w:rPr>
          <w:rFonts w:asciiTheme="minorHAnsi" w:hAnsiTheme="minorHAnsi" w:cstheme="minorHAnsi"/>
          <w:sz w:val="22"/>
          <w:szCs w:val="22"/>
        </w:rPr>
        <w:t xml:space="preserve"> </w:t>
      </w:r>
      <w:r w:rsidR="00961615">
        <w:rPr>
          <w:rFonts w:asciiTheme="minorHAnsi" w:hAnsiTheme="minorHAnsi" w:cstheme="minorHAnsi"/>
          <w:sz w:val="22"/>
          <w:szCs w:val="22"/>
        </w:rPr>
        <w:t>12</w:t>
      </w:r>
      <w:r w:rsidRPr="00CF74F6">
        <w:rPr>
          <w:rFonts w:asciiTheme="minorHAnsi" w:hAnsiTheme="minorHAnsi" w:cstheme="minorHAnsi"/>
          <w:sz w:val="22"/>
          <w:szCs w:val="22"/>
        </w:rPr>
        <w:t xml:space="preserve"> de </w:t>
      </w:r>
      <w:r w:rsidR="006441C6">
        <w:rPr>
          <w:rFonts w:asciiTheme="minorHAnsi" w:hAnsiTheme="minorHAnsi" w:cstheme="minorHAnsi"/>
          <w:sz w:val="22"/>
          <w:szCs w:val="22"/>
        </w:rPr>
        <w:t>agosto</w:t>
      </w:r>
      <w:r w:rsidRPr="00CF74F6">
        <w:rPr>
          <w:rFonts w:asciiTheme="minorHAnsi" w:hAnsiTheme="minorHAnsi" w:cstheme="minorHAnsi"/>
          <w:sz w:val="22"/>
          <w:szCs w:val="22"/>
        </w:rPr>
        <w:t xml:space="preserve"> de 2022.</w:t>
      </w:r>
    </w:p>
    <w:p w14:paraId="66A1E65A" w14:textId="77777777" w:rsidR="00F60765" w:rsidRDefault="00F60765" w:rsidP="009F04A9">
      <w:pPr>
        <w:pStyle w:val="Prrafodelista"/>
        <w:ind w:left="0"/>
        <w:rPr>
          <w:rFonts w:asciiTheme="minorHAnsi" w:hAnsiTheme="minorHAnsi" w:cstheme="minorHAnsi"/>
          <w:sz w:val="22"/>
          <w:szCs w:val="22"/>
        </w:rPr>
      </w:pPr>
    </w:p>
    <w:p w14:paraId="697A1A91" w14:textId="01D2599D" w:rsidR="009D1246" w:rsidRDefault="00F60765" w:rsidP="009755EC">
      <w:pPr>
        <w:pStyle w:val="Sangradetextonormal"/>
        <w:numPr>
          <w:ilvl w:val="0"/>
          <w:numId w:val="16"/>
        </w:numPr>
        <w:ind w:left="284" w:hanging="284"/>
        <w:rPr>
          <w:rFonts w:asciiTheme="minorHAnsi" w:hAnsiTheme="minorHAnsi" w:cstheme="minorHAnsi"/>
          <w:sz w:val="22"/>
          <w:szCs w:val="22"/>
        </w:rPr>
      </w:pPr>
      <w:r w:rsidRPr="004554F9">
        <w:rPr>
          <w:rFonts w:asciiTheme="minorHAnsi" w:hAnsiTheme="minorHAnsi" w:cstheme="minorHAnsi"/>
          <w:sz w:val="22"/>
          <w:szCs w:val="22"/>
        </w:rPr>
        <w:lastRenderedPageBreak/>
        <w:t xml:space="preserve">El día </w:t>
      </w:r>
      <w:r w:rsidR="002C6F38">
        <w:rPr>
          <w:rFonts w:asciiTheme="minorHAnsi" w:hAnsiTheme="minorHAnsi" w:cstheme="minorHAnsi"/>
          <w:sz w:val="22"/>
          <w:szCs w:val="22"/>
        </w:rPr>
        <w:t>22</w:t>
      </w:r>
      <w:r w:rsidRPr="004554F9">
        <w:rPr>
          <w:rFonts w:asciiTheme="minorHAnsi" w:hAnsiTheme="minorHAnsi" w:cstheme="minorHAnsi"/>
          <w:sz w:val="22"/>
          <w:szCs w:val="22"/>
        </w:rPr>
        <w:t>.</w:t>
      </w:r>
      <w:r w:rsidR="00594E93" w:rsidRPr="004554F9">
        <w:rPr>
          <w:rFonts w:asciiTheme="minorHAnsi" w:hAnsiTheme="minorHAnsi" w:cstheme="minorHAnsi"/>
          <w:sz w:val="22"/>
          <w:szCs w:val="22"/>
        </w:rPr>
        <w:t>0</w:t>
      </w:r>
      <w:r w:rsidR="00D95DCD">
        <w:rPr>
          <w:rFonts w:asciiTheme="minorHAnsi" w:hAnsiTheme="minorHAnsi" w:cstheme="minorHAnsi"/>
          <w:sz w:val="22"/>
          <w:szCs w:val="22"/>
        </w:rPr>
        <w:t>9</w:t>
      </w:r>
      <w:r w:rsidRPr="004554F9">
        <w:rPr>
          <w:rFonts w:asciiTheme="minorHAnsi" w:hAnsiTheme="minorHAnsi" w:cstheme="minorHAnsi"/>
          <w:sz w:val="22"/>
          <w:szCs w:val="22"/>
        </w:rPr>
        <w:t>.202</w:t>
      </w:r>
      <w:r w:rsidR="00594E93" w:rsidRPr="004554F9">
        <w:rPr>
          <w:rFonts w:asciiTheme="minorHAnsi" w:hAnsiTheme="minorHAnsi" w:cstheme="minorHAnsi"/>
          <w:sz w:val="22"/>
          <w:szCs w:val="22"/>
        </w:rPr>
        <w:t>2</w:t>
      </w:r>
      <w:r w:rsidRPr="004554F9">
        <w:rPr>
          <w:rFonts w:asciiTheme="minorHAnsi" w:hAnsiTheme="minorHAnsi" w:cstheme="minorHAnsi"/>
          <w:sz w:val="22"/>
          <w:szCs w:val="22"/>
        </w:rPr>
        <w:t>, PETROPERÚ publicó su lista de precios de venta de combustibles. Se registr</w:t>
      </w:r>
      <w:r w:rsidR="002E45C6" w:rsidRPr="004554F9">
        <w:rPr>
          <w:rFonts w:asciiTheme="minorHAnsi" w:hAnsiTheme="minorHAnsi" w:cstheme="minorHAnsi"/>
          <w:sz w:val="22"/>
          <w:szCs w:val="22"/>
        </w:rPr>
        <w:t>aron variaciones</w:t>
      </w:r>
      <w:r w:rsidR="00CF05AA" w:rsidRPr="004554F9">
        <w:rPr>
          <w:rFonts w:asciiTheme="minorHAnsi" w:hAnsiTheme="minorHAnsi" w:cstheme="minorHAnsi"/>
          <w:sz w:val="22"/>
          <w:szCs w:val="22"/>
        </w:rPr>
        <w:t xml:space="preserve"> en</w:t>
      </w:r>
      <w:r w:rsidRPr="004554F9">
        <w:rPr>
          <w:rFonts w:asciiTheme="minorHAnsi" w:hAnsiTheme="minorHAnsi" w:cstheme="minorHAnsi"/>
          <w:sz w:val="22"/>
          <w:szCs w:val="22"/>
        </w:rPr>
        <w:t xml:space="preserve"> </w:t>
      </w:r>
      <w:r w:rsidR="00D155E7" w:rsidRPr="004554F9">
        <w:rPr>
          <w:rFonts w:asciiTheme="minorHAnsi" w:hAnsiTheme="minorHAnsi" w:cstheme="minorHAnsi"/>
          <w:sz w:val="22"/>
          <w:szCs w:val="22"/>
        </w:rPr>
        <w:t>los precios</w:t>
      </w:r>
      <w:r w:rsidR="009720C0">
        <w:rPr>
          <w:rFonts w:asciiTheme="minorHAnsi" w:hAnsiTheme="minorHAnsi" w:cstheme="minorHAnsi"/>
          <w:sz w:val="22"/>
          <w:szCs w:val="22"/>
        </w:rPr>
        <w:t xml:space="preserve"> </w:t>
      </w:r>
      <w:r w:rsidR="00D95DCD">
        <w:rPr>
          <w:rFonts w:asciiTheme="minorHAnsi" w:hAnsiTheme="minorHAnsi" w:cstheme="minorHAnsi"/>
          <w:sz w:val="22"/>
          <w:szCs w:val="22"/>
        </w:rPr>
        <w:t>de</w:t>
      </w:r>
      <w:r w:rsidR="009720C0">
        <w:rPr>
          <w:rFonts w:asciiTheme="minorHAnsi" w:hAnsiTheme="minorHAnsi" w:cstheme="minorHAnsi"/>
          <w:sz w:val="22"/>
          <w:szCs w:val="22"/>
        </w:rPr>
        <w:t xml:space="preserve"> </w:t>
      </w:r>
      <w:r w:rsidR="005313CC">
        <w:rPr>
          <w:rFonts w:asciiTheme="minorHAnsi" w:hAnsiTheme="minorHAnsi" w:cstheme="minorHAnsi"/>
          <w:sz w:val="22"/>
          <w:szCs w:val="22"/>
        </w:rPr>
        <w:t>las gasolinas</w:t>
      </w:r>
      <w:r w:rsidR="00E31D6A">
        <w:rPr>
          <w:rFonts w:asciiTheme="minorHAnsi" w:hAnsiTheme="minorHAnsi" w:cstheme="minorHAnsi"/>
          <w:sz w:val="22"/>
          <w:szCs w:val="22"/>
        </w:rPr>
        <w:t xml:space="preserve"> de</w:t>
      </w:r>
      <w:r w:rsidR="004B3A8C">
        <w:rPr>
          <w:rFonts w:asciiTheme="minorHAnsi" w:hAnsiTheme="minorHAnsi" w:cstheme="minorHAnsi"/>
          <w:sz w:val="22"/>
          <w:szCs w:val="22"/>
        </w:rPr>
        <w:t xml:space="preserve"> </w:t>
      </w:r>
      <w:r w:rsidR="006A5549">
        <w:rPr>
          <w:rFonts w:asciiTheme="minorHAnsi" w:hAnsiTheme="minorHAnsi" w:cstheme="minorHAnsi"/>
          <w:sz w:val="22"/>
          <w:szCs w:val="22"/>
        </w:rPr>
        <w:t>9</w:t>
      </w:r>
      <w:r w:rsidR="009720C0">
        <w:rPr>
          <w:rFonts w:asciiTheme="minorHAnsi" w:hAnsiTheme="minorHAnsi" w:cstheme="minorHAnsi"/>
          <w:sz w:val="22"/>
          <w:szCs w:val="22"/>
        </w:rPr>
        <w:t>7</w:t>
      </w:r>
      <w:r w:rsidR="00B2376F">
        <w:rPr>
          <w:rFonts w:asciiTheme="minorHAnsi" w:hAnsiTheme="minorHAnsi" w:cstheme="minorHAnsi"/>
          <w:sz w:val="22"/>
          <w:szCs w:val="22"/>
        </w:rPr>
        <w:t xml:space="preserve"> </w:t>
      </w:r>
      <w:r w:rsidR="00B2376F" w:rsidRPr="004554F9">
        <w:rPr>
          <w:rFonts w:asciiTheme="minorHAnsi" w:hAnsiTheme="minorHAnsi" w:cstheme="minorHAnsi"/>
          <w:sz w:val="22"/>
          <w:szCs w:val="22"/>
        </w:rPr>
        <w:t>(</w:t>
      </w:r>
      <w:r w:rsidR="00864382">
        <w:rPr>
          <w:rFonts w:asciiTheme="minorHAnsi" w:hAnsiTheme="minorHAnsi" w:cstheme="minorHAnsi"/>
          <w:sz w:val="22"/>
          <w:szCs w:val="22"/>
        </w:rPr>
        <w:t>-0.</w:t>
      </w:r>
      <w:r w:rsidR="00E26D6D">
        <w:rPr>
          <w:rFonts w:asciiTheme="minorHAnsi" w:hAnsiTheme="minorHAnsi" w:cstheme="minorHAnsi"/>
          <w:sz w:val="22"/>
          <w:szCs w:val="22"/>
        </w:rPr>
        <w:t>2</w:t>
      </w:r>
      <w:r w:rsidR="00480938">
        <w:rPr>
          <w:rFonts w:asciiTheme="minorHAnsi" w:hAnsiTheme="minorHAnsi" w:cstheme="minorHAnsi"/>
          <w:sz w:val="22"/>
          <w:szCs w:val="22"/>
        </w:rPr>
        <w:t>1</w:t>
      </w:r>
      <w:r w:rsidR="00D95DCD">
        <w:rPr>
          <w:rFonts w:asciiTheme="minorHAnsi" w:hAnsiTheme="minorHAnsi" w:cstheme="minorHAnsi"/>
          <w:sz w:val="22"/>
          <w:szCs w:val="22"/>
        </w:rPr>
        <w:t xml:space="preserve"> </w:t>
      </w:r>
      <w:r w:rsidR="00B2376F" w:rsidRPr="004554F9">
        <w:rPr>
          <w:rFonts w:asciiTheme="minorHAnsi" w:hAnsiTheme="minorHAnsi" w:cstheme="minorHAnsi"/>
          <w:sz w:val="22"/>
          <w:szCs w:val="22"/>
        </w:rPr>
        <w:t>S/Gln)</w:t>
      </w:r>
      <w:r w:rsidR="00D95DCD">
        <w:rPr>
          <w:rFonts w:asciiTheme="minorHAnsi" w:hAnsiTheme="minorHAnsi" w:cstheme="minorHAnsi"/>
          <w:sz w:val="22"/>
          <w:szCs w:val="22"/>
        </w:rPr>
        <w:t xml:space="preserve"> </w:t>
      </w:r>
      <w:r w:rsidR="00462588">
        <w:rPr>
          <w:rFonts w:asciiTheme="minorHAnsi" w:hAnsiTheme="minorHAnsi" w:cstheme="minorHAnsi"/>
          <w:sz w:val="22"/>
          <w:szCs w:val="22"/>
        </w:rPr>
        <w:t>y 95</w:t>
      </w:r>
      <w:r w:rsidR="006A5549">
        <w:rPr>
          <w:rFonts w:asciiTheme="minorHAnsi" w:hAnsiTheme="minorHAnsi" w:cstheme="minorHAnsi"/>
          <w:sz w:val="22"/>
          <w:szCs w:val="22"/>
        </w:rPr>
        <w:t xml:space="preserve"> </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w:t>
      </w:r>
      <w:r w:rsidR="00480938">
        <w:rPr>
          <w:rFonts w:asciiTheme="minorHAnsi" w:hAnsiTheme="minorHAnsi" w:cstheme="minorHAnsi"/>
          <w:sz w:val="22"/>
          <w:szCs w:val="22"/>
        </w:rPr>
        <w:t>19</w:t>
      </w:r>
      <w:r w:rsidR="005313CC" w:rsidRPr="004554F9">
        <w:rPr>
          <w:rFonts w:asciiTheme="minorHAnsi" w:hAnsiTheme="minorHAnsi" w:cstheme="minorHAnsi"/>
          <w:sz w:val="22"/>
          <w:szCs w:val="22"/>
        </w:rPr>
        <w:t xml:space="preserve"> S/Gln)</w:t>
      </w:r>
      <w:r w:rsidR="007F799D">
        <w:rPr>
          <w:rFonts w:asciiTheme="minorHAnsi" w:hAnsiTheme="minorHAnsi" w:cstheme="minorHAnsi"/>
          <w:sz w:val="22"/>
          <w:szCs w:val="22"/>
        </w:rPr>
        <w:t xml:space="preserve">, </w:t>
      </w:r>
      <w:r w:rsidR="004B3A8C">
        <w:rPr>
          <w:rFonts w:asciiTheme="minorHAnsi" w:hAnsiTheme="minorHAnsi" w:cstheme="minorHAnsi"/>
          <w:sz w:val="22"/>
          <w:szCs w:val="22"/>
        </w:rPr>
        <w:t>octanos</w:t>
      </w:r>
      <w:r w:rsidR="009720C0">
        <w:rPr>
          <w:rFonts w:asciiTheme="minorHAnsi" w:hAnsiTheme="minorHAnsi" w:cstheme="minorHAnsi"/>
          <w:sz w:val="22"/>
          <w:szCs w:val="22"/>
        </w:rPr>
        <w:t xml:space="preserve">, así como </w:t>
      </w:r>
      <w:r w:rsidR="009755EC">
        <w:rPr>
          <w:rFonts w:asciiTheme="minorHAnsi" w:hAnsiTheme="minorHAnsi" w:cstheme="minorHAnsi"/>
          <w:sz w:val="22"/>
          <w:szCs w:val="22"/>
        </w:rPr>
        <w:t xml:space="preserve">en </w:t>
      </w:r>
      <w:r w:rsidR="009720C0">
        <w:rPr>
          <w:rFonts w:asciiTheme="minorHAnsi" w:hAnsiTheme="minorHAnsi" w:cstheme="minorHAnsi"/>
          <w:sz w:val="22"/>
          <w:szCs w:val="22"/>
        </w:rPr>
        <w:t>los gasoholes de</w:t>
      </w:r>
      <w:r w:rsidR="005313CC">
        <w:rPr>
          <w:rFonts w:asciiTheme="minorHAnsi" w:hAnsiTheme="minorHAnsi" w:cstheme="minorHAnsi"/>
          <w:sz w:val="22"/>
          <w:szCs w:val="22"/>
        </w:rPr>
        <w:t xml:space="preserve"> </w:t>
      </w:r>
      <w:r w:rsidR="009720C0">
        <w:rPr>
          <w:rFonts w:asciiTheme="minorHAnsi" w:hAnsiTheme="minorHAnsi" w:cstheme="minorHAnsi"/>
          <w:sz w:val="22"/>
          <w:szCs w:val="22"/>
        </w:rPr>
        <w:t xml:space="preserve">97 </w:t>
      </w:r>
      <w:r w:rsidR="005313CC" w:rsidRPr="004554F9">
        <w:rPr>
          <w:rFonts w:asciiTheme="minorHAnsi" w:hAnsiTheme="minorHAnsi" w:cstheme="minorHAnsi"/>
          <w:sz w:val="22"/>
          <w:szCs w:val="22"/>
        </w:rPr>
        <w:t>(</w:t>
      </w:r>
      <w:r w:rsidR="003D1EC0">
        <w:rPr>
          <w:rFonts w:asciiTheme="minorHAnsi" w:hAnsiTheme="minorHAnsi" w:cstheme="minorHAnsi"/>
          <w:sz w:val="22"/>
          <w:szCs w:val="22"/>
        </w:rPr>
        <w:t>-0</w:t>
      </w:r>
      <w:r w:rsidR="007F799D">
        <w:rPr>
          <w:rFonts w:asciiTheme="minorHAnsi" w:hAnsiTheme="minorHAnsi" w:cstheme="minorHAnsi"/>
          <w:sz w:val="22"/>
          <w:szCs w:val="22"/>
        </w:rPr>
        <w:t>.</w:t>
      </w:r>
      <w:r w:rsidR="00480938">
        <w:rPr>
          <w:rFonts w:asciiTheme="minorHAnsi" w:hAnsiTheme="minorHAnsi" w:cstheme="minorHAnsi"/>
          <w:sz w:val="22"/>
          <w:szCs w:val="22"/>
        </w:rPr>
        <w:t>18</w:t>
      </w:r>
      <w:r w:rsidR="005313CC" w:rsidRPr="004554F9">
        <w:rPr>
          <w:rFonts w:asciiTheme="minorHAnsi" w:hAnsiTheme="minorHAnsi" w:cstheme="minorHAnsi"/>
          <w:sz w:val="22"/>
          <w:szCs w:val="22"/>
        </w:rPr>
        <w:t xml:space="preserve"> </w:t>
      </w:r>
      <w:r w:rsidR="005313CC" w:rsidRPr="00D95DCD">
        <w:rPr>
          <w:rFonts w:asciiTheme="minorHAnsi" w:hAnsiTheme="minorHAnsi" w:cstheme="minorHAnsi"/>
          <w:sz w:val="22"/>
          <w:szCs w:val="22"/>
          <w:lang w:val="es-PE"/>
        </w:rPr>
        <w:t>S/Gln)</w:t>
      </w:r>
      <w:r w:rsidR="009720C0" w:rsidRPr="00D95DCD">
        <w:rPr>
          <w:rFonts w:asciiTheme="minorHAnsi" w:hAnsiTheme="minorHAnsi" w:cstheme="minorHAnsi"/>
          <w:sz w:val="22"/>
          <w:szCs w:val="22"/>
          <w:lang w:val="es-PE"/>
        </w:rPr>
        <w:t>, 95 (-0.</w:t>
      </w:r>
      <w:r w:rsidR="00480938">
        <w:rPr>
          <w:rFonts w:asciiTheme="minorHAnsi" w:hAnsiTheme="minorHAnsi" w:cstheme="minorHAnsi"/>
          <w:sz w:val="22"/>
          <w:szCs w:val="22"/>
          <w:lang w:val="es-PE"/>
        </w:rPr>
        <w:t>17</w:t>
      </w:r>
      <w:r w:rsidR="009720C0" w:rsidRPr="00D95DCD">
        <w:rPr>
          <w:rFonts w:asciiTheme="minorHAnsi" w:hAnsiTheme="minorHAnsi" w:cstheme="minorHAnsi"/>
          <w:sz w:val="22"/>
          <w:szCs w:val="22"/>
          <w:lang w:val="es-PE"/>
        </w:rPr>
        <w:t xml:space="preserve"> S/Gln)</w:t>
      </w:r>
      <w:r w:rsidR="00D95DCD">
        <w:rPr>
          <w:rFonts w:asciiTheme="minorHAnsi" w:hAnsiTheme="minorHAnsi" w:cstheme="minorHAnsi"/>
          <w:sz w:val="22"/>
          <w:szCs w:val="22"/>
          <w:lang w:val="es-PE"/>
        </w:rPr>
        <w:t xml:space="preserve"> y</w:t>
      </w:r>
      <w:r w:rsidR="007F799D" w:rsidRPr="00D95DCD">
        <w:rPr>
          <w:rFonts w:asciiTheme="minorHAnsi" w:hAnsiTheme="minorHAnsi" w:cstheme="minorHAnsi"/>
          <w:sz w:val="22"/>
          <w:szCs w:val="22"/>
          <w:lang w:val="es-PE"/>
        </w:rPr>
        <w:t xml:space="preserve"> </w:t>
      </w:r>
      <w:r w:rsidR="009720C0" w:rsidRPr="00D95DCD">
        <w:rPr>
          <w:rFonts w:asciiTheme="minorHAnsi" w:hAnsiTheme="minorHAnsi" w:cstheme="minorHAnsi"/>
          <w:sz w:val="22"/>
          <w:szCs w:val="22"/>
          <w:lang w:val="es-PE"/>
        </w:rPr>
        <w:t>90 (-0.</w:t>
      </w:r>
      <w:r w:rsidR="00480938">
        <w:rPr>
          <w:rFonts w:asciiTheme="minorHAnsi" w:hAnsiTheme="minorHAnsi" w:cstheme="minorHAnsi"/>
          <w:sz w:val="22"/>
          <w:szCs w:val="22"/>
          <w:lang w:val="es-PE"/>
        </w:rPr>
        <w:t>15</w:t>
      </w:r>
      <w:r w:rsidR="009720C0" w:rsidRPr="00D95DCD">
        <w:rPr>
          <w:rFonts w:asciiTheme="minorHAnsi" w:hAnsiTheme="minorHAnsi" w:cstheme="minorHAnsi"/>
          <w:sz w:val="22"/>
          <w:szCs w:val="22"/>
          <w:lang w:val="es-PE"/>
        </w:rPr>
        <w:t xml:space="preserve"> S/Gln)</w:t>
      </w:r>
      <w:r w:rsidR="007F799D" w:rsidRPr="00D95DCD">
        <w:rPr>
          <w:rFonts w:asciiTheme="minorHAnsi" w:hAnsiTheme="minorHAnsi" w:cstheme="minorHAnsi"/>
          <w:sz w:val="22"/>
          <w:szCs w:val="22"/>
          <w:lang w:val="es-PE"/>
        </w:rPr>
        <w:t xml:space="preserve"> </w:t>
      </w:r>
      <w:r w:rsidR="005313CC" w:rsidRPr="00D95DCD">
        <w:rPr>
          <w:rFonts w:asciiTheme="minorHAnsi" w:hAnsiTheme="minorHAnsi" w:cstheme="minorHAnsi"/>
          <w:sz w:val="22"/>
          <w:szCs w:val="22"/>
          <w:lang w:val="es-PE"/>
        </w:rPr>
        <w:t>octanos</w:t>
      </w:r>
      <w:r w:rsidR="00760AA8" w:rsidRPr="00D95DCD">
        <w:rPr>
          <w:rFonts w:asciiTheme="minorHAnsi" w:hAnsiTheme="minorHAnsi" w:cstheme="minorHAnsi"/>
          <w:sz w:val="22"/>
          <w:szCs w:val="22"/>
          <w:lang w:val="es-PE"/>
        </w:rPr>
        <w:t>.</w:t>
      </w:r>
      <w:r w:rsidR="009755EC" w:rsidRPr="00D95DCD">
        <w:rPr>
          <w:rFonts w:asciiTheme="minorHAnsi" w:hAnsiTheme="minorHAnsi" w:cstheme="minorHAnsi"/>
          <w:sz w:val="22"/>
          <w:szCs w:val="22"/>
          <w:lang w:val="es-PE"/>
        </w:rPr>
        <w:t xml:space="preserve"> </w:t>
      </w:r>
      <w:r w:rsidR="009755EC">
        <w:rPr>
          <w:rFonts w:asciiTheme="minorHAnsi" w:hAnsiTheme="minorHAnsi" w:cstheme="minorHAnsi"/>
          <w:sz w:val="22"/>
          <w:szCs w:val="22"/>
        </w:rPr>
        <w:t>También</w:t>
      </w:r>
      <w:r w:rsidR="009720C0">
        <w:rPr>
          <w:rFonts w:asciiTheme="minorHAnsi" w:hAnsiTheme="minorHAnsi" w:cstheme="minorHAnsi"/>
          <w:sz w:val="22"/>
          <w:szCs w:val="22"/>
        </w:rPr>
        <w:t xml:space="preserve"> se registraron variaciones en los precios </w:t>
      </w:r>
      <w:r w:rsidR="00D95DCD">
        <w:rPr>
          <w:rFonts w:asciiTheme="minorHAnsi" w:hAnsiTheme="minorHAnsi" w:cstheme="minorHAnsi"/>
          <w:sz w:val="22"/>
          <w:szCs w:val="22"/>
        </w:rPr>
        <w:t>de</w:t>
      </w:r>
      <w:r w:rsidR="00E26D6D">
        <w:rPr>
          <w:rFonts w:asciiTheme="minorHAnsi" w:hAnsiTheme="minorHAnsi" w:cstheme="minorHAnsi"/>
          <w:sz w:val="22"/>
          <w:szCs w:val="22"/>
        </w:rPr>
        <w:t>l Diesel B5 (</w:t>
      </w:r>
      <w:r w:rsidR="00462588">
        <w:rPr>
          <w:rFonts w:asciiTheme="minorHAnsi" w:hAnsiTheme="minorHAnsi" w:cstheme="minorHAnsi"/>
          <w:sz w:val="22"/>
          <w:szCs w:val="22"/>
        </w:rPr>
        <w:t>-</w:t>
      </w:r>
      <w:r w:rsidR="00E26D6D">
        <w:rPr>
          <w:rFonts w:asciiTheme="minorHAnsi" w:hAnsiTheme="minorHAnsi" w:cstheme="minorHAnsi"/>
          <w:sz w:val="22"/>
          <w:szCs w:val="22"/>
        </w:rPr>
        <w:t>0.</w:t>
      </w:r>
      <w:r w:rsidR="00480938">
        <w:rPr>
          <w:rFonts w:asciiTheme="minorHAnsi" w:hAnsiTheme="minorHAnsi" w:cstheme="minorHAnsi"/>
          <w:sz w:val="22"/>
          <w:szCs w:val="22"/>
        </w:rPr>
        <w:t>75</w:t>
      </w:r>
      <w:r w:rsidR="00E26D6D">
        <w:rPr>
          <w:rFonts w:asciiTheme="minorHAnsi" w:hAnsiTheme="minorHAnsi" w:cstheme="minorHAnsi"/>
          <w:sz w:val="22"/>
          <w:szCs w:val="22"/>
        </w:rPr>
        <w:t xml:space="preserve"> S/Gln),</w:t>
      </w:r>
      <w:r w:rsidR="009720C0">
        <w:rPr>
          <w:rFonts w:asciiTheme="minorHAnsi" w:hAnsiTheme="minorHAnsi" w:cstheme="minorHAnsi"/>
          <w:sz w:val="22"/>
          <w:szCs w:val="22"/>
        </w:rPr>
        <w:t xml:space="preserve"> los residuales R6 </w:t>
      </w:r>
      <w:r w:rsidR="009720C0" w:rsidRPr="004554F9">
        <w:rPr>
          <w:rFonts w:asciiTheme="minorHAnsi" w:hAnsiTheme="minorHAnsi" w:cstheme="minorHAnsi"/>
          <w:sz w:val="22"/>
          <w:szCs w:val="22"/>
        </w:rPr>
        <w:t>(</w:t>
      </w:r>
      <w:r w:rsidR="004B1073">
        <w:rPr>
          <w:rFonts w:asciiTheme="minorHAnsi" w:hAnsiTheme="minorHAnsi" w:cstheme="minorHAnsi"/>
          <w:sz w:val="22"/>
          <w:szCs w:val="22"/>
        </w:rPr>
        <w:t>-0.</w:t>
      </w:r>
      <w:r w:rsidR="00480938">
        <w:rPr>
          <w:rFonts w:asciiTheme="minorHAnsi" w:hAnsiTheme="minorHAnsi" w:cstheme="minorHAnsi"/>
          <w:sz w:val="22"/>
          <w:szCs w:val="22"/>
        </w:rPr>
        <w:t>15</w:t>
      </w:r>
      <w:r w:rsidR="009720C0" w:rsidRPr="004554F9">
        <w:rPr>
          <w:rFonts w:asciiTheme="minorHAnsi" w:hAnsiTheme="minorHAnsi" w:cstheme="minorHAnsi"/>
          <w:sz w:val="22"/>
          <w:szCs w:val="22"/>
        </w:rPr>
        <w:t xml:space="preserve"> S/Gln)</w:t>
      </w:r>
      <w:r w:rsidR="009720C0">
        <w:rPr>
          <w:rFonts w:asciiTheme="minorHAnsi" w:hAnsiTheme="minorHAnsi" w:cstheme="minorHAnsi"/>
          <w:sz w:val="22"/>
          <w:szCs w:val="22"/>
        </w:rPr>
        <w:t xml:space="preserve"> y R500 </w:t>
      </w:r>
      <w:r w:rsidR="009720C0" w:rsidRPr="004554F9">
        <w:rPr>
          <w:rFonts w:asciiTheme="minorHAnsi" w:hAnsiTheme="minorHAnsi" w:cstheme="minorHAnsi"/>
          <w:sz w:val="22"/>
          <w:szCs w:val="22"/>
        </w:rPr>
        <w:t>(</w:t>
      </w:r>
      <w:r w:rsidR="004B1073">
        <w:rPr>
          <w:rFonts w:asciiTheme="minorHAnsi" w:hAnsiTheme="minorHAnsi" w:cstheme="minorHAnsi"/>
          <w:sz w:val="22"/>
          <w:szCs w:val="22"/>
        </w:rPr>
        <w:t>-0.</w:t>
      </w:r>
      <w:r w:rsidR="00480938">
        <w:rPr>
          <w:rFonts w:asciiTheme="minorHAnsi" w:hAnsiTheme="minorHAnsi" w:cstheme="minorHAnsi"/>
          <w:sz w:val="22"/>
          <w:szCs w:val="22"/>
        </w:rPr>
        <w:t>1</w:t>
      </w:r>
      <w:r w:rsidR="00462588">
        <w:rPr>
          <w:rFonts w:asciiTheme="minorHAnsi" w:hAnsiTheme="minorHAnsi" w:cstheme="minorHAnsi"/>
          <w:sz w:val="22"/>
          <w:szCs w:val="22"/>
        </w:rPr>
        <w:t>3</w:t>
      </w:r>
      <w:r w:rsidR="009720C0" w:rsidRPr="004554F9">
        <w:rPr>
          <w:rFonts w:asciiTheme="minorHAnsi" w:hAnsiTheme="minorHAnsi" w:cstheme="minorHAnsi"/>
          <w:sz w:val="22"/>
          <w:szCs w:val="22"/>
        </w:rPr>
        <w:t xml:space="preserve"> S/Gln)</w:t>
      </w:r>
      <w:r w:rsidR="009720C0">
        <w:rPr>
          <w:rFonts w:asciiTheme="minorHAnsi" w:hAnsiTheme="minorHAnsi" w:cstheme="minorHAnsi"/>
          <w:sz w:val="22"/>
          <w:szCs w:val="22"/>
        </w:rPr>
        <w:t xml:space="preserve">. </w:t>
      </w:r>
    </w:p>
    <w:p w14:paraId="488BA6E3" w14:textId="35ED470D"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6ACB8EA5" w14:textId="77777777" w:rsidR="00313709" w:rsidRPr="004554F9" w:rsidRDefault="00313709" w:rsidP="00313709">
      <w:pPr>
        <w:pStyle w:val="Sangradetextonormal"/>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lastRenderedPageBreak/>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 xml:space="preserve">lete </w:t>
      </w:r>
      <w:r>
        <w:rPr>
          <w:rFonts w:asciiTheme="minorHAnsi" w:hAnsiTheme="minorHAnsi" w:cstheme="minorHAnsi"/>
          <w:sz w:val="22"/>
          <w:szCs w:val="22"/>
        </w:rPr>
        <w:lastRenderedPageBreak/>
        <w:t>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516A28A" w14:textId="2D3C49DF"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578A3D32"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925EFB">
        <w:rPr>
          <w:rFonts w:asciiTheme="minorHAnsi" w:hAnsiTheme="minorHAnsi" w:cstheme="minorHAnsi"/>
          <w:sz w:val="22"/>
          <w:szCs w:val="22"/>
        </w:rPr>
        <w:t>09</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w:t>
      </w:r>
      <w:r w:rsidR="00293845">
        <w:rPr>
          <w:rFonts w:asciiTheme="minorHAnsi" w:hAnsiTheme="minorHAnsi" w:cstheme="minorHAnsi"/>
          <w:sz w:val="22"/>
          <w:szCs w:val="22"/>
        </w:rPr>
        <w:t>9</w:t>
      </w:r>
      <w:r w:rsidR="00DE6640" w:rsidRPr="00E61EC2">
        <w:rPr>
          <w:rFonts w:asciiTheme="minorHAnsi" w:hAnsiTheme="minorHAnsi" w:cstheme="minorHAnsi"/>
          <w:sz w:val="22"/>
          <w:szCs w:val="22"/>
        </w:rPr>
        <w:t xml:space="preserve">/2021 y el </w:t>
      </w:r>
      <w:r w:rsidR="00925EFB">
        <w:rPr>
          <w:rFonts w:asciiTheme="minorHAnsi" w:hAnsiTheme="minorHAnsi" w:cstheme="minorHAnsi"/>
          <w:sz w:val="22"/>
          <w:szCs w:val="22"/>
        </w:rPr>
        <w:t>23</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607026">
        <w:rPr>
          <w:rFonts w:asciiTheme="minorHAnsi" w:hAnsiTheme="minorHAnsi" w:cstheme="minorHAnsi"/>
          <w:sz w:val="22"/>
          <w:szCs w:val="22"/>
        </w:rPr>
        <w:t>9</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26127C75"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925EFB">
        <w:rPr>
          <w:rFonts w:ascii="Calibri" w:hAnsi="Calibri" w:cs="Arial"/>
          <w:b/>
          <w:bCs/>
          <w:i/>
          <w:sz w:val="22"/>
          <w:szCs w:val="22"/>
          <w:lang w:eastAsia="es-PE"/>
        </w:rPr>
        <w:t>2</w:t>
      </w:r>
      <w:r w:rsidR="00D240F8">
        <w:rPr>
          <w:rFonts w:ascii="Calibri" w:hAnsi="Calibri" w:cs="Arial"/>
          <w:b/>
          <w:bCs/>
          <w:i/>
          <w:sz w:val="22"/>
          <w:szCs w:val="22"/>
          <w:lang w:eastAsia="es-PE"/>
        </w:rPr>
        <w:t>6</w:t>
      </w:r>
      <w:bookmarkStart w:id="2" w:name="_GoBack"/>
      <w:bookmarkEnd w:id="2"/>
      <w:r>
        <w:rPr>
          <w:rFonts w:ascii="Calibri" w:hAnsi="Calibri" w:cs="Arial"/>
          <w:b/>
          <w:bCs/>
          <w:i/>
          <w:sz w:val="22"/>
          <w:szCs w:val="22"/>
          <w:lang w:eastAsia="es-PE"/>
        </w:rPr>
        <w:t>-</w:t>
      </w:r>
      <w:r w:rsidR="00A27888">
        <w:rPr>
          <w:rFonts w:ascii="Calibri" w:hAnsi="Calibri" w:cs="Arial"/>
          <w:b/>
          <w:bCs/>
          <w:i/>
          <w:sz w:val="22"/>
          <w:szCs w:val="22"/>
          <w:lang w:eastAsia="es-PE"/>
        </w:rPr>
        <w:t>0</w:t>
      </w:r>
      <w:r w:rsidR="00607026">
        <w:rPr>
          <w:rFonts w:ascii="Calibri" w:hAnsi="Calibri" w:cs="Arial"/>
          <w:b/>
          <w:bCs/>
          <w:i/>
          <w:sz w:val="22"/>
          <w:szCs w:val="22"/>
          <w:lang w:eastAsia="es-PE"/>
        </w:rPr>
        <w:t>9</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1CB0EF1C" w:rsidR="00F85D23" w:rsidRPr="00CC2A8A" w:rsidRDefault="00925EFB" w:rsidP="00F85D23">
      <w:pPr>
        <w:pBdr>
          <w:top w:val="single" w:sz="4" w:space="1" w:color="auto"/>
          <w:bottom w:val="single" w:sz="4" w:space="1" w:color="auto"/>
        </w:pBdr>
        <w:rPr>
          <w:rFonts w:ascii="Calibri" w:hAnsi="Calibri" w:cs="Arial"/>
          <w:bCs/>
          <w:sz w:val="32"/>
          <w:szCs w:val="32"/>
        </w:rPr>
      </w:pPr>
      <w:r w:rsidRPr="00925EFB">
        <w:rPr>
          <w:noProof/>
          <w:lang w:val="es-PE" w:eastAsia="es-PE"/>
        </w:rPr>
        <w:lastRenderedPageBreak/>
        <w:drawing>
          <wp:inline distT="0" distB="0" distL="0" distR="0" wp14:anchorId="6447CFCA" wp14:editId="55DFD99C">
            <wp:extent cx="5490845" cy="317115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0845" cy="3171159"/>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32F1E05C"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864382">
        <w:rPr>
          <w:rFonts w:asciiTheme="minorHAnsi" w:hAnsiTheme="minorHAnsi" w:cstheme="minorHAnsi"/>
          <w:sz w:val="22"/>
          <w:szCs w:val="22"/>
        </w:rPr>
        <w:t>8</w:t>
      </w:r>
      <w:r w:rsidR="006B2ED2">
        <w:rPr>
          <w:rFonts w:asciiTheme="minorHAnsi" w:hAnsiTheme="minorHAnsi" w:cstheme="minorHAnsi"/>
          <w:sz w:val="22"/>
          <w:szCs w:val="22"/>
        </w:rPr>
        <w:t>0</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0435C8">
        <w:rPr>
          <w:rFonts w:asciiTheme="minorHAnsi" w:hAnsiTheme="minorHAnsi" w:cstheme="minorHAnsi"/>
          <w:sz w:val="22"/>
          <w:szCs w:val="22"/>
        </w:rPr>
        <w:t>8</w:t>
      </w:r>
      <w:r w:rsidR="00607026">
        <w:rPr>
          <w:rFonts w:asciiTheme="minorHAnsi" w:hAnsiTheme="minorHAnsi" w:cstheme="minorHAnsi"/>
          <w:sz w:val="22"/>
          <w:szCs w:val="22"/>
        </w:rPr>
        <w:t>1</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w:t>
      </w:r>
      <w:r w:rsidR="00D3074A">
        <w:rPr>
          <w:rFonts w:asciiTheme="minorHAnsi" w:hAnsiTheme="minorHAnsi" w:cstheme="minorHAnsi"/>
          <w:sz w:val="22"/>
          <w:szCs w:val="22"/>
        </w:rPr>
        <w:lastRenderedPageBreak/>
        <w:t>del etanol</w:t>
      </w:r>
      <w:r w:rsidR="00EE1A33">
        <w:rPr>
          <w:rFonts w:asciiTheme="minorHAnsi" w:hAnsiTheme="minorHAnsi" w:cstheme="minorHAnsi"/>
          <w:sz w:val="22"/>
          <w:szCs w:val="22"/>
        </w:rPr>
        <w:t>,</w:t>
      </w:r>
      <w:r w:rsidR="00607026">
        <w:rPr>
          <w:rFonts w:asciiTheme="minorHAnsi" w:hAnsiTheme="minorHAnsi" w:cstheme="minorHAnsi"/>
          <w:sz w:val="22"/>
          <w:szCs w:val="22"/>
        </w:rPr>
        <w:t xml:space="preserve"> 8</w:t>
      </w:r>
      <w:r w:rsidR="006B2ED2">
        <w:rPr>
          <w:rFonts w:asciiTheme="minorHAnsi" w:hAnsiTheme="minorHAnsi" w:cstheme="minorHAnsi"/>
          <w:sz w:val="22"/>
          <w:szCs w:val="22"/>
        </w:rPr>
        <w:t>0</w:t>
      </w:r>
      <w:r w:rsidR="00607026">
        <w:rPr>
          <w:rFonts w:asciiTheme="minorHAnsi" w:hAnsiTheme="minorHAnsi" w:cstheme="minorHAnsi"/>
          <w:sz w:val="22"/>
          <w:szCs w:val="22"/>
        </w:rPr>
        <w:t>% de</w:t>
      </w:r>
      <w:r w:rsidR="00BD643D">
        <w:rPr>
          <w:rFonts w:asciiTheme="minorHAnsi" w:hAnsiTheme="minorHAnsi" w:cstheme="minorHAnsi"/>
          <w:sz w:val="22"/>
          <w:szCs w:val="22"/>
        </w:rPr>
        <w:t>l precio de</w:t>
      </w:r>
      <w:r w:rsidR="00607026">
        <w:rPr>
          <w:rFonts w:asciiTheme="minorHAnsi" w:hAnsiTheme="minorHAnsi" w:cstheme="minorHAnsi"/>
          <w:sz w:val="22"/>
          <w:szCs w:val="22"/>
        </w:rPr>
        <w:t xml:space="preserve"> los</w:t>
      </w:r>
      <w:r w:rsidR="006C0F5C">
        <w:rPr>
          <w:rFonts w:asciiTheme="minorHAnsi" w:hAnsiTheme="minorHAnsi" w:cstheme="minorHAnsi"/>
          <w:sz w:val="22"/>
          <w:szCs w:val="22"/>
        </w:rPr>
        <w:t xml:space="preserve"> r</w:t>
      </w:r>
      <w:r w:rsidR="007A75A5">
        <w:rPr>
          <w:rFonts w:asciiTheme="minorHAnsi" w:hAnsiTheme="minorHAnsi" w:cstheme="minorHAnsi"/>
          <w:sz w:val="22"/>
          <w:szCs w:val="22"/>
        </w:rPr>
        <w:t>esiduales</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 xml:space="preserve">superior al </w:t>
      </w:r>
      <w:r w:rsidR="00754913">
        <w:rPr>
          <w:rFonts w:asciiTheme="minorHAnsi" w:hAnsiTheme="minorHAnsi" w:cstheme="minorHAnsi"/>
          <w:sz w:val="22"/>
          <w:szCs w:val="22"/>
        </w:rPr>
        <w:t>87</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6D789A23"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w:t>
      </w:r>
      <w:r w:rsidR="00D240F8">
        <w:rPr>
          <w:rFonts w:asciiTheme="minorHAnsi" w:hAnsiTheme="minorHAnsi" w:cstheme="minorHAnsi"/>
          <w:sz w:val="22"/>
          <w:szCs w:val="22"/>
        </w:rPr>
        <w:t>26</w:t>
      </w:r>
      <w:r w:rsidR="00EA628C">
        <w:rPr>
          <w:rFonts w:asciiTheme="minorHAnsi" w:hAnsiTheme="minorHAnsi" w:cstheme="minorHAnsi"/>
          <w:sz w:val="22"/>
          <w:szCs w:val="22"/>
        </w:rPr>
        <w:t xml:space="preserve"> </w:t>
      </w:r>
      <w:r w:rsidR="00A27888">
        <w:rPr>
          <w:rFonts w:asciiTheme="minorHAnsi" w:hAnsiTheme="minorHAnsi" w:cstheme="minorHAnsi"/>
          <w:sz w:val="22"/>
          <w:szCs w:val="22"/>
        </w:rPr>
        <w:t xml:space="preserve">de </w:t>
      </w:r>
      <w:r w:rsidR="00607026">
        <w:rPr>
          <w:rFonts w:asciiTheme="minorHAnsi" w:hAnsiTheme="minorHAnsi" w:cstheme="minorHAnsi"/>
          <w:sz w:val="22"/>
          <w:szCs w:val="22"/>
        </w:rPr>
        <w:t>setiembre</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4F8FE9F"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Los precios de los productos marcadores, el terminalling, el descuento por RVO y los ajustes de calidad corresponden al promedio de las diez últimas cotizacion</w:t>
      </w:r>
      <w:r w:rsidR="008D3F1A">
        <w:rPr>
          <w:rFonts w:asciiTheme="minorHAnsi" w:hAnsiTheme="minorHAnsi" w:cstheme="minorHAnsi"/>
          <w:sz w:val="22"/>
          <w:szCs w:val="22"/>
        </w:rPr>
        <w:t>es diarias publicadas por Argus</w:t>
      </w:r>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1C22AE5A"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 xml:space="preserve">erminalling de propano refrigerado </w:t>
      </w:r>
      <w:r w:rsidRPr="006E3A77">
        <w:rPr>
          <w:rFonts w:asciiTheme="minorHAnsi" w:hAnsiTheme="minorHAnsi" w:cstheme="minorHAnsi"/>
          <w:sz w:val="22"/>
          <w:szCs w:val="22"/>
        </w:rPr>
        <w:lastRenderedPageBreak/>
        <w:t>publicada</w:t>
      </w:r>
      <w:r w:rsidR="00313C92" w:rsidRPr="006E3A77">
        <w:rPr>
          <w:rFonts w:asciiTheme="minorHAnsi" w:hAnsiTheme="minorHAnsi" w:cstheme="minorHAnsi"/>
          <w:sz w:val="22"/>
          <w:szCs w:val="22"/>
        </w:rPr>
        <w:t>s</w:t>
      </w:r>
      <w:r w:rsidR="00032B8E">
        <w:rPr>
          <w:rFonts w:asciiTheme="minorHAnsi" w:hAnsiTheme="minorHAnsi" w:cstheme="minorHAnsi"/>
          <w:sz w:val="22"/>
          <w:szCs w:val="22"/>
        </w:rPr>
        <w:t xml:space="preserve"> por Argus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2D11B2">
        <w:rPr>
          <w:rFonts w:asciiTheme="minorHAnsi" w:hAnsiTheme="minorHAnsi" w:cstheme="minorHAnsi"/>
          <w:sz w:val="22"/>
          <w:szCs w:val="22"/>
        </w:rPr>
        <w:t>4.03</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669EEBD1"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2D11B2">
        <w:rPr>
          <w:rFonts w:asciiTheme="minorHAnsi" w:hAnsiTheme="minorHAnsi" w:cstheme="minorHAnsi"/>
          <w:sz w:val="22"/>
          <w:szCs w:val="22"/>
          <w:lang w:val="en-US"/>
        </w:rPr>
        <w:t>4.03</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035F01">
        <w:rPr>
          <w:rFonts w:asciiTheme="minorHAnsi" w:hAnsiTheme="minorHAnsi" w:cstheme="minorHAnsi"/>
          <w:sz w:val="22"/>
          <w:szCs w:val="22"/>
          <w:lang w:val="en-US"/>
        </w:rPr>
        <w:t>2.</w:t>
      </w:r>
      <w:r w:rsidR="002D11B2">
        <w:rPr>
          <w:rFonts w:asciiTheme="minorHAnsi" w:hAnsiTheme="minorHAnsi" w:cstheme="minorHAnsi"/>
          <w:sz w:val="22"/>
          <w:szCs w:val="22"/>
          <w:lang w:val="en-US"/>
        </w:rPr>
        <w:t>88</w:t>
      </w:r>
      <w:r w:rsidR="006431A2" w:rsidRPr="006E3A77">
        <w:rPr>
          <w:rFonts w:asciiTheme="minorHAnsi" w:hAnsiTheme="minorHAnsi" w:cstheme="minorHAnsi"/>
          <w:sz w:val="22"/>
          <w:szCs w:val="22"/>
          <w:lang w:val="en-US"/>
        </w:rPr>
        <w:t xml:space="preserve"> cent$/Galón</w:t>
      </w:r>
    </w:p>
    <w:p w14:paraId="719454AD" w14:textId="12D1BE7F"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w:t>
      </w:r>
      <w:r w:rsidR="002D11B2">
        <w:rPr>
          <w:rFonts w:asciiTheme="minorHAnsi" w:hAnsiTheme="minorHAnsi" w:cstheme="minorHAnsi"/>
          <w:sz w:val="22"/>
          <w:szCs w:val="22"/>
          <w:lang w:val="en-US"/>
        </w:rPr>
        <w:t>21</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07F4895C"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B82B9F">
        <w:rPr>
          <w:rFonts w:asciiTheme="minorHAnsi" w:hAnsiTheme="minorHAnsi" w:cstheme="minorHAnsi"/>
          <w:sz w:val="22"/>
          <w:szCs w:val="22"/>
        </w:rPr>
        <w:t>8.</w:t>
      </w:r>
      <w:r w:rsidR="00F35C52">
        <w:rPr>
          <w:rFonts w:asciiTheme="minorHAnsi" w:hAnsiTheme="minorHAnsi" w:cstheme="minorHAnsi"/>
          <w:sz w:val="22"/>
          <w:szCs w:val="22"/>
        </w:rPr>
        <w:t>3</w:t>
      </w:r>
      <w:r w:rsidR="002D11B2">
        <w:rPr>
          <w:rFonts w:asciiTheme="minorHAnsi" w:hAnsiTheme="minorHAnsi" w:cstheme="minorHAnsi"/>
          <w:sz w:val="22"/>
          <w:szCs w:val="22"/>
        </w:rPr>
        <w:t>8</w:t>
      </w:r>
      <w:r w:rsidRPr="006E3A77">
        <w:rPr>
          <w:rFonts w:asciiTheme="minorHAnsi" w:hAnsiTheme="minorHAnsi" w:cstheme="minorHAnsi"/>
          <w:sz w:val="22"/>
          <w:szCs w:val="22"/>
        </w:rPr>
        <w:t xml:space="preserve"> US$/Bl.</w:t>
      </w:r>
    </w:p>
    <w:p w14:paraId="33D23955" w14:textId="2FC16A0D"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2D11B2">
        <w:rPr>
          <w:rFonts w:asciiTheme="minorHAnsi" w:hAnsiTheme="minorHAnsi" w:cstheme="minorHAnsi"/>
          <w:sz w:val="22"/>
          <w:szCs w:val="22"/>
        </w:rPr>
        <w:t>1.25</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361301">
        <w:rPr>
          <w:rFonts w:asciiTheme="minorHAnsi" w:hAnsiTheme="minorHAnsi" w:cstheme="minorHAnsi"/>
          <w:sz w:val="22"/>
          <w:szCs w:val="22"/>
        </w:rPr>
        <w:t>0.</w:t>
      </w:r>
      <w:r w:rsidR="002D11B2">
        <w:rPr>
          <w:rFonts w:asciiTheme="minorHAnsi" w:hAnsiTheme="minorHAnsi" w:cstheme="minorHAnsi"/>
          <w:sz w:val="22"/>
          <w:szCs w:val="22"/>
        </w:rPr>
        <w:t>99</w:t>
      </w:r>
      <w:r w:rsidRPr="006E3A77">
        <w:rPr>
          <w:rFonts w:asciiTheme="minorHAnsi" w:hAnsiTheme="minorHAnsi" w:cstheme="minorHAnsi"/>
          <w:sz w:val="22"/>
          <w:szCs w:val="22"/>
        </w:rPr>
        <w:t xml:space="preserve"> US$/Bl para las gasolinas de 90 y 84 octanos</w:t>
      </w:r>
    </w:p>
    <w:p w14:paraId="22EE480C" w14:textId="2E362DFA"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lastRenderedPageBreak/>
        <w:t xml:space="preserve">Ajuste de Calidad por Octanaje:  </w:t>
      </w:r>
      <w:r w:rsidRPr="006E3A77">
        <w:rPr>
          <w:rFonts w:asciiTheme="minorHAnsi" w:hAnsiTheme="minorHAnsi" w:cstheme="minorHAnsi"/>
          <w:sz w:val="22"/>
          <w:szCs w:val="22"/>
        </w:rPr>
        <w:t xml:space="preserve">Se determinó un ajuste de </w:t>
      </w:r>
      <w:r w:rsidR="002D11B2">
        <w:rPr>
          <w:rFonts w:asciiTheme="minorHAnsi" w:hAnsiTheme="minorHAnsi" w:cstheme="minorHAnsi"/>
          <w:sz w:val="22"/>
          <w:szCs w:val="22"/>
        </w:rPr>
        <w:t>1.96</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2D11B2">
        <w:rPr>
          <w:rFonts w:asciiTheme="minorHAnsi" w:hAnsiTheme="minorHAnsi" w:cstheme="minorHAnsi"/>
          <w:sz w:val="22"/>
          <w:szCs w:val="22"/>
        </w:rPr>
        <w:t>10.53</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0191173A"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B82B9F">
        <w:rPr>
          <w:rFonts w:asciiTheme="minorHAnsi" w:hAnsiTheme="minorHAnsi" w:cstheme="minorHAnsi"/>
          <w:sz w:val="22"/>
          <w:szCs w:val="22"/>
        </w:rPr>
        <w:t>8.</w:t>
      </w:r>
      <w:r w:rsidR="00F35C52">
        <w:rPr>
          <w:rFonts w:asciiTheme="minorHAnsi" w:hAnsiTheme="minorHAnsi" w:cstheme="minorHAnsi"/>
          <w:sz w:val="22"/>
          <w:szCs w:val="22"/>
        </w:rPr>
        <w:t>3</w:t>
      </w:r>
      <w:r w:rsidR="002D11B2">
        <w:rPr>
          <w:rFonts w:asciiTheme="minorHAnsi" w:hAnsiTheme="minorHAnsi" w:cstheme="minorHAnsi"/>
          <w:sz w:val="22"/>
          <w:szCs w:val="22"/>
        </w:rPr>
        <w:t>8</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0856B898"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lastRenderedPageBreak/>
        <w:t>Ajuste de Calidad por Viscosidad</w:t>
      </w:r>
      <w:r w:rsidRPr="006E3A77">
        <w:rPr>
          <w:rFonts w:asciiTheme="minorHAnsi" w:hAnsiTheme="minorHAnsi" w:cstheme="minorHAnsi"/>
          <w:sz w:val="22"/>
          <w:szCs w:val="22"/>
        </w:rPr>
        <w:t>: Se determinó un ajuste de -</w:t>
      </w:r>
      <w:r w:rsidR="00F31B38">
        <w:rPr>
          <w:rFonts w:asciiTheme="minorHAnsi" w:hAnsiTheme="minorHAnsi" w:cstheme="minorHAnsi"/>
          <w:sz w:val="22"/>
          <w:szCs w:val="22"/>
        </w:rPr>
        <w:t>2.</w:t>
      </w:r>
      <w:r w:rsidR="00C354E7">
        <w:rPr>
          <w:rFonts w:asciiTheme="minorHAnsi" w:hAnsiTheme="minorHAnsi" w:cstheme="minorHAnsi"/>
          <w:sz w:val="22"/>
          <w:szCs w:val="22"/>
        </w:rPr>
        <w:t>09</w:t>
      </w:r>
      <w:r w:rsidRPr="006E3A77">
        <w:rPr>
          <w:rFonts w:asciiTheme="minorHAnsi" w:hAnsiTheme="minorHAnsi" w:cstheme="minorHAnsi"/>
          <w:sz w:val="22"/>
          <w:szCs w:val="22"/>
        </w:rPr>
        <w:t xml:space="preserve"> US$/Bl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4930076D" w:rsidR="004F74EE" w:rsidRDefault="00C354E7" w:rsidP="004F74EE">
      <w:pPr>
        <w:pBdr>
          <w:top w:val="single" w:sz="4" w:space="1" w:color="auto"/>
          <w:bottom w:val="single" w:sz="4" w:space="1" w:color="auto"/>
        </w:pBdr>
        <w:jc w:val="center"/>
        <w:rPr>
          <w:rFonts w:ascii="Calibri" w:hAnsi="Calibri" w:cs="Calibri"/>
          <w:sz w:val="22"/>
          <w:szCs w:val="22"/>
          <w:lang w:val="es-PE" w:eastAsia="en-US"/>
        </w:rPr>
      </w:pPr>
      <w:r w:rsidRPr="00C354E7">
        <w:rPr>
          <w:noProof/>
          <w:lang w:val="es-PE" w:eastAsia="es-PE"/>
        </w:rPr>
        <w:drawing>
          <wp:inline distT="0" distB="0" distL="0" distR="0" wp14:anchorId="036EA56D" wp14:editId="10BC70D7">
            <wp:extent cx="8173085" cy="3058059"/>
            <wp:effectExtent l="0" t="0" r="0"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73085" cy="3058059"/>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1C7C9948" w:rsidR="00F85D23" w:rsidRPr="002B3648" w:rsidRDefault="00D240F8" w:rsidP="00FB4E04">
            <w:pPr>
              <w:ind w:left="-618" w:right="-654"/>
              <w:jc w:val="center"/>
              <w:rPr>
                <w:rFonts w:asciiTheme="minorHAnsi" w:hAnsiTheme="minorHAnsi" w:cstheme="minorHAnsi"/>
              </w:rPr>
            </w:pPr>
            <w:r w:rsidRPr="00D240F8">
              <w:rPr>
                <w:rFonts w:asciiTheme="minorHAnsi" w:hAnsiTheme="minorHAnsi" w:cstheme="minorHAnsi"/>
                <w:noProof/>
                <w:lang w:val="es-PE" w:eastAsia="es-PE"/>
              </w:rPr>
              <w:drawing>
                <wp:inline distT="0" distB="0" distL="0" distR="0" wp14:anchorId="6A0724C7" wp14:editId="556D1C5D">
                  <wp:extent cx="3521075" cy="2982036"/>
                  <wp:effectExtent l="0" t="0" r="3175" b="889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495" cy="2984932"/>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0B094816" w:rsidR="00EF5671" w:rsidRPr="00CE793E" w:rsidRDefault="00D240F8" w:rsidP="00FB4E04">
            <w:pPr>
              <w:ind w:left="-634" w:right="-654"/>
              <w:jc w:val="center"/>
              <w:rPr>
                <w:rFonts w:asciiTheme="minorHAnsi" w:hAnsiTheme="minorHAnsi" w:cstheme="minorHAnsi"/>
                <w:lang w:val="es-MX"/>
              </w:rPr>
            </w:pPr>
            <w:r>
              <w:rPr>
                <w:rFonts w:asciiTheme="minorHAnsi" w:hAnsiTheme="minorHAnsi" w:cstheme="minorHAnsi"/>
                <w:noProof/>
                <w:lang w:val="es-PE" w:eastAsia="es-PE"/>
              </w:rPr>
              <w:drawing>
                <wp:inline distT="0" distB="0" distL="0" distR="0" wp14:anchorId="49426B1A" wp14:editId="3D091EBF">
                  <wp:extent cx="5267427" cy="2490717"/>
                  <wp:effectExtent l="0" t="0" r="0" b="508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9626" cy="2515399"/>
                          </a:xfrm>
                          <a:prstGeom prst="rect">
                            <a:avLst/>
                          </a:prstGeom>
                          <a:noFill/>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135A2E84" w:rsidR="000A6BC2" w:rsidRPr="00737F8F" w:rsidRDefault="00D240F8"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D240F8">
        <w:lastRenderedPageBreak/>
        <w:drawing>
          <wp:inline distT="0" distB="0" distL="0" distR="0" wp14:anchorId="42267095" wp14:editId="5866013B">
            <wp:extent cx="5629702" cy="2255817"/>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37200" cy="2258821"/>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7E04A0D8" w:rsidR="005C4A97" w:rsidRDefault="00D240F8" w:rsidP="00604758">
      <w:pPr>
        <w:spacing w:line="0" w:lineRule="atLeast"/>
        <w:ind w:right="-567"/>
        <w:jc w:val="both"/>
        <w:rPr>
          <w:rFonts w:asciiTheme="minorHAnsi" w:hAnsiTheme="minorHAnsi" w:cstheme="minorHAnsi"/>
          <w:i/>
          <w:sz w:val="18"/>
          <w:szCs w:val="18"/>
        </w:rPr>
      </w:pPr>
      <w:r w:rsidRPr="00D240F8">
        <w:lastRenderedPageBreak/>
        <w:drawing>
          <wp:inline distT="0" distB="0" distL="0" distR="0" wp14:anchorId="08BB479D" wp14:editId="696923D2">
            <wp:extent cx="5849173" cy="217681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54436" cy="2178777"/>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7F73FBCF" w:rsidR="00475D7F" w:rsidRPr="002B3648" w:rsidRDefault="00034F5B" w:rsidP="00604758">
      <w:pPr>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2F7FFB88" w:rsidR="007B04A3" w:rsidRDefault="00D240F8" w:rsidP="00E87904">
      <w:pPr>
        <w:ind w:left="-284"/>
        <w:rPr>
          <w:rFonts w:asciiTheme="minorHAnsi" w:hAnsiTheme="minorHAnsi" w:cstheme="minorHAnsi"/>
          <w:i/>
          <w:sz w:val="18"/>
          <w:szCs w:val="18"/>
        </w:rPr>
      </w:pPr>
      <w:r w:rsidRPr="00D240F8">
        <w:drawing>
          <wp:inline distT="0" distB="0" distL="0" distR="0" wp14:anchorId="2DD47806" wp14:editId="26739839">
            <wp:extent cx="5849748" cy="7137779"/>
            <wp:effectExtent l="0" t="0" r="0" b="635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50959" cy="7139257"/>
                    </a:xfrm>
                    <a:prstGeom prst="rect">
                      <a:avLst/>
                    </a:prstGeom>
                    <a:noFill/>
                    <a:ln>
                      <a:noFill/>
                    </a:ln>
                  </pic:spPr>
                </pic:pic>
              </a:graphicData>
            </a:graphic>
          </wp:inline>
        </w:drawing>
      </w:r>
    </w:p>
    <w:p w14:paraId="7D7D1ED9" w14:textId="77777777" w:rsidR="00270608" w:rsidRDefault="00270608" w:rsidP="00E87904">
      <w:pPr>
        <w:ind w:left="-284"/>
        <w:rPr>
          <w:rFonts w:asciiTheme="minorHAnsi" w:hAnsiTheme="minorHAnsi" w:cstheme="minorHAnsi"/>
          <w:i/>
          <w:sz w:val="18"/>
          <w:szCs w:val="18"/>
        </w:rPr>
      </w:pP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28C72BD0" w14:textId="6407399B" w:rsidR="00DB4BFD" w:rsidRDefault="0022589A" w:rsidP="00C91EBD">
      <w:pPr>
        <w:pStyle w:val="xl37"/>
        <w:spacing w:before="0" w:beforeAutospacing="0" w:after="0" w:afterAutospacing="0"/>
        <w:ind w:left="-284"/>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w:t>
      </w:r>
      <w:r w:rsidR="00E108B5">
        <w:rPr>
          <w:rFonts w:asciiTheme="minorHAnsi" w:eastAsia="Times New Roman" w:hAnsiTheme="minorHAnsi" w:cstheme="minorHAnsi"/>
          <w:b w:val="0"/>
          <w:bCs w:val="0"/>
          <w:i/>
          <w:iCs/>
          <w:sz w:val="16"/>
          <w:szCs w:val="16"/>
        </w:rPr>
        <w:t>sinergmin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p>
    <w:p w14:paraId="00F47A69" w14:textId="77777777" w:rsidR="00DB4BFD" w:rsidRDefault="00DB4BFD">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5974E9C4" w14:textId="6E8B0A5F" w:rsidR="008C015A" w:rsidRDefault="008C015A" w:rsidP="008C015A">
      <w:pPr>
        <w:rPr>
          <w:rFonts w:asciiTheme="minorHAnsi" w:hAnsiTheme="minorHAnsi" w:cstheme="minorHAnsi"/>
          <w:b/>
          <w:i/>
          <w:iCs/>
          <w:sz w:val="16"/>
          <w:szCs w:val="16"/>
        </w:rPr>
      </w:pP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778973E8" w14:textId="7B81151B" w:rsidR="00214BFB" w:rsidRDefault="005531E3" w:rsidP="00214BFB">
      <w:pPr>
        <w:jc w:val="center"/>
        <w:rPr>
          <w:rFonts w:asciiTheme="minorHAnsi" w:hAnsiTheme="minorHAnsi" w:cstheme="minorHAnsi"/>
          <w:sz w:val="22"/>
          <w:szCs w:val="22"/>
        </w:rPr>
      </w:pPr>
      <w:r>
        <w:rPr>
          <w:noProof/>
          <w:lang w:val="es-PE" w:eastAsia="es-PE"/>
        </w:rPr>
        <w:drawing>
          <wp:inline distT="0" distB="0" distL="0" distR="0" wp14:anchorId="20AC235A" wp14:editId="4D5E2D86">
            <wp:extent cx="4629150" cy="2472314"/>
            <wp:effectExtent l="19050" t="19050" r="19050" b="23495"/>
            <wp:docPr id="25" name="Imagen 25"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S. crude oil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51664" cy="2484338"/>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553E84E2" w:rsidR="009D445C" w:rsidRDefault="005531E3" w:rsidP="00214BFB">
      <w:pPr>
        <w:jc w:val="center"/>
        <w:rPr>
          <w:rFonts w:asciiTheme="minorHAnsi" w:hAnsiTheme="minorHAnsi" w:cstheme="minorHAnsi"/>
          <w:sz w:val="22"/>
          <w:szCs w:val="22"/>
        </w:rPr>
      </w:pPr>
      <w:r>
        <w:rPr>
          <w:noProof/>
          <w:lang w:val="es-PE" w:eastAsia="es-PE"/>
        </w:rPr>
        <w:drawing>
          <wp:inline distT="0" distB="0" distL="0" distR="0" wp14:anchorId="2558EE9F" wp14:editId="0DCFAD32">
            <wp:extent cx="4600575" cy="2457053"/>
            <wp:effectExtent l="19050" t="19050" r="9525" b="19685"/>
            <wp:docPr id="26" name="Imagen 26"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S. gasoli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60606" cy="2489114"/>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6DF4C300" w:rsidR="005932D3" w:rsidRDefault="005531E3" w:rsidP="00214BFB">
      <w:pPr>
        <w:jc w:val="center"/>
        <w:rPr>
          <w:rFonts w:asciiTheme="minorHAnsi" w:hAnsiTheme="minorHAnsi" w:cstheme="minorHAnsi"/>
          <w:sz w:val="22"/>
          <w:szCs w:val="22"/>
        </w:rPr>
      </w:pPr>
      <w:r>
        <w:rPr>
          <w:noProof/>
          <w:lang w:val="es-PE" w:eastAsia="es-PE"/>
        </w:rPr>
        <w:lastRenderedPageBreak/>
        <w:drawing>
          <wp:inline distT="0" distB="0" distL="0" distR="0" wp14:anchorId="6AF6E4E9" wp14:editId="5AA759EC">
            <wp:extent cx="4639022" cy="2477586"/>
            <wp:effectExtent l="19050" t="19050" r="9525" b="18415"/>
            <wp:docPr id="27" name="Imagen 27"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 distillat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49200" cy="2483022"/>
                    </a:xfrm>
                    <a:prstGeom prst="rect">
                      <a:avLst/>
                    </a:prstGeom>
                    <a:noFill/>
                    <a:ln>
                      <a:solidFill>
                        <a:schemeClr val="accent1"/>
                      </a:solidFill>
                    </a:ln>
                  </pic:spPr>
                </pic:pic>
              </a:graphicData>
            </a:graphic>
          </wp:inline>
        </w:drawing>
      </w:r>
    </w:p>
    <w:p w14:paraId="17D71A90" w14:textId="1DC4B862" w:rsidR="006D325E" w:rsidRDefault="00CA3C87" w:rsidP="00AF2226">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r w:rsidR="005531E3">
        <w:rPr>
          <w:noProof/>
          <w:lang w:val="es-PE" w:eastAsia="es-PE"/>
        </w:rPr>
        <w:lastRenderedPageBreak/>
        <w:drawing>
          <wp:inline distT="0" distB="0" distL="0" distR="0" wp14:anchorId="7DFD81AE" wp14:editId="64F2764E">
            <wp:extent cx="4478138" cy="2391662"/>
            <wp:effectExtent l="19050" t="19050" r="17780" b="27940"/>
            <wp:docPr id="30" name="Imagen 30"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 propane/propylen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91589" cy="2398846"/>
                    </a:xfrm>
                    <a:prstGeom prst="rect">
                      <a:avLst/>
                    </a:prstGeom>
                    <a:noFill/>
                    <a:ln>
                      <a:solidFill>
                        <a:schemeClr val="accent1"/>
                      </a:solidFill>
                    </a:ln>
                  </pic:spPr>
                </pic:pic>
              </a:graphicData>
            </a:graphic>
          </wp:inline>
        </w:drawing>
      </w: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D240F8" w:rsidP="00CA3C87">
      <w:pPr>
        <w:rPr>
          <w:rFonts w:asciiTheme="minorHAnsi" w:hAnsiTheme="minorHAnsi" w:cstheme="minorHAnsi"/>
          <w:b/>
          <w:bCs/>
          <w:i/>
          <w:iCs/>
          <w:sz w:val="16"/>
          <w:szCs w:val="16"/>
        </w:rPr>
      </w:pPr>
      <w:hyperlink r:id="rId31"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2"/>
      <w:footerReference w:type="default" r:id="rId33"/>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F6E67" w14:textId="77777777" w:rsidR="009A7A7C" w:rsidRDefault="009A7A7C" w:rsidP="006502B5">
      <w:r>
        <w:separator/>
      </w:r>
    </w:p>
  </w:endnote>
  <w:endnote w:type="continuationSeparator" w:id="0">
    <w:p w14:paraId="2FC2DAFA" w14:textId="77777777" w:rsidR="009A7A7C" w:rsidRDefault="009A7A7C"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5D1BC433"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D240F8">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4EC557DB"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D240F8">
          <w:rPr>
            <w:rFonts w:asciiTheme="minorHAnsi" w:hAnsiTheme="minorHAnsi" w:cstheme="minorHAnsi"/>
            <w:b/>
            <w:noProof/>
            <w:color w:val="002060"/>
          </w:rPr>
          <w:t>1</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4A5DDD28"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D240F8">
          <w:rPr>
            <w:rFonts w:asciiTheme="minorHAnsi" w:hAnsiTheme="minorHAnsi" w:cstheme="minorHAnsi"/>
            <w:b/>
            <w:noProof/>
            <w:color w:val="002060"/>
            <w:lang w:val="en-US"/>
          </w:rPr>
          <w:t>16</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99A70" w14:textId="77777777" w:rsidR="009A7A7C" w:rsidRDefault="009A7A7C" w:rsidP="006502B5">
      <w:r>
        <w:separator/>
      </w:r>
    </w:p>
  </w:footnote>
  <w:footnote w:type="continuationSeparator" w:id="0">
    <w:p w14:paraId="4F29C115" w14:textId="77777777" w:rsidR="009A7A7C" w:rsidRDefault="009A7A7C"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0C8E34CD" w14:textId="69C6C24F" w:rsidR="00D115A0" w:rsidRPr="00D115A0" w:rsidRDefault="00D115A0" w:rsidP="00D115A0">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3" w:name="_Hlk68946101"/>
    <w:bookmarkStart w:id="4"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20" name="Imagen 2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3"/>
    <w:bookmarkEnd w:id="4"/>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28" name="Imagen 2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5"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9"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0"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4"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9"/>
  </w:num>
  <w:num w:numId="3">
    <w:abstractNumId w:val="10"/>
  </w:num>
  <w:num w:numId="4">
    <w:abstractNumId w:val="0"/>
  </w:num>
  <w:num w:numId="5">
    <w:abstractNumId w:val="12"/>
  </w:num>
  <w:num w:numId="6">
    <w:abstractNumId w:val="15"/>
  </w:num>
  <w:num w:numId="7">
    <w:abstractNumId w:val="14"/>
  </w:num>
  <w:num w:numId="8">
    <w:abstractNumId w:val="8"/>
  </w:num>
  <w:num w:numId="9">
    <w:abstractNumId w:val="13"/>
  </w:num>
  <w:num w:numId="10">
    <w:abstractNumId w:val="4"/>
  </w:num>
  <w:num w:numId="11">
    <w:abstractNumId w:val="11"/>
  </w:num>
  <w:num w:numId="12">
    <w:abstractNumId w:val="3"/>
  </w:num>
  <w:num w:numId="13">
    <w:abstractNumId w:val="1"/>
  </w:num>
  <w:num w:numId="14">
    <w:abstractNumId w:val="5"/>
  </w:num>
  <w:num w:numId="15">
    <w:abstractNumId w:val="7"/>
  </w:num>
  <w:num w:numId="16">
    <w:abstractNumId w:val="16"/>
  </w:num>
  <w:num w:numId="17">
    <w:abstractNumId w:val="17"/>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CBA"/>
    <w:rsid w:val="00300DBC"/>
    <w:rsid w:val="00300F73"/>
    <w:rsid w:val="003010FF"/>
    <w:rsid w:val="0030130C"/>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CEF"/>
    <w:rsid w:val="00352F05"/>
    <w:rsid w:val="00353234"/>
    <w:rsid w:val="003533F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69"/>
    <w:rsid w:val="00496B90"/>
    <w:rsid w:val="00496D80"/>
    <w:rsid w:val="00496E8E"/>
    <w:rsid w:val="00496F80"/>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36"/>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1C6"/>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578"/>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17"/>
    <w:rsid w:val="00862679"/>
    <w:rsid w:val="00862A4A"/>
    <w:rsid w:val="00862C4A"/>
    <w:rsid w:val="00862E5B"/>
    <w:rsid w:val="00862EFB"/>
    <w:rsid w:val="00862F81"/>
    <w:rsid w:val="008633C3"/>
    <w:rsid w:val="008636F7"/>
    <w:rsid w:val="00863D34"/>
    <w:rsid w:val="00863D85"/>
    <w:rsid w:val="00863E4C"/>
    <w:rsid w:val="00864382"/>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5B"/>
    <w:rsid w:val="008A73BD"/>
    <w:rsid w:val="008A748B"/>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1D2"/>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B80"/>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55"/>
    <w:rsid w:val="009A7A7C"/>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D9B"/>
    <w:rsid w:val="009C1F5F"/>
    <w:rsid w:val="009C2426"/>
    <w:rsid w:val="009C2626"/>
    <w:rsid w:val="009C268F"/>
    <w:rsid w:val="009C26CF"/>
    <w:rsid w:val="009C26FE"/>
    <w:rsid w:val="009C27D5"/>
    <w:rsid w:val="009C28B6"/>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2FB"/>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555"/>
    <w:rsid w:val="00AB66AF"/>
    <w:rsid w:val="00AB66DB"/>
    <w:rsid w:val="00AB68D9"/>
    <w:rsid w:val="00AB700F"/>
    <w:rsid w:val="00AB724C"/>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52A"/>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D97"/>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0F8"/>
    <w:rsid w:val="00D24399"/>
    <w:rsid w:val="00D24E4A"/>
    <w:rsid w:val="00D24F86"/>
    <w:rsid w:val="00D2506E"/>
    <w:rsid w:val="00D25DAE"/>
    <w:rsid w:val="00D25DEA"/>
    <w:rsid w:val="00D261B9"/>
    <w:rsid w:val="00D2631E"/>
    <w:rsid w:val="00D26803"/>
    <w:rsid w:val="00D26881"/>
    <w:rsid w:val="00D268C5"/>
    <w:rsid w:val="00D26BD8"/>
    <w:rsid w:val="00D26C42"/>
    <w:rsid w:val="00D26DA5"/>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756"/>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gif"/><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e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emf"/><Relationship Id="rId28" Type="http://schemas.openxmlformats.org/officeDocument/2006/relationships/image" Target="media/image16.gif"/><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hyperlink" Target="https://www.osinergmin.gob.pe/seccion/centro_documental/gart/precios_referencia_banda_precios/PreciosReferencia/Informe-Tecnico-479-2021-GRT.pdf" TargetMode="Externa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emf"/><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32591-DBDF-40C6-9EEC-9DDA1B8A7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3142</Words>
  <Characters>17287</Characters>
  <Application>Microsoft Office Word</Application>
  <DocSecurity>4</DocSecurity>
  <Lines>144</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2022-06-01T14:55:00Z</cp:lastPrinted>
  <dcterms:created xsi:type="dcterms:W3CDTF">2022-09-28T16:59:00Z</dcterms:created>
  <dcterms:modified xsi:type="dcterms:W3CDTF">2022-09-28T16:59:00Z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