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7A3DF4F0"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4C681E">
        <w:rPr>
          <w:rFonts w:asciiTheme="minorHAnsi" w:hAnsiTheme="minorHAnsi" w:cstheme="minorHAnsi"/>
          <w:sz w:val="32"/>
          <w:szCs w:val="28"/>
          <w:u w:val="single"/>
          <w:lang w:val="it-IT"/>
        </w:rPr>
        <w:t>2</w:t>
      </w:r>
      <w:r w:rsidR="00436CE8">
        <w:rPr>
          <w:rFonts w:asciiTheme="minorHAnsi" w:hAnsiTheme="minorHAnsi" w:cstheme="minorHAnsi"/>
          <w:sz w:val="32"/>
          <w:szCs w:val="28"/>
          <w:u w:val="single"/>
          <w:lang w:val="it-IT"/>
        </w:rPr>
        <w:t>6</w:t>
      </w:r>
      <w:r w:rsidRPr="00352B3A">
        <w:rPr>
          <w:rFonts w:asciiTheme="minorHAnsi" w:hAnsiTheme="minorHAnsi" w:cstheme="minorHAnsi"/>
          <w:sz w:val="32"/>
          <w:szCs w:val="28"/>
          <w:u w:val="single"/>
          <w:lang w:val="it-IT"/>
        </w:rPr>
        <w:t>-2023-DGN/GRT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4ECDD1F4"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436CE8">
        <w:rPr>
          <w:rFonts w:asciiTheme="minorHAnsi" w:hAnsiTheme="minorHAnsi" w:cstheme="minorHAnsi"/>
          <w:b/>
          <w:bCs/>
          <w:sz w:val="28"/>
          <w:szCs w:val="28"/>
        </w:rPr>
        <w:t>26</w:t>
      </w:r>
      <w:r w:rsidR="00D13504" w:rsidRPr="00FB18F8">
        <w:rPr>
          <w:rFonts w:asciiTheme="minorHAnsi" w:hAnsiTheme="minorHAnsi" w:cstheme="minorHAnsi"/>
          <w:b/>
          <w:bCs/>
          <w:sz w:val="28"/>
          <w:szCs w:val="28"/>
        </w:rPr>
        <w:t>/</w:t>
      </w:r>
      <w:r w:rsidR="00C823A9">
        <w:rPr>
          <w:rFonts w:asciiTheme="minorHAnsi" w:hAnsiTheme="minorHAnsi" w:cstheme="minorHAnsi"/>
          <w:b/>
          <w:bCs/>
          <w:sz w:val="28"/>
          <w:szCs w:val="28"/>
        </w:rPr>
        <w:t>0</w:t>
      </w:r>
      <w:r w:rsidR="00624A92">
        <w:rPr>
          <w:rFonts w:asciiTheme="minorHAnsi" w:hAnsiTheme="minorHAnsi" w:cstheme="minorHAnsi"/>
          <w:b/>
          <w:bCs/>
          <w:sz w:val="28"/>
          <w:szCs w:val="28"/>
        </w:rPr>
        <w:t>6</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981FBB">
        <w:rPr>
          <w:rFonts w:asciiTheme="minorHAnsi" w:hAnsiTheme="minorHAnsi" w:cstheme="minorHAnsi"/>
          <w:b/>
          <w:bCs/>
          <w:sz w:val="28"/>
          <w:szCs w:val="28"/>
        </w:rPr>
        <w:t>3</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 xml:space="preserve">En la Gráfica </w:t>
      </w:r>
      <w:proofErr w:type="spellStart"/>
      <w:r>
        <w:rPr>
          <w:rFonts w:asciiTheme="minorHAnsi" w:hAnsiTheme="minorHAnsi" w:cstheme="minorHAnsi"/>
          <w:sz w:val="22"/>
          <w:szCs w:val="22"/>
        </w:rPr>
        <w:t>N°</w:t>
      </w:r>
      <w:proofErr w:type="spellEnd"/>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 xml:space="preserve">GRAFICA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7B039DA3" w14:textId="111B2C29" w:rsidR="00E53D92" w:rsidRPr="002B3648" w:rsidRDefault="00436CE8" w:rsidP="002A55A4">
      <w:pPr>
        <w:pBdr>
          <w:top w:val="single" w:sz="4" w:space="1" w:color="auto"/>
          <w:bottom w:val="single" w:sz="4" w:space="1" w:color="auto"/>
        </w:pBdr>
        <w:tabs>
          <w:tab w:val="left" w:pos="284"/>
        </w:tabs>
        <w:ind w:left="142"/>
        <w:jc w:val="both"/>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5CDD646" wp14:editId="61120F21">
            <wp:extent cx="5403273" cy="3442922"/>
            <wp:effectExtent l="0" t="0" r="6985" b="571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9166" cy="3465793"/>
                    </a:xfrm>
                    <a:prstGeom prst="rect">
                      <a:avLst/>
                    </a:prstGeom>
                    <a:noFill/>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9CAF6CE" w14:textId="77777777" w:rsidR="00E53D92" w:rsidRDefault="00E53D92" w:rsidP="00E53D92">
      <w:pPr>
        <w:ind w:left="142"/>
        <w:rPr>
          <w:rFonts w:asciiTheme="minorHAnsi" w:hAnsiTheme="minorHAnsi" w:cstheme="minorHAnsi"/>
          <w:sz w:val="22"/>
          <w:szCs w:val="22"/>
        </w:rPr>
      </w:pPr>
    </w:p>
    <w:p w14:paraId="2A6B303A" w14:textId="384966B8"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0463BAF8"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el GLP y el Residual 3%</w:t>
      </w:r>
      <w:r w:rsidR="00920F05">
        <w:rPr>
          <w:rFonts w:asciiTheme="minorHAnsi" w:hAnsiTheme="minorHAnsi" w:cstheme="minorHAnsi"/>
          <w:sz w:val="22"/>
          <w:szCs w:val="22"/>
        </w:rPr>
        <w:t xml:space="preserve"> de azufre</w:t>
      </w:r>
      <w:r w:rsidRPr="00250238">
        <w:rPr>
          <w:rFonts w:asciiTheme="minorHAnsi" w:hAnsiTheme="minorHAnsi" w:cstheme="minorHAnsi"/>
          <w:sz w:val="22"/>
          <w:szCs w:val="22"/>
        </w:rPr>
        <w:t>.</w:t>
      </w:r>
      <w:r w:rsidR="00A43639">
        <w:rPr>
          <w:rFonts w:asciiTheme="minorHAnsi" w:hAnsiTheme="minorHAnsi" w:cstheme="minorHAnsi"/>
          <w:sz w:val="22"/>
          <w:szCs w:val="22"/>
        </w:rPr>
        <w:t xml:space="preserve"> Esta tendencia se ha mantenido desde enero a </w:t>
      </w:r>
      <w:r w:rsidR="00186445">
        <w:rPr>
          <w:rFonts w:asciiTheme="minorHAnsi" w:hAnsiTheme="minorHAnsi" w:cstheme="minorHAnsi"/>
          <w:sz w:val="22"/>
          <w:szCs w:val="22"/>
        </w:rPr>
        <w:t>mayo</w:t>
      </w:r>
      <w:r w:rsidR="00A43639">
        <w:rPr>
          <w:rFonts w:asciiTheme="minorHAnsi" w:hAnsiTheme="minorHAnsi" w:cstheme="minorHAnsi"/>
          <w:sz w:val="22"/>
          <w:szCs w:val="22"/>
        </w:rPr>
        <w:t xml:space="preserve"> 2023, periodo durante el cual, los precios promedio de petróleo crudo y combustibles registraron disminuciones respecto al año 2022.</w:t>
      </w:r>
    </w:p>
    <w:p w14:paraId="26C631AF" w14:textId="77777777" w:rsidR="00A43639" w:rsidRDefault="00A43639" w:rsidP="00E812D9">
      <w:pPr>
        <w:jc w:val="both"/>
        <w:rPr>
          <w:rFonts w:asciiTheme="minorHAnsi" w:hAnsiTheme="minorHAnsi" w:cstheme="minorHAnsi"/>
          <w:sz w:val="22"/>
          <w:szCs w:val="22"/>
        </w:rPr>
      </w:pPr>
    </w:p>
    <w:p w14:paraId="75C0834D" w14:textId="33593B7C" w:rsidR="00E812D9" w:rsidRDefault="006A2158" w:rsidP="00E812D9">
      <w:pPr>
        <w:jc w:val="both"/>
        <w:rPr>
          <w:rFonts w:asciiTheme="minorHAnsi" w:hAnsiTheme="minorHAnsi" w:cstheme="minorHAnsi"/>
          <w:sz w:val="22"/>
          <w:szCs w:val="22"/>
        </w:rPr>
      </w:pPr>
      <w:r>
        <w:rPr>
          <w:rFonts w:asciiTheme="minorHAnsi" w:hAnsiTheme="minorHAnsi" w:cstheme="minorHAnsi"/>
          <w:sz w:val="22"/>
          <w:szCs w:val="22"/>
        </w:rPr>
        <w:t>A</w:t>
      </w:r>
      <w:r w:rsidRPr="006A2158">
        <w:rPr>
          <w:rFonts w:asciiTheme="minorHAnsi" w:hAnsiTheme="minorHAnsi" w:cstheme="minorHAnsi"/>
          <w:sz w:val="22"/>
          <w:szCs w:val="22"/>
        </w:rPr>
        <w:t xml:space="preserve">l cierre de la última semana del periodo </w:t>
      </w:r>
      <w:r>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Pr>
          <w:rFonts w:asciiTheme="minorHAnsi" w:hAnsiTheme="minorHAnsi" w:cstheme="minorHAnsi"/>
          <w:sz w:val="22"/>
          <w:szCs w:val="22"/>
        </w:rPr>
        <w:t xml:space="preserve">, </w:t>
      </w:r>
      <w:r w:rsidR="00FE53EF">
        <w:rPr>
          <w:rFonts w:asciiTheme="minorHAnsi" w:hAnsiTheme="minorHAnsi" w:cstheme="minorHAnsi"/>
          <w:sz w:val="22"/>
          <w:szCs w:val="22"/>
        </w:rPr>
        <w:t>el precio del crudo WTI se ubicó en</w:t>
      </w:r>
      <w:r w:rsidR="00FE53EF" w:rsidRPr="00CC0F16">
        <w:rPr>
          <w:rFonts w:asciiTheme="minorHAnsi" w:hAnsiTheme="minorHAnsi" w:cstheme="minorHAnsi"/>
          <w:sz w:val="22"/>
          <w:szCs w:val="22"/>
        </w:rPr>
        <w:t xml:space="preserve"> </w:t>
      </w:r>
      <w:r w:rsidR="003331F8">
        <w:rPr>
          <w:rFonts w:asciiTheme="minorHAnsi" w:hAnsiTheme="minorHAnsi" w:cstheme="minorHAnsi"/>
          <w:sz w:val="22"/>
          <w:szCs w:val="22"/>
        </w:rPr>
        <w:t>68</w:t>
      </w:r>
      <w:r w:rsidR="00FE53EF">
        <w:rPr>
          <w:rFonts w:asciiTheme="minorHAnsi" w:hAnsiTheme="minorHAnsi" w:cstheme="minorHAnsi"/>
          <w:sz w:val="22"/>
          <w:szCs w:val="22"/>
        </w:rPr>
        <w:t>,</w:t>
      </w:r>
      <w:r w:rsidR="003331F8">
        <w:rPr>
          <w:rFonts w:asciiTheme="minorHAnsi" w:hAnsiTheme="minorHAnsi" w:cstheme="minorHAnsi"/>
          <w:sz w:val="22"/>
          <w:szCs w:val="22"/>
        </w:rPr>
        <w:t>50</w:t>
      </w:r>
      <w:r w:rsidR="00D9369F">
        <w:rPr>
          <w:rFonts w:asciiTheme="minorHAnsi" w:hAnsiTheme="minorHAnsi" w:cstheme="minorHAnsi"/>
          <w:sz w:val="22"/>
          <w:szCs w:val="22"/>
        </w:rPr>
        <w:t xml:space="preserve"> </w:t>
      </w:r>
      <w:r w:rsidR="00FE53EF" w:rsidRPr="00CC0F16">
        <w:rPr>
          <w:rFonts w:asciiTheme="minorHAnsi" w:hAnsiTheme="minorHAnsi" w:cstheme="minorHAnsi"/>
          <w:sz w:val="22"/>
          <w:szCs w:val="22"/>
        </w:rPr>
        <w:t>US$/</w:t>
      </w:r>
      <w:proofErr w:type="spellStart"/>
      <w:r w:rsidR="00FE53EF" w:rsidRPr="00CC0F16">
        <w:rPr>
          <w:rFonts w:asciiTheme="minorHAnsi" w:hAnsiTheme="minorHAnsi" w:cstheme="minorHAnsi"/>
          <w:sz w:val="22"/>
          <w:szCs w:val="22"/>
        </w:rPr>
        <w:t>Bl</w:t>
      </w:r>
      <w:proofErr w:type="spellEnd"/>
      <w:r w:rsidR="00FE53EF" w:rsidRPr="00CC0F16">
        <w:rPr>
          <w:rFonts w:asciiTheme="minorHAnsi" w:hAnsiTheme="minorHAnsi" w:cstheme="minorHAnsi"/>
          <w:sz w:val="22"/>
          <w:szCs w:val="22"/>
        </w:rPr>
        <w:t>, las gasolinas</w:t>
      </w:r>
      <w:r w:rsidR="00FE53EF">
        <w:rPr>
          <w:rFonts w:asciiTheme="minorHAnsi" w:hAnsiTheme="minorHAnsi" w:cstheme="minorHAnsi"/>
          <w:sz w:val="22"/>
          <w:szCs w:val="22"/>
        </w:rPr>
        <w:t xml:space="preserve"> registraron un precio superior a</w:t>
      </w:r>
      <w:r w:rsidR="00186445">
        <w:rPr>
          <w:rFonts w:asciiTheme="minorHAnsi" w:hAnsiTheme="minorHAnsi" w:cstheme="minorHAnsi"/>
          <w:sz w:val="22"/>
          <w:szCs w:val="22"/>
        </w:rPr>
        <w:t xml:space="preserve"> </w:t>
      </w:r>
      <w:r w:rsidR="003331F8">
        <w:rPr>
          <w:rFonts w:asciiTheme="minorHAnsi" w:hAnsiTheme="minorHAnsi" w:cstheme="minorHAnsi"/>
          <w:sz w:val="22"/>
          <w:szCs w:val="22"/>
        </w:rPr>
        <w:t>92</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sidRPr="00CC0F16">
        <w:rPr>
          <w:rFonts w:asciiTheme="minorHAnsi" w:hAnsiTheme="minorHAnsi" w:cstheme="minorHAnsi"/>
          <w:sz w:val="22"/>
          <w:szCs w:val="22"/>
        </w:rPr>
        <w:t xml:space="preserve"> </w:t>
      </w:r>
      <w:r w:rsidR="00FE53EF">
        <w:rPr>
          <w:rFonts w:asciiTheme="minorHAnsi" w:hAnsiTheme="minorHAnsi" w:cstheme="minorHAnsi"/>
          <w:sz w:val="22"/>
          <w:szCs w:val="22"/>
        </w:rPr>
        <w:t>y los destilados medios registraron</w:t>
      </w:r>
      <w:r w:rsidR="00FE53EF" w:rsidRPr="00CC0F16">
        <w:rPr>
          <w:rFonts w:asciiTheme="minorHAnsi" w:hAnsiTheme="minorHAnsi" w:cstheme="minorHAnsi"/>
          <w:sz w:val="22"/>
          <w:szCs w:val="22"/>
        </w:rPr>
        <w:t xml:space="preserve"> niveles </w:t>
      </w:r>
      <w:r w:rsidR="00FE53EF">
        <w:rPr>
          <w:rFonts w:asciiTheme="minorHAnsi" w:hAnsiTheme="minorHAnsi" w:cstheme="minorHAnsi"/>
          <w:sz w:val="22"/>
          <w:szCs w:val="22"/>
        </w:rPr>
        <w:t>por encima de</w:t>
      </w:r>
      <w:r w:rsidR="00FE53EF" w:rsidRPr="00CC0F16">
        <w:rPr>
          <w:rFonts w:asciiTheme="minorHAnsi" w:hAnsiTheme="minorHAnsi" w:cstheme="minorHAnsi"/>
          <w:sz w:val="22"/>
          <w:szCs w:val="22"/>
        </w:rPr>
        <w:t xml:space="preserve"> los </w:t>
      </w:r>
      <w:r w:rsidR="003331F8">
        <w:rPr>
          <w:rFonts w:asciiTheme="minorHAnsi" w:hAnsiTheme="minorHAnsi" w:cstheme="minorHAnsi"/>
          <w:sz w:val="22"/>
          <w:szCs w:val="22"/>
        </w:rPr>
        <w:t>9</w:t>
      </w:r>
      <w:r w:rsidR="00186445">
        <w:rPr>
          <w:rFonts w:asciiTheme="minorHAnsi" w:hAnsiTheme="minorHAnsi" w:cstheme="minorHAnsi"/>
          <w:sz w:val="22"/>
          <w:szCs w:val="22"/>
        </w:rPr>
        <w:t>1</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 Para el mismo periodo, el precio del GLP cerró la semana en 2</w:t>
      </w:r>
      <w:r w:rsidR="003331F8">
        <w:rPr>
          <w:rFonts w:asciiTheme="minorHAnsi" w:hAnsiTheme="minorHAnsi" w:cstheme="minorHAnsi"/>
          <w:sz w:val="22"/>
          <w:szCs w:val="22"/>
        </w:rPr>
        <w:t>3</w:t>
      </w:r>
      <w:r w:rsidR="00D9369F">
        <w:rPr>
          <w:rFonts w:asciiTheme="minorHAnsi" w:hAnsiTheme="minorHAnsi" w:cstheme="minorHAnsi"/>
          <w:sz w:val="22"/>
          <w:szCs w:val="22"/>
        </w:rPr>
        <w:t>,</w:t>
      </w:r>
      <w:r w:rsidR="00186445">
        <w:rPr>
          <w:rFonts w:asciiTheme="minorHAnsi" w:hAnsiTheme="minorHAnsi" w:cstheme="minorHAnsi"/>
          <w:sz w:val="22"/>
          <w:szCs w:val="22"/>
        </w:rPr>
        <w:t>9</w:t>
      </w:r>
      <w:r w:rsidR="003331F8">
        <w:rPr>
          <w:rFonts w:asciiTheme="minorHAnsi" w:hAnsiTheme="minorHAnsi" w:cstheme="minorHAnsi"/>
          <w:sz w:val="22"/>
          <w:szCs w:val="22"/>
        </w:rPr>
        <w:t>3</w:t>
      </w:r>
      <w:r w:rsidR="00FE53EF">
        <w:rPr>
          <w:rFonts w:asciiTheme="minorHAnsi" w:hAnsiTheme="minorHAnsi" w:cstheme="minorHAnsi"/>
          <w:sz w:val="22"/>
          <w:szCs w:val="22"/>
        </w:rPr>
        <w:t xml:space="preserve"> US$/</w:t>
      </w:r>
      <w:proofErr w:type="spellStart"/>
      <w:r w:rsidR="00FE53EF">
        <w:rPr>
          <w:rFonts w:asciiTheme="minorHAnsi" w:hAnsiTheme="minorHAnsi" w:cstheme="minorHAnsi"/>
          <w:sz w:val="22"/>
          <w:szCs w:val="22"/>
        </w:rPr>
        <w:t>Bl</w:t>
      </w:r>
      <w:proofErr w:type="spellEnd"/>
      <w:r w:rsidR="00FE53EF">
        <w:rPr>
          <w:rFonts w:asciiTheme="minorHAnsi" w:hAnsiTheme="minorHAnsi" w:cstheme="minorHAnsi"/>
          <w:sz w:val="22"/>
          <w:szCs w:val="22"/>
        </w:rPr>
        <w:t>.</w:t>
      </w:r>
    </w:p>
    <w:p w14:paraId="4C3536A0" w14:textId="77777777" w:rsidR="00FE53EF" w:rsidRDefault="00FE53EF" w:rsidP="00E812D9">
      <w:pPr>
        <w:jc w:val="both"/>
        <w:rPr>
          <w:rFonts w:asciiTheme="minorHAnsi" w:hAnsiTheme="minorHAnsi" w:cstheme="minorHAnsi"/>
          <w:sz w:val="22"/>
          <w:szCs w:val="22"/>
        </w:rPr>
      </w:pPr>
    </w:p>
    <w:p w14:paraId="677A628F" w14:textId="7BDAC713" w:rsidR="00E812D9" w:rsidRPr="00702238" w:rsidRDefault="00E812D9" w:rsidP="00523CA0">
      <w:pPr>
        <w:jc w:val="both"/>
        <w:rPr>
          <w:rFonts w:asciiTheme="minorHAnsi" w:hAnsiTheme="minorHAnsi" w:cstheme="minorHAnsi"/>
          <w:bCs/>
          <w:sz w:val="22"/>
          <w:szCs w:val="22"/>
        </w:rPr>
      </w:pPr>
      <w:r w:rsidRPr="00431A8E">
        <w:rPr>
          <w:rFonts w:asciiTheme="minorHAnsi" w:hAnsiTheme="minorHAnsi" w:cstheme="minorHAnsi"/>
          <w:sz w:val="22"/>
          <w:szCs w:val="22"/>
        </w:rPr>
        <w:t>En las semanas del</w:t>
      </w:r>
      <w:r w:rsidR="00B21DAA">
        <w:rPr>
          <w:rFonts w:asciiTheme="minorHAnsi" w:hAnsiTheme="minorHAnsi" w:cstheme="minorHAnsi"/>
          <w:sz w:val="22"/>
          <w:szCs w:val="22"/>
        </w:rPr>
        <w:t xml:space="preserve"> </w:t>
      </w:r>
      <w:r w:rsidR="000908FD">
        <w:rPr>
          <w:rFonts w:asciiTheme="minorHAnsi" w:hAnsiTheme="minorHAnsi" w:cstheme="minorHAnsi"/>
          <w:sz w:val="22"/>
          <w:szCs w:val="22"/>
        </w:rPr>
        <w:t>12</w:t>
      </w:r>
      <w:r w:rsidRPr="00431A8E">
        <w:rPr>
          <w:rFonts w:asciiTheme="minorHAnsi" w:hAnsiTheme="minorHAnsi" w:cstheme="minorHAnsi"/>
          <w:sz w:val="22"/>
          <w:szCs w:val="22"/>
        </w:rPr>
        <w:t>.</w:t>
      </w:r>
      <w:r>
        <w:rPr>
          <w:rFonts w:asciiTheme="minorHAnsi" w:hAnsiTheme="minorHAnsi" w:cstheme="minorHAnsi"/>
          <w:sz w:val="22"/>
          <w:szCs w:val="22"/>
        </w:rPr>
        <w:t>0</w:t>
      </w:r>
      <w:r w:rsidR="00186445">
        <w:rPr>
          <w:rFonts w:asciiTheme="minorHAnsi" w:hAnsiTheme="minorHAnsi" w:cstheme="minorHAnsi"/>
          <w:sz w:val="22"/>
          <w:szCs w:val="22"/>
        </w:rPr>
        <w:t>6</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xml:space="preserve"> al </w:t>
      </w:r>
      <w:r w:rsidR="003331F8">
        <w:rPr>
          <w:rFonts w:asciiTheme="minorHAnsi" w:hAnsiTheme="minorHAnsi" w:cstheme="minorHAnsi"/>
          <w:sz w:val="22"/>
          <w:szCs w:val="22"/>
        </w:rPr>
        <w:t>23.</w:t>
      </w:r>
      <w:r w:rsidRPr="00431A8E">
        <w:rPr>
          <w:rFonts w:asciiTheme="minorHAnsi" w:hAnsiTheme="minorHAnsi" w:cstheme="minorHAnsi"/>
          <w:sz w:val="22"/>
          <w:szCs w:val="22"/>
        </w:rPr>
        <w:t>0</w:t>
      </w:r>
      <w:r w:rsidR="00AF7142">
        <w:rPr>
          <w:rFonts w:asciiTheme="minorHAnsi" w:hAnsiTheme="minorHAnsi" w:cstheme="minorHAnsi"/>
          <w:sz w:val="22"/>
          <w:szCs w:val="22"/>
        </w:rPr>
        <w:t>6</w:t>
      </w:r>
      <w:r w:rsidRPr="00431A8E">
        <w:rPr>
          <w:rFonts w:asciiTheme="minorHAnsi" w:hAnsiTheme="minorHAnsi" w:cstheme="minorHAnsi"/>
          <w:sz w:val="22"/>
          <w:szCs w:val="22"/>
        </w:rPr>
        <w:t>.202</w:t>
      </w:r>
      <w:r>
        <w:rPr>
          <w:rFonts w:asciiTheme="minorHAnsi" w:hAnsiTheme="minorHAnsi" w:cstheme="minorHAnsi"/>
          <w:sz w:val="22"/>
          <w:szCs w:val="22"/>
        </w:rPr>
        <w:t>3</w:t>
      </w:r>
      <w:r w:rsidRPr="00431A8E">
        <w:rPr>
          <w:rFonts w:asciiTheme="minorHAnsi" w:hAnsiTheme="minorHAnsi" w:cstheme="minorHAnsi"/>
          <w:sz w:val="22"/>
          <w:szCs w:val="22"/>
        </w:rPr>
        <w:t>, los principales factores que incidieron en la variación de los precios del petróleo crudo y combustibles fueron los siguientes:</w:t>
      </w:r>
    </w:p>
    <w:p w14:paraId="51C20FFA" w14:textId="1CEBD379" w:rsidR="002A0DA0" w:rsidRDefault="002A0DA0" w:rsidP="006C4BFD">
      <w:pPr>
        <w:pStyle w:val="Prrafodelista"/>
        <w:ind w:left="426"/>
        <w:jc w:val="both"/>
        <w:rPr>
          <w:rFonts w:asciiTheme="minorHAnsi" w:hAnsiTheme="minorHAnsi" w:cstheme="minorHAnsi"/>
          <w:sz w:val="22"/>
          <w:szCs w:val="22"/>
        </w:rPr>
      </w:pPr>
    </w:p>
    <w:p w14:paraId="05A1D78F" w14:textId="77777777" w:rsidR="003331F8" w:rsidRPr="003E1E34" w:rsidRDefault="003331F8" w:rsidP="003331F8">
      <w:pPr>
        <w:pStyle w:val="Prrafodelista"/>
        <w:numPr>
          <w:ilvl w:val="0"/>
          <w:numId w:val="13"/>
        </w:numPr>
        <w:ind w:left="426"/>
        <w:contextualSpacing/>
        <w:jc w:val="both"/>
        <w:rPr>
          <w:rFonts w:asciiTheme="minorHAnsi" w:hAnsiTheme="minorHAnsi" w:cstheme="minorHAnsi"/>
          <w:b/>
          <w:sz w:val="22"/>
          <w:szCs w:val="22"/>
        </w:rPr>
      </w:pPr>
      <w:r w:rsidRPr="003E1E34">
        <w:rPr>
          <w:rFonts w:asciiTheme="minorHAnsi" w:hAnsiTheme="minorHAnsi" w:cstheme="minorHAnsi"/>
          <w:b/>
          <w:sz w:val="22"/>
          <w:szCs w:val="22"/>
        </w:rPr>
        <w:t>La disminución de los inventarios de crudo, así como el aumento de las existencias de propano, gasolinas y destilados medios al 16 de junio del 2023.</w:t>
      </w:r>
    </w:p>
    <w:p w14:paraId="2CD72C04" w14:textId="77777777" w:rsidR="003331F8" w:rsidRPr="003E1E34" w:rsidRDefault="003331F8" w:rsidP="003331F8">
      <w:pPr>
        <w:pStyle w:val="Prrafodelista"/>
        <w:ind w:left="426"/>
        <w:jc w:val="both"/>
        <w:rPr>
          <w:rFonts w:asciiTheme="minorHAnsi" w:hAnsiTheme="minorHAnsi" w:cstheme="minorHAnsi"/>
          <w:sz w:val="22"/>
          <w:szCs w:val="22"/>
        </w:rPr>
      </w:pPr>
    </w:p>
    <w:p w14:paraId="55C06F97" w14:textId="77777777" w:rsidR="003331F8" w:rsidRPr="003E1E34" w:rsidRDefault="003331F8" w:rsidP="003331F8">
      <w:pPr>
        <w:pStyle w:val="Prrafodelista"/>
        <w:ind w:left="426"/>
        <w:jc w:val="both"/>
        <w:rPr>
          <w:rFonts w:asciiTheme="minorHAnsi" w:hAnsiTheme="minorHAnsi" w:cstheme="minorHAnsi"/>
          <w:sz w:val="22"/>
          <w:szCs w:val="22"/>
        </w:rPr>
      </w:pPr>
      <w:r w:rsidRPr="003E1E34">
        <w:rPr>
          <w:rFonts w:asciiTheme="minorHAnsi" w:hAnsiTheme="minorHAnsi" w:cstheme="minorHAnsi"/>
          <w:sz w:val="22"/>
          <w:szCs w:val="22"/>
        </w:rPr>
        <w:t>Los inventarios de petróleo de Estados Unidos se redujeron en 3,8 millones de barriles, ubicándose justo en la media de los últimos 5 años, lo que representa 463,3 millones de barriles.</w:t>
      </w:r>
    </w:p>
    <w:p w14:paraId="5285E166" w14:textId="77777777" w:rsidR="003331F8" w:rsidRPr="003E1E34" w:rsidRDefault="003331F8" w:rsidP="003331F8">
      <w:pPr>
        <w:pStyle w:val="Prrafodelista"/>
        <w:ind w:left="426"/>
        <w:jc w:val="both"/>
        <w:rPr>
          <w:rFonts w:asciiTheme="minorHAnsi" w:hAnsiTheme="minorHAnsi" w:cstheme="minorHAnsi"/>
          <w:sz w:val="22"/>
          <w:szCs w:val="22"/>
        </w:rPr>
      </w:pPr>
    </w:p>
    <w:p w14:paraId="7524F552" w14:textId="77777777" w:rsidR="003331F8" w:rsidRPr="003E1E34" w:rsidRDefault="003331F8" w:rsidP="003331F8">
      <w:pPr>
        <w:pStyle w:val="Prrafodelista"/>
        <w:ind w:left="426"/>
        <w:jc w:val="both"/>
        <w:rPr>
          <w:rFonts w:asciiTheme="minorHAnsi" w:hAnsiTheme="minorHAnsi" w:cstheme="minorHAnsi"/>
          <w:sz w:val="22"/>
          <w:szCs w:val="22"/>
        </w:rPr>
      </w:pPr>
      <w:r w:rsidRPr="003E1E34">
        <w:rPr>
          <w:rFonts w:asciiTheme="minorHAnsi" w:hAnsiTheme="minorHAnsi" w:cstheme="minorHAnsi"/>
          <w:sz w:val="22"/>
          <w:szCs w:val="22"/>
        </w:rPr>
        <w:t>Por su parte, las existencias de gasolina subieron en 0,5 millones de barriles, reportando un total de 221,4 millones de barriles; mientras los inventarios de destilados, que incluyen al diésel y al combustible para calefacción, se elevaron 0,4 millones de barriles, con un total de 114,3 millones de barriles. Finalmente, las existencias de propano se incrementaron en 1,49 millones de barriles, ubicándose en los 76,95 millones de barriles.</w:t>
      </w:r>
    </w:p>
    <w:p w14:paraId="25E440E1" w14:textId="77777777" w:rsidR="003331F8" w:rsidRPr="003E1E34" w:rsidRDefault="003331F8" w:rsidP="003331F8">
      <w:pPr>
        <w:pStyle w:val="Prrafodelista"/>
        <w:ind w:left="426"/>
        <w:jc w:val="both"/>
        <w:rPr>
          <w:rFonts w:asciiTheme="minorHAnsi" w:hAnsiTheme="minorHAnsi" w:cstheme="minorHAnsi"/>
          <w:sz w:val="22"/>
          <w:szCs w:val="22"/>
        </w:rPr>
      </w:pPr>
    </w:p>
    <w:p w14:paraId="4099B568" w14:textId="77777777" w:rsidR="003331F8" w:rsidRPr="003E1E34" w:rsidRDefault="003331F8" w:rsidP="003331F8">
      <w:pPr>
        <w:pStyle w:val="Prrafodelista"/>
        <w:numPr>
          <w:ilvl w:val="0"/>
          <w:numId w:val="13"/>
        </w:numPr>
        <w:ind w:left="360"/>
        <w:contextualSpacing/>
        <w:jc w:val="both"/>
        <w:rPr>
          <w:rFonts w:asciiTheme="minorHAnsi" w:hAnsiTheme="minorHAnsi" w:cstheme="minorHAnsi"/>
          <w:b/>
          <w:sz w:val="22"/>
          <w:szCs w:val="22"/>
        </w:rPr>
      </w:pPr>
      <w:r w:rsidRPr="003E1E34">
        <w:rPr>
          <w:rFonts w:asciiTheme="minorHAnsi" w:hAnsiTheme="minorHAnsi" w:cstheme="minorHAnsi"/>
          <w:b/>
          <w:sz w:val="22"/>
          <w:szCs w:val="22"/>
        </w:rPr>
        <w:t>Un aumento mayor de lo esperado de las tasas del Banco de Inglaterra para luchar contra una inflación persistentemente alta, que se sumó a las preocupaciones sobre la debilidad de la demanda y la desaceleración económica mundial</w:t>
      </w:r>
    </w:p>
    <w:p w14:paraId="63D11D10" w14:textId="77777777" w:rsidR="003331F8" w:rsidRPr="003E1E34" w:rsidRDefault="003331F8" w:rsidP="003331F8">
      <w:pPr>
        <w:pStyle w:val="Prrafodelista"/>
        <w:ind w:left="360"/>
        <w:jc w:val="both"/>
        <w:rPr>
          <w:rFonts w:asciiTheme="minorHAnsi" w:hAnsiTheme="minorHAnsi" w:cstheme="minorHAnsi"/>
          <w:color w:val="333333"/>
          <w:sz w:val="22"/>
          <w:szCs w:val="22"/>
          <w:shd w:val="clear" w:color="auto" w:fill="FFFFFF"/>
        </w:rPr>
      </w:pPr>
    </w:p>
    <w:p w14:paraId="6854D72F" w14:textId="77777777" w:rsidR="003331F8" w:rsidRPr="003E1E34" w:rsidRDefault="003331F8" w:rsidP="003331F8">
      <w:pPr>
        <w:pStyle w:val="Prrafodelista"/>
        <w:ind w:left="360"/>
        <w:jc w:val="both"/>
        <w:rPr>
          <w:rFonts w:asciiTheme="minorHAnsi" w:hAnsiTheme="minorHAnsi" w:cstheme="minorHAnsi"/>
          <w:sz w:val="22"/>
          <w:szCs w:val="22"/>
        </w:rPr>
      </w:pPr>
      <w:r w:rsidRPr="003E1E34">
        <w:rPr>
          <w:rFonts w:asciiTheme="minorHAnsi" w:hAnsiTheme="minorHAnsi" w:cstheme="minorHAnsi"/>
          <w:sz w:val="22"/>
          <w:szCs w:val="22"/>
        </w:rPr>
        <w:t>El Banco Central de Inglaterra subió las tasas de interés medio punto porcentual, siendo ésta la decimotercera subida consecutiva de dicho banco. La medida adoptada por Inglaterra generó preocupaciones sobre la economía y la demanda de combustibles que contrarrestaron la caída sorpresiva en los inventarios de crudo de Estados Unidos.</w:t>
      </w:r>
    </w:p>
    <w:p w14:paraId="19D02741" w14:textId="77777777" w:rsidR="003331F8" w:rsidRPr="003E1E34" w:rsidRDefault="003331F8" w:rsidP="003331F8">
      <w:pPr>
        <w:pStyle w:val="Prrafodelista"/>
        <w:ind w:left="360"/>
        <w:jc w:val="both"/>
        <w:rPr>
          <w:rFonts w:asciiTheme="minorHAnsi" w:hAnsiTheme="minorHAnsi" w:cstheme="minorHAnsi"/>
          <w:sz w:val="22"/>
          <w:szCs w:val="22"/>
        </w:rPr>
      </w:pPr>
    </w:p>
    <w:p w14:paraId="617EA1C8" w14:textId="77777777" w:rsidR="003331F8" w:rsidRPr="003E1E34" w:rsidRDefault="003331F8" w:rsidP="003331F8">
      <w:pPr>
        <w:ind w:left="426"/>
        <w:jc w:val="both"/>
        <w:rPr>
          <w:rFonts w:asciiTheme="minorHAnsi" w:hAnsiTheme="minorHAnsi" w:cstheme="minorHAnsi"/>
          <w:sz w:val="22"/>
          <w:szCs w:val="22"/>
        </w:rPr>
      </w:pPr>
      <w:r w:rsidRPr="003E1E34">
        <w:rPr>
          <w:rFonts w:asciiTheme="minorHAnsi" w:hAnsiTheme="minorHAnsi" w:cstheme="minorHAnsi"/>
          <w:sz w:val="22"/>
          <w:szCs w:val="22"/>
        </w:rPr>
        <w:t xml:space="preserve">Asimismo, la preocupación por el crecimiento económico mundial y el debilitamiento de la demanda, continúan mostrando un mayor impacto en el mercado que la promesa de Arabia </w:t>
      </w:r>
      <w:r w:rsidRPr="003E1E34">
        <w:rPr>
          <w:rFonts w:asciiTheme="minorHAnsi" w:hAnsiTheme="minorHAnsi" w:cstheme="minorHAnsi"/>
          <w:sz w:val="22"/>
          <w:szCs w:val="22"/>
        </w:rPr>
        <w:lastRenderedPageBreak/>
        <w:t>Saudita de profundizar sus recortes de producción en julio, a fin de contrarrestar los factores macroeconómicos adversos que han deprimido a los mercados.</w:t>
      </w:r>
    </w:p>
    <w:p w14:paraId="52116633" w14:textId="77777777" w:rsidR="003331F8" w:rsidRPr="003E1E34" w:rsidRDefault="003331F8" w:rsidP="003331F8">
      <w:pPr>
        <w:ind w:left="426"/>
        <w:jc w:val="both"/>
        <w:rPr>
          <w:rFonts w:asciiTheme="minorHAnsi" w:hAnsiTheme="minorHAnsi" w:cstheme="minorHAnsi"/>
          <w:sz w:val="22"/>
          <w:szCs w:val="22"/>
        </w:rPr>
      </w:pPr>
    </w:p>
    <w:p w14:paraId="008A85A1" w14:textId="77777777" w:rsidR="003331F8" w:rsidRPr="003E1E34" w:rsidRDefault="003331F8" w:rsidP="003331F8">
      <w:pPr>
        <w:ind w:left="426"/>
        <w:jc w:val="both"/>
        <w:rPr>
          <w:rFonts w:asciiTheme="minorHAnsi" w:hAnsiTheme="minorHAnsi" w:cstheme="minorHAnsi"/>
          <w:sz w:val="22"/>
          <w:szCs w:val="22"/>
        </w:rPr>
      </w:pPr>
      <w:r w:rsidRPr="003E1E34">
        <w:rPr>
          <w:rFonts w:asciiTheme="minorHAnsi" w:hAnsiTheme="minorHAnsi" w:cstheme="minorHAnsi"/>
          <w:sz w:val="22"/>
          <w:szCs w:val="22"/>
        </w:rPr>
        <w:t>Las posibles recesiones en Estados Unidos y Europa y el menor crecimiento de China hacen improbable que el recorte de la producción saudí permita un aumento sostenible de los precios hasta los 80 – 90 dólares. Cabe recalcar que la producción industrial y el crecimiento de las ventas minoristas de China en mayo 2023 incumplieron las previsiones.</w:t>
      </w:r>
    </w:p>
    <w:p w14:paraId="5D350F75" w14:textId="77777777" w:rsidR="003331F8" w:rsidRPr="003E1E34" w:rsidRDefault="003331F8" w:rsidP="003331F8">
      <w:pPr>
        <w:ind w:left="426"/>
        <w:jc w:val="both"/>
        <w:rPr>
          <w:rFonts w:asciiTheme="minorHAnsi" w:hAnsiTheme="minorHAnsi" w:cstheme="minorHAnsi"/>
          <w:sz w:val="22"/>
          <w:szCs w:val="22"/>
        </w:rPr>
      </w:pPr>
    </w:p>
    <w:p w14:paraId="579EEE85" w14:textId="77777777" w:rsidR="003331F8" w:rsidRPr="003E1E34" w:rsidRDefault="003331F8" w:rsidP="003331F8">
      <w:pPr>
        <w:pStyle w:val="Prrafodelista"/>
        <w:numPr>
          <w:ilvl w:val="0"/>
          <w:numId w:val="13"/>
        </w:numPr>
        <w:ind w:left="360"/>
        <w:contextualSpacing/>
        <w:jc w:val="both"/>
        <w:rPr>
          <w:rFonts w:asciiTheme="minorHAnsi" w:hAnsiTheme="minorHAnsi" w:cstheme="minorHAnsi"/>
          <w:b/>
          <w:bCs/>
          <w:sz w:val="22"/>
          <w:szCs w:val="22"/>
        </w:rPr>
      </w:pPr>
      <w:r w:rsidRPr="003E1E34">
        <w:rPr>
          <w:rFonts w:asciiTheme="minorHAnsi" w:hAnsiTheme="minorHAnsi" w:cstheme="minorHAnsi"/>
          <w:b/>
          <w:sz w:val="22"/>
          <w:szCs w:val="22"/>
        </w:rPr>
        <w:t xml:space="preserve">La decisión de la Reserva Federal de hacer una pausa en el incremento de las tasas de interés de Estados Unidos </w:t>
      </w:r>
    </w:p>
    <w:p w14:paraId="073142A8" w14:textId="77777777" w:rsidR="003331F8" w:rsidRPr="003E1E34" w:rsidRDefault="003331F8" w:rsidP="003331F8">
      <w:pPr>
        <w:jc w:val="both"/>
        <w:rPr>
          <w:rFonts w:asciiTheme="minorHAnsi" w:hAnsiTheme="minorHAnsi" w:cstheme="minorHAnsi"/>
          <w:b/>
          <w:bCs/>
          <w:sz w:val="22"/>
          <w:szCs w:val="22"/>
        </w:rPr>
      </w:pPr>
    </w:p>
    <w:p w14:paraId="07D6CE73" w14:textId="77777777" w:rsidR="003331F8" w:rsidRPr="003E1E34" w:rsidRDefault="003331F8" w:rsidP="003331F8">
      <w:pPr>
        <w:ind w:left="426"/>
        <w:jc w:val="both"/>
        <w:rPr>
          <w:rFonts w:asciiTheme="minorHAnsi" w:hAnsiTheme="minorHAnsi" w:cstheme="minorHAnsi"/>
          <w:sz w:val="22"/>
          <w:szCs w:val="22"/>
        </w:rPr>
      </w:pPr>
      <w:r w:rsidRPr="003E1E34">
        <w:rPr>
          <w:rFonts w:asciiTheme="minorHAnsi" w:hAnsiTheme="minorHAnsi" w:cstheme="minorHAnsi"/>
          <w:sz w:val="22"/>
          <w:szCs w:val="22"/>
        </w:rPr>
        <w:t>El miércoles 14 de junio, la Reserva Federal dejó su tasa de interés clave entre un 5% y un 5.25%, haciendo una pausa en la serie de aumentos constantes que ha venido ejecutando desde enero de 2022. No obstante, señaló que podría aumentar las tasas aún más si la inflación continúa sin disminuir.</w:t>
      </w:r>
    </w:p>
    <w:p w14:paraId="56BAB3B8" w14:textId="77777777" w:rsidR="003331F8" w:rsidRPr="003E1E34" w:rsidRDefault="003331F8" w:rsidP="003331F8">
      <w:pPr>
        <w:pStyle w:val="Prrafodelista"/>
        <w:ind w:left="360"/>
        <w:jc w:val="both"/>
        <w:rPr>
          <w:rFonts w:asciiTheme="minorHAnsi" w:hAnsiTheme="minorHAnsi" w:cstheme="minorHAnsi"/>
          <w:b/>
          <w:bCs/>
          <w:sz w:val="22"/>
          <w:szCs w:val="22"/>
        </w:rPr>
      </w:pPr>
    </w:p>
    <w:p w14:paraId="538D7E8C" w14:textId="77777777" w:rsidR="003331F8" w:rsidRPr="003E1E34" w:rsidRDefault="003331F8" w:rsidP="003331F8">
      <w:pPr>
        <w:ind w:left="426"/>
        <w:jc w:val="both"/>
        <w:rPr>
          <w:rFonts w:asciiTheme="minorHAnsi" w:hAnsiTheme="minorHAnsi" w:cstheme="minorHAnsi"/>
          <w:sz w:val="22"/>
          <w:szCs w:val="22"/>
        </w:rPr>
      </w:pPr>
      <w:r w:rsidRPr="003E1E34">
        <w:rPr>
          <w:rFonts w:asciiTheme="minorHAnsi" w:hAnsiTheme="minorHAnsi" w:cstheme="minorHAnsi"/>
          <w:sz w:val="22"/>
          <w:szCs w:val="22"/>
        </w:rPr>
        <w:t>Asimismo, una minoría significativa espera al menos una subida más este año 2023, mientras la sorprendente subida de tasas en Canadá recordó a los inversores que el repunte de los tipos de interés mundiales aún no ha terminado.</w:t>
      </w:r>
    </w:p>
    <w:p w14:paraId="763C9F7E" w14:textId="77777777" w:rsidR="003331F8" w:rsidRPr="003E1E34" w:rsidRDefault="003331F8" w:rsidP="003331F8">
      <w:pPr>
        <w:ind w:left="426"/>
        <w:jc w:val="both"/>
        <w:rPr>
          <w:rFonts w:asciiTheme="minorHAnsi" w:hAnsiTheme="minorHAnsi" w:cstheme="minorHAnsi"/>
          <w:sz w:val="22"/>
          <w:szCs w:val="22"/>
        </w:rPr>
      </w:pPr>
    </w:p>
    <w:p w14:paraId="0EBF8E6D" w14:textId="77777777" w:rsidR="003331F8" w:rsidRPr="003E1E34" w:rsidRDefault="003331F8" w:rsidP="003331F8">
      <w:pPr>
        <w:pStyle w:val="Prrafodelista"/>
        <w:numPr>
          <w:ilvl w:val="0"/>
          <w:numId w:val="13"/>
        </w:numPr>
        <w:ind w:left="426"/>
        <w:contextualSpacing/>
        <w:jc w:val="both"/>
        <w:rPr>
          <w:rFonts w:asciiTheme="minorHAnsi" w:hAnsiTheme="minorHAnsi" w:cstheme="minorHAnsi"/>
          <w:color w:val="333333"/>
          <w:sz w:val="22"/>
          <w:szCs w:val="22"/>
          <w:shd w:val="clear" w:color="auto" w:fill="FFFFFF"/>
        </w:rPr>
      </w:pPr>
      <w:r w:rsidRPr="003E1E34">
        <w:rPr>
          <w:rFonts w:asciiTheme="minorHAnsi" w:hAnsiTheme="minorHAnsi" w:cstheme="minorHAnsi"/>
          <w:b/>
          <w:sz w:val="22"/>
          <w:szCs w:val="22"/>
        </w:rPr>
        <w:t xml:space="preserve">El nuevo acuerdo de recortes de producción de la OPEP y la puesta en marcha de recortes voluntarios a principios de mayo </w:t>
      </w:r>
    </w:p>
    <w:p w14:paraId="65C7A391" w14:textId="77777777" w:rsidR="003331F8" w:rsidRPr="003E1E34" w:rsidRDefault="003331F8" w:rsidP="003331F8">
      <w:pPr>
        <w:pStyle w:val="Prrafodelista"/>
        <w:ind w:left="426"/>
        <w:jc w:val="both"/>
        <w:rPr>
          <w:rFonts w:asciiTheme="minorHAnsi" w:hAnsiTheme="minorHAnsi" w:cstheme="minorHAnsi"/>
          <w:color w:val="333333"/>
          <w:sz w:val="22"/>
          <w:szCs w:val="22"/>
          <w:shd w:val="clear" w:color="auto" w:fill="FFFFFF"/>
        </w:rPr>
      </w:pPr>
    </w:p>
    <w:p w14:paraId="36DAE5D1" w14:textId="77777777" w:rsidR="003331F8" w:rsidRPr="003E1E34" w:rsidRDefault="003331F8" w:rsidP="003331F8">
      <w:pPr>
        <w:ind w:left="426"/>
        <w:jc w:val="both"/>
        <w:rPr>
          <w:rFonts w:asciiTheme="minorHAnsi" w:hAnsiTheme="minorHAnsi" w:cstheme="minorHAnsi"/>
          <w:sz w:val="22"/>
          <w:szCs w:val="22"/>
        </w:rPr>
      </w:pPr>
      <w:r w:rsidRPr="003E1E34">
        <w:rPr>
          <w:rFonts w:asciiTheme="minorHAnsi" w:hAnsiTheme="minorHAnsi" w:cstheme="minorHAnsi"/>
          <w:sz w:val="22"/>
          <w:szCs w:val="22"/>
        </w:rPr>
        <w:t>La OPEP bombea alrededor del 40% del crudo mundial y ha recortado su objetivo de producción en un total de 3,66 millones de bpd, lo que equivale al 3,6% de la demanda mundial.</w:t>
      </w:r>
    </w:p>
    <w:p w14:paraId="06AF4B3C" w14:textId="77777777" w:rsidR="003331F8" w:rsidRPr="003E1E34" w:rsidRDefault="003331F8" w:rsidP="003331F8">
      <w:pPr>
        <w:ind w:left="426"/>
        <w:jc w:val="both"/>
        <w:rPr>
          <w:rFonts w:asciiTheme="minorHAnsi" w:hAnsiTheme="minorHAnsi" w:cstheme="minorHAnsi"/>
          <w:color w:val="333333"/>
          <w:sz w:val="22"/>
          <w:szCs w:val="22"/>
          <w:shd w:val="clear" w:color="auto" w:fill="FFFFFF"/>
        </w:rPr>
      </w:pPr>
    </w:p>
    <w:p w14:paraId="0DE5FB24" w14:textId="77777777" w:rsidR="003331F8" w:rsidRPr="003E1E34" w:rsidRDefault="003331F8" w:rsidP="003331F8">
      <w:pPr>
        <w:ind w:left="426"/>
        <w:jc w:val="both"/>
        <w:rPr>
          <w:rFonts w:asciiTheme="minorHAnsi" w:hAnsiTheme="minorHAnsi" w:cstheme="minorHAnsi"/>
          <w:sz w:val="22"/>
          <w:szCs w:val="22"/>
        </w:rPr>
      </w:pPr>
      <w:r w:rsidRPr="003E1E34">
        <w:rPr>
          <w:rFonts w:asciiTheme="minorHAnsi" w:hAnsiTheme="minorHAnsi" w:cstheme="minorHAnsi"/>
          <w:sz w:val="22"/>
          <w:szCs w:val="22"/>
        </w:rPr>
        <w:t>En la última reunión de la OPEP, realizada los días 3 y 4 de junio en Viena, Arabia Saudita se comprometió a recortar la producción en 1 millón de barriles diarios (bpd) más a partir de julio. El Ministerio de Energía saudí dijo que la producción del reino caería a 9 millones de bpd en julio desde los 10 millones de bpd de mayo. El recorte es el mayor de Arabia Saudita en años y se suma a un acuerdo más amplio de la OPEP para limitar la oferta hasta 2024.</w:t>
      </w:r>
    </w:p>
    <w:p w14:paraId="4AE04C59" w14:textId="77777777" w:rsidR="003331F8" w:rsidRPr="003E1E34" w:rsidRDefault="003331F8" w:rsidP="003331F8">
      <w:pPr>
        <w:jc w:val="both"/>
        <w:rPr>
          <w:rFonts w:asciiTheme="minorHAnsi" w:hAnsiTheme="minorHAnsi" w:cstheme="minorHAnsi"/>
          <w:sz w:val="22"/>
          <w:szCs w:val="22"/>
        </w:rPr>
      </w:pPr>
    </w:p>
    <w:p w14:paraId="19DDDBFC" w14:textId="77777777" w:rsidR="003331F8" w:rsidRPr="003E1E34" w:rsidRDefault="003331F8" w:rsidP="003331F8">
      <w:pPr>
        <w:pStyle w:val="Prrafodelista"/>
        <w:ind w:left="426"/>
        <w:jc w:val="both"/>
        <w:rPr>
          <w:rFonts w:asciiTheme="minorHAnsi" w:hAnsiTheme="minorHAnsi" w:cstheme="minorHAnsi"/>
          <w:sz w:val="22"/>
          <w:szCs w:val="22"/>
        </w:rPr>
      </w:pPr>
      <w:r w:rsidRPr="003E1E34">
        <w:rPr>
          <w:rFonts w:asciiTheme="minorHAnsi" w:hAnsiTheme="minorHAnsi" w:cstheme="minorHAnsi"/>
          <w:sz w:val="22"/>
          <w:szCs w:val="22"/>
        </w:rPr>
        <w:t>Asimismo, la OPEP puso en marcha recortes voluntarios de la producción a principios de mayo, siendo Arabia Saudita, los Emiratos Árabes Unidos, Kuwait, Irak, Argelia, Omán, Gabón y Kazajstán los que acordaron reducir más la producción a partir de dicho mes.</w:t>
      </w:r>
    </w:p>
    <w:p w14:paraId="6F4D0A5E" w14:textId="77777777" w:rsidR="003331F8" w:rsidRPr="003E1E34" w:rsidRDefault="003331F8" w:rsidP="003331F8">
      <w:pPr>
        <w:pStyle w:val="Prrafodelista"/>
        <w:ind w:left="426"/>
        <w:jc w:val="both"/>
        <w:rPr>
          <w:rFonts w:asciiTheme="minorHAnsi" w:hAnsiTheme="minorHAnsi" w:cstheme="minorHAnsi"/>
          <w:sz w:val="22"/>
          <w:szCs w:val="22"/>
        </w:rPr>
      </w:pPr>
    </w:p>
    <w:p w14:paraId="79939E59" w14:textId="77777777" w:rsidR="003331F8" w:rsidRPr="003E1E34" w:rsidRDefault="003331F8" w:rsidP="003331F8">
      <w:pPr>
        <w:pStyle w:val="Prrafodelista"/>
        <w:ind w:left="426"/>
        <w:jc w:val="both"/>
        <w:rPr>
          <w:rFonts w:asciiTheme="minorHAnsi" w:hAnsiTheme="minorHAnsi" w:cstheme="minorHAnsi"/>
          <w:sz w:val="22"/>
          <w:szCs w:val="22"/>
        </w:rPr>
      </w:pPr>
      <w:r w:rsidRPr="003E1E34">
        <w:rPr>
          <w:rFonts w:asciiTheme="minorHAnsi" w:hAnsiTheme="minorHAnsi" w:cstheme="minorHAnsi"/>
          <w:sz w:val="22"/>
          <w:szCs w:val="22"/>
        </w:rPr>
        <w:t>Los analistas pronostican un incipiente déficit de oferta para la segunda mitad del año 2023, apuntando a un informe de la OPEP según el cual, el grupo productor espera que la demanda de julio a diciembre 2023 de su propio crudo sea 90 mil barriles diarios, superior a lo previsto anteriormente.</w:t>
      </w:r>
    </w:p>
    <w:p w14:paraId="2F2EB33F" w14:textId="77777777" w:rsidR="003331F8" w:rsidRPr="003E1E34" w:rsidRDefault="003331F8" w:rsidP="003331F8">
      <w:pPr>
        <w:pStyle w:val="Prrafodelista"/>
        <w:ind w:left="426"/>
        <w:jc w:val="both"/>
        <w:rPr>
          <w:rFonts w:asciiTheme="minorHAnsi" w:hAnsiTheme="minorHAnsi" w:cstheme="minorHAnsi"/>
          <w:sz w:val="22"/>
          <w:szCs w:val="22"/>
        </w:rPr>
      </w:pPr>
    </w:p>
    <w:p w14:paraId="2D9F358E" w14:textId="77777777" w:rsidR="003331F8" w:rsidRPr="003E1E34" w:rsidRDefault="003331F8" w:rsidP="003331F8">
      <w:pPr>
        <w:ind w:left="426"/>
        <w:jc w:val="both"/>
        <w:rPr>
          <w:rFonts w:asciiTheme="minorHAnsi" w:hAnsiTheme="minorHAnsi" w:cstheme="minorHAnsi"/>
          <w:sz w:val="22"/>
          <w:szCs w:val="22"/>
        </w:rPr>
      </w:pPr>
      <w:r w:rsidRPr="003E1E34">
        <w:rPr>
          <w:rFonts w:asciiTheme="minorHAnsi" w:hAnsiTheme="minorHAnsi" w:cstheme="minorHAnsi"/>
          <w:sz w:val="22"/>
          <w:szCs w:val="22"/>
        </w:rPr>
        <w:t>De acuerdo a la AIE la demanda superará a la oferta en dos millones de barriles por día en la segunda mitad del 2023. China representará el 60% del crecimiento de la demanda de petróleo en 2023.</w:t>
      </w:r>
    </w:p>
    <w:p w14:paraId="4FD64EDE" w14:textId="77777777" w:rsidR="003331F8" w:rsidRPr="003E1E34" w:rsidRDefault="003331F8" w:rsidP="003331F8">
      <w:pPr>
        <w:ind w:left="426"/>
        <w:jc w:val="both"/>
        <w:rPr>
          <w:rFonts w:asciiTheme="minorHAnsi" w:hAnsiTheme="minorHAnsi" w:cstheme="minorHAnsi"/>
          <w:sz w:val="22"/>
          <w:szCs w:val="22"/>
        </w:rPr>
      </w:pPr>
    </w:p>
    <w:p w14:paraId="6B9C8305" w14:textId="77777777" w:rsidR="003331F8" w:rsidRPr="003E1E34" w:rsidRDefault="003331F8" w:rsidP="003331F8">
      <w:pPr>
        <w:pStyle w:val="Prrafodelista"/>
        <w:ind w:left="426"/>
        <w:jc w:val="both"/>
        <w:rPr>
          <w:rFonts w:asciiTheme="minorHAnsi" w:hAnsiTheme="minorHAnsi" w:cstheme="minorHAnsi"/>
          <w:sz w:val="22"/>
          <w:szCs w:val="22"/>
        </w:rPr>
      </w:pPr>
    </w:p>
    <w:p w14:paraId="6E5B57FE" w14:textId="77777777" w:rsidR="003331F8" w:rsidRPr="003E1E34" w:rsidRDefault="003331F8" w:rsidP="003331F8">
      <w:pPr>
        <w:pStyle w:val="Prrafodelista"/>
        <w:numPr>
          <w:ilvl w:val="0"/>
          <w:numId w:val="13"/>
        </w:numPr>
        <w:ind w:left="426"/>
        <w:contextualSpacing/>
        <w:jc w:val="both"/>
        <w:rPr>
          <w:rFonts w:asciiTheme="minorHAnsi" w:hAnsiTheme="minorHAnsi" w:cstheme="minorHAnsi"/>
          <w:b/>
          <w:sz w:val="22"/>
          <w:szCs w:val="22"/>
        </w:rPr>
      </w:pPr>
      <w:r w:rsidRPr="003E1E34">
        <w:rPr>
          <w:rFonts w:asciiTheme="minorHAnsi" w:hAnsiTheme="minorHAnsi" w:cstheme="minorHAnsi"/>
          <w:b/>
          <w:sz w:val="22"/>
          <w:szCs w:val="22"/>
        </w:rPr>
        <w:lastRenderedPageBreak/>
        <w:t>El debilitamiento de la demanda mundial de diésel que refuerza la perspectiva de una fuerte recesión, según Bloomberg.</w:t>
      </w:r>
    </w:p>
    <w:p w14:paraId="414B8ACF" w14:textId="77777777" w:rsidR="003331F8" w:rsidRPr="003E1E34" w:rsidRDefault="003331F8" w:rsidP="003331F8">
      <w:pPr>
        <w:pStyle w:val="Prrafodelista"/>
        <w:ind w:left="426"/>
        <w:jc w:val="both"/>
        <w:rPr>
          <w:rFonts w:asciiTheme="minorHAnsi" w:hAnsiTheme="minorHAnsi" w:cstheme="minorHAnsi"/>
          <w:b/>
          <w:sz w:val="22"/>
          <w:szCs w:val="22"/>
        </w:rPr>
      </w:pPr>
      <w:r w:rsidRPr="003E1E34">
        <w:rPr>
          <w:rFonts w:asciiTheme="minorHAnsi" w:hAnsiTheme="minorHAnsi" w:cstheme="minorHAnsi"/>
          <w:b/>
          <w:sz w:val="22"/>
          <w:szCs w:val="22"/>
        </w:rPr>
        <w:t xml:space="preserve"> </w:t>
      </w:r>
    </w:p>
    <w:p w14:paraId="0A18F175" w14:textId="77777777" w:rsidR="003331F8" w:rsidRPr="003E1E34" w:rsidRDefault="003331F8" w:rsidP="003331F8">
      <w:pPr>
        <w:pStyle w:val="Prrafodelista"/>
        <w:ind w:left="426"/>
        <w:jc w:val="both"/>
        <w:rPr>
          <w:rFonts w:asciiTheme="minorHAnsi" w:hAnsiTheme="minorHAnsi" w:cstheme="minorHAnsi"/>
          <w:sz w:val="22"/>
          <w:szCs w:val="22"/>
        </w:rPr>
      </w:pPr>
      <w:r w:rsidRPr="003E1E34">
        <w:rPr>
          <w:rFonts w:asciiTheme="minorHAnsi" w:hAnsiTheme="minorHAnsi" w:cstheme="minorHAnsi"/>
          <w:sz w:val="22"/>
          <w:szCs w:val="22"/>
        </w:rPr>
        <w:t>Bloomberg advierte que en los meses de marzo y abril se ha observado una disminución en la demanda de diésel para maquinaria pesada en varias de las principales economías del mundo. Este hecho podría ser una señal temprana de una actividad económica más débil y menor gasto de los consumidores, efectos que recrudecerían el panorama de la recesión.</w:t>
      </w:r>
    </w:p>
    <w:p w14:paraId="79F3C934" w14:textId="77777777" w:rsidR="003331F8" w:rsidRPr="003E1E34" w:rsidRDefault="003331F8" w:rsidP="003331F8">
      <w:pPr>
        <w:pStyle w:val="Prrafodelista"/>
        <w:ind w:left="426"/>
        <w:jc w:val="both"/>
        <w:rPr>
          <w:rFonts w:asciiTheme="minorHAnsi" w:hAnsiTheme="minorHAnsi" w:cstheme="minorHAnsi"/>
          <w:sz w:val="22"/>
          <w:szCs w:val="22"/>
        </w:rPr>
      </w:pPr>
    </w:p>
    <w:p w14:paraId="187AB678" w14:textId="77777777" w:rsidR="003331F8" w:rsidRPr="003E1E34" w:rsidRDefault="003331F8" w:rsidP="003331F8">
      <w:pPr>
        <w:pStyle w:val="Prrafodelista"/>
        <w:ind w:left="426"/>
        <w:jc w:val="both"/>
        <w:rPr>
          <w:rFonts w:asciiTheme="minorHAnsi" w:hAnsiTheme="minorHAnsi" w:cstheme="minorHAnsi"/>
          <w:sz w:val="22"/>
          <w:szCs w:val="22"/>
        </w:rPr>
      </w:pPr>
      <w:r w:rsidRPr="003E1E34">
        <w:rPr>
          <w:rFonts w:asciiTheme="minorHAnsi" w:hAnsiTheme="minorHAnsi" w:cstheme="minorHAnsi"/>
          <w:sz w:val="22"/>
          <w:szCs w:val="22"/>
        </w:rPr>
        <w:t>Gran parte de la disminución de la demanda de diésel se debe al transporte por carretera, que consume la mayor parte del diésel en China y Estados Unidos. En términos de porcentajes, China destina para el transporte alrededor del 60% del diésel y Estados Unidos más del 70%. En China, el número de camiones que circulan por las carreteras ha disminuido en un 8% recientemente, mientras que, en Estados Unidos, el consumo de camiones y combustible se ha visto afectado por la disminución de la producción en las fábricas y la construcción de viviendas, así como por los elevados inventarios de los minoristas.</w:t>
      </w:r>
    </w:p>
    <w:p w14:paraId="36B6E6B2" w14:textId="77777777" w:rsidR="003331F8" w:rsidRPr="003E1E34" w:rsidRDefault="003331F8" w:rsidP="003331F8">
      <w:pPr>
        <w:pStyle w:val="Prrafodelista"/>
        <w:ind w:left="426"/>
        <w:jc w:val="both"/>
        <w:rPr>
          <w:rFonts w:asciiTheme="minorHAnsi" w:hAnsiTheme="minorHAnsi" w:cstheme="minorHAnsi"/>
          <w:sz w:val="22"/>
          <w:szCs w:val="22"/>
        </w:rPr>
      </w:pPr>
    </w:p>
    <w:p w14:paraId="0C46EB87" w14:textId="21BD10FC" w:rsidR="00D9369F" w:rsidRDefault="003331F8" w:rsidP="003331F8">
      <w:pPr>
        <w:pStyle w:val="Prrafodelista"/>
        <w:ind w:left="426"/>
        <w:jc w:val="both"/>
        <w:rPr>
          <w:rFonts w:asciiTheme="minorHAnsi" w:hAnsiTheme="minorHAnsi" w:cstheme="minorHAnsi"/>
          <w:sz w:val="22"/>
          <w:szCs w:val="22"/>
        </w:rPr>
      </w:pPr>
      <w:r w:rsidRPr="003E1E34">
        <w:rPr>
          <w:rFonts w:asciiTheme="minorHAnsi" w:hAnsiTheme="minorHAnsi" w:cstheme="minorHAnsi"/>
          <w:sz w:val="22"/>
          <w:szCs w:val="22"/>
        </w:rPr>
        <w:t>La expectativa de S&amp;P Global, de continuar esta tendencia, es que la demanda de diésel en Estados Unidos disminuya en un 2% en 2023, lo que sería la mayor caída en el uso de diésel en el país desde 2016</w:t>
      </w:r>
      <w:r w:rsidR="00D9369F" w:rsidRPr="00055109">
        <w:rPr>
          <w:rFonts w:asciiTheme="minorHAnsi" w:hAnsiTheme="minorHAnsi" w:cstheme="minorHAnsi"/>
          <w:sz w:val="22"/>
          <w:szCs w:val="22"/>
        </w:rPr>
        <w:t>.</w:t>
      </w:r>
    </w:p>
    <w:p w14:paraId="1E1C80C8" w14:textId="77777777" w:rsidR="002A0DA0" w:rsidRPr="00D82850" w:rsidRDefault="002A0DA0" w:rsidP="006C4BFD">
      <w:pPr>
        <w:pStyle w:val="Prrafodelista"/>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737F9596" w14:textId="1F56795B" w:rsidR="004A3F00" w:rsidRDefault="004A3F00" w:rsidP="00F02322">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9" w:history="1">
        <w:r w:rsidRPr="004A3F00">
          <w:rPr>
            <w:rFonts w:asciiTheme="minorHAnsi" w:hAnsiTheme="minorHAnsi" w:cstheme="minorHAnsi"/>
            <w:sz w:val="22"/>
            <w:szCs w:val="22"/>
          </w:rPr>
          <w:t xml:space="preserve">Decreto Supremo </w:t>
        </w:r>
        <w:proofErr w:type="spellStart"/>
        <w:r w:rsidRPr="004A3F00">
          <w:rPr>
            <w:rFonts w:asciiTheme="minorHAnsi" w:hAnsiTheme="minorHAnsi" w:cstheme="minorHAnsi"/>
            <w:sz w:val="22"/>
            <w:szCs w:val="22"/>
          </w:rPr>
          <w:t>N°</w:t>
        </w:r>
        <w:proofErr w:type="spellEnd"/>
        <w:r w:rsidRPr="004A3F00">
          <w:rPr>
            <w:rFonts w:asciiTheme="minorHAnsi" w:hAnsiTheme="minorHAnsi" w:cstheme="minorHAnsi"/>
            <w:sz w:val="22"/>
            <w:szCs w:val="22"/>
          </w:rPr>
          <w:t xml:space="preserve"> 023-2021-EM</w:t>
        </w:r>
      </w:hyperlink>
      <w:r w:rsidRPr="004A3F00">
        <w:rPr>
          <w:rFonts w:asciiTheme="minorHAnsi" w:hAnsiTheme="minorHAnsi" w:cstheme="minorHAnsi"/>
          <w:sz w:val="22"/>
          <w:szCs w:val="22"/>
        </w:rPr>
        <w:t> publicado</w:t>
      </w:r>
      <w:r w:rsidR="005E4916">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sidR="005E4916">
        <w:rPr>
          <w:rFonts w:asciiTheme="minorHAnsi" w:hAnsiTheme="minorHAnsi" w:cstheme="minorHAnsi"/>
          <w:sz w:val="22"/>
          <w:szCs w:val="22"/>
        </w:rPr>
        <w:t xml:space="preserve"> Peruano», </w:t>
      </w:r>
      <w:r w:rsidR="008A748B">
        <w:rPr>
          <w:rFonts w:asciiTheme="minorHAnsi" w:hAnsiTheme="minorHAnsi" w:cstheme="minorHAnsi"/>
          <w:sz w:val="22"/>
          <w:szCs w:val="22"/>
        </w:rPr>
        <w:t xml:space="preserve">se </w:t>
      </w:r>
      <w:r w:rsidR="005E4916">
        <w:rPr>
          <w:rFonts w:asciiTheme="minorHAnsi" w:hAnsiTheme="minorHAnsi" w:cstheme="minorHAnsi"/>
          <w:sz w:val="22"/>
          <w:szCs w:val="22"/>
        </w:rPr>
        <w:t>incluyó a</w:t>
      </w:r>
      <w:r w:rsidRPr="004A3F00">
        <w:rPr>
          <w:rFonts w:asciiTheme="minorHAnsi" w:hAnsiTheme="minorHAnsi" w:cstheme="minorHAnsi"/>
          <w:sz w:val="22"/>
          <w:szCs w:val="22"/>
        </w:rPr>
        <w:t>l Gas Licuado de Petróleo destinado para envasado (</w:t>
      </w:r>
      <w:hyperlink r:id="rId10"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537A5786" w14:textId="77777777" w:rsidR="008A748B" w:rsidRDefault="008A748B" w:rsidP="00F02322">
      <w:pPr>
        <w:pStyle w:val="Textonotapie"/>
        <w:spacing w:before="0" w:after="0"/>
        <w:ind w:left="568" w:hanging="426"/>
        <w:rPr>
          <w:rFonts w:asciiTheme="minorHAnsi" w:hAnsiTheme="minorHAnsi" w:cstheme="minorHAnsi"/>
          <w:sz w:val="22"/>
          <w:szCs w:val="22"/>
        </w:rPr>
      </w:pPr>
    </w:p>
    <w:bookmarkEnd w:id="0"/>
    <w:p w14:paraId="5EFC9D28" w14:textId="36DCBED4" w:rsidR="004D4B7D" w:rsidRDefault="00303B42" w:rsidP="00CE387F">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w:t>
      </w:r>
      <w:r w:rsidR="008A748B" w:rsidRPr="00D9369F">
        <w:rPr>
          <w:rFonts w:asciiTheme="minorHAnsi" w:hAnsiTheme="minorHAnsi" w:cstheme="minorHAnsi"/>
          <w:sz w:val="22"/>
          <w:szCs w:val="22"/>
        </w:rPr>
        <w:t xml:space="preserve"> el </w:t>
      </w:r>
      <w:hyperlink r:id="rId11" w:history="1">
        <w:r w:rsidR="008A748B" w:rsidRPr="00D9369F">
          <w:rPr>
            <w:rFonts w:asciiTheme="minorHAnsi" w:hAnsiTheme="minorHAnsi" w:cstheme="minorHAnsi"/>
            <w:sz w:val="22"/>
            <w:szCs w:val="22"/>
          </w:rPr>
          <w:t xml:space="preserve">Decreto Supremo </w:t>
        </w:r>
        <w:proofErr w:type="spellStart"/>
        <w:r w:rsidR="008A748B" w:rsidRPr="00D9369F">
          <w:rPr>
            <w:rFonts w:asciiTheme="minorHAnsi" w:hAnsiTheme="minorHAnsi" w:cstheme="minorHAnsi"/>
            <w:sz w:val="22"/>
            <w:szCs w:val="22"/>
          </w:rPr>
          <w:t>N°</w:t>
        </w:r>
        <w:proofErr w:type="spellEnd"/>
        <w:r w:rsidR="008A748B" w:rsidRPr="00D9369F">
          <w:rPr>
            <w:rFonts w:asciiTheme="minorHAnsi" w:hAnsiTheme="minorHAnsi" w:cstheme="minorHAnsi"/>
            <w:sz w:val="22"/>
            <w:szCs w:val="22"/>
          </w:rPr>
          <w:t xml:space="preserve"> 02</w:t>
        </w:r>
        <w:r w:rsidR="003A1313" w:rsidRPr="00D9369F">
          <w:rPr>
            <w:rFonts w:asciiTheme="minorHAnsi" w:hAnsiTheme="minorHAnsi" w:cstheme="minorHAnsi"/>
            <w:sz w:val="22"/>
            <w:szCs w:val="22"/>
          </w:rPr>
          <w:t>5</w:t>
        </w:r>
        <w:r w:rsidR="008A748B" w:rsidRPr="00D9369F">
          <w:rPr>
            <w:rFonts w:asciiTheme="minorHAnsi" w:hAnsiTheme="minorHAnsi" w:cstheme="minorHAnsi"/>
            <w:sz w:val="22"/>
            <w:szCs w:val="22"/>
          </w:rPr>
          <w:t>-2021-EM</w:t>
        </w:r>
      </w:hyperlink>
      <w:r w:rsidR="008A748B" w:rsidRPr="00D9369F">
        <w:rPr>
          <w:rFonts w:asciiTheme="minorHAnsi" w:hAnsiTheme="minorHAnsi" w:cstheme="minorHAnsi"/>
          <w:sz w:val="22"/>
          <w:szCs w:val="22"/>
        </w:rPr>
        <w:t xml:space="preserve"> publicado el </w:t>
      </w:r>
      <w:r w:rsidR="003A1313" w:rsidRPr="00D9369F">
        <w:rPr>
          <w:rFonts w:asciiTheme="minorHAnsi" w:hAnsiTheme="minorHAnsi" w:cstheme="minorHAnsi"/>
          <w:sz w:val="22"/>
          <w:szCs w:val="22"/>
        </w:rPr>
        <w:t>09</w:t>
      </w:r>
      <w:r w:rsidR="008A748B" w:rsidRPr="00D9369F">
        <w:rPr>
          <w:rFonts w:asciiTheme="minorHAnsi" w:hAnsiTheme="minorHAnsi" w:cstheme="minorHAnsi"/>
          <w:sz w:val="22"/>
          <w:szCs w:val="22"/>
        </w:rPr>
        <w:t>.</w:t>
      </w:r>
      <w:r w:rsidR="003A1313" w:rsidRPr="00D9369F">
        <w:rPr>
          <w:rFonts w:asciiTheme="minorHAnsi" w:hAnsiTheme="minorHAnsi" w:cstheme="minorHAnsi"/>
          <w:sz w:val="22"/>
          <w:szCs w:val="22"/>
        </w:rPr>
        <w:t>11</w:t>
      </w:r>
      <w:r w:rsidR="008A748B" w:rsidRPr="00D9369F">
        <w:rPr>
          <w:rFonts w:asciiTheme="minorHAnsi" w:hAnsiTheme="minorHAnsi" w:cstheme="minorHAnsi"/>
          <w:sz w:val="22"/>
          <w:szCs w:val="22"/>
        </w:rPr>
        <w:t xml:space="preserve">.2021 en el Diario Oficial «El Peruano», se incluyó al </w:t>
      </w:r>
      <w:r w:rsidR="005140D6" w:rsidRPr="00D9369F">
        <w:rPr>
          <w:rFonts w:asciiTheme="minorHAnsi" w:hAnsiTheme="minorHAnsi" w:cstheme="minorHAnsi"/>
          <w:sz w:val="22"/>
          <w:szCs w:val="22"/>
        </w:rPr>
        <w:t>Diésel</w:t>
      </w:r>
      <w:r w:rsidR="00FD6B4B" w:rsidRPr="00D9369F">
        <w:rPr>
          <w:rFonts w:asciiTheme="minorHAnsi" w:hAnsiTheme="minorHAnsi" w:cstheme="minorHAnsi"/>
          <w:sz w:val="22"/>
          <w:szCs w:val="22"/>
        </w:rPr>
        <w:t xml:space="preserve"> BX destinado al uso vehicular en </w:t>
      </w:r>
      <w:r w:rsidR="008A748B" w:rsidRPr="00D9369F">
        <w:rPr>
          <w:rFonts w:asciiTheme="minorHAnsi" w:hAnsiTheme="minorHAnsi" w:cstheme="minorHAnsi"/>
          <w:sz w:val="22"/>
          <w:szCs w:val="22"/>
        </w:rPr>
        <w:t>la lista de productos afectos al FEPC.</w:t>
      </w:r>
    </w:p>
    <w:p w14:paraId="66A22069" w14:textId="77777777" w:rsidR="00186445" w:rsidRDefault="00186445" w:rsidP="00186445">
      <w:pPr>
        <w:pStyle w:val="Prrafodelista"/>
        <w:rPr>
          <w:rFonts w:asciiTheme="minorHAnsi" w:hAnsiTheme="minorHAnsi" w:cstheme="minorHAnsi"/>
          <w:sz w:val="22"/>
          <w:szCs w:val="22"/>
        </w:rPr>
      </w:pPr>
    </w:p>
    <w:p w14:paraId="24F917D0" w14:textId="68DD2B30" w:rsidR="004D4B7D" w:rsidRDefault="009F0937" w:rsidP="003D1BCE">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4D4B7D">
        <w:rPr>
          <w:rFonts w:asciiTheme="minorHAnsi" w:hAnsiTheme="minorHAnsi" w:cstheme="minorHAnsi"/>
          <w:sz w:val="22"/>
          <w:szCs w:val="22"/>
        </w:rPr>
        <w:t xml:space="preserve">Mediante Resolución </w:t>
      </w:r>
      <w:proofErr w:type="spellStart"/>
      <w:r w:rsidRPr="004D4B7D">
        <w:rPr>
          <w:rFonts w:asciiTheme="minorHAnsi" w:hAnsiTheme="minorHAnsi" w:cstheme="minorHAnsi"/>
          <w:sz w:val="22"/>
          <w:szCs w:val="22"/>
        </w:rPr>
        <w:t>N°</w:t>
      </w:r>
      <w:proofErr w:type="spellEnd"/>
      <w:r w:rsidRPr="004D4B7D">
        <w:rPr>
          <w:rFonts w:asciiTheme="minorHAnsi" w:hAnsiTheme="minorHAnsi" w:cstheme="minorHAnsi"/>
          <w:sz w:val="22"/>
          <w:szCs w:val="22"/>
        </w:rPr>
        <w:t xml:space="preserve"> 0</w:t>
      </w:r>
      <w:r w:rsidR="00B21DAA">
        <w:rPr>
          <w:rFonts w:asciiTheme="minorHAnsi" w:hAnsiTheme="minorHAnsi" w:cstheme="minorHAnsi"/>
          <w:sz w:val="22"/>
          <w:szCs w:val="22"/>
        </w:rPr>
        <w:t>17</w:t>
      </w:r>
      <w:r w:rsidRPr="004D4B7D">
        <w:rPr>
          <w:rFonts w:asciiTheme="minorHAnsi" w:hAnsiTheme="minorHAnsi" w:cstheme="minorHAnsi"/>
          <w:sz w:val="22"/>
          <w:szCs w:val="22"/>
        </w:rPr>
        <w:t>-202</w:t>
      </w:r>
      <w:r w:rsidR="004D4B7D" w:rsidRPr="004D4B7D">
        <w:rPr>
          <w:rFonts w:asciiTheme="minorHAnsi" w:hAnsiTheme="minorHAnsi" w:cstheme="minorHAnsi"/>
          <w:sz w:val="22"/>
          <w:szCs w:val="22"/>
        </w:rPr>
        <w:t>3</w:t>
      </w:r>
      <w:r w:rsidRPr="004D4B7D">
        <w:rPr>
          <w:rFonts w:asciiTheme="minorHAnsi" w:hAnsiTheme="minorHAnsi" w:cstheme="minorHAnsi"/>
          <w:sz w:val="22"/>
          <w:szCs w:val="22"/>
        </w:rPr>
        <w:t>-OS/GRT, se fijaron la</w:t>
      </w:r>
      <w:r w:rsidR="00952F32" w:rsidRPr="004D4B7D">
        <w:rPr>
          <w:rFonts w:asciiTheme="minorHAnsi" w:hAnsiTheme="minorHAnsi" w:cstheme="minorHAnsi"/>
          <w:sz w:val="22"/>
          <w:szCs w:val="22"/>
        </w:rPr>
        <w:t>s</w:t>
      </w:r>
      <w:r w:rsidRPr="004D4B7D">
        <w:rPr>
          <w:rFonts w:asciiTheme="minorHAnsi" w:hAnsiTheme="minorHAnsi" w:cstheme="minorHAnsi"/>
          <w:sz w:val="22"/>
          <w:szCs w:val="22"/>
        </w:rPr>
        <w:t xml:space="preserve"> Bandas de Precios y los Márgenes Comerciales para</w:t>
      </w:r>
      <w:r w:rsidR="0079038D" w:rsidRPr="004D4B7D">
        <w:rPr>
          <w:rFonts w:asciiTheme="minorHAnsi" w:hAnsiTheme="minorHAnsi" w:cstheme="minorHAnsi"/>
          <w:sz w:val="22"/>
          <w:szCs w:val="22"/>
        </w:rPr>
        <w:t xml:space="preserve"> el </w:t>
      </w:r>
      <w:r w:rsidR="004D4B7D" w:rsidRPr="004D4B7D">
        <w:rPr>
          <w:rFonts w:asciiTheme="minorHAnsi" w:hAnsiTheme="minorHAnsi" w:cstheme="minorHAnsi"/>
          <w:sz w:val="22"/>
          <w:szCs w:val="22"/>
        </w:rPr>
        <w:t xml:space="preserve">Gas Licuado de Petróleo destinado a envasado (GLP-E) y </w:t>
      </w:r>
      <w:r w:rsidR="0079038D" w:rsidRPr="004D4B7D">
        <w:rPr>
          <w:rFonts w:asciiTheme="minorHAnsi" w:hAnsiTheme="minorHAnsi" w:cstheme="minorHAnsi"/>
          <w:sz w:val="22"/>
          <w:szCs w:val="22"/>
        </w:rPr>
        <w:t>Diésel B5 destinado al uso vehicular</w:t>
      </w:r>
      <w:r w:rsidR="00A526AB" w:rsidRPr="004D4B7D">
        <w:rPr>
          <w:rFonts w:asciiTheme="minorHAnsi" w:hAnsiTheme="minorHAnsi" w:cstheme="minorHAnsi"/>
          <w:sz w:val="22"/>
          <w:szCs w:val="22"/>
        </w:rPr>
        <w:t xml:space="preserve"> </w:t>
      </w:r>
      <w:r w:rsidR="009C0925" w:rsidRPr="004D4B7D">
        <w:rPr>
          <w:rFonts w:asciiTheme="minorHAnsi" w:hAnsiTheme="minorHAnsi" w:cstheme="minorHAnsi"/>
          <w:sz w:val="22"/>
          <w:szCs w:val="22"/>
        </w:rPr>
        <w:t xml:space="preserve">con vigencia desde el </w:t>
      </w:r>
      <w:r w:rsidR="004D4B7D" w:rsidRPr="004D4B7D">
        <w:rPr>
          <w:rFonts w:asciiTheme="minorHAnsi" w:hAnsiTheme="minorHAnsi" w:cstheme="minorHAnsi"/>
          <w:sz w:val="22"/>
          <w:szCs w:val="22"/>
        </w:rPr>
        <w:t>2</w:t>
      </w:r>
      <w:r w:rsidR="00B21DAA">
        <w:rPr>
          <w:rFonts w:asciiTheme="minorHAnsi" w:hAnsiTheme="minorHAnsi" w:cstheme="minorHAnsi"/>
          <w:sz w:val="22"/>
          <w:szCs w:val="22"/>
        </w:rPr>
        <w:t>8</w:t>
      </w:r>
      <w:r w:rsidR="009C0925" w:rsidRPr="004D4B7D">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9C0925" w:rsidRPr="004D4B7D">
        <w:rPr>
          <w:rFonts w:asciiTheme="minorHAnsi" w:hAnsiTheme="minorHAnsi" w:cstheme="minorHAnsi"/>
          <w:sz w:val="22"/>
          <w:szCs w:val="22"/>
        </w:rPr>
        <w:t xml:space="preserve"> hasta el jueves </w:t>
      </w:r>
      <w:r w:rsidR="00B21DAA">
        <w:rPr>
          <w:rFonts w:asciiTheme="minorHAnsi" w:hAnsiTheme="minorHAnsi" w:cstheme="minorHAnsi"/>
          <w:sz w:val="22"/>
          <w:szCs w:val="22"/>
        </w:rPr>
        <w:t>25</w:t>
      </w:r>
      <w:r w:rsidR="009C0925" w:rsidRPr="004D4B7D">
        <w:rPr>
          <w:rFonts w:asciiTheme="minorHAnsi" w:hAnsiTheme="minorHAnsi" w:cstheme="minorHAnsi"/>
          <w:sz w:val="22"/>
          <w:szCs w:val="22"/>
        </w:rPr>
        <w:t xml:space="preserve"> de </w:t>
      </w:r>
      <w:r w:rsidR="0079081F">
        <w:rPr>
          <w:rFonts w:asciiTheme="minorHAnsi" w:hAnsiTheme="minorHAnsi" w:cstheme="minorHAnsi"/>
          <w:sz w:val="22"/>
          <w:szCs w:val="22"/>
        </w:rPr>
        <w:t>ma</w:t>
      </w:r>
      <w:r w:rsidR="00B21DAA">
        <w:rPr>
          <w:rFonts w:asciiTheme="minorHAnsi" w:hAnsiTheme="minorHAnsi" w:cstheme="minorHAnsi"/>
          <w:sz w:val="22"/>
          <w:szCs w:val="22"/>
        </w:rPr>
        <w:t>y</w:t>
      </w:r>
      <w:r w:rsidR="009C0925" w:rsidRPr="004D4B7D">
        <w:rPr>
          <w:rFonts w:asciiTheme="minorHAnsi" w:hAnsiTheme="minorHAnsi" w:cstheme="minorHAnsi"/>
          <w:sz w:val="22"/>
          <w:szCs w:val="22"/>
        </w:rPr>
        <w:t>o de 2023.</w:t>
      </w:r>
      <w:r w:rsidR="00641324">
        <w:rPr>
          <w:rFonts w:asciiTheme="minorHAnsi" w:hAnsiTheme="minorHAnsi" w:cstheme="minorHAnsi"/>
          <w:sz w:val="22"/>
          <w:szCs w:val="22"/>
        </w:rPr>
        <w:t xml:space="preserve"> Asimismo, se fijó la Banda de Precios para el Petróleo Industrial </w:t>
      </w:r>
      <w:proofErr w:type="spellStart"/>
      <w:r w:rsidR="00641324">
        <w:rPr>
          <w:rFonts w:asciiTheme="minorHAnsi" w:hAnsiTheme="minorHAnsi" w:cstheme="minorHAnsi"/>
          <w:sz w:val="22"/>
          <w:szCs w:val="22"/>
        </w:rPr>
        <w:t>N°</w:t>
      </w:r>
      <w:proofErr w:type="spellEnd"/>
      <w:r w:rsidR="001C64F2">
        <w:rPr>
          <w:rFonts w:asciiTheme="minorHAnsi" w:hAnsiTheme="minorHAnsi" w:cstheme="minorHAnsi"/>
          <w:sz w:val="22"/>
          <w:szCs w:val="22"/>
        </w:rPr>
        <w:t xml:space="preserve"> </w:t>
      </w:r>
      <w:r w:rsidR="00641324">
        <w:rPr>
          <w:rFonts w:asciiTheme="minorHAnsi" w:hAnsiTheme="minorHAnsi" w:cstheme="minorHAnsi"/>
          <w:sz w:val="22"/>
          <w:szCs w:val="22"/>
        </w:rPr>
        <w:t>6 utilizado en actividades de generación eléctrica en sistemas eléctricos Aislados, con vigencia a partir del 2</w:t>
      </w:r>
      <w:r w:rsidR="00B21DAA">
        <w:rPr>
          <w:rFonts w:asciiTheme="minorHAnsi" w:hAnsiTheme="minorHAnsi" w:cstheme="minorHAnsi"/>
          <w:sz w:val="22"/>
          <w:szCs w:val="22"/>
        </w:rPr>
        <w:t>8</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abril</w:t>
      </w:r>
      <w:r w:rsidR="00641324">
        <w:rPr>
          <w:rFonts w:asciiTheme="minorHAnsi" w:hAnsiTheme="minorHAnsi" w:cstheme="minorHAnsi"/>
          <w:sz w:val="22"/>
          <w:szCs w:val="22"/>
        </w:rPr>
        <w:t xml:space="preserve"> de 2023 hasta el 2</w:t>
      </w:r>
      <w:r w:rsidR="00B21DAA">
        <w:rPr>
          <w:rFonts w:asciiTheme="minorHAnsi" w:hAnsiTheme="minorHAnsi" w:cstheme="minorHAnsi"/>
          <w:sz w:val="22"/>
          <w:szCs w:val="22"/>
        </w:rPr>
        <w:t>9</w:t>
      </w:r>
      <w:r w:rsidR="00641324">
        <w:rPr>
          <w:rFonts w:asciiTheme="minorHAnsi" w:hAnsiTheme="minorHAnsi" w:cstheme="minorHAnsi"/>
          <w:sz w:val="22"/>
          <w:szCs w:val="22"/>
        </w:rPr>
        <w:t xml:space="preserve"> de </w:t>
      </w:r>
      <w:r w:rsidR="00B21DAA">
        <w:rPr>
          <w:rFonts w:asciiTheme="minorHAnsi" w:hAnsiTheme="minorHAnsi" w:cstheme="minorHAnsi"/>
          <w:sz w:val="22"/>
          <w:szCs w:val="22"/>
        </w:rPr>
        <w:t>junio</w:t>
      </w:r>
      <w:r w:rsidR="00641324">
        <w:rPr>
          <w:rFonts w:asciiTheme="minorHAnsi" w:hAnsiTheme="minorHAnsi" w:cstheme="minorHAnsi"/>
          <w:sz w:val="22"/>
          <w:szCs w:val="22"/>
        </w:rPr>
        <w:t xml:space="preserve"> de 2023</w:t>
      </w:r>
      <w:r w:rsidR="0079081F">
        <w:rPr>
          <w:rFonts w:asciiTheme="minorHAnsi" w:hAnsiTheme="minorHAnsi" w:cstheme="minorHAnsi"/>
          <w:sz w:val="22"/>
          <w:szCs w:val="22"/>
        </w:rPr>
        <w:t>.</w:t>
      </w:r>
    </w:p>
    <w:p w14:paraId="07CEBA9D" w14:textId="77777777" w:rsidR="00D839DD" w:rsidRDefault="00D839DD" w:rsidP="00D839DD">
      <w:pPr>
        <w:pStyle w:val="Textonotapie"/>
        <w:tabs>
          <w:tab w:val="left" w:pos="709"/>
        </w:tabs>
        <w:spacing w:before="0" w:after="0"/>
        <w:ind w:left="568"/>
        <w:rPr>
          <w:rFonts w:asciiTheme="minorHAnsi" w:hAnsiTheme="minorHAnsi" w:cstheme="minorHAnsi"/>
          <w:sz w:val="22"/>
          <w:szCs w:val="22"/>
        </w:rPr>
      </w:pPr>
    </w:p>
    <w:p w14:paraId="571D0E42" w14:textId="5FE0C327" w:rsidR="00D839DD"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Por medio de la </w:t>
      </w:r>
      <w:r w:rsidRPr="009C0925">
        <w:rPr>
          <w:rFonts w:asciiTheme="minorHAnsi" w:hAnsiTheme="minorHAnsi" w:cstheme="minorHAnsi"/>
          <w:sz w:val="22"/>
          <w:szCs w:val="22"/>
        </w:rPr>
        <w:t xml:space="preserve">Resolución </w:t>
      </w:r>
      <w:proofErr w:type="spellStart"/>
      <w:r w:rsidRPr="009C0925">
        <w:rPr>
          <w:rFonts w:asciiTheme="minorHAnsi" w:hAnsiTheme="minorHAnsi" w:cstheme="minorHAnsi"/>
          <w:sz w:val="22"/>
          <w:szCs w:val="22"/>
        </w:rPr>
        <w:t>N°</w:t>
      </w:r>
      <w:proofErr w:type="spellEnd"/>
      <w:r w:rsidR="00D9369F">
        <w:rPr>
          <w:rFonts w:asciiTheme="minorHAnsi" w:hAnsiTheme="minorHAnsi" w:cstheme="minorHAnsi"/>
          <w:sz w:val="22"/>
          <w:szCs w:val="22"/>
        </w:rPr>
        <w:t xml:space="preserve"> </w:t>
      </w:r>
      <w:r w:rsidRPr="009C0925">
        <w:rPr>
          <w:rFonts w:asciiTheme="minorHAnsi" w:hAnsiTheme="minorHAnsi" w:cstheme="minorHAnsi"/>
          <w:sz w:val="22"/>
          <w:szCs w:val="22"/>
        </w:rPr>
        <w:t>0</w:t>
      </w:r>
      <w:r>
        <w:rPr>
          <w:rFonts w:asciiTheme="minorHAnsi" w:hAnsiTheme="minorHAnsi" w:cstheme="minorHAnsi"/>
          <w:sz w:val="22"/>
          <w:szCs w:val="22"/>
        </w:rPr>
        <w:t>27</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 el Diésel B5 destinado al uso vehicular</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10B8DD56" w14:textId="77777777" w:rsidR="00D839DD" w:rsidRDefault="00D839DD" w:rsidP="00D839DD">
      <w:pPr>
        <w:pStyle w:val="Prrafodelista"/>
        <w:rPr>
          <w:rFonts w:asciiTheme="minorHAnsi" w:hAnsiTheme="minorHAnsi" w:cstheme="minorHAnsi"/>
          <w:sz w:val="22"/>
          <w:szCs w:val="22"/>
        </w:rPr>
      </w:pPr>
    </w:p>
    <w:p w14:paraId="1F0FDA2D" w14:textId="4CABA52E" w:rsidR="00D839DD" w:rsidRPr="009C0925" w:rsidRDefault="00D839DD" w:rsidP="00D839DD">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 xml:space="preserve">Por medio de la </w:t>
      </w:r>
      <w:r w:rsidRPr="009C0925">
        <w:rPr>
          <w:rFonts w:asciiTheme="minorHAnsi" w:hAnsiTheme="minorHAnsi" w:cstheme="minorHAnsi"/>
          <w:sz w:val="22"/>
          <w:szCs w:val="22"/>
        </w:rPr>
        <w:t xml:space="preserve">Resolución </w:t>
      </w:r>
      <w:proofErr w:type="spellStart"/>
      <w:r w:rsidRPr="009C0925">
        <w:rPr>
          <w:rFonts w:asciiTheme="minorHAnsi" w:hAnsiTheme="minorHAnsi" w:cstheme="minorHAnsi"/>
          <w:sz w:val="22"/>
          <w:szCs w:val="22"/>
        </w:rPr>
        <w:t>N°</w:t>
      </w:r>
      <w:proofErr w:type="spellEnd"/>
      <w:r w:rsidR="00D9369F">
        <w:rPr>
          <w:rFonts w:asciiTheme="minorHAnsi" w:hAnsiTheme="minorHAnsi" w:cstheme="minorHAnsi"/>
          <w:sz w:val="22"/>
          <w:szCs w:val="22"/>
        </w:rPr>
        <w:t xml:space="preserve"> </w:t>
      </w:r>
      <w:r w:rsidRPr="009C0925">
        <w:rPr>
          <w:rFonts w:asciiTheme="minorHAnsi" w:hAnsiTheme="minorHAnsi" w:cstheme="minorHAnsi"/>
          <w:sz w:val="22"/>
          <w:szCs w:val="22"/>
        </w:rPr>
        <w:t>0</w:t>
      </w:r>
      <w:r>
        <w:rPr>
          <w:rFonts w:asciiTheme="minorHAnsi" w:hAnsiTheme="minorHAnsi" w:cstheme="minorHAnsi"/>
          <w:sz w:val="22"/>
          <w:szCs w:val="22"/>
        </w:rPr>
        <w:t>31</w:t>
      </w:r>
      <w:r w:rsidRPr="009C0925">
        <w:rPr>
          <w:rFonts w:asciiTheme="minorHAnsi" w:hAnsiTheme="minorHAnsi" w:cstheme="minorHAnsi"/>
          <w:sz w:val="22"/>
          <w:szCs w:val="22"/>
        </w:rPr>
        <w:t>-202</w:t>
      </w:r>
      <w:r>
        <w:rPr>
          <w:rFonts w:asciiTheme="minorHAnsi" w:hAnsiTheme="minorHAnsi" w:cstheme="minorHAnsi"/>
          <w:sz w:val="22"/>
          <w:szCs w:val="22"/>
        </w:rPr>
        <w:t>3</w:t>
      </w:r>
      <w:r w:rsidRPr="009C0925">
        <w:rPr>
          <w:rFonts w:asciiTheme="minorHAnsi" w:hAnsiTheme="minorHAnsi" w:cstheme="minorHAnsi"/>
          <w:sz w:val="22"/>
          <w:szCs w:val="22"/>
        </w:rPr>
        <w:t>-OS/GRT, se fijaron la</w:t>
      </w:r>
      <w:r>
        <w:rPr>
          <w:rFonts w:asciiTheme="minorHAnsi" w:hAnsiTheme="minorHAnsi" w:cstheme="minorHAnsi"/>
          <w:sz w:val="22"/>
          <w:szCs w:val="22"/>
        </w:rPr>
        <w:t>s</w:t>
      </w:r>
      <w:r w:rsidRPr="009C0925">
        <w:rPr>
          <w:rFonts w:asciiTheme="minorHAnsi" w:hAnsiTheme="minorHAnsi" w:cstheme="minorHAnsi"/>
          <w:sz w:val="22"/>
          <w:szCs w:val="22"/>
        </w:rPr>
        <w:t xml:space="preserve"> Bandas de Precios y los Márgenes Comerciales para</w:t>
      </w:r>
      <w:r>
        <w:rPr>
          <w:rFonts w:asciiTheme="minorHAnsi" w:hAnsiTheme="minorHAnsi" w:cstheme="minorHAnsi"/>
          <w:sz w:val="22"/>
          <w:szCs w:val="22"/>
        </w:rPr>
        <w:t xml:space="preserve"> </w:t>
      </w:r>
      <w:r w:rsidRPr="009C0925">
        <w:rPr>
          <w:rFonts w:asciiTheme="minorHAnsi" w:hAnsiTheme="minorHAnsi" w:cstheme="minorHAnsi"/>
          <w:sz w:val="22"/>
          <w:szCs w:val="22"/>
        </w:rPr>
        <w:t>el Gas Licuado de Petróleo destinado para envasado (GLP-E)</w:t>
      </w:r>
      <w:r>
        <w:rPr>
          <w:rFonts w:asciiTheme="minorHAnsi" w:hAnsiTheme="minorHAnsi" w:cstheme="minorHAnsi"/>
          <w:sz w:val="22"/>
          <w:szCs w:val="22"/>
        </w:rPr>
        <w:t xml:space="preserve">,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26 de mayo</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29 de junio </w:t>
      </w:r>
      <w:r w:rsidRPr="009C0925">
        <w:rPr>
          <w:rFonts w:asciiTheme="minorHAnsi" w:hAnsiTheme="minorHAnsi" w:cstheme="minorHAnsi"/>
          <w:sz w:val="22"/>
          <w:szCs w:val="22"/>
        </w:rPr>
        <w:t>de 202</w:t>
      </w:r>
      <w:r>
        <w:rPr>
          <w:rFonts w:asciiTheme="minorHAnsi" w:hAnsiTheme="minorHAnsi" w:cstheme="minorHAnsi"/>
          <w:sz w:val="22"/>
          <w:szCs w:val="22"/>
        </w:rPr>
        <w:t>3</w:t>
      </w:r>
      <w:r w:rsidRPr="009C0925">
        <w:rPr>
          <w:rFonts w:asciiTheme="minorHAnsi" w:hAnsiTheme="minorHAnsi" w:cstheme="minorHAnsi"/>
          <w:sz w:val="22"/>
          <w:szCs w:val="22"/>
        </w:rPr>
        <w:t>.</w:t>
      </w:r>
    </w:p>
    <w:p w14:paraId="394E0522" w14:textId="4A3D3993" w:rsidR="00162126" w:rsidRDefault="00162126" w:rsidP="004D4B7D">
      <w:pPr>
        <w:pStyle w:val="Textonotapie"/>
        <w:tabs>
          <w:tab w:val="left" w:pos="709"/>
        </w:tabs>
        <w:spacing w:before="0" w:after="0"/>
        <w:ind w:left="568"/>
        <w:rPr>
          <w:rFonts w:asciiTheme="minorHAnsi" w:hAnsiTheme="minorHAnsi" w:cstheme="minorHAnsi"/>
          <w:sz w:val="22"/>
          <w:szCs w:val="22"/>
        </w:rPr>
      </w:pPr>
    </w:p>
    <w:p w14:paraId="5AAD8AFE" w14:textId="17AABBB3" w:rsidR="0079059A" w:rsidRDefault="00E812D9" w:rsidP="0079059A">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w:t>
      </w:r>
      <w:r w:rsidR="009F6EF0">
        <w:rPr>
          <w:rFonts w:asciiTheme="minorHAnsi" w:hAnsiTheme="minorHAnsi" w:cstheme="minorHAnsi"/>
          <w:sz w:val="22"/>
          <w:szCs w:val="22"/>
        </w:rPr>
        <w:t>s</w:t>
      </w:r>
      <w:r w:rsidRPr="00300844">
        <w:rPr>
          <w:rFonts w:asciiTheme="minorHAnsi" w:hAnsiTheme="minorHAnsi" w:cstheme="minorHAnsi"/>
          <w:sz w:val="22"/>
          <w:szCs w:val="22"/>
        </w:rPr>
        <w:t xml:space="preserve"> Resoluci</w:t>
      </w:r>
      <w:r w:rsidR="009F6EF0">
        <w:rPr>
          <w:rFonts w:asciiTheme="minorHAnsi" w:hAnsiTheme="minorHAnsi" w:cstheme="minorHAnsi"/>
          <w:sz w:val="22"/>
          <w:szCs w:val="22"/>
        </w:rPr>
        <w:t>ones</w:t>
      </w:r>
      <w:r>
        <w:rPr>
          <w:rFonts w:asciiTheme="minorHAnsi" w:hAnsiTheme="minorHAnsi" w:cstheme="minorHAnsi"/>
          <w:sz w:val="22"/>
          <w:szCs w:val="22"/>
        </w:rPr>
        <w:t xml:space="preserve"> </w:t>
      </w:r>
      <w:r w:rsidRPr="00300844">
        <w:rPr>
          <w:rFonts w:asciiTheme="minorHAnsi" w:hAnsiTheme="minorHAnsi" w:cstheme="minorHAnsi"/>
          <w:sz w:val="22"/>
          <w:szCs w:val="22"/>
        </w:rPr>
        <w:t xml:space="preserve">de la Gerencia de Regulación Tarifaria Osinergmin </w:t>
      </w:r>
      <w:proofErr w:type="spellStart"/>
      <w:r w:rsidRPr="00300844">
        <w:rPr>
          <w:rFonts w:asciiTheme="minorHAnsi" w:hAnsiTheme="minorHAnsi" w:cstheme="minorHAnsi"/>
          <w:sz w:val="22"/>
          <w:szCs w:val="22"/>
        </w:rPr>
        <w:lastRenderedPageBreak/>
        <w:t>N°</w:t>
      </w:r>
      <w:proofErr w:type="spellEnd"/>
      <w:r w:rsidRPr="00300844">
        <w:rPr>
          <w:rFonts w:asciiTheme="minorHAnsi" w:hAnsiTheme="minorHAnsi" w:cstheme="minorHAnsi"/>
          <w:sz w:val="22"/>
          <w:szCs w:val="22"/>
        </w:rPr>
        <w:t xml:space="preserve"> 0</w:t>
      </w:r>
      <w:r w:rsidR="00D839DD">
        <w:rPr>
          <w:rFonts w:asciiTheme="minorHAnsi" w:hAnsiTheme="minorHAnsi" w:cstheme="minorHAnsi"/>
          <w:sz w:val="22"/>
          <w:szCs w:val="22"/>
        </w:rPr>
        <w:t>2</w:t>
      </w:r>
      <w:r w:rsidR="00B21DAA">
        <w:rPr>
          <w:rFonts w:asciiTheme="minorHAnsi" w:hAnsiTheme="minorHAnsi" w:cstheme="minorHAnsi"/>
          <w:sz w:val="22"/>
          <w:szCs w:val="22"/>
        </w:rPr>
        <w:t>7</w:t>
      </w:r>
      <w:r w:rsidRPr="00300844">
        <w:rPr>
          <w:rFonts w:asciiTheme="minorHAnsi" w:hAnsiTheme="minorHAnsi" w:cstheme="minorHAnsi"/>
          <w:sz w:val="22"/>
          <w:szCs w:val="22"/>
        </w:rPr>
        <w:t>-202</w:t>
      </w:r>
      <w:r>
        <w:rPr>
          <w:rFonts w:asciiTheme="minorHAnsi" w:hAnsiTheme="minorHAnsi" w:cstheme="minorHAnsi"/>
          <w:sz w:val="22"/>
          <w:szCs w:val="22"/>
        </w:rPr>
        <w:t>3</w:t>
      </w:r>
      <w:r w:rsidRPr="00300844">
        <w:rPr>
          <w:rFonts w:asciiTheme="minorHAnsi" w:hAnsiTheme="minorHAnsi" w:cstheme="minorHAnsi"/>
          <w:sz w:val="22"/>
          <w:szCs w:val="22"/>
        </w:rPr>
        <w:t>-OS/GRT</w:t>
      </w:r>
      <w:r w:rsidR="00D839DD">
        <w:rPr>
          <w:rFonts w:asciiTheme="minorHAnsi" w:hAnsiTheme="minorHAnsi" w:cstheme="minorHAnsi"/>
          <w:sz w:val="22"/>
          <w:szCs w:val="22"/>
        </w:rPr>
        <w:t xml:space="preserve"> y </w:t>
      </w:r>
      <w:proofErr w:type="spellStart"/>
      <w:r w:rsidR="00D839DD" w:rsidRPr="00300844">
        <w:rPr>
          <w:rFonts w:asciiTheme="minorHAnsi" w:hAnsiTheme="minorHAnsi" w:cstheme="minorHAnsi"/>
          <w:sz w:val="22"/>
          <w:szCs w:val="22"/>
        </w:rPr>
        <w:t>N°</w:t>
      </w:r>
      <w:proofErr w:type="spellEnd"/>
      <w:r w:rsidR="00D839DD" w:rsidRPr="00300844">
        <w:rPr>
          <w:rFonts w:asciiTheme="minorHAnsi" w:hAnsiTheme="minorHAnsi" w:cstheme="minorHAnsi"/>
          <w:sz w:val="22"/>
          <w:szCs w:val="22"/>
        </w:rPr>
        <w:t xml:space="preserve"> 0</w:t>
      </w:r>
      <w:r w:rsidR="00D839DD">
        <w:rPr>
          <w:rFonts w:asciiTheme="minorHAnsi" w:hAnsiTheme="minorHAnsi" w:cstheme="minorHAnsi"/>
          <w:sz w:val="22"/>
          <w:szCs w:val="22"/>
        </w:rPr>
        <w:t>31</w:t>
      </w:r>
      <w:r w:rsidR="00D839DD" w:rsidRPr="00300844">
        <w:rPr>
          <w:rFonts w:asciiTheme="minorHAnsi" w:hAnsiTheme="minorHAnsi" w:cstheme="minorHAnsi"/>
          <w:sz w:val="22"/>
          <w:szCs w:val="22"/>
        </w:rPr>
        <w:t>-202</w:t>
      </w:r>
      <w:r w:rsidR="00D839DD">
        <w:rPr>
          <w:rFonts w:asciiTheme="minorHAnsi" w:hAnsiTheme="minorHAnsi" w:cstheme="minorHAnsi"/>
          <w:sz w:val="22"/>
          <w:szCs w:val="22"/>
        </w:rPr>
        <w:t>3</w:t>
      </w:r>
      <w:r w:rsidR="00D839DD" w:rsidRPr="00300844">
        <w:rPr>
          <w:rFonts w:asciiTheme="minorHAnsi" w:hAnsiTheme="minorHAnsi" w:cstheme="minorHAnsi"/>
          <w:sz w:val="22"/>
          <w:szCs w:val="22"/>
        </w:rPr>
        <w:t>-OS/GRT</w:t>
      </w:r>
      <w:r w:rsidRPr="00300844">
        <w:rPr>
          <w:rFonts w:asciiTheme="minorHAnsi" w:hAnsiTheme="minorHAnsi" w:cstheme="minorHAnsi"/>
          <w:sz w:val="22"/>
          <w:szCs w:val="22"/>
        </w:rPr>
        <w:t xml:space="preserve">, </w:t>
      </w:r>
      <w:r w:rsidR="00954A3E">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sidR="00954A3E">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martes </w:t>
      </w:r>
      <w:r w:rsidR="003331F8">
        <w:rPr>
          <w:rFonts w:asciiTheme="minorHAnsi" w:hAnsiTheme="minorHAnsi" w:cstheme="minorHAnsi"/>
          <w:sz w:val="22"/>
          <w:szCs w:val="22"/>
        </w:rPr>
        <w:t>20</w:t>
      </w:r>
      <w:r w:rsidR="00E0065F">
        <w:rPr>
          <w:rFonts w:asciiTheme="minorHAnsi" w:hAnsiTheme="minorHAnsi" w:cstheme="minorHAnsi"/>
          <w:sz w:val="22"/>
          <w:szCs w:val="22"/>
        </w:rPr>
        <w:t xml:space="preserve"> </w:t>
      </w:r>
      <w:r w:rsidRPr="00294829">
        <w:rPr>
          <w:rFonts w:asciiTheme="minorHAnsi" w:hAnsiTheme="minorHAnsi" w:cstheme="minorHAnsi"/>
          <w:sz w:val="22"/>
          <w:szCs w:val="22"/>
        </w:rPr>
        <w:t xml:space="preserve">al lunes </w:t>
      </w:r>
      <w:r w:rsidR="003331F8">
        <w:rPr>
          <w:rFonts w:asciiTheme="minorHAnsi" w:hAnsiTheme="minorHAnsi" w:cstheme="minorHAnsi"/>
          <w:sz w:val="22"/>
          <w:szCs w:val="22"/>
        </w:rPr>
        <w:t>26</w:t>
      </w:r>
      <w:r w:rsidRPr="00294829">
        <w:rPr>
          <w:rFonts w:asciiTheme="minorHAnsi" w:hAnsiTheme="minorHAnsi" w:cstheme="minorHAnsi"/>
          <w:sz w:val="22"/>
          <w:szCs w:val="22"/>
        </w:rPr>
        <w:t xml:space="preserve"> de </w:t>
      </w:r>
      <w:r w:rsidR="00186445">
        <w:rPr>
          <w:rFonts w:asciiTheme="minorHAnsi" w:hAnsiTheme="minorHAnsi" w:cstheme="minorHAnsi"/>
          <w:sz w:val="22"/>
          <w:szCs w:val="22"/>
        </w:rPr>
        <w:t>junio</w:t>
      </w:r>
      <w:r w:rsidRPr="00294829">
        <w:rPr>
          <w:rFonts w:asciiTheme="minorHAnsi" w:hAnsiTheme="minorHAnsi" w:cstheme="minorHAnsi"/>
          <w:sz w:val="22"/>
          <w:szCs w:val="22"/>
        </w:rPr>
        <w:t xml:space="preserve"> de 2023</w:t>
      </w:r>
      <w:r w:rsidR="0079059A" w:rsidRPr="00300844">
        <w:rPr>
          <w:rFonts w:asciiTheme="minorHAnsi" w:hAnsiTheme="minorHAnsi" w:cstheme="minorHAnsi"/>
          <w:sz w:val="22"/>
          <w:szCs w:val="22"/>
        </w:rPr>
        <w:t>.</w:t>
      </w:r>
    </w:p>
    <w:p w14:paraId="4EBA0DFC" w14:textId="77777777" w:rsidR="0079059A" w:rsidRDefault="0079059A" w:rsidP="0079059A">
      <w:pPr>
        <w:pStyle w:val="Prrafodelista"/>
        <w:rPr>
          <w:rFonts w:asciiTheme="minorHAnsi" w:hAnsiTheme="minorHAnsi" w:cstheme="minorHAnsi"/>
          <w:sz w:val="22"/>
          <w:szCs w:val="22"/>
        </w:rPr>
      </w:pPr>
    </w:p>
    <w:p w14:paraId="2B89E437" w14:textId="48444CAE" w:rsidR="002C2B50" w:rsidRPr="00232A32" w:rsidRDefault="00E812D9" w:rsidP="002C2B50">
      <w:pPr>
        <w:pStyle w:val="Sangradetextonormal"/>
        <w:numPr>
          <w:ilvl w:val="0"/>
          <w:numId w:val="16"/>
        </w:numPr>
        <w:ind w:left="568" w:hanging="426"/>
        <w:rPr>
          <w:rFonts w:asciiTheme="minorHAnsi" w:hAnsiTheme="minorHAnsi" w:cstheme="minorHAnsi"/>
          <w:sz w:val="22"/>
          <w:szCs w:val="22"/>
        </w:rPr>
      </w:pPr>
      <w:r w:rsidRPr="001B07FE">
        <w:rPr>
          <w:rFonts w:asciiTheme="minorHAnsi" w:hAnsiTheme="minorHAnsi" w:cstheme="minorHAnsi"/>
          <w:sz w:val="22"/>
          <w:szCs w:val="22"/>
        </w:rPr>
        <w:t xml:space="preserve">El día </w:t>
      </w:r>
      <w:r w:rsidR="003331F8">
        <w:rPr>
          <w:rFonts w:asciiTheme="minorHAnsi" w:hAnsiTheme="minorHAnsi" w:cstheme="minorHAnsi"/>
          <w:sz w:val="22"/>
          <w:szCs w:val="22"/>
        </w:rPr>
        <w:t>23</w:t>
      </w:r>
      <w:r w:rsidRPr="001B07FE">
        <w:rPr>
          <w:rFonts w:asciiTheme="minorHAnsi" w:hAnsiTheme="minorHAnsi" w:cstheme="minorHAnsi"/>
          <w:sz w:val="22"/>
          <w:szCs w:val="22"/>
        </w:rPr>
        <w:t>.0</w:t>
      </w:r>
      <w:r w:rsidR="00DB2BBC">
        <w:rPr>
          <w:rFonts w:asciiTheme="minorHAnsi" w:hAnsiTheme="minorHAnsi" w:cstheme="minorHAnsi"/>
          <w:sz w:val="22"/>
          <w:szCs w:val="22"/>
        </w:rPr>
        <w:t>6</w:t>
      </w:r>
      <w:r w:rsidRPr="001B07FE">
        <w:rPr>
          <w:rFonts w:asciiTheme="minorHAnsi" w:hAnsiTheme="minorHAnsi" w:cstheme="minorHAnsi"/>
          <w:sz w:val="22"/>
          <w:szCs w:val="22"/>
        </w:rPr>
        <w:t xml:space="preserve">.2023, PETROPERÚ </w:t>
      </w:r>
      <w:r w:rsidR="00DB2BBC" w:rsidRPr="00232A32">
        <w:rPr>
          <w:rFonts w:asciiTheme="minorHAnsi" w:hAnsiTheme="minorHAnsi" w:cstheme="minorHAnsi"/>
          <w:sz w:val="22"/>
          <w:szCs w:val="22"/>
        </w:rPr>
        <w:t>publicó su lista de precios de venta de combustibles. Se registr</w:t>
      </w:r>
      <w:r w:rsidR="00DB2BBC">
        <w:rPr>
          <w:rFonts w:asciiTheme="minorHAnsi" w:hAnsiTheme="minorHAnsi" w:cstheme="minorHAnsi"/>
          <w:sz w:val="22"/>
          <w:szCs w:val="22"/>
        </w:rPr>
        <w:t>ó</w:t>
      </w:r>
      <w:r w:rsidR="00DB2BBC" w:rsidRPr="00232A32">
        <w:rPr>
          <w:rFonts w:asciiTheme="minorHAnsi" w:hAnsiTheme="minorHAnsi" w:cstheme="minorHAnsi"/>
          <w:sz w:val="22"/>
          <w:szCs w:val="22"/>
        </w:rPr>
        <w:t xml:space="preserve"> </w:t>
      </w:r>
      <w:r w:rsidR="00DB2BBC">
        <w:rPr>
          <w:rFonts w:asciiTheme="minorHAnsi" w:hAnsiTheme="minorHAnsi" w:cstheme="minorHAnsi"/>
          <w:sz w:val="22"/>
          <w:szCs w:val="22"/>
        </w:rPr>
        <w:t xml:space="preserve">variaciones en los precios de la </w:t>
      </w:r>
      <w:r w:rsidR="003331F8">
        <w:rPr>
          <w:rFonts w:asciiTheme="minorHAnsi" w:hAnsiTheme="minorHAnsi" w:cstheme="minorHAnsi"/>
          <w:sz w:val="22"/>
          <w:szCs w:val="22"/>
        </w:rPr>
        <w:t>gasolina premium (+0,30 S/</w:t>
      </w:r>
      <w:proofErr w:type="spellStart"/>
      <w:r w:rsidR="003331F8">
        <w:rPr>
          <w:rFonts w:asciiTheme="minorHAnsi" w:hAnsiTheme="minorHAnsi" w:cstheme="minorHAnsi"/>
          <w:sz w:val="22"/>
          <w:szCs w:val="22"/>
        </w:rPr>
        <w:t>Gln</w:t>
      </w:r>
      <w:proofErr w:type="spellEnd"/>
      <w:proofErr w:type="gramStart"/>
      <w:r w:rsidR="003331F8">
        <w:rPr>
          <w:rFonts w:asciiTheme="minorHAnsi" w:hAnsiTheme="minorHAnsi" w:cstheme="minorHAnsi"/>
          <w:sz w:val="22"/>
          <w:szCs w:val="22"/>
        </w:rPr>
        <w:t xml:space="preserve">),  </w:t>
      </w:r>
      <w:r w:rsidR="00DB2BBC">
        <w:rPr>
          <w:rFonts w:asciiTheme="minorHAnsi" w:hAnsiTheme="minorHAnsi" w:cstheme="minorHAnsi"/>
          <w:sz w:val="22"/>
          <w:szCs w:val="22"/>
        </w:rPr>
        <w:t>gasolina</w:t>
      </w:r>
      <w:proofErr w:type="gramEnd"/>
      <w:r w:rsidR="00186445">
        <w:rPr>
          <w:rFonts w:asciiTheme="minorHAnsi" w:hAnsiTheme="minorHAnsi" w:cstheme="minorHAnsi"/>
          <w:sz w:val="22"/>
          <w:szCs w:val="22"/>
        </w:rPr>
        <w:t xml:space="preserve"> </w:t>
      </w:r>
      <w:r w:rsidR="003331F8">
        <w:rPr>
          <w:rFonts w:asciiTheme="minorHAnsi" w:hAnsiTheme="minorHAnsi" w:cstheme="minorHAnsi"/>
          <w:sz w:val="22"/>
          <w:szCs w:val="22"/>
        </w:rPr>
        <w:t>regular</w:t>
      </w:r>
      <w:r w:rsidR="00186445">
        <w:rPr>
          <w:rFonts w:asciiTheme="minorHAnsi" w:hAnsiTheme="minorHAnsi" w:cstheme="minorHAnsi"/>
          <w:sz w:val="22"/>
          <w:szCs w:val="22"/>
        </w:rPr>
        <w:t xml:space="preserve"> </w:t>
      </w:r>
      <w:r w:rsidR="00DB2BBC">
        <w:rPr>
          <w:rFonts w:asciiTheme="minorHAnsi" w:hAnsiTheme="minorHAnsi" w:cstheme="minorHAnsi"/>
          <w:sz w:val="22"/>
          <w:szCs w:val="22"/>
        </w:rPr>
        <w:t>(-0,</w:t>
      </w:r>
      <w:r w:rsidR="00186445">
        <w:rPr>
          <w:rFonts w:asciiTheme="minorHAnsi" w:hAnsiTheme="minorHAnsi" w:cstheme="minorHAnsi"/>
          <w:sz w:val="22"/>
          <w:szCs w:val="22"/>
        </w:rPr>
        <w:t>0</w:t>
      </w:r>
      <w:r w:rsidR="003331F8">
        <w:rPr>
          <w:rFonts w:asciiTheme="minorHAnsi" w:hAnsiTheme="minorHAnsi" w:cstheme="minorHAnsi"/>
          <w:sz w:val="22"/>
          <w:szCs w:val="22"/>
        </w:rPr>
        <w:t>7</w:t>
      </w:r>
      <w:r w:rsidR="00DB2BBC">
        <w:rPr>
          <w:rFonts w:asciiTheme="minorHAnsi" w:hAnsiTheme="minorHAnsi" w:cstheme="minorHAnsi"/>
          <w:sz w:val="22"/>
          <w:szCs w:val="22"/>
        </w:rPr>
        <w:t xml:space="preserve">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xml:space="preserve">), así como en </w:t>
      </w:r>
      <w:r w:rsidR="003331F8">
        <w:rPr>
          <w:rFonts w:asciiTheme="minorHAnsi" w:hAnsiTheme="minorHAnsi" w:cstheme="minorHAnsi"/>
          <w:sz w:val="22"/>
          <w:szCs w:val="22"/>
        </w:rPr>
        <w:t>e</w:t>
      </w:r>
      <w:r w:rsidR="00DB2BBC">
        <w:rPr>
          <w:rFonts w:asciiTheme="minorHAnsi" w:hAnsiTheme="minorHAnsi" w:cstheme="minorHAnsi"/>
          <w:sz w:val="22"/>
          <w:szCs w:val="22"/>
        </w:rPr>
        <w:t>l</w:t>
      </w:r>
      <w:r w:rsidR="003331F8">
        <w:rPr>
          <w:rFonts w:asciiTheme="minorHAnsi" w:hAnsiTheme="minorHAnsi" w:cstheme="minorHAnsi"/>
          <w:sz w:val="22"/>
          <w:szCs w:val="22"/>
        </w:rPr>
        <w:t xml:space="preserve"> </w:t>
      </w:r>
      <w:proofErr w:type="spellStart"/>
      <w:r w:rsidR="003331F8">
        <w:rPr>
          <w:rFonts w:asciiTheme="minorHAnsi" w:hAnsiTheme="minorHAnsi" w:cstheme="minorHAnsi"/>
          <w:sz w:val="22"/>
          <w:szCs w:val="22"/>
        </w:rPr>
        <w:t>gasohol</w:t>
      </w:r>
      <w:proofErr w:type="spellEnd"/>
      <w:r w:rsidR="003331F8">
        <w:rPr>
          <w:rFonts w:asciiTheme="minorHAnsi" w:hAnsiTheme="minorHAnsi" w:cstheme="minorHAnsi"/>
          <w:sz w:val="22"/>
          <w:szCs w:val="22"/>
        </w:rPr>
        <w:t xml:space="preserve"> premium (+0,03 S/</w:t>
      </w:r>
      <w:proofErr w:type="spellStart"/>
      <w:r w:rsidR="003331F8">
        <w:rPr>
          <w:rFonts w:asciiTheme="minorHAnsi" w:hAnsiTheme="minorHAnsi" w:cstheme="minorHAnsi"/>
          <w:sz w:val="22"/>
          <w:szCs w:val="22"/>
        </w:rPr>
        <w:t>Gln</w:t>
      </w:r>
      <w:proofErr w:type="spellEnd"/>
      <w:r w:rsidR="003331F8">
        <w:rPr>
          <w:rFonts w:asciiTheme="minorHAnsi" w:hAnsiTheme="minorHAnsi" w:cstheme="minorHAnsi"/>
          <w:sz w:val="22"/>
          <w:szCs w:val="22"/>
        </w:rPr>
        <w:t xml:space="preserve">), </w:t>
      </w:r>
      <w:proofErr w:type="spellStart"/>
      <w:r w:rsidR="00DB2BBC">
        <w:rPr>
          <w:rFonts w:asciiTheme="minorHAnsi" w:hAnsiTheme="minorHAnsi" w:cstheme="minorHAnsi"/>
          <w:sz w:val="22"/>
          <w:szCs w:val="22"/>
        </w:rPr>
        <w:t>gasohol</w:t>
      </w:r>
      <w:proofErr w:type="spellEnd"/>
      <w:r w:rsidR="00DB2BBC">
        <w:rPr>
          <w:rFonts w:asciiTheme="minorHAnsi" w:hAnsiTheme="minorHAnsi" w:cstheme="minorHAnsi"/>
          <w:sz w:val="22"/>
          <w:szCs w:val="22"/>
        </w:rPr>
        <w:t xml:space="preserve"> </w:t>
      </w:r>
      <w:r w:rsidR="007212D5">
        <w:rPr>
          <w:rFonts w:asciiTheme="minorHAnsi" w:hAnsiTheme="minorHAnsi" w:cstheme="minorHAnsi"/>
          <w:sz w:val="22"/>
          <w:szCs w:val="22"/>
        </w:rPr>
        <w:t>r</w:t>
      </w:r>
      <w:r w:rsidR="00DB2BBC">
        <w:rPr>
          <w:rFonts w:asciiTheme="minorHAnsi" w:hAnsiTheme="minorHAnsi" w:cstheme="minorHAnsi"/>
          <w:sz w:val="22"/>
          <w:szCs w:val="22"/>
        </w:rPr>
        <w:t>egular (-0,</w:t>
      </w:r>
      <w:r w:rsidR="007212D5">
        <w:rPr>
          <w:rFonts w:asciiTheme="minorHAnsi" w:hAnsiTheme="minorHAnsi" w:cstheme="minorHAnsi"/>
          <w:sz w:val="22"/>
          <w:szCs w:val="22"/>
        </w:rPr>
        <w:t>0</w:t>
      </w:r>
      <w:r w:rsidR="003331F8">
        <w:rPr>
          <w:rFonts w:asciiTheme="minorHAnsi" w:hAnsiTheme="minorHAnsi" w:cstheme="minorHAnsi"/>
          <w:sz w:val="22"/>
          <w:szCs w:val="22"/>
        </w:rPr>
        <w:t>6</w:t>
      </w:r>
      <w:r w:rsidR="00DB2BBC">
        <w:rPr>
          <w:rFonts w:asciiTheme="minorHAnsi" w:hAnsiTheme="minorHAnsi" w:cstheme="minorHAnsi"/>
          <w:sz w:val="22"/>
          <w:szCs w:val="22"/>
        </w:rPr>
        <w:t xml:space="preserve">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xml:space="preserve">) y </w:t>
      </w:r>
      <w:r w:rsidR="003331F8">
        <w:rPr>
          <w:rFonts w:asciiTheme="minorHAnsi" w:hAnsiTheme="minorHAnsi" w:cstheme="minorHAnsi"/>
          <w:sz w:val="22"/>
          <w:szCs w:val="22"/>
        </w:rPr>
        <w:t xml:space="preserve">Gasohol </w:t>
      </w:r>
      <w:r w:rsidR="00DB2BBC">
        <w:rPr>
          <w:rFonts w:asciiTheme="minorHAnsi" w:hAnsiTheme="minorHAnsi" w:cstheme="minorHAnsi"/>
          <w:sz w:val="22"/>
          <w:szCs w:val="22"/>
        </w:rPr>
        <w:t xml:space="preserve">de 84 </w:t>
      </w:r>
      <w:r w:rsidR="003331F8">
        <w:rPr>
          <w:rFonts w:asciiTheme="minorHAnsi" w:hAnsiTheme="minorHAnsi" w:cstheme="minorHAnsi"/>
          <w:sz w:val="22"/>
          <w:szCs w:val="22"/>
        </w:rPr>
        <w:t xml:space="preserve">octanos </w:t>
      </w:r>
      <w:r w:rsidR="00DB2BBC">
        <w:rPr>
          <w:rFonts w:asciiTheme="minorHAnsi" w:hAnsiTheme="minorHAnsi" w:cstheme="minorHAnsi"/>
          <w:sz w:val="22"/>
          <w:szCs w:val="22"/>
        </w:rPr>
        <w:t>(-0,</w:t>
      </w:r>
      <w:r w:rsidR="007212D5">
        <w:rPr>
          <w:rFonts w:asciiTheme="minorHAnsi" w:hAnsiTheme="minorHAnsi" w:cstheme="minorHAnsi"/>
          <w:sz w:val="22"/>
          <w:szCs w:val="22"/>
        </w:rPr>
        <w:t>0</w:t>
      </w:r>
      <w:r w:rsidR="003331F8">
        <w:rPr>
          <w:rFonts w:asciiTheme="minorHAnsi" w:hAnsiTheme="minorHAnsi" w:cstheme="minorHAnsi"/>
          <w:sz w:val="22"/>
          <w:szCs w:val="22"/>
        </w:rPr>
        <w:t>7</w:t>
      </w:r>
      <w:r w:rsidR="00DB2BBC">
        <w:rPr>
          <w:rFonts w:asciiTheme="minorHAnsi" w:hAnsiTheme="minorHAnsi" w:cstheme="minorHAnsi"/>
          <w:sz w:val="22"/>
          <w:szCs w:val="22"/>
        </w:rPr>
        <w:t xml:space="preserve"> S/</w:t>
      </w:r>
      <w:proofErr w:type="spellStart"/>
      <w:r w:rsidR="00DB2BBC">
        <w:rPr>
          <w:rFonts w:asciiTheme="minorHAnsi" w:hAnsiTheme="minorHAnsi" w:cstheme="minorHAnsi"/>
          <w:sz w:val="22"/>
          <w:szCs w:val="22"/>
        </w:rPr>
        <w:t>Gln</w:t>
      </w:r>
      <w:proofErr w:type="spellEnd"/>
      <w:r w:rsidR="00DB2BBC">
        <w:rPr>
          <w:rFonts w:asciiTheme="minorHAnsi" w:hAnsiTheme="minorHAnsi" w:cstheme="minorHAnsi"/>
          <w:sz w:val="22"/>
          <w:szCs w:val="22"/>
        </w:rPr>
        <w:t xml:space="preserve">) </w:t>
      </w:r>
      <w:r w:rsidR="007212D5">
        <w:rPr>
          <w:rFonts w:asciiTheme="minorHAnsi" w:hAnsiTheme="minorHAnsi" w:cstheme="minorHAnsi"/>
          <w:sz w:val="22"/>
          <w:szCs w:val="22"/>
        </w:rPr>
        <w:t>, así como en el Diesel B5 (+0,</w:t>
      </w:r>
      <w:r w:rsidR="003331F8">
        <w:rPr>
          <w:rFonts w:asciiTheme="minorHAnsi" w:hAnsiTheme="minorHAnsi" w:cstheme="minorHAnsi"/>
          <w:sz w:val="22"/>
          <w:szCs w:val="22"/>
        </w:rPr>
        <w:t>18</w:t>
      </w:r>
      <w:r w:rsidR="007212D5">
        <w:rPr>
          <w:rFonts w:asciiTheme="minorHAnsi" w:hAnsiTheme="minorHAnsi" w:cstheme="minorHAnsi"/>
          <w:sz w:val="22"/>
          <w:szCs w:val="22"/>
        </w:rPr>
        <w:t xml:space="preserve"> S/</w:t>
      </w:r>
      <w:proofErr w:type="spellStart"/>
      <w:r w:rsidR="007212D5">
        <w:rPr>
          <w:rFonts w:asciiTheme="minorHAnsi" w:hAnsiTheme="minorHAnsi" w:cstheme="minorHAnsi"/>
          <w:sz w:val="22"/>
          <w:szCs w:val="22"/>
        </w:rPr>
        <w:t>Gln</w:t>
      </w:r>
      <w:proofErr w:type="spellEnd"/>
      <w:r w:rsidR="007212D5">
        <w:rPr>
          <w:rFonts w:asciiTheme="minorHAnsi" w:hAnsiTheme="minorHAnsi" w:cstheme="minorHAnsi"/>
          <w:sz w:val="22"/>
          <w:szCs w:val="22"/>
        </w:rPr>
        <w:t>)</w:t>
      </w:r>
      <w:r w:rsidR="003331F8">
        <w:rPr>
          <w:rFonts w:asciiTheme="minorHAnsi" w:hAnsiTheme="minorHAnsi" w:cstheme="minorHAnsi"/>
          <w:sz w:val="22"/>
          <w:szCs w:val="22"/>
        </w:rPr>
        <w:t xml:space="preserve"> y los residuales R6 (-0,03 S/</w:t>
      </w:r>
      <w:proofErr w:type="spellStart"/>
      <w:r w:rsidR="003331F8">
        <w:rPr>
          <w:rFonts w:asciiTheme="minorHAnsi" w:hAnsiTheme="minorHAnsi" w:cstheme="minorHAnsi"/>
          <w:sz w:val="22"/>
          <w:szCs w:val="22"/>
        </w:rPr>
        <w:t>Gln</w:t>
      </w:r>
      <w:proofErr w:type="spellEnd"/>
      <w:r w:rsidR="003331F8">
        <w:rPr>
          <w:rFonts w:asciiTheme="minorHAnsi" w:hAnsiTheme="minorHAnsi" w:cstheme="minorHAnsi"/>
          <w:sz w:val="22"/>
          <w:szCs w:val="22"/>
        </w:rPr>
        <w:t>)  y 500 (-0,02 S/</w:t>
      </w:r>
      <w:proofErr w:type="spellStart"/>
      <w:r w:rsidR="003331F8">
        <w:rPr>
          <w:rFonts w:asciiTheme="minorHAnsi" w:hAnsiTheme="minorHAnsi" w:cstheme="minorHAnsi"/>
          <w:sz w:val="22"/>
          <w:szCs w:val="22"/>
        </w:rPr>
        <w:t>Gln</w:t>
      </w:r>
      <w:proofErr w:type="spellEnd"/>
      <w:r w:rsidR="003331F8">
        <w:rPr>
          <w:rFonts w:asciiTheme="minorHAnsi" w:hAnsiTheme="minorHAnsi" w:cstheme="minorHAnsi"/>
          <w:sz w:val="22"/>
          <w:szCs w:val="22"/>
        </w:rPr>
        <w:t>).</w:t>
      </w:r>
    </w:p>
    <w:p w14:paraId="0F52D45B" w14:textId="6B67654E" w:rsidR="00AF5121" w:rsidRDefault="00AF5121" w:rsidP="00AF5121">
      <w:pPr>
        <w:pStyle w:val="Prrafodelista"/>
        <w:rPr>
          <w:rFonts w:asciiTheme="minorHAnsi" w:hAnsiTheme="minorHAnsi" w:cstheme="minorHAnsi"/>
          <w:sz w:val="22"/>
          <w:szCs w:val="22"/>
        </w:rPr>
      </w:pPr>
    </w:p>
    <w:p w14:paraId="78A661AF" w14:textId="21FE7CA0" w:rsidR="00590B34" w:rsidRDefault="00590B34" w:rsidP="00AF5121">
      <w:pPr>
        <w:pStyle w:val="Prrafodelista"/>
        <w:rPr>
          <w:rFonts w:asciiTheme="minorHAnsi" w:hAnsiTheme="minorHAnsi" w:cstheme="minorHAnsi"/>
          <w:sz w:val="22"/>
          <w:szCs w:val="22"/>
        </w:rPr>
      </w:pPr>
    </w:p>
    <w:p w14:paraId="23B24467" w14:textId="08F6DDDE" w:rsidR="00590B34" w:rsidRDefault="00590B34" w:rsidP="00AF5121">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77777777"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proofErr w:type="spellStart"/>
      <w:r w:rsidRPr="003D69FC">
        <w:rPr>
          <w:rFonts w:asciiTheme="minorHAnsi" w:hAnsiTheme="minorHAnsi" w:cstheme="minorHAnsi"/>
          <w:sz w:val="22"/>
          <w:szCs w:val="22"/>
        </w:rPr>
        <w:t>N°</w:t>
      </w:r>
      <w:proofErr w:type="spellEnd"/>
      <w:r w:rsidRPr="003D69FC">
        <w:rPr>
          <w:rFonts w:asciiTheme="minorHAnsi" w:hAnsiTheme="minorHAnsi" w:cstheme="minorHAnsi"/>
          <w:sz w:val="22"/>
          <w:szCs w:val="22"/>
        </w:rPr>
        <w:t xml:space="preserve"> 174-2021-OS/CD</w:t>
      </w:r>
      <w:r>
        <w:rPr>
          <w:rFonts w:asciiTheme="minorHAnsi" w:hAnsiTheme="minorHAnsi" w:cstheme="minorHAnsi"/>
          <w:sz w:val="22"/>
          <w:szCs w:val="22"/>
        </w:rPr>
        <w:t>.</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 xml:space="preserve">grafica en el Anexo </w:t>
      </w:r>
      <w:proofErr w:type="spellStart"/>
      <w:r>
        <w:rPr>
          <w:rFonts w:asciiTheme="minorHAnsi" w:hAnsiTheme="minorHAnsi" w:cstheme="minorHAnsi"/>
          <w:sz w:val="22"/>
          <w:szCs w:val="22"/>
        </w:rPr>
        <w:t>N°</w:t>
      </w:r>
      <w:proofErr w:type="spellEnd"/>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77777777" w:rsidR="00E53D92" w:rsidRPr="002710E1"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0522F332" w14:textId="1BD2035A" w:rsidR="00E53D92" w:rsidRDefault="00E53D92" w:rsidP="00E53D92">
      <w:pPr>
        <w:ind w:firstLine="426"/>
        <w:rPr>
          <w:rFonts w:asciiTheme="minorHAnsi" w:hAnsiTheme="minorHAnsi" w:cstheme="minorHAnsi"/>
          <w:sz w:val="22"/>
          <w:szCs w:val="22"/>
        </w:rPr>
      </w:pPr>
    </w:p>
    <w:p w14:paraId="1359C019" w14:textId="77777777"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726C5F58"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4292A1CA" w14:textId="7F3E8E37" w:rsidR="007212D5" w:rsidRDefault="007212D5" w:rsidP="00E53D92">
      <w:pPr>
        <w:jc w:val="both"/>
        <w:rPr>
          <w:rFonts w:asciiTheme="minorHAnsi" w:hAnsiTheme="minorHAnsi" w:cstheme="minorHAnsi"/>
          <w:sz w:val="22"/>
          <w:szCs w:val="22"/>
        </w:rPr>
      </w:pPr>
    </w:p>
    <w:p w14:paraId="1DE2E079" w14:textId="77777777" w:rsidR="003331F8" w:rsidRDefault="003331F8" w:rsidP="00E53D92">
      <w:pPr>
        <w:jc w:val="both"/>
        <w:rPr>
          <w:rFonts w:asciiTheme="minorHAnsi" w:hAnsiTheme="minorHAnsi" w:cstheme="minorHAnsi"/>
          <w:sz w:val="22"/>
          <w:szCs w:val="22"/>
        </w:rPr>
      </w:pPr>
    </w:p>
    <w:p w14:paraId="4646469F" w14:textId="77777777" w:rsidR="00E53D92" w:rsidRDefault="00E53D92" w:rsidP="00E53D92">
      <w:pPr>
        <w:jc w:val="both"/>
        <w:rPr>
          <w:rFonts w:asciiTheme="minorHAnsi" w:hAnsiTheme="minorHAnsi" w:cstheme="minorHAnsi"/>
          <w:sz w:val="22"/>
          <w:szCs w:val="22"/>
          <w:lang w:val="es-PE"/>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lastRenderedPageBreak/>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F3786BA" w:rsidR="00CA3C87"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2516A28A" w14:textId="079BF13C" w:rsidR="00EA628C" w:rsidRDefault="00EA628C">
      <w:pPr>
        <w:rPr>
          <w:rFonts w:asciiTheme="minorHAnsi" w:hAnsiTheme="minorHAnsi" w:cstheme="minorHAnsi"/>
          <w:sz w:val="22"/>
          <w:szCs w:val="22"/>
        </w:rPr>
      </w:pPr>
    </w:p>
    <w:p w14:paraId="372E01CB" w14:textId="45143D5E" w:rsidR="000C060E" w:rsidRDefault="000C060E">
      <w:pPr>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t>Composición de los Precios de Referencia de Importación</w:t>
      </w:r>
      <w:r>
        <w:rPr>
          <w:rFonts w:ascii="Calibri" w:hAnsi="Calibri" w:cs="Calibri"/>
          <w:b/>
          <w:bCs/>
          <w:iCs/>
          <w:u w:val="single"/>
          <w:lang w:val="es-PE" w:eastAsia="en-US"/>
        </w:rPr>
        <w:t xml:space="preserve"> de Combustibles</w:t>
      </w:r>
    </w:p>
    <w:p w14:paraId="454B0BEC" w14:textId="77777777"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el </w:t>
      </w:r>
      <w:r w:rsidRPr="00E77343">
        <w:rPr>
          <w:rFonts w:asciiTheme="minorHAnsi" w:hAnsiTheme="minorHAnsi" w:cstheme="minorHAnsi"/>
          <w:sz w:val="22"/>
          <w:szCs w:val="22"/>
        </w:rPr>
        <w:t xml:space="preserve">informe </w:t>
      </w:r>
      <w:r>
        <w:rPr>
          <w:rFonts w:asciiTheme="minorHAnsi" w:hAnsiTheme="minorHAnsi" w:cstheme="minorHAnsi"/>
          <w:sz w:val="22"/>
          <w:szCs w:val="22"/>
        </w:rPr>
        <w:t>metodológico</w:t>
      </w:r>
      <w:r w:rsidRPr="00E77343">
        <w:rPr>
          <w:rFonts w:asciiTheme="minorHAnsi" w:hAnsiTheme="minorHAnsi" w:cstheme="minorHAnsi"/>
          <w:sz w:val="22"/>
          <w:szCs w:val="22"/>
        </w:rPr>
        <w:t xml:space="preserve"> que </w:t>
      </w:r>
      <w:r>
        <w:rPr>
          <w:rFonts w:asciiTheme="minorHAnsi" w:hAnsiTheme="minorHAnsi" w:cstheme="minorHAnsi"/>
          <w:sz w:val="22"/>
          <w:szCs w:val="22"/>
        </w:rPr>
        <w:t xml:space="preserve">lo </w:t>
      </w:r>
      <w:r w:rsidRPr="00E77343">
        <w:rPr>
          <w:rFonts w:asciiTheme="minorHAnsi" w:hAnsiTheme="minorHAnsi" w:cstheme="minorHAnsi"/>
          <w:sz w:val="22"/>
          <w:szCs w:val="22"/>
        </w:rPr>
        <w:t>sustenta.</w:t>
      </w:r>
    </w:p>
    <w:p w14:paraId="6B152530" w14:textId="77777777" w:rsidR="00F85D23" w:rsidRDefault="00F85D23" w:rsidP="00F85D23">
      <w:pPr>
        <w:jc w:val="both"/>
        <w:rPr>
          <w:rFonts w:asciiTheme="minorHAnsi" w:hAnsiTheme="minorHAnsi" w:cstheme="minorHAnsi"/>
          <w:sz w:val="22"/>
          <w:szCs w:val="22"/>
        </w:rPr>
      </w:pPr>
    </w:p>
    <w:p w14:paraId="68171A31" w14:textId="39F94932"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3331F8">
        <w:rPr>
          <w:rFonts w:asciiTheme="minorHAnsi" w:hAnsiTheme="minorHAnsi" w:cstheme="minorHAnsi"/>
          <w:sz w:val="22"/>
          <w:szCs w:val="22"/>
        </w:rPr>
        <w:t>09</w:t>
      </w:r>
      <w:r>
        <w:rPr>
          <w:rFonts w:asciiTheme="minorHAnsi" w:hAnsiTheme="minorHAnsi" w:cstheme="minorHAnsi"/>
          <w:sz w:val="22"/>
          <w:szCs w:val="22"/>
        </w:rPr>
        <w:t>/0</w:t>
      </w:r>
      <w:r w:rsidR="007212D5">
        <w:rPr>
          <w:rFonts w:asciiTheme="minorHAnsi" w:hAnsiTheme="minorHAnsi" w:cstheme="minorHAnsi"/>
          <w:sz w:val="22"/>
          <w:szCs w:val="22"/>
        </w:rPr>
        <w:t>6</w:t>
      </w:r>
      <w:r>
        <w:rPr>
          <w:rFonts w:asciiTheme="minorHAnsi" w:hAnsiTheme="minorHAnsi" w:cstheme="minorHAnsi"/>
          <w:sz w:val="22"/>
          <w:szCs w:val="22"/>
        </w:rPr>
        <w:t xml:space="preserve">/2023 y el </w:t>
      </w:r>
      <w:r w:rsidR="003331F8">
        <w:rPr>
          <w:rFonts w:asciiTheme="minorHAnsi" w:hAnsiTheme="minorHAnsi" w:cstheme="minorHAnsi"/>
          <w:sz w:val="22"/>
          <w:szCs w:val="22"/>
        </w:rPr>
        <w:t>23</w:t>
      </w:r>
      <w:r>
        <w:rPr>
          <w:rFonts w:asciiTheme="minorHAnsi" w:hAnsiTheme="minorHAnsi" w:cstheme="minorHAnsi"/>
          <w:sz w:val="22"/>
          <w:szCs w:val="22"/>
        </w:rPr>
        <w:t>/0</w:t>
      </w:r>
      <w:r w:rsidR="00DB2BBC">
        <w:rPr>
          <w:rFonts w:asciiTheme="minorHAnsi" w:hAnsiTheme="minorHAnsi" w:cstheme="minorHAnsi"/>
          <w:sz w:val="22"/>
          <w:szCs w:val="22"/>
        </w:rPr>
        <w:t>6</w:t>
      </w:r>
      <w:r>
        <w:rPr>
          <w:rFonts w:asciiTheme="minorHAnsi" w:hAnsiTheme="minorHAnsi" w:cstheme="minorHAnsi"/>
          <w:sz w:val="22"/>
          <w:szCs w:val="22"/>
        </w:rPr>
        <w:t xml:space="preserve">/2023, se muestra en la Gráfica </w:t>
      </w:r>
      <w:proofErr w:type="spellStart"/>
      <w:r>
        <w:rPr>
          <w:rFonts w:asciiTheme="minorHAnsi" w:hAnsiTheme="minorHAnsi" w:cstheme="minorHAnsi"/>
          <w:sz w:val="22"/>
          <w:szCs w:val="22"/>
        </w:rPr>
        <w:t>N°</w:t>
      </w:r>
      <w:proofErr w:type="spellEnd"/>
      <w:r w:rsidR="00E37B1A">
        <w:rPr>
          <w:rFonts w:asciiTheme="minorHAnsi" w:hAnsiTheme="minorHAnsi" w:cstheme="minorHAnsi"/>
          <w:sz w:val="22"/>
          <w:szCs w:val="22"/>
        </w:rPr>
        <w:t xml:space="preserve"> </w:t>
      </w:r>
      <w:r>
        <w:rPr>
          <w:rFonts w:asciiTheme="minorHAnsi" w:hAnsiTheme="minorHAnsi" w:cstheme="minorHAnsi"/>
          <w:sz w:val="22"/>
          <w:szCs w:val="22"/>
        </w:rPr>
        <w:t>2.</w:t>
      </w:r>
    </w:p>
    <w:p w14:paraId="179751A3" w14:textId="77777777" w:rsidR="00713C2F" w:rsidRDefault="00713C2F" w:rsidP="00A86191">
      <w:pPr>
        <w:rPr>
          <w:rFonts w:ascii="Calibri" w:hAnsi="Calibri" w:cs="Arial"/>
          <w:b/>
          <w:bCs/>
          <w:i/>
          <w:sz w:val="22"/>
          <w:szCs w:val="22"/>
          <w:lang w:eastAsia="es-PE"/>
        </w:rPr>
      </w:pPr>
    </w:p>
    <w:p w14:paraId="086D8755" w14:textId="5AF4A603"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 xml:space="preserve">GRÁFICA </w:t>
      </w:r>
      <w:proofErr w:type="spellStart"/>
      <w:r>
        <w:rPr>
          <w:rFonts w:ascii="Calibri" w:hAnsi="Calibri" w:cs="Arial"/>
          <w:b/>
          <w:bCs/>
          <w:i/>
          <w:sz w:val="22"/>
          <w:szCs w:val="22"/>
          <w:lang w:eastAsia="es-PE"/>
        </w:rPr>
        <w:t>N°</w:t>
      </w:r>
      <w:proofErr w:type="spellEnd"/>
      <w:r w:rsidR="00E37B1A">
        <w:rPr>
          <w:rFonts w:ascii="Calibri" w:hAnsi="Calibri" w:cs="Arial"/>
          <w:b/>
          <w:bCs/>
          <w:i/>
          <w:sz w:val="22"/>
          <w:szCs w:val="22"/>
          <w:lang w:eastAsia="es-PE"/>
        </w:rPr>
        <w:t xml:space="preserve"> </w:t>
      </w:r>
      <w:r>
        <w:rPr>
          <w:rFonts w:ascii="Calibri" w:hAnsi="Calibri" w:cs="Arial"/>
          <w:b/>
          <w:bCs/>
          <w:i/>
          <w:sz w:val="22"/>
          <w:szCs w:val="22"/>
          <w:lang w:eastAsia="es-PE"/>
        </w:rPr>
        <w:t xml:space="preserve">2: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436CE8">
        <w:rPr>
          <w:rFonts w:ascii="Calibri" w:hAnsi="Calibri" w:cs="Arial"/>
          <w:b/>
          <w:bCs/>
          <w:i/>
          <w:sz w:val="22"/>
          <w:szCs w:val="22"/>
          <w:lang w:eastAsia="es-PE"/>
        </w:rPr>
        <w:t>26</w:t>
      </w:r>
      <w:r>
        <w:rPr>
          <w:rFonts w:ascii="Calibri" w:hAnsi="Calibri" w:cs="Arial"/>
          <w:b/>
          <w:bCs/>
          <w:i/>
          <w:sz w:val="22"/>
          <w:szCs w:val="22"/>
          <w:lang w:eastAsia="es-PE"/>
        </w:rPr>
        <w:t>-0</w:t>
      </w:r>
      <w:r w:rsidR="00DB2BBC">
        <w:rPr>
          <w:rFonts w:ascii="Calibri" w:hAnsi="Calibri" w:cs="Arial"/>
          <w:b/>
          <w:bCs/>
          <w:i/>
          <w:sz w:val="22"/>
          <w:szCs w:val="22"/>
          <w:lang w:eastAsia="es-PE"/>
        </w:rPr>
        <w:t>6</w:t>
      </w:r>
      <w:r>
        <w:rPr>
          <w:rFonts w:ascii="Calibri" w:hAnsi="Calibri" w:cs="Arial"/>
          <w:b/>
          <w:bCs/>
          <w:i/>
          <w:sz w:val="22"/>
          <w:szCs w:val="22"/>
          <w:lang w:eastAsia="es-PE"/>
        </w:rPr>
        <w:t>-23</w:t>
      </w:r>
      <w:r w:rsidRPr="00884871">
        <w:rPr>
          <w:rFonts w:ascii="Calibri" w:hAnsi="Calibri" w:cs="Arial"/>
          <w:b/>
          <w:bCs/>
          <w:i/>
          <w:sz w:val="22"/>
          <w:szCs w:val="22"/>
          <w:lang w:eastAsia="es-PE"/>
        </w:rPr>
        <w:t>, en %</w:t>
      </w:r>
    </w:p>
    <w:p w14:paraId="6CED86AB" w14:textId="540BF784" w:rsidR="00A86191" w:rsidRPr="00CC2A8A" w:rsidRDefault="00436CE8" w:rsidP="00A86191">
      <w:pPr>
        <w:pBdr>
          <w:top w:val="single" w:sz="4" w:space="1" w:color="auto"/>
          <w:bottom w:val="single" w:sz="4" w:space="1" w:color="auto"/>
        </w:pBdr>
        <w:rPr>
          <w:rFonts w:ascii="Calibri" w:hAnsi="Calibri" w:cs="Arial"/>
          <w:bCs/>
          <w:sz w:val="32"/>
          <w:szCs w:val="32"/>
        </w:rPr>
      </w:pPr>
      <w:r>
        <w:rPr>
          <w:rFonts w:ascii="Calibri" w:hAnsi="Calibri" w:cs="Arial"/>
          <w:bCs/>
          <w:noProof/>
          <w:sz w:val="32"/>
          <w:szCs w:val="32"/>
        </w:rPr>
        <w:drawing>
          <wp:inline distT="0" distB="0" distL="0" distR="0" wp14:anchorId="3685FD67" wp14:editId="6DCF7119">
            <wp:extent cx="5504213" cy="3183620"/>
            <wp:effectExtent l="0" t="0" r="127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41166" cy="3204993"/>
                    </a:xfrm>
                    <a:prstGeom prst="rect">
                      <a:avLst/>
                    </a:prstGeom>
                    <a:noFill/>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7498BDBE" w14:textId="77777777" w:rsidR="00713C2F" w:rsidRDefault="00713C2F" w:rsidP="00AF3F44">
      <w:pPr>
        <w:jc w:val="both"/>
        <w:rPr>
          <w:rFonts w:asciiTheme="minorHAnsi" w:hAnsiTheme="minorHAnsi" w:cstheme="minorHAnsi"/>
          <w:sz w:val="22"/>
          <w:szCs w:val="22"/>
        </w:rPr>
      </w:pPr>
    </w:p>
    <w:p w14:paraId="5187EED7" w14:textId="0FCADD4E"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66E28CE3" w14:textId="77777777"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 xml:space="preserve">  </w:t>
      </w:r>
    </w:p>
    <w:p w14:paraId="7D0DA8A3" w14:textId="1602A846" w:rsidR="00E812D9" w:rsidRDefault="00E812D9" w:rsidP="00E812D9">
      <w:pPr>
        <w:jc w:val="both"/>
        <w:rPr>
          <w:rFonts w:asciiTheme="minorHAnsi" w:hAnsiTheme="minorHAnsi" w:cstheme="minorHAnsi"/>
          <w:sz w:val="22"/>
          <w:szCs w:val="22"/>
        </w:rPr>
      </w:pPr>
      <w:r w:rsidRPr="00061BE1">
        <w:rPr>
          <w:rFonts w:asciiTheme="minorHAnsi" w:hAnsiTheme="minorHAnsi" w:cstheme="minorHAnsi"/>
          <w:sz w:val="22"/>
          <w:szCs w:val="22"/>
        </w:rPr>
        <w:lastRenderedPageBreak/>
        <w:t xml:space="preserve">En la Gráfica </w:t>
      </w:r>
      <w:proofErr w:type="spellStart"/>
      <w:r w:rsidRPr="00061BE1">
        <w:rPr>
          <w:rFonts w:asciiTheme="minorHAnsi" w:hAnsiTheme="minorHAnsi" w:cstheme="minorHAnsi"/>
          <w:sz w:val="22"/>
          <w:szCs w:val="22"/>
        </w:rPr>
        <w:t>N°</w:t>
      </w:r>
      <w:proofErr w:type="spellEnd"/>
      <w:r w:rsidR="001F2602">
        <w:rPr>
          <w:rFonts w:asciiTheme="minorHAnsi" w:hAnsiTheme="minorHAnsi" w:cstheme="minorHAnsi"/>
          <w:sz w:val="22"/>
          <w:szCs w:val="22"/>
        </w:rPr>
        <w:t xml:space="preserve"> </w:t>
      </w:r>
      <w:r w:rsidRPr="00061BE1">
        <w:rPr>
          <w:rFonts w:asciiTheme="minorHAnsi" w:hAnsiTheme="minorHAnsi" w:cstheme="minorHAnsi"/>
          <w:sz w:val="22"/>
          <w:szCs w:val="22"/>
        </w:rPr>
        <w:t xml:space="preserve">2, se aprecia que el Precio FOB se ubicó en </w:t>
      </w:r>
      <w:r w:rsidR="003331F8">
        <w:rPr>
          <w:rFonts w:asciiTheme="minorHAnsi" w:hAnsiTheme="minorHAnsi" w:cstheme="minorHAnsi"/>
          <w:sz w:val="22"/>
          <w:szCs w:val="22"/>
        </w:rPr>
        <w:t>69</w:t>
      </w:r>
      <w:r w:rsidRPr="00061BE1">
        <w:rPr>
          <w:rFonts w:asciiTheme="minorHAnsi" w:hAnsiTheme="minorHAnsi" w:cstheme="minorHAnsi"/>
          <w:sz w:val="22"/>
          <w:szCs w:val="22"/>
        </w:rPr>
        <w:t>% del precio de referencia del GLP</w:t>
      </w:r>
      <w:r>
        <w:rPr>
          <w:rFonts w:asciiTheme="minorHAnsi" w:hAnsiTheme="minorHAnsi" w:cstheme="minorHAnsi"/>
          <w:sz w:val="22"/>
          <w:szCs w:val="22"/>
        </w:rPr>
        <w:t>, 9</w:t>
      </w:r>
      <w:r w:rsidR="000C060E">
        <w:rPr>
          <w:rFonts w:asciiTheme="minorHAnsi" w:hAnsiTheme="minorHAnsi" w:cstheme="minorHAnsi"/>
          <w:sz w:val="22"/>
          <w:szCs w:val="22"/>
        </w:rPr>
        <w:t>1</w:t>
      </w:r>
      <w:r>
        <w:rPr>
          <w:rFonts w:asciiTheme="minorHAnsi" w:hAnsiTheme="minorHAnsi" w:cstheme="minorHAnsi"/>
          <w:sz w:val="22"/>
          <w:szCs w:val="22"/>
        </w:rPr>
        <w:t>% y 8</w:t>
      </w:r>
      <w:r w:rsidR="007212D5">
        <w:rPr>
          <w:rFonts w:asciiTheme="minorHAnsi" w:hAnsiTheme="minorHAnsi" w:cstheme="minorHAnsi"/>
          <w:sz w:val="22"/>
          <w:szCs w:val="22"/>
        </w:rPr>
        <w:t>9</w:t>
      </w:r>
      <w:r>
        <w:rPr>
          <w:rFonts w:asciiTheme="minorHAnsi" w:hAnsiTheme="minorHAnsi" w:cstheme="minorHAnsi"/>
          <w:sz w:val="22"/>
          <w:szCs w:val="22"/>
        </w:rPr>
        <w:t xml:space="preserve">% del precio de referencia de los biocombustibles, </w:t>
      </w:r>
      <w:r w:rsidR="003331F8">
        <w:rPr>
          <w:rFonts w:asciiTheme="minorHAnsi" w:hAnsiTheme="minorHAnsi" w:cstheme="minorHAnsi"/>
          <w:sz w:val="22"/>
          <w:szCs w:val="22"/>
        </w:rPr>
        <w:t xml:space="preserve">82% y </w:t>
      </w:r>
      <w:r w:rsidR="00DB2BBC">
        <w:rPr>
          <w:rFonts w:asciiTheme="minorHAnsi" w:hAnsiTheme="minorHAnsi" w:cstheme="minorHAnsi"/>
          <w:sz w:val="22"/>
          <w:szCs w:val="22"/>
        </w:rPr>
        <w:t>81</w:t>
      </w:r>
      <w:r w:rsidR="00C1568F">
        <w:rPr>
          <w:rFonts w:asciiTheme="minorHAnsi" w:hAnsiTheme="minorHAnsi" w:cstheme="minorHAnsi"/>
          <w:sz w:val="22"/>
          <w:szCs w:val="22"/>
        </w:rPr>
        <w:t xml:space="preserve">% </w:t>
      </w:r>
      <w:r>
        <w:rPr>
          <w:rFonts w:asciiTheme="minorHAnsi" w:hAnsiTheme="minorHAnsi" w:cstheme="minorHAnsi"/>
          <w:sz w:val="22"/>
          <w:szCs w:val="22"/>
        </w:rPr>
        <w:t xml:space="preserve">del precio de los residuales R6 y R500; y fue igual o </w:t>
      </w:r>
      <w:r w:rsidRPr="00061BE1">
        <w:rPr>
          <w:rFonts w:asciiTheme="minorHAnsi" w:hAnsiTheme="minorHAnsi" w:cstheme="minorHAnsi"/>
          <w:sz w:val="22"/>
          <w:szCs w:val="22"/>
        </w:rPr>
        <w:t xml:space="preserve">superior al </w:t>
      </w:r>
      <w:r>
        <w:rPr>
          <w:rFonts w:asciiTheme="minorHAnsi" w:hAnsiTheme="minorHAnsi" w:cstheme="minorHAnsi"/>
          <w:sz w:val="22"/>
          <w:szCs w:val="22"/>
        </w:rPr>
        <w:t>8</w:t>
      </w:r>
      <w:r w:rsidR="007212D5">
        <w:rPr>
          <w:rFonts w:asciiTheme="minorHAnsi" w:hAnsiTheme="minorHAnsi" w:cstheme="minorHAnsi"/>
          <w:sz w:val="22"/>
          <w:szCs w:val="22"/>
        </w:rPr>
        <w:t>6</w:t>
      </w:r>
      <w:r w:rsidRPr="00061BE1">
        <w:rPr>
          <w:rFonts w:asciiTheme="minorHAnsi" w:hAnsiTheme="minorHAnsi" w:cstheme="minorHAnsi"/>
          <w:sz w:val="22"/>
          <w:szCs w:val="22"/>
        </w:rPr>
        <w:t>% del precio de referencia de los demás combustibles.</w:t>
      </w:r>
      <w:r>
        <w:rPr>
          <w:rFonts w:asciiTheme="minorHAnsi" w:hAnsiTheme="minorHAnsi" w:cstheme="minorHAnsi"/>
          <w:sz w:val="22"/>
          <w:szCs w:val="22"/>
        </w:rPr>
        <w:t xml:space="preserve"> </w:t>
      </w:r>
      <w:r w:rsidRPr="00E14E7E">
        <w:rPr>
          <w:rFonts w:asciiTheme="minorHAnsi" w:hAnsiTheme="minorHAnsi" w:cstheme="minorHAnsi"/>
          <w:sz w:val="22"/>
          <w:szCs w:val="22"/>
        </w:rPr>
        <w:t>Cabe recalcar que el Precio</w:t>
      </w:r>
      <w:r>
        <w:rPr>
          <w:rFonts w:asciiTheme="minorHAnsi" w:hAnsiTheme="minorHAnsi" w:cstheme="minorHAnsi"/>
          <w:sz w:val="22"/>
          <w:szCs w:val="22"/>
        </w:rPr>
        <w:t xml:space="preserve"> FOB </w:t>
      </w:r>
      <w:r w:rsidRPr="00E14E7E">
        <w:rPr>
          <w:rFonts w:asciiTheme="minorHAnsi" w:hAnsiTheme="minorHAnsi" w:cstheme="minorHAnsi"/>
          <w:sz w:val="22"/>
          <w:szCs w:val="22"/>
        </w:rPr>
        <w:t>incluye</w:t>
      </w:r>
      <w:r>
        <w:rPr>
          <w:rFonts w:asciiTheme="minorHAnsi" w:hAnsiTheme="minorHAnsi" w:cstheme="minorHAnsi"/>
          <w:sz w:val="22"/>
          <w:szCs w:val="22"/>
        </w:rPr>
        <w:t xml:space="preserve"> la tarifa “Terminalling” del GLP; el descuento por concepto de RVO, aplicado al precio de las Gasolinas y Diésel 2; y</w:t>
      </w:r>
      <w:r w:rsidRPr="00E14E7E">
        <w:rPr>
          <w:rFonts w:asciiTheme="minorHAnsi" w:hAnsiTheme="minorHAnsi" w:cstheme="minorHAnsi"/>
          <w:sz w:val="22"/>
          <w:szCs w:val="22"/>
        </w:rPr>
        <w:t xml:space="preserve"> </w:t>
      </w:r>
      <w:r>
        <w:rPr>
          <w:rFonts w:asciiTheme="minorHAnsi" w:hAnsiTheme="minorHAnsi" w:cstheme="minorHAnsi"/>
          <w:sz w:val="22"/>
          <w:szCs w:val="22"/>
        </w:rPr>
        <w:t xml:space="preserve">los </w:t>
      </w:r>
      <w:r w:rsidRPr="00E14E7E">
        <w:rPr>
          <w:rFonts w:asciiTheme="minorHAnsi" w:hAnsiTheme="minorHAnsi" w:cstheme="minorHAnsi"/>
          <w:sz w:val="22"/>
          <w:szCs w:val="22"/>
        </w:rPr>
        <w:t>ajustes</w:t>
      </w:r>
      <w:r>
        <w:rPr>
          <w:rFonts w:asciiTheme="minorHAnsi" w:hAnsiTheme="minorHAnsi" w:cstheme="minorHAnsi"/>
          <w:sz w:val="22"/>
          <w:szCs w:val="22"/>
        </w:rPr>
        <w:t xml:space="preserve"> de calidad para las G</w:t>
      </w:r>
      <w:r w:rsidRPr="00E14E7E">
        <w:rPr>
          <w:rFonts w:asciiTheme="minorHAnsi" w:hAnsiTheme="minorHAnsi" w:cstheme="minorHAnsi"/>
          <w:sz w:val="22"/>
          <w:szCs w:val="22"/>
        </w:rPr>
        <w:t>asolinas,</w:t>
      </w:r>
      <w:r>
        <w:rPr>
          <w:rFonts w:asciiTheme="minorHAnsi" w:hAnsiTheme="minorHAnsi" w:cstheme="minorHAnsi"/>
          <w:sz w:val="22"/>
          <w:szCs w:val="22"/>
        </w:rPr>
        <w:t xml:space="preserve"> D</w:t>
      </w:r>
      <w:r w:rsidRPr="00E14E7E">
        <w:rPr>
          <w:rFonts w:asciiTheme="minorHAnsi" w:hAnsiTheme="minorHAnsi" w:cstheme="minorHAnsi"/>
          <w:sz w:val="22"/>
          <w:szCs w:val="22"/>
        </w:rPr>
        <w:t>iésel</w:t>
      </w:r>
      <w:r>
        <w:rPr>
          <w:rFonts w:asciiTheme="minorHAnsi" w:hAnsiTheme="minorHAnsi" w:cstheme="minorHAnsi"/>
          <w:sz w:val="22"/>
          <w:szCs w:val="22"/>
        </w:rPr>
        <w:t xml:space="preserve"> y R</w:t>
      </w:r>
      <w:r w:rsidRPr="00E14E7E">
        <w:rPr>
          <w:rFonts w:asciiTheme="minorHAnsi" w:hAnsiTheme="minorHAnsi" w:cstheme="minorHAnsi"/>
          <w:sz w:val="22"/>
          <w:szCs w:val="22"/>
        </w:rPr>
        <w:t xml:space="preserve">esidual 500. </w:t>
      </w:r>
    </w:p>
    <w:p w14:paraId="100B6F80" w14:textId="77777777" w:rsidR="00E812D9" w:rsidRDefault="00E812D9" w:rsidP="00E812D9">
      <w:pPr>
        <w:jc w:val="both"/>
        <w:rPr>
          <w:rFonts w:asciiTheme="minorHAnsi" w:hAnsiTheme="minorHAnsi" w:cstheme="minorHAnsi"/>
          <w:sz w:val="22"/>
          <w:szCs w:val="22"/>
        </w:rPr>
      </w:pPr>
    </w:p>
    <w:p w14:paraId="67AD74E3" w14:textId="5EA19863"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A continuación, se presenta una descripción del cálculo del Precio FOB de los Combustibles, indicando los valores obtenidos para cada uno de sus componentes al </w:t>
      </w:r>
      <w:r w:rsidR="003331F8">
        <w:rPr>
          <w:rFonts w:asciiTheme="minorHAnsi" w:hAnsiTheme="minorHAnsi" w:cstheme="minorHAnsi"/>
          <w:sz w:val="22"/>
          <w:szCs w:val="22"/>
        </w:rPr>
        <w:t>26</w:t>
      </w:r>
      <w:r>
        <w:rPr>
          <w:rFonts w:asciiTheme="minorHAnsi" w:hAnsiTheme="minorHAnsi" w:cstheme="minorHAnsi"/>
          <w:sz w:val="22"/>
          <w:szCs w:val="22"/>
        </w:rPr>
        <w:t xml:space="preserve"> de </w:t>
      </w:r>
      <w:r w:rsidR="00DB2BBC">
        <w:rPr>
          <w:rFonts w:asciiTheme="minorHAnsi" w:hAnsiTheme="minorHAnsi" w:cstheme="minorHAnsi"/>
          <w:sz w:val="22"/>
          <w:szCs w:val="22"/>
        </w:rPr>
        <w:t>junio</w:t>
      </w:r>
      <w:r>
        <w:rPr>
          <w:rFonts w:asciiTheme="minorHAnsi" w:hAnsiTheme="minorHAnsi" w:cstheme="minorHAnsi"/>
          <w:sz w:val="22"/>
          <w:szCs w:val="22"/>
        </w:rPr>
        <w:t xml:space="preserve"> 2023</w:t>
      </w:r>
      <w:r w:rsidR="00FC618C">
        <w:rPr>
          <w:rFonts w:asciiTheme="minorHAnsi" w:hAnsiTheme="minorHAnsi" w:cstheme="minorHAnsi"/>
          <w:sz w:val="22"/>
          <w:szCs w:val="22"/>
        </w:rPr>
        <w:t xml:space="preserve">. </w:t>
      </w:r>
    </w:p>
    <w:p w14:paraId="063C6DD3" w14:textId="77777777" w:rsidR="009F6EF0" w:rsidRDefault="009F6EF0"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 xml:space="preserve">Los precios de los productos marcadores, el </w:t>
      </w:r>
      <w:proofErr w:type="spellStart"/>
      <w:r>
        <w:rPr>
          <w:rFonts w:asciiTheme="minorHAnsi" w:hAnsiTheme="minorHAnsi" w:cstheme="minorHAnsi"/>
          <w:sz w:val="22"/>
          <w:szCs w:val="22"/>
        </w:rPr>
        <w:t>terminalling</w:t>
      </w:r>
      <w:proofErr w:type="spellEnd"/>
      <w:r>
        <w:rPr>
          <w:rFonts w:asciiTheme="minorHAnsi" w:hAnsiTheme="minorHAnsi" w:cstheme="minorHAnsi"/>
          <w:sz w:val="22"/>
          <w:szCs w:val="22"/>
        </w:rPr>
        <w:t>, el descuento por RVO y los ajustes de calidad corresponden al promedio de las diez últimas cotizaciones diarias publicadas por Argus.</w:t>
      </w:r>
    </w:p>
    <w:p w14:paraId="7CE4E9E7" w14:textId="74EE31E2" w:rsidR="00DB2BBC" w:rsidRDefault="00DB2BBC" w:rsidP="00FC618C">
      <w:pPr>
        <w:jc w:val="both"/>
        <w:rPr>
          <w:rFonts w:asciiTheme="minorHAnsi" w:hAnsiTheme="minorHAnsi" w:cstheme="minorHAnsi"/>
          <w:sz w:val="22"/>
          <w:szCs w:val="22"/>
        </w:rPr>
      </w:pP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77777777" w:rsidR="00E812D9" w:rsidRPr="006E3A77"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608F809F" w14:textId="64A0BC43" w:rsidR="00E812D9" w:rsidRPr="006E3A77"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xml:space="preserve">: Calculado en base al promedio de las 10 últimas cotizaciones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C65F91">
        <w:rPr>
          <w:rFonts w:asciiTheme="minorHAnsi" w:hAnsiTheme="minorHAnsi" w:cstheme="minorHAnsi"/>
          <w:sz w:val="22"/>
          <w:szCs w:val="22"/>
        </w:rPr>
        <w:t>5</w:t>
      </w:r>
      <w:r w:rsidR="001F2602">
        <w:rPr>
          <w:rFonts w:asciiTheme="minorHAnsi" w:hAnsiTheme="minorHAnsi" w:cstheme="minorHAnsi"/>
          <w:sz w:val="22"/>
          <w:szCs w:val="22"/>
        </w:rPr>
        <w:t>,</w:t>
      </w:r>
      <w:r w:rsidR="00C65F91">
        <w:rPr>
          <w:rFonts w:asciiTheme="minorHAnsi" w:hAnsiTheme="minorHAnsi" w:cstheme="minorHAnsi"/>
          <w:sz w:val="22"/>
          <w:szCs w:val="22"/>
        </w:rPr>
        <w:t>01</w:t>
      </w:r>
      <w:r w:rsidRPr="006E3A77">
        <w:rPr>
          <w:rFonts w:asciiTheme="minorHAnsi" w:hAnsiTheme="minorHAnsi" w:cstheme="minorHAnsi"/>
          <w:sz w:val="22"/>
          <w:szCs w:val="22"/>
        </w:rPr>
        <w:t xml:space="preserve"> cent$/galón. Para obtener la tarifa del </w:t>
      </w:r>
      <w:proofErr w:type="spellStart"/>
      <w:r w:rsidRPr="006E3A77">
        <w:rPr>
          <w:rFonts w:asciiTheme="minorHAnsi" w:hAnsiTheme="minorHAnsi" w:cstheme="minorHAnsi"/>
          <w:sz w:val="22"/>
          <w:szCs w:val="22"/>
        </w:rPr>
        <w:t>terminalling</w:t>
      </w:r>
      <w:proofErr w:type="spellEnd"/>
      <w:r w:rsidRPr="006E3A77">
        <w:rPr>
          <w:rFonts w:asciiTheme="minorHAnsi" w:hAnsiTheme="minorHAnsi" w:cstheme="minorHAnsi"/>
          <w:sz w:val="22"/>
          <w:szCs w:val="22"/>
        </w:rPr>
        <w:t xml:space="preserve"> del GLP a temperatura ambiente, usamos la siguiente ecuación: </w:t>
      </w:r>
    </w:p>
    <w:p w14:paraId="2BDFF827" w14:textId="6A25A469" w:rsidR="00E812D9" w:rsidRPr="006E3A77"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C65F91">
        <w:rPr>
          <w:rFonts w:asciiTheme="minorHAnsi" w:hAnsiTheme="minorHAnsi" w:cstheme="minorHAnsi"/>
          <w:sz w:val="22"/>
          <w:szCs w:val="22"/>
          <w:lang w:val="en-US"/>
        </w:rPr>
        <w:t>5</w:t>
      </w:r>
      <w:r>
        <w:rPr>
          <w:rFonts w:asciiTheme="minorHAnsi" w:hAnsiTheme="minorHAnsi" w:cstheme="minorHAnsi"/>
          <w:sz w:val="22"/>
          <w:szCs w:val="22"/>
          <w:lang w:val="en-US"/>
        </w:rPr>
        <w:t>,</w:t>
      </w:r>
      <w:r w:rsidR="00C65F91">
        <w:rPr>
          <w:rFonts w:asciiTheme="minorHAnsi" w:hAnsiTheme="minorHAnsi" w:cstheme="minorHAnsi"/>
          <w:sz w:val="22"/>
          <w:szCs w:val="22"/>
          <w:lang w:val="en-US"/>
        </w:rPr>
        <w:t>01</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r w:rsidRPr="006E3A77">
        <w:rPr>
          <w:rFonts w:asciiTheme="minorHAnsi" w:hAnsiTheme="minorHAnsi" w:cstheme="minorHAnsi"/>
          <w:sz w:val="22"/>
          <w:szCs w:val="22"/>
          <w:lang w:val="en-US"/>
        </w:rPr>
        <w:t>* (521</w:t>
      </w:r>
      <w:r>
        <w:rPr>
          <w:rFonts w:asciiTheme="minorHAnsi" w:hAnsiTheme="minorHAnsi" w:cstheme="minorHAnsi"/>
          <w:sz w:val="22"/>
          <w:szCs w:val="22"/>
          <w:lang w:val="en-US"/>
        </w:rPr>
        <w:t>,</w:t>
      </w:r>
      <w:r w:rsidRPr="006E3A77">
        <w:rPr>
          <w:rFonts w:asciiTheme="minorHAnsi" w:hAnsiTheme="minorHAnsi" w:cstheme="minorHAnsi"/>
          <w:sz w:val="22"/>
          <w:szCs w:val="22"/>
          <w:lang w:val="en-US"/>
        </w:rPr>
        <w:t>74/729</w:t>
      </w:r>
      <w:r>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9F6EF0">
        <w:rPr>
          <w:rFonts w:asciiTheme="minorHAnsi" w:hAnsiTheme="minorHAnsi" w:cstheme="minorHAnsi"/>
          <w:sz w:val="22"/>
          <w:szCs w:val="22"/>
          <w:lang w:val="en-US"/>
        </w:rPr>
        <w:t>3</w:t>
      </w:r>
      <w:r>
        <w:rPr>
          <w:rFonts w:asciiTheme="minorHAnsi" w:hAnsiTheme="minorHAnsi" w:cstheme="minorHAnsi"/>
          <w:sz w:val="22"/>
          <w:szCs w:val="22"/>
          <w:lang w:val="en-US"/>
        </w:rPr>
        <w:t>,</w:t>
      </w:r>
      <w:r w:rsidR="007212D5">
        <w:rPr>
          <w:rFonts w:asciiTheme="minorHAnsi" w:hAnsiTheme="minorHAnsi" w:cstheme="minorHAnsi"/>
          <w:sz w:val="22"/>
          <w:szCs w:val="22"/>
          <w:lang w:val="en-US"/>
        </w:rPr>
        <w:t>5</w:t>
      </w:r>
      <w:r w:rsidR="00C65F91">
        <w:rPr>
          <w:rFonts w:asciiTheme="minorHAnsi" w:hAnsiTheme="minorHAnsi" w:cstheme="minorHAnsi"/>
          <w:sz w:val="22"/>
          <w:szCs w:val="22"/>
          <w:lang w:val="en-US"/>
        </w:rPr>
        <w:t>9</w:t>
      </w:r>
      <w:r w:rsidRPr="006E3A77">
        <w:rPr>
          <w:rFonts w:asciiTheme="minorHAnsi" w:hAnsiTheme="minorHAnsi" w:cstheme="minorHAnsi"/>
          <w:sz w:val="22"/>
          <w:szCs w:val="22"/>
          <w:lang w:val="en-US"/>
        </w:rPr>
        <w:t xml:space="preserve"> cent$/</w:t>
      </w:r>
      <w:proofErr w:type="spellStart"/>
      <w:r w:rsidRPr="006E3A77">
        <w:rPr>
          <w:rFonts w:asciiTheme="minorHAnsi" w:hAnsiTheme="minorHAnsi" w:cstheme="minorHAnsi"/>
          <w:sz w:val="22"/>
          <w:szCs w:val="22"/>
          <w:lang w:val="en-US"/>
        </w:rPr>
        <w:t>Galón</w:t>
      </w:r>
      <w:proofErr w:type="spellEnd"/>
    </w:p>
    <w:p w14:paraId="4A3FBB52" w14:textId="5385C36B" w:rsidR="00E812D9" w:rsidRDefault="00E812D9" w:rsidP="00E812D9">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 </w:t>
      </w:r>
      <w:r>
        <w:rPr>
          <w:rFonts w:asciiTheme="minorHAnsi" w:hAnsiTheme="minorHAnsi" w:cstheme="minorHAnsi"/>
          <w:sz w:val="22"/>
          <w:szCs w:val="22"/>
          <w:lang w:val="en-US"/>
        </w:rPr>
        <w:t>1,</w:t>
      </w:r>
      <w:r w:rsidR="00C65F91">
        <w:rPr>
          <w:rFonts w:asciiTheme="minorHAnsi" w:hAnsiTheme="minorHAnsi" w:cstheme="minorHAnsi"/>
          <w:sz w:val="22"/>
          <w:szCs w:val="22"/>
          <w:lang w:val="en-US"/>
        </w:rPr>
        <w:t>51</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F0E94C6"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 xml:space="preserve">84 octanos, es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 la gasolina CBOB 87.</w:t>
      </w:r>
    </w:p>
    <w:p w14:paraId="53D43731" w14:textId="14511D33"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Pr>
          <w:rFonts w:asciiTheme="minorHAnsi" w:hAnsiTheme="minorHAnsi" w:cstheme="minorHAnsi"/>
          <w:sz w:val="22"/>
          <w:szCs w:val="22"/>
        </w:rPr>
        <w:t>7,</w:t>
      </w:r>
      <w:r w:rsidR="008B67CC">
        <w:rPr>
          <w:rFonts w:asciiTheme="minorHAnsi" w:hAnsiTheme="minorHAnsi" w:cstheme="minorHAnsi"/>
          <w:sz w:val="22"/>
          <w:szCs w:val="22"/>
        </w:rPr>
        <w:t>3</w:t>
      </w:r>
      <w:r w:rsidR="00C65F91">
        <w:rPr>
          <w:rFonts w:asciiTheme="minorHAnsi" w:hAnsiTheme="minorHAnsi" w:cstheme="minorHAnsi"/>
          <w:sz w:val="22"/>
          <w:szCs w:val="22"/>
        </w:rPr>
        <w:t>9</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0F56442C" w14:textId="72B3D8DD"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513E2B">
        <w:rPr>
          <w:rFonts w:asciiTheme="minorHAnsi" w:hAnsiTheme="minorHAnsi" w:cstheme="minorHAnsi"/>
          <w:sz w:val="22"/>
          <w:szCs w:val="22"/>
        </w:rPr>
        <w:t>-</w:t>
      </w:r>
      <w:r w:rsidR="00C65F91">
        <w:rPr>
          <w:rFonts w:asciiTheme="minorHAnsi" w:hAnsiTheme="minorHAnsi" w:cstheme="minorHAnsi"/>
          <w:sz w:val="22"/>
          <w:szCs w:val="22"/>
        </w:rPr>
        <w:t>0</w:t>
      </w:r>
      <w:r w:rsidR="00513E2B">
        <w:rPr>
          <w:rFonts w:asciiTheme="minorHAnsi" w:hAnsiTheme="minorHAnsi" w:cstheme="minorHAnsi"/>
          <w:sz w:val="22"/>
          <w:szCs w:val="22"/>
        </w:rPr>
        <w:t>,</w:t>
      </w:r>
      <w:r w:rsidR="00C65F91">
        <w:rPr>
          <w:rFonts w:asciiTheme="minorHAnsi" w:hAnsiTheme="minorHAnsi" w:cstheme="minorHAnsi"/>
          <w:sz w:val="22"/>
          <w:szCs w:val="22"/>
        </w:rPr>
        <w:t>99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513E2B">
        <w:rPr>
          <w:rFonts w:asciiTheme="minorHAnsi" w:hAnsiTheme="minorHAnsi" w:cstheme="minorHAnsi"/>
          <w:sz w:val="22"/>
          <w:szCs w:val="22"/>
        </w:rPr>
        <w:t>-0,</w:t>
      </w:r>
      <w:r w:rsidR="008B67CC">
        <w:rPr>
          <w:rFonts w:asciiTheme="minorHAnsi" w:hAnsiTheme="minorHAnsi" w:cstheme="minorHAnsi"/>
          <w:sz w:val="22"/>
          <w:szCs w:val="22"/>
        </w:rPr>
        <w:t>8</w:t>
      </w:r>
      <w:r w:rsidR="00C65F91">
        <w:rPr>
          <w:rFonts w:asciiTheme="minorHAnsi" w:hAnsiTheme="minorHAnsi" w:cstheme="minorHAnsi"/>
          <w:sz w:val="22"/>
          <w:szCs w:val="22"/>
        </w:rPr>
        <w:t>2</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7B81F8A3" w14:textId="06FEC999" w:rsidR="00E812D9" w:rsidRPr="006E3A77"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C65F91">
        <w:rPr>
          <w:rFonts w:asciiTheme="minorHAnsi" w:hAnsiTheme="minorHAnsi" w:cstheme="minorHAnsi"/>
          <w:sz w:val="22"/>
          <w:szCs w:val="22"/>
        </w:rPr>
        <w:t>1</w:t>
      </w:r>
      <w:r>
        <w:rPr>
          <w:rFonts w:asciiTheme="minorHAnsi" w:hAnsiTheme="minorHAnsi" w:cstheme="minorHAnsi"/>
          <w:sz w:val="22"/>
          <w:szCs w:val="22"/>
        </w:rPr>
        <w:t>,</w:t>
      </w:r>
      <w:r w:rsidR="00C65F91">
        <w:rPr>
          <w:rFonts w:asciiTheme="minorHAnsi" w:hAnsiTheme="minorHAnsi" w:cstheme="minorHAnsi"/>
          <w:sz w:val="22"/>
          <w:szCs w:val="22"/>
        </w:rPr>
        <w:t>18</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FF115B">
        <w:rPr>
          <w:rFonts w:asciiTheme="minorHAnsi" w:hAnsiTheme="minorHAnsi" w:cstheme="minorHAnsi"/>
          <w:sz w:val="22"/>
          <w:szCs w:val="22"/>
        </w:rPr>
        <w:t>1</w:t>
      </w:r>
      <w:r w:rsidR="00C65F91">
        <w:rPr>
          <w:rFonts w:asciiTheme="minorHAnsi" w:hAnsiTheme="minorHAnsi" w:cstheme="minorHAnsi"/>
          <w:sz w:val="22"/>
          <w:szCs w:val="22"/>
        </w:rPr>
        <w:t>1</w:t>
      </w:r>
      <w:r w:rsidR="00513E2B">
        <w:rPr>
          <w:rFonts w:asciiTheme="minorHAnsi" w:hAnsiTheme="minorHAnsi" w:cstheme="minorHAnsi"/>
          <w:sz w:val="22"/>
          <w:szCs w:val="22"/>
        </w:rPr>
        <w:t>,</w:t>
      </w:r>
      <w:r w:rsidR="00C65F91">
        <w:rPr>
          <w:rFonts w:asciiTheme="minorHAnsi" w:hAnsiTheme="minorHAnsi" w:cstheme="minorHAnsi"/>
          <w:sz w:val="22"/>
          <w:szCs w:val="22"/>
        </w:rPr>
        <w:t>61</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442C8F4F" w14:textId="2855E04F" w:rsidR="00E812D9" w:rsidRDefault="00E812D9" w:rsidP="00E812D9">
      <w:pPr>
        <w:ind w:left="426" w:hanging="426"/>
        <w:jc w:val="both"/>
        <w:rPr>
          <w:rFonts w:asciiTheme="minorHAnsi" w:hAnsiTheme="minorHAnsi" w:cstheme="minorHAnsi"/>
          <w:sz w:val="22"/>
          <w:szCs w:val="22"/>
          <w:u w:val="single"/>
        </w:rPr>
      </w:pPr>
    </w:p>
    <w:p w14:paraId="018AFE69" w14:textId="4C4EAF1A" w:rsidR="00DB2BBC" w:rsidRDefault="00DB2BBC" w:rsidP="00E812D9">
      <w:pPr>
        <w:ind w:left="426" w:hanging="426"/>
        <w:jc w:val="both"/>
        <w:rPr>
          <w:rFonts w:asciiTheme="minorHAnsi" w:hAnsiTheme="minorHAnsi" w:cstheme="minorHAnsi"/>
          <w:sz w:val="22"/>
          <w:szCs w:val="22"/>
          <w:u w:val="single"/>
        </w:rPr>
      </w:pPr>
    </w:p>
    <w:p w14:paraId="7C829A8B"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76D38A79"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sin RVO del Ultra </w:t>
      </w:r>
      <w:proofErr w:type="spellStart"/>
      <w:r w:rsidRPr="006E3A77">
        <w:rPr>
          <w:rFonts w:asciiTheme="minorHAnsi" w:hAnsiTheme="minorHAnsi" w:cstheme="minorHAnsi"/>
          <w:sz w:val="22"/>
          <w:szCs w:val="22"/>
        </w:rPr>
        <w:t>Sulfur</w:t>
      </w:r>
      <w:proofErr w:type="spellEnd"/>
      <w:r w:rsidRPr="006E3A77">
        <w:rPr>
          <w:rFonts w:asciiTheme="minorHAnsi" w:hAnsiTheme="minorHAnsi" w:cstheme="minorHAnsi"/>
          <w:sz w:val="22"/>
          <w:szCs w:val="22"/>
        </w:rPr>
        <w:t xml:space="preserve"> Diésel. Para el Diésel con alto contenido de azufre, se considera el</w:t>
      </w:r>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Heating</w:t>
      </w:r>
      <w:proofErr w:type="spellEnd"/>
      <w:r w:rsidR="00C26992">
        <w:rPr>
          <w:rFonts w:asciiTheme="minorHAnsi" w:hAnsiTheme="minorHAnsi" w:cstheme="minorHAnsi"/>
          <w:sz w:val="22"/>
          <w:szCs w:val="22"/>
        </w:rPr>
        <w:t xml:space="preserve"> </w:t>
      </w:r>
      <w:proofErr w:type="spellStart"/>
      <w:r w:rsidR="00C26992">
        <w:rPr>
          <w:rFonts w:asciiTheme="minorHAnsi" w:hAnsiTheme="minorHAnsi" w:cstheme="minorHAnsi"/>
          <w:sz w:val="22"/>
          <w:szCs w:val="22"/>
        </w:rPr>
        <w:t>Oil</w:t>
      </w:r>
      <w:proofErr w:type="spellEnd"/>
      <w:r w:rsidRPr="006E3A77">
        <w:rPr>
          <w:rFonts w:asciiTheme="minorHAnsi" w:hAnsiTheme="minorHAnsi" w:cstheme="minorHAnsi"/>
          <w:sz w:val="22"/>
          <w:szCs w:val="22"/>
        </w:rPr>
        <w:t>, sin RVO.</w:t>
      </w:r>
    </w:p>
    <w:p w14:paraId="0B7C64B5" w14:textId="5117F675"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Pr>
          <w:rFonts w:asciiTheme="minorHAnsi" w:hAnsiTheme="minorHAnsi" w:cstheme="minorHAnsi"/>
          <w:sz w:val="22"/>
          <w:szCs w:val="22"/>
        </w:rPr>
        <w:t>7,</w:t>
      </w:r>
      <w:r w:rsidR="008B67CC">
        <w:rPr>
          <w:rFonts w:asciiTheme="minorHAnsi" w:hAnsiTheme="minorHAnsi" w:cstheme="minorHAnsi"/>
          <w:sz w:val="22"/>
          <w:szCs w:val="22"/>
        </w:rPr>
        <w:t>3</w:t>
      </w:r>
      <w:r w:rsidR="00C65F91">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3E3037DD" w14:textId="77777777" w:rsidR="00E812D9" w:rsidRPr="006E3A77"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w:t>
      </w:r>
      <w:proofErr w:type="spellStart"/>
      <w:r w:rsidRPr="006E3A77">
        <w:rPr>
          <w:rFonts w:asciiTheme="minorHAnsi" w:hAnsiTheme="minorHAnsi" w:cstheme="minorHAnsi"/>
          <w:b/>
          <w:sz w:val="22"/>
          <w:szCs w:val="22"/>
        </w:rPr>
        <w:t>Cetano</w:t>
      </w:r>
      <w:proofErr w:type="spellEnd"/>
      <w:r>
        <w:rPr>
          <w:rFonts w:asciiTheme="minorHAnsi" w:hAnsiTheme="minorHAnsi" w:cstheme="minorHAnsi"/>
          <w:sz w:val="22"/>
          <w:szCs w:val="22"/>
        </w:rPr>
        <w:t>: Se determinó un ajuste de 0,</w:t>
      </w:r>
      <w:r w:rsidRPr="006E3A77">
        <w:rPr>
          <w:rFonts w:asciiTheme="minorHAnsi" w:hAnsiTheme="minorHAnsi" w:cstheme="minorHAnsi"/>
          <w:sz w:val="22"/>
          <w:szCs w:val="22"/>
        </w:rPr>
        <w:t>37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w:t>
      </w:r>
    </w:p>
    <w:p w14:paraId="6F85BF9C" w14:textId="4685387F" w:rsidR="00EF2B41" w:rsidRDefault="00EF2B41" w:rsidP="00E812D9">
      <w:pPr>
        <w:ind w:left="426" w:hanging="426"/>
        <w:jc w:val="both"/>
        <w:rPr>
          <w:rFonts w:asciiTheme="minorHAnsi" w:hAnsiTheme="minorHAnsi" w:cstheme="minorHAnsi"/>
          <w:b/>
          <w:sz w:val="22"/>
          <w:szCs w:val="22"/>
          <w:u w:val="single"/>
        </w:rPr>
      </w:pPr>
    </w:p>
    <w:p w14:paraId="7FD530AE" w14:textId="30B98D88" w:rsidR="002A0DA0" w:rsidRDefault="002A0DA0" w:rsidP="00E812D9">
      <w:pPr>
        <w:ind w:left="426" w:hanging="426"/>
        <w:jc w:val="both"/>
        <w:rPr>
          <w:rFonts w:asciiTheme="minorHAnsi" w:hAnsiTheme="minorHAnsi" w:cstheme="minorHAnsi"/>
          <w:b/>
          <w:sz w:val="22"/>
          <w:szCs w:val="22"/>
          <w:u w:val="single"/>
        </w:rPr>
      </w:pPr>
    </w:p>
    <w:p w14:paraId="19C76384" w14:textId="77777777" w:rsidR="002A0DA0" w:rsidRPr="006E3A77" w:rsidRDefault="002A0DA0"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02C1DA5D" w:rsidR="00E812D9" w:rsidRPr="006E3A77"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t>
      </w:r>
      <w:proofErr w:type="spellStart"/>
      <w:r w:rsidRPr="006E3A77">
        <w:rPr>
          <w:rFonts w:asciiTheme="minorHAnsi" w:hAnsiTheme="minorHAnsi" w:cstheme="minorHAnsi"/>
          <w:sz w:val="22"/>
          <w:szCs w:val="22"/>
        </w:rPr>
        <w:t>waterborne</w:t>
      </w:r>
      <w:proofErr w:type="spellEnd"/>
      <w:r w:rsidRPr="006E3A77">
        <w:rPr>
          <w:rFonts w:asciiTheme="minorHAnsi" w:hAnsiTheme="minorHAnsi" w:cstheme="minorHAnsi"/>
          <w:sz w:val="22"/>
          <w:szCs w:val="22"/>
        </w:rPr>
        <w:t xml:space="preserve"> del Fuel </w:t>
      </w:r>
      <w:proofErr w:type="spellStart"/>
      <w:r w:rsidRPr="006E3A77">
        <w:rPr>
          <w:rFonts w:asciiTheme="minorHAnsi" w:hAnsiTheme="minorHAnsi" w:cstheme="minorHAnsi"/>
          <w:sz w:val="22"/>
          <w:szCs w:val="22"/>
        </w:rPr>
        <w:t>Oil</w:t>
      </w:r>
      <w:proofErr w:type="spellEnd"/>
      <w:r w:rsidRPr="006E3A77">
        <w:rPr>
          <w:rFonts w:asciiTheme="minorHAnsi" w:hAnsiTheme="minorHAnsi" w:cstheme="minorHAnsi"/>
          <w:sz w:val="22"/>
          <w:szCs w:val="22"/>
        </w:rPr>
        <w:t xml:space="preserve">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A879FDB" w14:textId="041287D4"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9A4663">
        <w:rPr>
          <w:rFonts w:asciiTheme="minorHAnsi" w:hAnsiTheme="minorHAnsi" w:cstheme="minorHAnsi"/>
          <w:sz w:val="22"/>
          <w:szCs w:val="22"/>
        </w:rPr>
        <w:t>1</w:t>
      </w:r>
      <w:r>
        <w:rPr>
          <w:rFonts w:asciiTheme="minorHAnsi" w:hAnsiTheme="minorHAnsi" w:cstheme="minorHAnsi"/>
          <w:sz w:val="22"/>
          <w:szCs w:val="22"/>
        </w:rPr>
        <w:t>,</w:t>
      </w:r>
      <w:r w:rsidR="00C65F91">
        <w:rPr>
          <w:rFonts w:asciiTheme="minorHAnsi" w:hAnsiTheme="minorHAnsi" w:cstheme="minorHAnsi"/>
          <w:sz w:val="22"/>
          <w:szCs w:val="22"/>
        </w:rPr>
        <w:t>83</w:t>
      </w:r>
      <w:r w:rsidRPr="006E3A77">
        <w:rPr>
          <w:rFonts w:asciiTheme="minorHAnsi" w:hAnsiTheme="minorHAnsi" w:cstheme="minorHAnsi"/>
          <w:sz w:val="22"/>
          <w:szCs w:val="22"/>
        </w:rPr>
        <w:t xml:space="preserve"> US$/</w:t>
      </w:r>
      <w:proofErr w:type="spellStart"/>
      <w:r w:rsidRPr="006E3A77">
        <w:rPr>
          <w:rFonts w:asciiTheme="minorHAnsi" w:hAnsiTheme="minorHAnsi" w:cstheme="minorHAnsi"/>
          <w:sz w:val="22"/>
          <w:szCs w:val="22"/>
        </w:rPr>
        <w:t>Bl</w:t>
      </w:r>
      <w:proofErr w:type="spellEnd"/>
      <w:r w:rsidRPr="006E3A77">
        <w:rPr>
          <w:rFonts w:asciiTheme="minorHAnsi" w:hAnsiTheme="minorHAnsi" w:cstheme="minorHAnsi"/>
          <w:sz w:val="22"/>
          <w:szCs w:val="22"/>
        </w:rPr>
        <w:t xml:space="preserve">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835CDFE"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 xml:space="preserve">Los resultados del cálculo del Precio FOB y de los demás componentes que forman parte de los Precios de Referencia de Combustibles, se muestran en la Tabla </w:t>
      </w:r>
      <w:proofErr w:type="spellStart"/>
      <w:r w:rsidRPr="006E3A77">
        <w:rPr>
          <w:rFonts w:asciiTheme="minorHAnsi" w:hAnsiTheme="minorHAnsi" w:cstheme="minorHAnsi"/>
          <w:sz w:val="22"/>
          <w:szCs w:val="22"/>
        </w:rPr>
        <w:t>N°</w:t>
      </w:r>
      <w:proofErr w:type="spellEnd"/>
      <w:r w:rsidR="0092047B">
        <w:rPr>
          <w:rFonts w:asciiTheme="minorHAnsi" w:hAnsiTheme="minorHAnsi" w:cstheme="minorHAnsi"/>
          <w:sz w:val="22"/>
          <w:szCs w:val="22"/>
        </w:rPr>
        <w:t xml:space="preserve"> </w:t>
      </w:r>
      <w:r w:rsidRPr="006E3A77">
        <w:rPr>
          <w:rFonts w:asciiTheme="minorHAnsi" w:hAnsiTheme="minorHAnsi" w:cstheme="minorHAnsi"/>
          <w:sz w:val="22"/>
          <w:szCs w:val="22"/>
        </w:rPr>
        <w:t>1</w:t>
      </w:r>
      <w:r w:rsidR="007A4646" w:rsidRPr="006E3A77">
        <w:rPr>
          <w:rFonts w:asciiTheme="minorHAnsi" w:hAnsiTheme="minorHAnsi" w:cstheme="minorHAnsi"/>
          <w:sz w:val="22"/>
          <w:szCs w:val="22"/>
        </w:rPr>
        <w:t>.</w:t>
      </w:r>
    </w:p>
    <w:p w14:paraId="31467A43" w14:textId="21FBDEC5" w:rsidR="00D149F2" w:rsidRDefault="00D149F2" w:rsidP="004F74EE">
      <w:pPr>
        <w:jc w:val="both"/>
        <w:rPr>
          <w:rFonts w:ascii="Arial" w:hAnsi="Arial" w:cs="Arial"/>
          <w:sz w:val="22"/>
          <w:szCs w:val="22"/>
          <w:u w:val="single"/>
          <w:lang w:eastAsia="en-US"/>
        </w:rPr>
      </w:pPr>
    </w:p>
    <w:p w14:paraId="569DE569" w14:textId="5B19B053" w:rsidR="000866E6" w:rsidRDefault="000866E6" w:rsidP="004F74EE">
      <w:pPr>
        <w:jc w:val="both"/>
        <w:rPr>
          <w:rFonts w:ascii="Arial" w:hAnsi="Arial" w:cs="Arial"/>
          <w:sz w:val="22"/>
          <w:szCs w:val="22"/>
          <w:u w:val="single"/>
          <w:lang w:eastAsia="en-US"/>
        </w:rPr>
      </w:pP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2BAACE69"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2022,</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97A7043" w:rsidR="00D149F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0,21%</w:t>
      </w:r>
      <w:r w:rsidR="00EA511D">
        <w:rPr>
          <w:rFonts w:asciiTheme="minorHAnsi" w:hAnsiTheme="minorHAnsi" w:cstheme="minorHAnsi"/>
          <w:sz w:val="22"/>
          <w:szCs w:val="22"/>
          <w:lang w:eastAsia="en-US"/>
        </w:rPr>
        <w:t>.</w:t>
      </w:r>
    </w:p>
    <w:p w14:paraId="20CFA499" w14:textId="77777777"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(0,08%), Gasolinas (0,02%), GLP (0,03%), Residuales (0,01%) y Turbo (0,01%)</w:t>
      </w:r>
    </w:p>
    <w:p w14:paraId="1C7C8C11" w14:textId="3445DDBF"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w:t>
      </w:r>
      <w:proofErr w:type="spellStart"/>
      <w:r w:rsidRPr="00B304E2">
        <w:rPr>
          <w:rFonts w:asciiTheme="minorHAnsi" w:hAnsiTheme="minorHAnsi" w:cstheme="minorHAnsi"/>
          <w:sz w:val="22"/>
          <w:szCs w:val="22"/>
          <w:lang w:eastAsia="en-US"/>
        </w:rPr>
        <w:t>Terminals</w:t>
      </w:r>
      <w:proofErr w:type="spellEnd"/>
      <w:r w:rsidRPr="00B304E2">
        <w:rPr>
          <w:rFonts w:asciiTheme="minorHAnsi" w:hAnsiTheme="minorHAnsi" w:cstheme="minorHAnsi"/>
          <w:sz w:val="22"/>
          <w:szCs w:val="22"/>
          <w:lang w:eastAsia="en-US"/>
        </w:rPr>
        <w:t xml:space="preserve"> Callao </w:t>
      </w:r>
      <w:r w:rsidR="009E085E">
        <w:rPr>
          <w:rFonts w:asciiTheme="minorHAnsi" w:hAnsiTheme="minorHAnsi" w:cstheme="minorHAnsi"/>
          <w:sz w:val="22"/>
          <w:szCs w:val="22"/>
          <w:lang w:eastAsia="en-US"/>
        </w:rPr>
        <w:t xml:space="preserve">(4,61 US$/TM) </w:t>
      </w:r>
      <w:r w:rsidRPr="00B304E2">
        <w:rPr>
          <w:rFonts w:asciiTheme="minorHAnsi" w:hAnsiTheme="minorHAnsi" w:cstheme="minorHAnsi"/>
          <w:sz w:val="22"/>
          <w:szCs w:val="22"/>
          <w:lang w:eastAsia="en-US"/>
        </w:rPr>
        <w:t>vigente desde el 01.0</w:t>
      </w:r>
      <w:r w:rsidR="009E085E">
        <w:rPr>
          <w:rFonts w:asciiTheme="minorHAnsi" w:hAnsiTheme="minorHAnsi" w:cstheme="minorHAnsi"/>
          <w:sz w:val="22"/>
          <w:szCs w:val="22"/>
          <w:lang w:eastAsia="en-US"/>
        </w:rPr>
        <w:t>1</w:t>
      </w:r>
      <w:r w:rsidRPr="00B304E2">
        <w:rPr>
          <w:rFonts w:asciiTheme="minorHAnsi" w:hAnsiTheme="minorHAnsi" w:cstheme="minorHAnsi"/>
          <w:sz w:val="22"/>
          <w:szCs w:val="22"/>
          <w:lang w:eastAsia="en-US"/>
        </w:rPr>
        <w:t>.23.</w:t>
      </w:r>
      <w:r w:rsidR="009E085E">
        <w:rPr>
          <w:rFonts w:asciiTheme="minorHAnsi" w:hAnsiTheme="minorHAnsi" w:cstheme="minorHAnsi"/>
          <w:sz w:val="22"/>
          <w:szCs w:val="22"/>
          <w:lang w:eastAsia="en-US"/>
        </w:rPr>
        <w:t xml:space="preserve"> </w:t>
      </w:r>
    </w:p>
    <w:p w14:paraId="7B047B54" w14:textId="2D266088" w:rsidR="00B304E2" w:rsidRP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(0,23 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GLP (0,59</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w:t>
      </w:r>
      <w:proofErr w:type="spellStart"/>
      <w:r w:rsidRPr="00B304E2">
        <w:rPr>
          <w:rFonts w:asciiTheme="minorHAnsi" w:hAnsiTheme="minorHAnsi" w:cstheme="minorHAnsi"/>
          <w:sz w:val="22"/>
          <w:szCs w:val="22"/>
          <w:lang w:eastAsia="en-US"/>
        </w:rPr>
        <w:t>Bl</w:t>
      </w:r>
      <w:proofErr w:type="spellEnd"/>
      <w:r w:rsidRPr="00B304E2">
        <w:rPr>
          <w:rFonts w:asciiTheme="minorHAnsi" w:hAnsiTheme="minorHAnsi" w:cstheme="minorHAnsi"/>
          <w:sz w:val="22"/>
          <w:szCs w:val="22"/>
          <w:lang w:eastAsia="en-US"/>
        </w:rPr>
        <w:t xml:space="preserve">) </w:t>
      </w:r>
    </w:p>
    <w:p w14:paraId="5451DFF8" w14:textId="750EADB9" w:rsidR="00D149F2" w:rsidRPr="00D149F2" w:rsidRDefault="00D149F2" w:rsidP="004F74EE">
      <w:pPr>
        <w:jc w:val="both"/>
        <w:rPr>
          <w:rFonts w:ascii="Arial" w:hAnsi="Arial" w:cs="Arial"/>
          <w:b/>
          <w:bCs/>
          <w:sz w:val="22"/>
          <w:szCs w:val="22"/>
          <w:u w:val="single"/>
          <w:lang w:eastAsia="en-US"/>
        </w:rPr>
        <w:sectPr w:rsidR="00D149F2" w:rsidRPr="00D149F2" w:rsidSect="002A50E6">
          <w:headerReference w:type="default" r:id="rId13"/>
          <w:footerReference w:type="default" r:id="rId14"/>
          <w:headerReference w:type="first" r:id="rId15"/>
          <w:footerReference w:type="first" r:id="rId16"/>
          <w:type w:val="continuous"/>
          <w:pgSz w:w="11907" w:h="16840" w:code="9"/>
          <w:pgMar w:top="1560" w:right="1559" w:bottom="1134" w:left="1701" w:header="426" w:footer="0" w:gutter="0"/>
          <w:cols w:space="720"/>
          <w:noEndnote/>
          <w:titlePg/>
        </w:sectPr>
      </w:pPr>
      <w:r>
        <w:rPr>
          <w:rFonts w:ascii="Arial" w:hAnsi="Arial" w:cs="Arial"/>
          <w:b/>
          <w:bCs/>
          <w:sz w:val="22"/>
          <w:szCs w:val="22"/>
          <w:u w:val="single"/>
          <w:lang w:eastAsia="en-US"/>
        </w:rPr>
        <w:t xml:space="preserve"> </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 xml:space="preserve">TABLA </w:t>
      </w:r>
      <w:proofErr w:type="spellStart"/>
      <w:r>
        <w:rPr>
          <w:rFonts w:ascii="Calibri" w:hAnsi="Calibri" w:cs="Calibri"/>
          <w:b/>
          <w:bCs/>
          <w:i/>
          <w:iCs/>
          <w:sz w:val="20"/>
          <w:szCs w:val="20"/>
          <w:lang w:val="es-PE" w:eastAsia="en-US"/>
        </w:rPr>
        <w:t>N°</w:t>
      </w:r>
      <w:proofErr w:type="spellEnd"/>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4F936331" w14:textId="3A629735" w:rsidR="00765078" w:rsidRDefault="00113812" w:rsidP="004F74EE">
      <w:pPr>
        <w:pBdr>
          <w:top w:val="single" w:sz="4" w:space="1" w:color="auto"/>
          <w:bottom w:val="single" w:sz="4" w:space="1" w:color="auto"/>
        </w:pBdr>
        <w:jc w:val="center"/>
        <w:rPr>
          <w:rFonts w:ascii="Calibri" w:hAnsi="Calibri" w:cs="Calibri"/>
          <w:sz w:val="22"/>
          <w:szCs w:val="22"/>
          <w:lang w:val="es-PE" w:eastAsia="en-US"/>
        </w:rPr>
      </w:pPr>
      <w:r w:rsidRPr="00113812">
        <w:drawing>
          <wp:inline distT="0" distB="0" distL="0" distR="0" wp14:anchorId="486BF414" wp14:editId="43CE34D0">
            <wp:extent cx="8173085" cy="3000375"/>
            <wp:effectExtent l="0" t="0" r="0" b="952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173085" cy="3000375"/>
                    </a:xfrm>
                    <a:prstGeom prst="rect">
                      <a:avLst/>
                    </a:prstGeom>
                    <a:noFill/>
                    <a:ln>
                      <a:noFill/>
                    </a:ln>
                  </pic:spPr>
                </pic:pic>
              </a:graphicData>
            </a:graphic>
          </wp:inline>
        </w:drawing>
      </w:r>
    </w:p>
    <w:p w14:paraId="49E60971" w14:textId="77777777" w:rsidR="004F74EE" w:rsidRPr="004F74EE" w:rsidRDefault="004F74EE" w:rsidP="004F74EE">
      <w:pPr>
        <w:jc w:val="both"/>
        <w:rPr>
          <w:rFonts w:ascii="Arial" w:hAnsi="Arial" w:cs="Arial"/>
          <w:sz w:val="22"/>
          <w:szCs w:val="22"/>
          <w:u w:val="single"/>
          <w:lang w:val="es-PE" w:eastAsia="en-US"/>
        </w:rPr>
      </w:pP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 Los cálculos se han efectuado conforme a la Resolución Directoral N°244-2020-MEM/DGH y Resolución de Consejo Directivo </w:t>
            </w:r>
            <w:proofErr w:type="spellStart"/>
            <w:r w:rsidRPr="00352553">
              <w:rPr>
                <w:rFonts w:asciiTheme="minorHAnsi" w:hAnsiTheme="minorHAnsi" w:cstheme="minorHAnsi"/>
                <w:i/>
                <w:iCs/>
                <w:sz w:val="18"/>
                <w:szCs w:val="18"/>
                <w:lang w:val="es-MX" w:eastAsia="en-US"/>
              </w:rPr>
              <w:t>N°</w:t>
            </w:r>
            <w:proofErr w:type="spellEnd"/>
            <w:r w:rsidRPr="00352553">
              <w:rPr>
                <w:rFonts w:asciiTheme="minorHAnsi" w:hAnsiTheme="minorHAnsi" w:cstheme="minorHAnsi"/>
                <w:i/>
                <w:iCs/>
                <w:sz w:val="18"/>
                <w:szCs w:val="18"/>
                <w:lang w:val="es-MX" w:eastAsia="en-US"/>
              </w:rPr>
              <w:t xml:space="preserve">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77777777"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w:t>
            </w:r>
            <w:proofErr w:type="gramStart"/>
            <w:r w:rsidRPr="00352553">
              <w:rPr>
                <w:rFonts w:asciiTheme="minorHAnsi" w:hAnsiTheme="minorHAnsi" w:cstheme="minorHAnsi"/>
                <w:i/>
                <w:iCs/>
                <w:sz w:val="18"/>
                <w:szCs w:val="18"/>
                <w:lang w:val="es-MX" w:eastAsia="en-US"/>
              </w:rPr>
              <w:t>1 :</w:t>
            </w:r>
            <w:proofErr w:type="gramEnd"/>
            <w:r w:rsidRPr="00352553">
              <w:rPr>
                <w:rFonts w:asciiTheme="minorHAnsi" w:hAnsiTheme="minorHAnsi" w:cstheme="minorHAnsi"/>
                <w:i/>
                <w:iCs/>
                <w:sz w:val="18"/>
                <w:szCs w:val="18"/>
                <w:lang w:val="es-MX" w:eastAsia="en-US"/>
              </w:rPr>
              <w:t xml:space="preserve">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06E5CD34"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E33273">
              <w:rPr>
                <w:rFonts w:asciiTheme="minorHAnsi" w:hAnsiTheme="minorHAnsi" w:cstheme="minorHAnsi"/>
                <w:i/>
                <w:iCs/>
                <w:sz w:val="18"/>
                <w:szCs w:val="18"/>
                <w:lang w:val="es-MX" w:eastAsia="en-US"/>
              </w:rPr>
              <w:t xml:space="preserve"> el ajuste de calidad por </w:t>
            </w:r>
            <w:proofErr w:type="spellStart"/>
            <w:r w:rsidR="00E33273">
              <w:rPr>
                <w:rFonts w:asciiTheme="minorHAnsi" w:hAnsiTheme="minorHAnsi" w:cstheme="minorHAnsi"/>
                <w:i/>
                <w:iCs/>
                <w:sz w:val="18"/>
                <w:szCs w:val="18"/>
                <w:lang w:val="es-MX" w:eastAsia="en-US"/>
              </w:rPr>
              <w:t>c</w:t>
            </w:r>
            <w:r w:rsidRPr="00352553">
              <w:rPr>
                <w:rFonts w:asciiTheme="minorHAnsi" w:hAnsiTheme="minorHAnsi" w:cstheme="minorHAnsi"/>
                <w:i/>
                <w:iCs/>
                <w:sz w:val="18"/>
                <w:szCs w:val="18"/>
                <w:lang w:val="es-MX" w:eastAsia="en-US"/>
              </w:rPr>
              <w:t>etano</w:t>
            </w:r>
            <w:proofErr w:type="spellEnd"/>
            <w:r w:rsidRPr="00352553">
              <w:rPr>
                <w:rFonts w:asciiTheme="minorHAnsi" w:hAnsiTheme="minorHAnsi" w:cstheme="minorHAnsi"/>
                <w:i/>
                <w:iCs/>
                <w:sz w:val="18"/>
                <w:szCs w:val="18"/>
                <w:lang w:val="es-MX" w:eastAsia="en-US"/>
              </w:rPr>
              <w:t xml:space="preserve"> (40 en el Mercado Internacional, según especificaciones del Colonial Pipeline y 45 en el Mercado Local) es igual 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37 US$/</w:t>
            </w:r>
            <w:proofErr w:type="spellStart"/>
            <w:r w:rsidRPr="00352553">
              <w:rPr>
                <w:rFonts w:asciiTheme="minorHAnsi" w:hAnsiTheme="minorHAnsi" w:cstheme="minorHAnsi"/>
                <w:i/>
                <w:iCs/>
                <w:sz w:val="18"/>
                <w:szCs w:val="18"/>
                <w:lang w:val="es-MX" w:eastAsia="en-US"/>
              </w:rPr>
              <w:t>Bl</w:t>
            </w:r>
            <w:proofErr w:type="spellEnd"/>
            <w:r w:rsidRPr="00352553">
              <w:rPr>
                <w:rFonts w:asciiTheme="minorHAnsi" w:hAnsiTheme="minorHAnsi" w:cstheme="minorHAnsi"/>
                <w:i/>
                <w:iCs/>
                <w:sz w:val="18"/>
                <w:szCs w:val="18"/>
                <w:lang w:val="es-MX" w:eastAsia="en-US"/>
              </w:rPr>
              <w:t xml:space="preserve">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(4) El </w:t>
            </w:r>
            <w:proofErr w:type="spellStart"/>
            <w:r>
              <w:rPr>
                <w:rFonts w:asciiTheme="minorHAnsi" w:hAnsiTheme="minorHAnsi" w:cstheme="minorHAnsi"/>
                <w:i/>
                <w:iCs/>
                <w:sz w:val="18"/>
                <w:szCs w:val="18"/>
                <w:lang w:val="es-MX" w:eastAsia="en-US"/>
              </w:rPr>
              <w:t>advalorem</w:t>
            </w:r>
            <w:proofErr w:type="spellEnd"/>
            <w:r>
              <w:rPr>
                <w:rFonts w:asciiTheme="minorHAnsi" w:hAnsiTheme="minorHAnsi" w:cstheme="minorHAnsi"/>
                <w:i/>
                <w:iCs/>
                <w:sz w:val="18"/>
                <w:szCs w:val="18"/>
                <w:lang w:val="es-MX" w:eastAsia="en-US"/>
              </w:rPr>
              <w:t xml:space="preserve">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5A217F79" w14:textId="3EAFC43D" w:rsidR="00352553" w:rsidRPr="00352553"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 las gasolinas.</w:t>
            </w:r>
          </w:p>
        </w:tc>
      </w:tr>
      <w:tr w:rsidR="0091219E" w:rsidRPr="00352553" w14:paraId="04F40918" w14:textId="77777777" w:rsidTr="008468BF">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(9) El Precio de Referencia del Diesel </w:t>
            </w:r>
            <w:proofErr w:type="gramStart"/>
            <w:r w:rsidRPr="00352553">
              <w:rPr>
                <w:rFonts w:asciiTheme="minorHAnsi" w:hAnsiTheme="minorHAnsi" w:cstheme="minorHAnsi"/>
                <w:i/>
                <w:iCs/>
                <w:sz w:val="18"/>
                <w:szCs w:val="18"/>
                <w:lang w:val="es-MX" w:eastAsia="en-US"/>
              </w:rPr>
              <w:t>BX,  ha</w:t>
            </w:r>
            <w:proofErr w:type="gramEnd"/>
            <w:r w:rsidRPr="00352553">
              <w:rPr>
                <w:rFonts w:asciiTheme="minorHAnsi" w:hAnsiTheme="minorHAnsi" w:cstheme="minorHAnsi"/>
                <w:i/>
                <w:iCs/>
                <w:sz w:val="18"/>
                <w:szCs w:val="18"/>
                <w:lang w:val="es-MX" w:eastAsia="en-US"/>
              </w:rPr>
              <w:t xml:space="preserve">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(10) El Precio de Referencia de los </w:t>
            </w:r>
            <w:proofErr w:type="spellStart"/>
            <w:proofErr w:type="gramStart"/>
            <w:r w:rsidRPr="00352553">
              <w:rPr>
                <w:rFonts w:asciiTheme="minorHAnsi" w:hAnsiTheme="minorHAnsi" w:cstheme="minorHAnsi"/>
                <w:i/>
                <w:iCs/>
                <w:sz w:val="18"/>
                <w:szCs w:val="18"/>
                <w:lang w:val="es-MX" w:eastAsia="en-US"/>
              </w:rPr>
              <w:t>Gasoholes</w:t>
            </w:r>
            <w:proofErr w:type="spellEnd"/>
            <w:r w:rsidRPr="00352553">
              <w:rPr>
                <w:rFonts w:asciiTheme="minorHAnsi" w:hAnsiTheme="minorHAnsi" w:cstheme="minorHAnsi"/>
                <w:i/>
                <w:iCs/>
                <w:sz w:val="18"/>
                <w:szCs w:val="18"/>
                <w:lang w:val="es-MX" w:eastAsia="en-US"/>
              </w:rPr>
              <w:t>,  ha</w:t>
            </w:r>
            <w:proofErr w:type="gramEnd"/>
            <w:r w:rsidRPr="00352553">
              <w:rPr>
                <w:rFonts w:asciiTheme="minorHAnsi" w:hAnsiTheme="minorHAnsi" w:cstheme="minorHAnsi"/>
                <w:i/>
                <w:iCs/>
                <w:sz w:val="18"/>
                <w:szCs w:val="18"/>
                <w:lang w:val="es-MX" w:eastAsia="en-US"/>
              </w:rPr>
              <w:t xml:space="preserve">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18"/>
          <w:headerReference w:type="first" r:id="rId19"/>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0866E6">
        <w:trPr>
          <w:trHeight w:val="4813"/>
        </w:trPr>
        <w:tc>
          <w:tcPr>
            <w:tcW w:w="5758" w:type="dxa"/>
            <w:tcBorders>
              <w:top w:val="single" w:sz="4" w:space="0" w:color="auto"/>
              <w:bottom w:val="single" w:sz="4" w:space="0" w:color="auto"/>
            </w:tcBorders>
            <w:shd w:val="clear" w:color="auto" w:fill="auto"/>
          </w:tcPr>
          <w:p w14:paraId="730DA91A" w14:textId="491F0CFB" w:rsidR="00F85D23" w:rsidRDefault="00436CE8" w:rsidP="00FB4E04">
            <w:pPr>
              <w:ind w:left="-618" w:right="-654"/>
              <w:jc w:val="center"/>
              <w:rPr>
                <w:rFonts w:asciiTheme="minorHAnsi" w:hAnsiTheme="minorHAnsi" w:cstheme="minorHAnsi"/>
              </w:rPr>
            </w:pPr>
            <w:r w:rsidRPr="00436CE8">
              <w:rPr>
                <w:rFonts w:asciiTheme="minorHAnsi" w:hAnsiTheme="minorHAnsi" w:cstheme="minorHAnsi"/>
                <w:noProof/>
              </w:rPr>
              <w:drawing>
                <wp:inline distT="0" distB="0" distL="0" distR="0" wp14:anchorId="3537887B" wp14:editId="21D13164">
                  <wp:extent cx="3567430" cy="2873829"/>
                  <wp:effectExtent l="0" t="0" r="0" b="3175"/>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571196" cy="2876862"/>
                          </a:xfrm>
                          <a:prstGeom prst="rect">
                            <a:avLst/>
                          </a:prstGeom>
                          <a:noFill/>
                          <a:ln>
                            <a:noFill/>
                          </a:ln>
                        </pic:spPr>
                      </pic:pic>
                    </a:graphicData>
                  </a:graphic>
                </wp:inline>
              </w:drawing>
            </w:r>
          </w:p>
          <w:p w14:paraId="5FE1CE67" w14:textId="668F4629" w:rsidR="00670C8F" w:rsidRPr="00670C8F" w:rsidRDefault="00670C8F" w:rsidP="00FB4E04">
            <w:pPr>
              <w:ind w:left="-618" w:right="-654"/>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FB4E04">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5609DB4B"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Soles/Kg.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28EA4F42"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 xml:space="preserve">GRÁFICA </w:t>
      </w:r>
      <w:proofErr w:type="spellStart"/>
      <w:r>
        <w:rPr>
          <w:rFonts w:asciiTheme="minorHAnsi" w:hAnsiTheme="minorHAnsi" w:cstheme="minorHAnsi"/>
          <w:b/>
          <w:i/>
          <w:sz w:val="20"/>
          <w:szCs w:val="20"/>
        </w:rPr>
        <w:t>N°</w:t>
      </w:r>
      <w:proofErr w:type="spellEnd"/>
      <w:r w:rsidR="00634E48">
        <w:rPr>
          <w:rFonts w:asciiTheme="minorHAnsi" w:hAnsiTheme="minorHAnsi" w:cstheme="minorHAnsi"/>
          <w:b/>
          <w:i/>
          <w:sz w:val="20"/>
          <w:szCs w:val="20"/>
        </w:rPr>
        <w:t xml:space="preserve"> </w:t>
      </w:r>
      <w:r>
        <w:rPr>
          <w:rFonts w:asciiTheme="minorHAnsi" w:hAnsiTheme="minorHAnsi" w:cstheme="minorHAnsi"/>
          <w:b/>
          <w:i/>
          <w:sz w:val="20"/>
          <w:szCs w:val="20"/>
        </w:rPr>
        <w:t>3</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2B3648" w14:paraId="18733CE8" w14:textId="77777777" w:rsidTr="00F7010D">
        <w:trPr>
          <w:trHeight w:val="4418"/>
        </w:trPr>
        <w:tc>
          <w:tcPr>
            <w:tcW w:w="8347" w:type="dxa"/>
            <w:tcBorders>
              <w:top w:val="single" w:sz="4" w:space="0" w:color="auto"/>
              <w:bottom w:val="single" w:sz="4" w:space="0" w:color="auto"/>
            </w:tcBorders>
            <w:shd w:val="clear" w:color="auto" w:fill="auto"/>
          </w:tcPr>
          <w:p w14:paraId="2D99E54C" w14:textId="77777777" w:rsidR="00EF3BE9" w:rsidRDefault="00EF3BE9" w:rsidP="00FB4E04">
            <w:pPr>
              <w:ind w:left="-634" w:right="-654"/>
              <w:jc w:val="center"/>
              <w:rPr>
                <w:rFonts w:asciiTheme="minorHAnsi" w:hAnsiTheme="minorHAnsi" w:cstheme="minorHAnsi"/>
                <w:lang w:val="es-MX"/>
              </w:rPr>
            </w:pPr>
          </w:p>
          <w:p w14:paraId="5F438E49" w14:textId="0D0496A9" w:rsidR="00EF3BE9" w:rsidRPr="00CE793E" w:rsidRDefault="00436CE8" w:rsidP="00FB4E04">
            <w:pPr>
              <w:ind w:left="-634" w:right="-654"/>
              <w:jc w:val="center"/>
              <w:rPr>
                <w:rFonts w:asciiTheme="minorHAnsi" w:hAnsiTheme="minorHAnsi" w:cstheme="minorHAnsi"/>
                <w:lang w:val="es-MX"/>
              </w:rPr>
            </w:pPr>
            <w:r>
              <w:rPr>
                <w:rFonts w:asciiTheme="minorHAnsi" w:hAnsiTheme="minorHAnsi" w:cstheme="minorHAnsi"/>
                <w:noProof/>
                <w:lang w:val="es-MX"/>
              </w:rPr>
              <w:drawing>
                <wp:inline distT="0" distB="0" distL="0" distR="0" wp14:anchorId="527A661E" wp14:editId="7365B42C">
                  <wp:extent cx="5302332" cy="2226310"/>
                  <wp:effectExtent l="0" t="0" r="0" b="254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90952" cy="2263519"/>
                          </a:xfrm>
                          <a:prstGeom prst="rect">
                            <a:avLst/>
                          </a:prstGeom>
                          <a:noFill/>
                        </pic:spPr>
                      </pic:pic>
                    </a:graphicData>
                  </a:graphic>
                </wp:inline>
              </w:drawing>
            </w:r>
          </w:p>
        </w:tc>
        <w:tc>
          <w:tcPr>
            <w:tcW w:w="273" w:type="dxa"/>
          </w:tcPr>
          <w:p w14:paraId="3AF091FC" w14:textId="77777777" w:rsidR="00EF5671" w:rsidRDefault="00EF5671" w:rsidP="00FB4E04">
            <w:pPr>
              <w:rPr>
                <w:rFonts w:asciiTheme="minorHAnsi" w:hAnsiTheme="minorHAnsi" w:cstheme="minorHAnsi"/>
              </w:rPr>
            </w:pPr>
          </w:p>
          <w:p w14:paraId="55C9399E" w14:textId="22553C21" w:rsidR="00EF3BE9" w:rsidRPr="002B3648" w:rsidRDefault="00EF3BE9" w:rsidP="00FB4E04">
            <w:pPr>
              <w:rPr>
                <w:rFonts w:asciiTheme="minorHAnsi" w:hAnsiTheme="minorHAnsi" w:cstheme="minorHAnsi"/>
              </w:rPr>
            </w:pPr>
          </w:p>
        </w:tc>
        <w:tc>
          <w:tcPr>
            <w:tcW w:w="273" w:type="dxa"/>
            <w:shd w:val="clear" w:color="auto" w:fill="auto"/>
          </w:tcPr>
          <w:p w14:paraId="3DB65F4F" w14:textId="4E19FB44" w:rsidR="00EF5671" w:rsidRPr="002B3648" w:rsidRDefault="00EF5671" w:rsidP="00FB4E04">
            <w:pPr>
              <w:rPr>
                <w:rFonts w:asciiTheme="minorHAnsi" w:hAnsiTheme="minorHAnsi" w:cstheme="minorHAnsi"/>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7777777" w:rsidR="00F85D23" w:rsidRDefault="00F85D23" w:rsidP="00F85D23">
      <w:pPr>
        <w:jc w:val="both"/>
        <w:rPr>
          <w:rFonts w:ascii="Arial" w:hAnsi="Arial" w:cs="Arial"/>
          <w:sz w:val="22"/>
          <w:szCs w:val="22"/>
          <w:u w:val="single"/>
          <w:lang w:val="es-PE" w:eastAsia="en-US"/>
        </w:rPr>
      </w:pPr>
    </w:p>
    <w:p w14:paraId="5FB236A4" w14:textId="77777777" w:rsidR="0020108D" w:rsidRDefault="0020108D" w:rsidP="0020108D">
      <w:pPr>
        <w:jc w:val="both"/>
        <w:rPr>
          <w:rFonts w:asciiTheme="minorHAnsi" w:hAnsiTheme="minorHAnsi" w:cstheme="minorHAnsi"/>
          <w:b/>
          <w:sz w:val="22"/>
          <w:szCs w:val="22"/>
          <w:u w:val="single"/>
        </w:rPr>
      </w:pPr>
    </w:p>
    <w:p w14:paraId="52E7117C" w14:textId="77777777" w:rsidR="0020108D" w:rsidRDefault="0020108D" w:rsidP="0020108D">
      <w:pPr>
        <w:pStyle w:val="Ttulo3"/>
        <w:tabs>
          <w:tab w:val="left" w:pos="284"/>
        </w:tabs>
        <w:spacing w:before="0" w:after="0"/>
        <w:ind w:left="284"/>
        <w:jc w:val="both"/>
        <w:rPr>
          <w:rFonts w:asciiTheme="minorHAnsi" w:hAnsiTheme="minorHAnsi" w:cstheme="minorHAnsi"/>
          <w:sz w:val="24"/>
          <w:szCs w:val="24"/>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 xml:space="preserve">TABLA </w:t>
      </w:r>
      <w:proofErr w:type="spellStart"/>
      <w:r>
        <w:rPr>
          <w:rFonts w:asciiTheme="minorHAnsi" w:hAnsiTheme="minorHAnsi" w:cstheme="minorHAnsi"/>
          <w:b/>
          <w:i/>
          <w:sz w:val="20"/>
          <w:szCs w:val="20"/>
        </w:rPr>
        <w:t>N°</w:t>
      </w:r>
      <w:proofErr w:type="spellEnd"/>
      <w:r>
        <w:rPr>
          <w:rFonts w:asciiTheme="minorHAnsi" w:hAnsiTheme="minorHAnsi" w:cstheme="minorHAnsi"/>
          <w:b/>
          <w:i/>
          <w:sz w:val="20"/>
          <w:szCs w:val="20"/>
        </w:rPr>
        <w:t xml:space="preserve"> 3</w:t>
      </w:r>
      <w:r w:rsidR="00354689" w:rsidRPr="002B3648">
        <w:rPr>
          <w:rFonts w:asciiTheme="minorHAnsi" w:hAnsiTheme="minorHAnsi" w:cstheme="minorHAnsi"/>
          <w:i/>
          <w:sz w:val="20"/>
          <w:szCs w:val="20"/>
        </w:rPr>
        <w:t>: Diferencia entre Precios de Referencia de Combustibles vs Precios de Venta PETROPERU</w:t>
      </w:r>
    </w:p>
    <w:p w14:paraId="271D0FFE" w14:textId="22767329" w:rsidR="006C63F4" w:rsidRPr="00737F8F" w:rsidRDefault="00436CE8"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436CE8">
        <w:rPr>
          <w:noProof/>
        </w:rPr>
        <w:drawing>
          <wp:inline distT="0" distB="0" distL="0" distR="0" wp14:anchorId="2022A63C" wp14:editId="6B88968C">
            <wp:extent cx="5672126" cy="2091416"/>
            <wp:effectExtent l="0" t="0" r="508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90883" cy="2098332"/>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614DF41E" w14:textId="77777777" w:rsidR="001F2B99" w:rsidRDefault="001F2B99" w:rsidP="000A6BC2">
      <w:pPr>
        <w:ind w:left="709" w:hanging="142"/>
        <w:jc w:val="both"/>
        <w:rPr>
          <w:rFonts w:asciiTheme="minorHAnsi" w:hAnsiTheme="minorHAnsi" w:cstheme="minorHAnsi"/>
          <w:i/>
          <w:sz w:val="16"/>
          <w:szCs w:val="16"/>
        </w:rPr>
      </w:pPr>
    </w:p>
    <w:p w14:paraId="069B1817" w14:textId="77777777" w:rsidR="009D53B1" w:rsidRPr="001839E1" w:rsidRDefault="009D53B1" w:rsidP="000A6BC2">
      <w:pPr>
        <w:ind w:left="709" w:hanging="142"/>
        <w:jc w:val="both"/>
        <w:rPr>
          <w:rFonts w:asciiTheme="minorHAnsi" w:hAnsiTheme="minorHAnsi" w:cstheme="minorHAnsi"/>
          <w:i/>
          <w:sz w:val="20"/>
          <w:szCs w:val="20"/>
        </w:rPr>
      </w:pPr>
    </w:p>
    <w:p w14:paraId="06F7E122" w14:textId="084E23C1"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634E48">
        <w:rPr>
          <w:rFonts w:asciiTheme="minorHAnsi" w:hAnsiTheme="minorHAnsi" w:cstheme="minorHAnsi"/>
          <w:b/>
          <w:i/>
          <w:sz w:val="20"/>
          <w:szCs w:val="20"/>
        </w:rPr>
        <w:t xml:space="preserve"> </w:t>
      </w:r>
      <w:r w:rsidRPr="001839E1">
        <w:rPr>
          <w:rFonts w:asciiTheme="minorHAnsi" w:hAnsiTheme="minorHAnsi" w:cstheme="minorHAnsi"/>
          <w:b/>
          <w:i/>
          <w:sz w:val="20"/>
          <w:szCs w:val="20"/>
        </w:rPr>
        <w:t>4</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6E84805C" w14:textId="57F4FDEF" w:rsidR="005C4A97" w:rsidRDefault="001D5CD8" w:rsidP="00604758">
      <w:pPr>
        <w:spacing w:line="0" w:lineRule="atLeast"/>
        <w:ind w:right="-567"/>
        <w:jc w:val="both"/>
        <w:rPr>
          <w:rFonts w:asciiTheme="minorHAnsi" w:hAnsiTheme="minorHAnsi" w:cstheme="minorHAnsi"/>
          <w:i/>
          <w:sz w:val="18"/>
          <w:szCs w:val="18"/>
        </w:rPr>
      </w:pPr>
      <w:r w:rsidRPr="001D5CD8">
        <w:rPr>
          <w:noProof/>
        </w:rPr>
        <w:drawing>
          <wp:inline distT="0" distB="0" distL="0" distR="0" wp14:anchorId="14CA8FE1" wp14:editId="3B1B151B">
            <wp:extent cx="5849319" cy="2465222"/>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60234" cy="2469822"/>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6A489FE3"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 xml:space="preserve">GRAFICA </w:t>
      </w:r>
      <w:proofErr w:type="spellStart"/>
      <w:r w:rsidR="00F27BD1"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F27BD1" w:rsidRPr="001839E1">
        <w:rPr>
          <w:rFonts w:asciiTheme="minorHAnsi" w:hAnsiTheme="minorHAnsi" w:cstheme="minorHAnsi"/>
          <w:b/>
          <w:i/>
          <w:sz w:val="20"/>
          <w:szCs w:val="20"/>
        </w:rPr>
        <w:t>5</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7F2AC5CA" w14:textId="77777777" w:rsidR="00E6242B" w:rsidRDefault="00E6242B" w:rsidP="006220EA">
      <w:pPr>
        <w:rPr>
          <w:rFonts w:asciiTheme="minorHAnsi" w:hAnsiTheme="minorHAnsi" w:cstheme="minorHAnsi"/>
          <w:i/>
          <w:sz w:val="18"/>
          <w:szCs w:val="18"/>
        </w:rPr>
      </w:pPr>
    </w:p>
    <w:p w14:paraId="44B24A74" w14:textId="6D31C268" w:rsidR="00127A54" w:rsidRDefault="001D5CD8" w:rsidP="006220EA">
      <w:pPr>
        <w:rPr>
          <w:rFonts w:asciiTheme="minorHAnsi" w:hAnsiTheme="minorHAnsi" w:cstheme="minorHAnsi"/>
          <w:i/>
          <w:sz w:val="18"/>
          <w:szCs w:val="18"/>
        </w:rPr>
      </w:pPr>
      <w:r w:rsidRPr="001D5CD8">
        <w:rPr>
          <w:noProof/>
        </w:rPr>
        <w:drawing>
          <wp:inline distT="0" distB="0" distL="0" distR="0" wp14:anchorId="78CD8D46" wp14:editId="6951751C">
            <wp:extent cx="5850255" cy="7556601"/>
            <wp:effectExtent l="0" t="0" r="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51822" cy="7558625"/>
                    </a:xfrm>
                    <a:prstGeom prst="rect">
                      <a:avLst/>
                    </a:prstGeom>
                    <a:noFill/>
                    <a:ln>
                      <a:noFill/>
                    </a:ln>
                  </pic:spPr>
                </pic:pic>
              </a:graphicData>
            </a:graphic>
          </wp:inline>
        </w:drawing>
      </w:r>
    </w:p>
    <w:p w14:paraId="4BB900C6" w14:textId="30D24B02" w:rsidR="007B04A3" w:rsidRPr="00C2751F" w:rsidRDefault="007B04A3" w:rsidP="00C2751F">
      <w:pPr>
        <w:spacing w:line="0" w:lineRule="atLeast"/>
        <w:ind w:right="-567"/>
        <w:jc w:val="both"/>
        <w:rPr>
          <w:noProof/>
          <w:lang w:val="es-PE" w:eastAsia="es-PE"/>
        </w:rPr>
      </w:pP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086A71A5" w14:textId="142DADCD" w:rsidR="005048C1"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 xml:space="preserve">GRAFICA </w:t>
      </w:r>
      <w:proofErr w:type="spellStart"/>
      <w:r w:rsidRPr="001839E1">
        <w:rPr>
          <w:rFonts w:asciiTheme="minorHAnsi" w:hAnsiTheme="minorHAnsi" w:cstheme="minorHAnsi"/>
          <w:b/>
          <w:i/>
          <w:sz w:val="20"/>
          <w:szCs w:val="20"/>
        </w:rPr>
        <w:t>Nº</w:t>
      </w:r>
      <w:proofErr w:type="spellEnd"/>
      <w:r w:rsidR="00CA4BF0">
        <w:rPr>
          <w:rFonts w:asciiTheme="minorHAnsi" w:hAnsiTheme="minorHAnsi" w:cstheme="minorHAnsi"/>
          <w:b/>
          <w:i/>
          <w:sz w:val="20"/>
          <w:szCs w:val="20"/>
        </w:rPr>
        <w:t xml:space="preserve"> </w:t>
      </w:r>
      <w:r w:rsidR="00E042C4">
        <w:rPr>
          <w:rFonts w:asciiTheme="minorHAnsi" w:hAnsiTheme="minorHAnsi" w:cstheme="minorHAnsi"/>
          <w:b/>
          <w:i/>
          <w:sz w:val="20"/>
          <w:szCs w:val="20"/>
        </w:rPr>
        <w:t>6</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69B15648" w14:textId="77777777" w:rsidR="00127A54" w:rsidRDefault="00127A54" w:rsidP="005048C1">
      <w:pPr>
        <w:rPr>
          <w:rFonts w:asciiTheme="minorHAnsi" w:hAnsiTheme="minorHAnsi" w:cstheme="minorHAnsi"/>
          <w:i/>
          <w:sz w:val="18"/>
          <w:szCs w:val="18"/>
        </w:rPr>
      </w:pPr>
    </w:p>
    <w:p w14:paraId="76968235" w14:textId="406681DE" w:rsidR="005048C1" w:rsidRPr="00C2751F" w:rsidRDefault="001D5CD8" w:rsidP="005048C1">
      <w:pPr>
        <w:spacing w:line="0" w:lineRule="atLeast"/>
        <w:ind w:right="-567"/>
        <w:jc w:val="both"/>
        <w:rPr>
          <w:noProof/>
          <w:lang w:val="es-PE" w:eastAsia="es-PE"/>
        </w:rPr>
      </w:pPr>
      <w:r w:rsidRPr="001D5CD8">
        <w:rPr>
          <w:noProof/>
        </w:rPr>
        <w:drawing>
          <wp:inline distT="0" distB="0" distL="0" distR="0" wp14:anchorId="6DCC051E" wp14:editId="2344CA70">
            <wp:extent cx="5850255" cy="6174029"/>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53592" cy="617755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 xml:space="preserve">ANEXO </w:t>
      </w:r>
      <w:proofErr w:type="spellStart"/>
      <w:r>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781D4DD4" w14:textId="77777777" w:rsidR="00405392" w:rsidRDefault="00405392" w:rsidP="00405392">
      <w:pPr>
        <w:jc w:val="both"/>
        <w:rPr>
          <w:rFonts w:asciiTheme="minorHAnsi" w:hAnsiTheme="minorHAnsi" w:cstheme="minorHAnsi"/>
          <w:sz w:val="22"/>
          <w:szCs w:val="22"/>
        </w:rPr>
      </w:pPr>
    </w:p>
    <w:p w14:paraId="61846C1B" w14:textId="77777777" w:rsidR="001D5CD8" w:rsidRDefault="001D5CD8" w:rsidP="001D5CD8">
      <w:pPr>
        <w:jc w:val="center"/>
        <w:rPr>
          <w:rFonts w:asciiTheme="minorHAnsi" w:hAnsiTheme="minorHAnsi" w:cstheme="minorHAnsi"/>
          <w:sz w:val="22"/>
          <w:szCs w:val="22"/>
        </w:rPr>
      </w:pPr>
      <w:r>
        <w:rPr>
          <w:noProof/>
        </w:rPr>
        <w:drawing>
          <wp:inline distT="0" distB="0" distL="0" distR="0" wp14:anchorId="693B35B7" wp14:editId="3D273059">
            <wp:extent cx="5225483" cy="2789987"/>
            <wp:effectExtent l="19050" t="19050" r="13335" b="10795"/>
            <wp:docPr id="645855697" name="Picture 2"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 crude oil stocks graph"/>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49843" cy="2802993"/>
                    </a:xfrm>
                    <a:prstGeom prst="rect">
                      <a:avLst/>
                    </a:prstGeom>
                    <a:noFill/>
                    <a:ln>
                      <a:solidFill>
                        <a:schemeClr val="accent1"/>
                      </a:solidFill>
                    </a:ln>
                  </pic:spPr>
                </pic:pic>
              </a:graphicData>
            </a:graphic>
          </wp:inline>
        </w:drawing>
      </w:r>
    </w:p>
    <w:p w14:paraId="303424DF" w14:textId="77777777" w:rsidR="001D5CD8" w:rsidRDefault="001D5CD8" w:rsidP="001D5CD8">
      <w:pPr>
        <w:jc w:val="center"/>
        <w:rPr>
          <w:rFonts w:asciiTheme="minorHAnsi" w:hAnsiTheme="minorHAnsi" w:cstheme="minorHAnsi"/>
          <w:sz w:val="22"/>
          <w:szCs w:val="22"/>
        </w:rPr>
      </w:pPr>
    </w:p>
    <w:p w14:paraId="5B77496A" w14:textId="77777777" w:rsidR="001D5CD8" w:rsidRDefault="001D5CD8" w:rsidP="001D5CD8">
      <w:pPr>
        <w:jc w:val="center"/>
        <w:rPr>
          <w:rFonts w:asciiTheme="minorHAnsi" w:hAnsiTheme="minorHAnsi" w:cstheme="minorHAnsi"/>
          <w:sz w:val="22"/>
          <w:szCs w:val="22"/>
        </w:rPr>
      </w:pPr>
      <w:r>
        <w:rPr>
          <w:noProof/>
        </w:rPr>
        <w:drawing>
          <wp:inline distT="0" distB="0" distL="0" distR="0" wp14:anchorId="561AAB2C" wp14:editId="6B725C25">
            <wp:extent cx="5184380" cy="2768041"/>
            <wp:effectExtent l="19050" t="19050" r="16510" b="13335"/>
            <wp:docPr id="670980457" name="Picture 3"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gasoline stocks graph"/>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04602" cy="2778838"/>
                    </a:xfrm>
                    <a:prstGeom prst="rect">
                      <a:avLst/>
                    </a:prstGeom>
                    <a:noFill/>
                    <a:ln>
                      <a:solidFill>
                        <a:schemeClr val="accent1"/>
                      </a:solidFill>
                    </a:ln>
                  </pic:spPr>
                </pic:pic>
              </a:graphicData>
            </a:graphic>
          </wp:inline>
        </w:drawing>
      </w:r>
    </w:p>
    <w:p w14:paraId="0A484F83" w14:textId="77777777" w:rsidR="001D5CD8" w:rsidRDefault="001D5CD8" w:rsidP="001D5CD8">
      <w:pPr>
        <w:jc w:val="center"/>
        <w:rPr>
          <w:rFonts w:asciiTheme="minorHAnsi" w:hAnsiTheme="minorHAnsi" w:cstheme="minorHAnsi"/>
          <w:sz w:val="22"/>
          <w:szCs w:val="22"/>
        </w:rPr>
      </w:pPr>
    </w:p>
    <w:p w14:paraId="131F0C90" w14:textId="77777777" w:rsidR="001D5CD8" w:rsidRDefault="001D5CD8" w:rsidP="001D5CD8">
      <w:pPr>
        <w:ind w:left="993"/>
        <w:jc w:val="both"/>
        <w:rPr>
          <w:rFonts w:asciiTheme="minorHAnsi" w:hAnsiTheme="minorHAnsi" w:cstheme="minorHAnsi"/>
          <w:b/>
          <w:iCs/>
          <w:u w:val="single"/>
        </w:rPr>
      </w:pPr>
      <w:r>
        <w:rPr>
          <w:rFonts w:asciiTheme="minorHAnsi" w:hAnsiTheme="minorHAnsi" w:cstheme="minorHAnsi"/>
          <w:b/>
          <w:bCs/>
          <w:i/>
          <w:iCs/>
          <w:sz w:val="16"/>
          <w:szCs w:val="16"/>
        </w:rPr>
        <w:lastRenderedPageBreak/>
        <w:t xml:space="preserve"> </w:t>
      </w:r>
      <w:r>
        <w:rPr>
          <w:noProof/>
        </w:rPr>
        <w:drawing>
          <wp:inline distT="0" distB="0" distL="0" distR="0" wp14:anchorId="360C0AFD" wp14:editId="5B79146E">
            <wp:extent cx="4765091" cy="2544175"/>
            <wp:effectExtent l="19050" t="19050" r="16510" b="27940"/>
            <wp:docPr id="2095168665" name="Picture 4"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distillate stocks graph"/>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791438" cy="2558242"/>
                    </a:xfrm>
                    <a:prstGeom prst="rect">
                      <a:avLst/>
                    </a:prstGeom>
                    <a:noFill/>
                    <a:ln>
                      <a:solidFill>
                        <a:schemeClr val="accent1"/>
                      </a:solidFill>
                    </a:ln>
                  </pic:spPr>
                </pic:pic>
              </a:graphicData>
            </a:graphic>
          </wp:inline>
        </w:drawing>
      </w:r>
    </w:p>
    <w:p w14:paraId="2931BE17" w14:textId="77777777" w:rsidR="001D5CD8" w:rsidRDefault="001D5CD8" w:rsidP="001D5CD8">
      <w:pPr>
        <w:jc w:val="center"/>
        <w:rPr>
          <w:rFonts w:asciiTheme="minorHAnsi" w:hAnsiTheme="minorHAnsi" w:cstheme="minorHAnsi"/>
          <w:b/>
          <w:iCs/>
          <w:u w:val="single"/>
        </w:rPr>
      </w:pPr>
    </w:p>
    <w:p w14:paraId="745640A9" w14:textId="77777777" w:rsidR="001D5CD8" w:rsidRPr="001D5CD8" w:rsidRDefault="001D5CD8" w:rsidP="001D5CD8">
      <w:pPr>
        <w:ind w:left="993"/>
        <w:jc w:val="both"/>
        <w:rPr>
          <w:rFonts w:asciiTheme="minorHAnsi" w:hAnsiTheme="minorHAnsi" w:cstheme="minorHAnsi"/>
          <w:b/>
          <w:bCs/>
          <w:i/>
          <w:iCs/>
          <w:sz w:val="16"/>
          <w:szCs w:val="16"/>
        </w:rPr>
      </w:pPr>
      <w:r w:rsidRPr="001D5CD8">
        <w:rPr>
          <w:rFonts w:asciiTheme="minorHAnsi" w:hAnsiTheme="minorHAnsi" w:cstheme="minorHAnsi"/>
          <w:b/>
          <w:bCs/>
          <w:i/>
          <w:iCs/>
          <w:noProof/>
          <w:sz w:val="16"/>
          <w:szCs w:val="16"/>
        </w:rPr>
        <w:drawing>
          <wp:inline distT="0" distB="0" distL="0" distR="0" wp14:anchorId="4A26992D" wp14:editId="538B8E50">
            <wp:extent cx="4786986" cy="2555865"/>
            <wp:effectExtent l="19050" t="19050" r="13970" b="16510"/>
            <wp:docPr id="953818553" name="Picture 5"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propane/propylene stocks graph"/>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842796" cy="2585663"/>
                    </a:xfrm>
                    <a:prstGeom prst="rect">
                      <a:avLst/>
                    </a:prstGeom>
                    <a:noFill/>
                    <a:ln>
                      <a:solidFill>
                        <a:schemeClr val="accent1"/>
                      </a:solidFill>
                    </a:ln>
                  </pic:spPr>
                </pic:pic>
              </a:graphicData>
            </a:graphic>
          </wp:inline>
        </w:drawing>
      </w:r>
    </w:p>
    <w:p w14:paraId="2BFB781A" w14:textId="77777777" w:rsidR="001D5CD8" w:rsidRDefault="001D5CD8" w:rsidP="001D5CD8">
      <w:pPr>
        <w:rPr>
          <w:rFonts w:asciiTheme="minorHAnsi" w:hAnsiTheme="minorHAnsi" w:cstheme="minorHAnsi"/>
          <w:b/>
          <w:iCs/>
          <w:u w:val="single"/>
        </w:rPr>
      </w:pPr>
    </w:p>
    <w:p w14:paraId="5339F2AC" w14:textId="0966EE2B" w:rsidR="0054084A" w:rsidRDefault="0054084A" w:rsidP="0054084A">
      <w:pPr>
        <w:jc w:val="center"/>
        <w:rPr>
          <w:rFonts w:asciiTheme="minorHAnsi" w:hAnsiTheme="minorHAnsi" w:cstheme="minorHAnsi"/>
          <w:sz w:val="22"/>
          <w:szCs w:val="22"/>
        </w:rPr>
      </w:pPr>
    </w:p>
    <w:p w14:paraId="4CCBADFA" w14:textId="77777777" w:rsidR="0054084A" w:rsidRDefault="0054084A" w:rsidP="0054084A">
      <w:pPr>
        <w:jc w:val="center"/>
        <w:rPr>
          <w:rFonts w:asciiTheme="minorHAnsi" w:hAnsiTheme="minorHAnsi" w:cstheme="minorHAnsi"/>
          <w:sz w:val="22"/>
          <w:szCs w:val="22"/>
        </w:rPr>
      </w:pPr>
    </w:p>
    <w:p w14:paraId="711FA36C" w14:textId="4250A007" w:rsidR="0054084A" w:rsidRDefault="0054084A" w:rsidP="0054084A">
      <w:pPr>
        <w:jc w:val="center"/>
        <w:rPr>
          <w:rFonts w:asciiTheme="minorHAnsi" w:hAnsiTheme="minorHAnsi" w:cstheme="minorHAnsi"/>
          <w:sz w:val="22"/>
          <w:szCs w:val="22"/>
        </w:rPr>
      </w:pPr>
    </w:p>
    <w:p w14:paraId="65CD587F" w14:textId="77777777" w:rsidR="0054084A" w:rsidRDefault="0054084A" w:rsidP="0054084A">
      <w:pPr>
        <w:jc w:val="center"/>
        <w:rPr>
          <w:rFonts w:asciiTheme="minorHAnsi" w:hAnsiTheme="minorHAnsi" w:cstheme="minorHAnsi"/>
          <w:sz w:val="22"/>
          <w:szCs w:val="22"/>
        </w:rPr>
      </w:pPr>
    </w:p>
    <w:p w14:paraId="11C9007E" w14:textId="2A17FDC5" w:rsidR="0054084A" w:rsidRDefault="0054084A" w:rsidP="0054084A">
      <w:pPr>
        <w:ind w:left="993"/>
        <w:jc w:val="both"/>
        <w:rPr>
          <w:rFonts w:asciiTheme="minorHAnsi" w:hAnsiTheme="minorHAnsi" w:cstheme="minorHAnsi"/>
          <w:b/>
          <w:bCs/>
          <w:i/>
          <w:iCs/>
          <w:sz w:val="16"/>
          <w:szCs w:val="16"/>
        </w:rPr>
      </w:pPr>
      <w:r>
        <w:rPr>
          <w:rFonts w:asciiTheme="minorHAnsi" w:hAnsiTheme="minorHAnsi" w:cstheme="minorHAnsi"/>
          <w:b/>
          <w:bCs/>
          <w:i/>
          <w:iCs/>
          <w:sz w:val="16"/>
          <w:szCs w:val="16"/>
        </w:rPr>
        <w:t xml:space="preserve"> </w:t>
      </w:r>
    </w:p>
    <w:p w14:paraId="0B186E26" w14:textId="6F6F46A4" w:rsidR="0054084A" w:rsidRDefault="0054084A" w:rsidP="0054084A">
      <w:pPr>
        <w:ind w:left="993"/>
        <w:jc w:val="both"/>
        <w:rPr>
          <w:rFonts w:asciiTheme="minorHAnsi" w:hAnsiTheme="minorHAnsi" w:cstheme="minorHAnsi"/>
          <w:b/>
          <w:bCs/>
          <w:i/>
          <w:iCs/>
          <w:sz w:val="16"/>
          <w:szCs w:val="16"/>
        </w:rPr>
      </w:pPr>
    </w:p>
    <w:p w14:paraId="1AF6071A" w14:textId="77777777" w:rsidR="0054084A" w:rsidRDefault="0054084A" w:rsidP="0054084A">
      <w:pPr>
        <w:ind w:left="993"/>
        <w:jc w:val="both"/>
        <w:rPr>
          <w:rFonts w:asciiTheme="minorHAnsi" w:hAnsiTheme="minorHAnsi" w:cstheme="minorHAnsi"/>
          <w:b/>
          <w:iCs/>
          <w:u w:val="single"/>
        </w:rPr>
      </w:pPr>
    </w:p>
    <w:p w14:paraId="67249B04" w14:textId="77777777" w:rsidR="0054084A" w:rsidRDefault="0054084A" w:rsidP="0054084A">
      <w:pPr>
        <w:jc w:val="center"/>
        <w:rPr>
          <w:rFonts w:asciiTheme="minorHAnsi" w:hAnsiTheme="minorHAnsi" w:cstheme="minorHAnsi"/>
          <w:b/>
          <w:iCs/>
          <w:u w:val="single"/>
        </w:rPr>
      </w:pPr>
    </w:p>
    <w:p w14:paraId="025BDFF8" w14:textId="756F3525" w:rsidR="0054084A" w:rsidRDefault="0054084A" w:rsidP="0054084A">
      <w:pPr>
        <w:jc w:val="center"/>
        <w:rPr>
          <w:rFonts w:asciiTheme="minorHAnsi" w:hAnsiTheme="minorHAnsi" w:cstheme="minorHAnsi"/>
          <w:b/>
          <w:iCs/>
          <w:u w:val="single"/>
        </w:rPr>
      </w:pPr>
    </w:p>
    <w:p w14:paraId="19ABD5B5" w14:textId="77777777" w:rsidR="0054084A" w:rsidRDefault="0054084A" w:rsidP="0054084A">
      <w:pPr>
        <w:rPr>
          <w:rFonts w:asciiTheme="minorHAnsi" w:hAnsiTheme="minorHAnsi" w:cstheme="minorHAnsi"/>
          <w:b/>
          <w:iCs/>
          <w:u w:val="single"/>
        </w:rPr>
      </w:pPr>
    </w:p>
    <w:p w14:paraId="2ABE3382" w14:textId="77777777" w:rsidR="0054084A" w:rsidRDefault="0054084A">
      <w:pPr>
        <w:rPr>
          <w:rFonts w:asciiTheme="minorHAnsi" w:hAnsiTheme="minorHAnsi" w:cstheme="minorHAnsi"/>
          <w:b/>
          <w:iCs/>
          <w:u w:val="single"/>
        </w:rPr>
      </w:pPr>
      <w:r>
        <w:rPr>
          <w:rFonts w:asciiTheme="minorHAnsi" w:hAnsiTheme="minorHAnsi" w:cstheme="minorHAnsi"/>
          <w:bCs/>
          <w:iCs/>
          <w:u w:val="single"/>
        </w:rPr>
        <w:br w:type="page"/>
      </w:r>
    </w:p>
    <w:p w14:paraId="166D0F6D" w14:textId="667B7ED9"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 xml:space="preserve">ANEXO </w:t>
      </w:r>
      <w:proofErr w:type="spellStart"/>
      <w:r w:rsidRPr="00496869">
        <w:rPr>
          <w:rFonts w:asciiTheme="minorHAnsi" w:eastAsia="Times New Roman" w:hAnsiTheme="minorHAnsi" w:cstheme="minorHAnsi"/>
          <w:bCs w:val="0"/>
          <w:iCs/>
          <w:sz w:val="24"/>
          <w:szCs w:val="24"/>
          <w:u w:val="single"/>
        </w:rPr>
        <w:t>N°</w:t>
      </w:r>
      <w:proofErr w:type="spellEnd"/>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113812" w:rsidP="00CA3C87">
      <w:pPr>
        <w:rPr>
          <w:rFonts w:asciiTheme="minorHAnsi" w:hAnsiTheme="minorHAnsi" w:cstheme="minorHAnsi"/>
          <w:b/>
          <w:bCs/>
          <w:i/>
          <w:iCs/>
          <w:sz w:val="16"/>
          <w:szCs w:val="16"/>
        </w:rPr>
      </w:pPr>
      <w:hyperlink r:id="rId32"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352B3A">
      <w:headerReference w:type="default" r:id="rId33"/>
      <w:footerReference w:type="default" r:id="rId34"/>
      <w:type w:val="continuous"/>
      <w:pgSz w:w="11907" w:h="16839" w:code="9"/>
      <w:pgMar w:top="1760" w:right="1134" w:bottom="851" w:left="1560" w:header="0" w:footer="1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72DBD3" w14:textId="77777777" w:rsidR="001F22B0" w:rsidRDefault="001F22B0" w:rsidP="006502B5">
      <w:r>
        <w:separator/>
      </w:r>
    </w:p>
  </w:endnote>
  <w:endnote w:type="continuationSeparator" w:id="0">
    <w:p w14:paraId="61EC7862" w14:textId="77777777" w:rsidR="001F22B0" w:rsidRDefault="001F22B0"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37637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0E2DD7">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757F64">
    <w:pPr>
      <w:pStyle w:val="Piedepgina"/>
      <w:ind w:right="-1135"/>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376371">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DAEEEB" w14:textId="77777777" w:rsidR="001F22B0" w:rsidRDefault="001F22B0" w:rsidP="006502B5">
      <w:r>
        <w:separator/>
      </w:r>
    </w:p>
  </w:footnote>
  <w:footnote w:type="continuationSeparator" w:id="0">
    <w:p w14:paraId="5D586C87" w14:textId="77777777" w:rsidR="001F22B0" w:rsidRDefault="001F22B0"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77777777"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0151B9" w:rsidRPr="00F3665E">
          <w:rPr>
            <w:rStyle w:val="Hipervnculo"/>
            <w:rFonts w:asciiTheme="minorHAnsi" w:hAnsiTheme="minorHAnsi" w:cstheme="minorHAnsi"/>
            <w:i/>
            <w:sz w:val="16"/>
            <w:szCs w:val="16"/>
          </w:rPr>
          <w:t>https://www.osinergmin.gob.pe/seccion/centro_documental/gart/precios_referencia_banda_precios/PreciosReferencia/Osinergmi n-174-2021-OS-CD-EP.pdf</w:t>
        </w:r>
      </w:hyperlink>
      <w:r w:rsidRPr="00F3665E">
        <w:rPr>
          <w:rFonts w:asciiTheme="minorHAnsi" w:hAnsiTheme="minorHAnsi" w:cstheme="minorHAnsi"/>
          <w:i/>
          <w:sz w:val="16"/>
          <w:szCs w:val="16"/>
        </w:rPr>
        <w:t xml:space="preserve"> </w:t>
      </w:r>
    </w:p>
  </w:footnote>
  <w:footnote w:id="4">
    <w:p w14:paraId="52F1C030" w14:textId="77777777"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7B123DA5" w14:textId="77777777" w:rsidTr="00EC58B2">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4E4E0EA3"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2372F7">
            <w:rPr>
              <w:rFonts w:ascii="Calibri" w:hAnsi="Calibri" w:cs="Calibri"/>
              <w:b/>
              <w:sz w:val="26"/>
              <w:szCs w:val="26"/>
              <w:lang w:val="it-IT"/>
            </w:rPr>
            <w:t>2</w:t>
          </w:r>
          <w:r w:rsidR="00436CE8">
            <w:rPr>
              <w:rFonts w:ascii="Calibri" w:hAnsi="Calibri" w:cs="Calibri"/>
              <w:b/>
              <w:sz w:val="26"/>
              <w:szCs w:val="26"/>
              <w:lang w:val="it-IT"/>
            </w:rPr>
            <w:t>6</w:t>
          </w:r>
          <w:r w:rsidRPr="00352B3A">
            <w:rPr>
              <w:rFonts w:ascii="Calibri" w:hAnsi="Calibri" w:cs="Calibri"/>
              <w:b/>
              <w:sz w:val="26"/>
              <w:szCs w:val="26"/>
              <w:lang w:val="it-IT"/>
            </w:rPr>
            <w:t>-2023-DGN/GRT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352B3A"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3F25A298"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4C681E">
            <w:rPr>
              <w:rFonts w:ascii="Calibri" w:hAnsi="Calibri" w:cs="Calibri"/>
              <w:b/>
              <w:sz w:val="26"/>
              <w:szCs w:val="26"/>
              <w:lang w:val="it-IT"/>
            </w:rPr>
            <w:t>2</w:t>
          </w:r>
          <w:r w:rsidR="00436CE8">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352B3A"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64D31F87"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436CE8">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352B3A"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4280307B"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FF115B">
            <w:rPr>
              <w:rFonts w:ascii="Calibri" w:hAnsi="Calibri" w:cs="Calibri"/>
              <w:b/>
              <w:sz w:val="26"/>
              <w:szCs w:val="26"/>
              <w:lang w:val="it-IT"/>
            </w:rPr>
            <w:t>2</w:t>
          </w:r>
          <w:r w:rsidR="00436CE8">
            <w:rPr>
              <w:rFonts w:ascii="Calibri" w:hAnsi="Calibri" w:cs="Calibri"/>
              <w:b/>
              <w:sz w:val="26"/>
              <w:szCs w:val="26"/>
              <w:lang w:val="it-IT"/>
            </w:rPr>
            <w:t>6</w:t>
          </w:r>
          <w:r w:rsidR="00352B3A" w:rsidRPr="00352B3A">
            <w:rPr>
              <w:rFonts w:ascii="Calibri" w:hAnsi="Calibri" w:cs="Calibri"/>
              <w:b/>
              <w:sz w:val="26"/>
              <w:szCs w:val="26"/>
              <w:lang w:val="it-IT"/>
            </w:rPr>
            <w:t>-2023-DGN/GRT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DF10C2B"/>
    <w:multiLevelType w:val="hybridMultilevel"/>
    <w:tmpl w:val="EC2A94D6"/>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4"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5"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6"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0"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1"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3"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4"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5"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17"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3"/>
  </w:num>
  <w:num w:numId="2">
    <w:abstractNumId w:val="10"/>
  </w:num>
  <w:num w:numId="3">
    <w:abstractNumId w:val="11"/>
  </w:num>
  <w:num w:numId="4">
    <w:abstractNumId w:val="0"/>
  </w:num>
  <w:num w:numId="5">
    <w:abstractNumId w:val="13"/>
  </w:num>
  <w:num w:numId="6">
    <w:abstractNumId w:val="17"/>
  </w:num>
  <w:num w:numId="7">
    <w:abstractNumId w:val="16"/>
  </w:num>
  <w:num w:numId="8">
    <w:abstractNumId w:val="9"/>
  </w:num>
  <w:num w:numId="9">
    <w:abstractNumId w:val="14"/>
  </w:num>
  <w:num w:numId="10">
    <w:abstractNumId w:val="5"/>
  </w:num>
  <w:num w:numId="11">
    <w:abstractNumId w:val="12"/>
  </w:num>
  <w:num w:numId="12">
    <w:abstractNumId w:val="4"/>
  </w:num>
  <w:num w:numId="13">
    <w:abstractNumId w:val="2"/>
  </w:num>
  <w:num w:numId="14">
    <w:abstractNumId w:val="6"/>
  </w:num>
  <w:num w:numId="15">
    <w:abstractNumId w:val="8"/>
  </w:num>
  <w:num w:numId="16">
    <w:abstractNumId w:val="18"/>
  </w:num>
  <w:num w:numId="17">
    <w:abstractNumId w:val="19"/>
  </w:num>
  <w:num w:numId="18">
    <w:abstractNumId w:val="7"/>
  </w:num>
  <w:num w:numId="19">
    <w:abstractNumId w:val="1"/>
  </w:num>
  <w:num w:numId="20">
    <w:abstractNumId w:val="2"/>
  </w:num>
  <w:num w:numId="21">
    <w:abstractNumId w:val="18"/>
  </w:num>
  <w:num w:numId="2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61F"/>
    <w:rsid w:val="000107D2"/>
    <w:rsid w:val="00010ED1"/>
    <w:rsid w:val="00010FBC"/>
    <w:rsid w:val="00011040"/>
    <w:rsid w:val="00011253"/>
    <w:rsid w:val="000112CB"/>
    <w:rsid w:val="00011549"/>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C83"/>
    <w:rsid w:val="00015089"/>
    <w:rsid w:val="000151B9"/>
    <w:rsid w:val="000151BE"/>
    <w:rsid w:val="000154AA"/>
    <w:rsid w:val="00015583"/>
    <w:rsid w:val="00015633"/>
    <w:rsid w:val="000156A4"/>
    <w:rsid w:val="00015917"/>
    <w:rsid w:val="00015D79"/>
    <w:rsid w:val="00016055"/>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CEB"/>
    <w:rsid w:val="00024F35"/>
    <w:rsid w:val="00024F8F"/>
    <w:rsid w:val="00024FF4"/>
    <w:rsid w:val="00025004"/>
    <w:rsid w:val="00025131"/>
    <w:rsid w:val="00025229"/>
    <w:rsid w:val="000253A5"/>
    <w:rsid w:val="0002557E"/>
    <w:rsid w:val="000256F2"/>
    <w:rsid w:val="000257DF"/>
    <w:rsid w:val="00025DB1"/>
    <w:rsid w:val="00025E27"/>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AE1"/>
    <w:rsid w:val="00070DAE"/>
    <w:rsid w:val="00070E49"/>
    <w:rsid w:val="00070E5E"/>
    <w:rsid w:val="000711BC"/>
    <w:rsid w:val="0007143F"/>
    <w:rsid w:val="00071634"/>
    <w:rsid w:val="00071815"/>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D21"/>
    <w:rsid w:val="00073D5F"/>
    <w:rsid w:val="00073F13"/>
    <w:rsid w:val="0007407C"/>
    <w:rsid w:val="0007432E"/>
    <w:rsid w:val="00074465"/>
    <w:rsid w:val="00074531"/>
    <w:rsid w:val="000749E1"/>
    <w:rsid w:val="00074CB2"/>
    <w:rsid w:val="00074D35"/>
    <w:rsid w:val="00074D77"/>
    <w:rsid w:val="00074EBD"/>
    <w:rsid w:val="00075242"/>
    <w:rsid w:val="0007547A"/>
    <w:rsid w:val="0007626A"/>
    <w:rsid w:val="0007628C"/>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AEF"/>
    <w:rsid w:val="000C4370"/>
    <w:rsid w:val="000C4670"/>
    <w:rsid w:val="000C4718"/>
    <w:rsid w:val="000C47B3"/>
    <w:rsid w:val="000C48B9"/>
    <w:rsid w:val="000C4AE9"/>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C6E"/>
    <w:rsid w:val="000D4DB7"/>
    <w:rsid w:val="000D4F01"/>
    <w:rsid w:val="000D4F1C"/>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666"/>
    <w:rsid w:val="000F7A34"/>
    <w:rsid w:val="000F7F1F"/>
    <w:rsid w:val="000F7F9D"/>
    <w:rsid w:val="001002C1"/>
    <w:rsid w:val="0010053A"/>
    <w:rsid w:val="001006C5"/>
    <w:rsid w:val="001007EA"/>
    <w:rsid w:val="001008C0"/>
    <w:rsid w:val="00100A55"/>
    <w:rsid w:val="00100B03"/>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812"/>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517"/>
    <w:rsid w:val="00117BFB"/>
    <w:rsid w:val="00117E10"/>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B"/>
    <w:rsid w:val="00124777"/>
    <w:rsid w:val="00124A86"/>
    <w:rsid w:val="00124EF2"/>
    <w:rsid w:val="0012500E"/>
    <w:rsid w:val="001250DD"/>
    <w:rsid w:val="0012529B"/>
    <w:rsid w:val="001258B7"/>
    <w:rsid w:val="001259EE"/>
    <w:rsid w:val="00125BE0"/>
    <w:rsid w:val="00125C53"/>
    <w:rsid w:val="00125C86"/>
    <w:rsid w:val="0012628D"/>
    <w:rsid w:val="0012640C"/>
    <w:rsid w:val="001265B3"/>
    <w:rsid w:val="00126912"/>
    <w:rsid w:val="00126AC7"/>
    <w:rsid w:val="00126C7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88D"/>
    <w:rsid w:val="00145BB2"/>
    <w:rsid w:val="00145EE3"/>
    <w:rsid w:val="00146046"/>
    <w:rsid w:val="00146047"/>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8"/>
    <w:rsid w:val="0018069E"/>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A88"/>
    <w:rsid w:val="00187BC8"/>
    <w:rsid w:val="00190081"/>
    <w:rsid w:val="001901D2"/>
    <w:rsid w:val="00190267"/>
    <w:rsid w:val="001907DD"/>
    <w:rsid w:val="00190898"/>
    <w:rsid w:val="00190A3E"/>
    <w:rsid w:val="00190E37"/>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DFE"/>
    <w:rsid w:val="001C4F52"/>
    <w:rsid w:val="001C4FB5"/>
    <w:rsid w:val="001C552E"/>
    <w:rsid w:val="001C578E"/>
    <w:rsid w:val="001C57EC"/>
    <w:rsid w:val="001C5941"/>
    <w:rsid w:val="001C59F3"/>
    <w:rsid w:val="001C5C9C"/>
    <w:rsid w:val="001C5CF2"/>
    <w:rsid w:val="001C5D34"/>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B70"/>
    <w:rsid w:val="001D4CE5"/>
    <w:rsid w:val="001D4D16"/>
    <w:rsid w:val="001D4E66"/>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5D4"/>
    <w:rsid w:val="002366C6"/>
    <w:rsid w:val="00236777"/>
    <w:rsid w:val="00236C1E"/>
    <w:rsid w:val="002372F7"/>
    <w:rsid w:val="002374E7"/>
    <w:rsid w:val="00237757"/>
    <w:rsid w:val="002377C2"/>
    <w:rsid w:val="0023794A"/>
    <w:rsid w:val="00237DE0"/>
    <w:rsid w:val="00237E92"/>
    <w:rsid w:val="00240030"/>
    <w:rsid w:val="00240137"/>
    <w:rsid w:val="00240295"/>
    <w:rsid w:val="002402CC"/>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561"/>
    <w:rsid w:val="002437C8"/>
    <w:rsid w:val="00243869"/>
    <w:rsid w:val="00243B98"/>
    <w:rsid w:val="00243C74"/>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7024"/>
    <w:rsid w:val="00247069"/>
    <w:rsid w:val="0024767F"/>
    <w:rsid w:val="002479E5"/>
    <w:rsid w:val="00247EF8"/>
    <w:rsid w:val="00250093"/>
    <w:rsid w:val="00250238"/>
    <w:rsid w:val="002502F9"/>
    <w:rsid w:val="002509AE"/>
    <w:rsid w:val="002509CE"/>
    <w:rsid w:val="00250DCA"/>
    <w:rsid w:val="0025130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F7"/>
    <w:rsid w:val="00292135"/>
    <w:rsid w:val="0029230D"/>
    <w:rsid w:val="00292438"/>
    <w:rsid w:val="00292441"/>
    <w:rsid w:val="0029245B"/>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AC"/>
    <w:rsid w:val="002E160C"/>
    <w:rsid w:val="002E1940"/>
    <w:rsid w:val="002E1CAE"/>
    <w:rsid w:val="002E1F9B"/>
    <w:rsid w:val="002E2078"/>
    <w:rsid w:val="002E22FA"/>
    <w:rsid w:val="002E251F"/>
    <w:rsid w:val="002E2539"/>
    <w:rsid w:val="002E2765"/>
    <w:rsid w:val="002E27B5"/>
    <w:rsid w:val="002E298E"/>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3B"/>
    <w:rsid w:val="003308A3"/>
    <w:rsid w:val="00330CA1"/>
    <w:rsid w:val="00330CC3"/>
    <w:rsid w:val="003312DD"/>
    <w:rsid w:val="003313FE"/>
    <w:rsid w:val="00331575"/>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6091"/>
    <w:rsid w:val="003560C4"/>
    <w:rsid w:val="003561FA"/>
    <w:rsid w:val="00356775"/>
    <w:rsid w:val="003568F9"/>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FCD"/>
    <w:rsid w:val="00361259"/>
    <w:rsid w:val="003612E7"/>
    <w:rsid w:val="00361301"/>
    <w:rsid w:val="003613E1"/>
    <w:rsid w:val="00361BA2"/>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3A5"/>
    <w:rsid w:val="003743D0"/>
    <w:rsid w:val="003744E4"/>
    <w:rsid w:val="0037456A"/>
    <w:rsid w:val="00374917"/>
    <w:rsid w:val="0037497A"/>
    <w:rsid w:val="00374BAC"/>
    <w:rsid w:val="00374E52"/>
    <w:rsid w:val="0037500F"/>
    <w:rsid w:val="00375298"/>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11"/>
    <w:rsid w:val="003B2D9C"/>
    <w:rsid w:val="003B2EA1"/>
    <w:rsid w:val="003B3080"/>
    <w:rsid w:val="003B35B1"/>
    <w:rsid w:val="003B366E"/>
    <w:rsid w:val="003B36C3"/>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50A"/>
    <w:rsid w:val="003B7135"/>
    <w:rsid w:val="003B745F"/>
    <w:rsid w:val="003B7648"/>
    <w:rsid w:val="003B76CC"/>
    <w:rsid w:val="003B7891"/>
    <w:rsid w:val="003B7951"/>
    <w:rsid w:val="003B7CAA"/>
    <w:rsid w:val="003B7E5B"/>
    <w:rsid w:val="003B7F38"/>
    <w:rsid w:val="003C10A7"/>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73F"/>
    <w:rsid w:val="004337CB"/>
    <w:rsid w:val="0043385C"/>
    <w:rsid w:val="00433E76"/>
    <w:rsid w:val="00433F1C"/>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A2"/>
    <w:rsid w:val="004435F2"/>
    <w:rsid w:val="00443694"/>
    <w:rsid w:val="00443C85"/>
    <w:rsid w:val="00444005"/>
    <w:rsid w:val="00444761"/>
    <w:rsid w:val="00444807"/>
    <w:rsid w:val="00444B6A"/>
    <w:rsid w:val="00444C4E"/>
    <w:rsid w:val="00445058"/>
    <w:rsid w:val="0044533F"/>
    <w:rsid w:val="00445B59"/>
    <w:rsid w:val="00445B78"/>
    <w:rsid w:val="00445BE3"/>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31E1"/>
    <w:rsid w:val="004631F8"/>
    <w:rsid w:val="00463287"/>
    <w:rsid w:val="0046339F"/>
    <w:rsid w:val="004636D8"/>
    <w:rsid w:val="00463951"/>
    <w:rsid w:val="004639D2"/>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7E8"/>
    <w:rsid w:val="00470A3B"/>
    <w:rsid w:val="00470B14"/>
    <w:rsid w:val="00470CF5"/>
    <w:rsid w:val="00470D5F"/>
    <w:rsid w:val="00470F8D"/>
    <w:rsid w:val="00471554"/>
    <w:rsid w:val="004717AB"/>
    <w:rsid w:val="00471B83"/>
    <w:rsid w:val="00471C3F"/>
    <w:rsid w:val="004724B4"/>
    <w:rsid w:val="004729E9"/>
    <w:rsid w:val="00472A92"/>
    <w:rsid w:val="00472D6B"/>
    <w:rsid w:val="00472F1A"/>
    <w:rsid w:val="00472FEE"/>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67"/>
    <w:rsid w:val="004A4A94"/>
    <w:rsid w:val="004A4E5A"/>
    <w:rsid w:val="004A4F55"/>
    <w:rsid w:val="004A5064"/>
    <w:rsid w:val="004A5363"/>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65"/>
    <w:rsid w:val="004B07BB"/>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FA"/>
    <w:rsid w:val="004C22CA"/>
    <w:rsid w:val="004C274E"/>
    <w:rsid w:val="004C2C5F"/>
    <w:rsid w:val="004C300E"/>
    <w:rsid w:val="004C35BD"/>
    <w:rsid w:val="004C3884"/>
    <w:rsid w:val="004C3CF1"/>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A0"/>
    <w:rsid w:val="004F74EE"/>
    <w:rsid w:val="004F7528"/>
    <w:rsid w:val="004F7757"/>
    <w:rsid w:val="004F7828"/>
    <w:rsid w:val="004F792F"/>
    <w:rsid w:val="00500094"/>
    <w:rsid w:val="005002A3"/>
    <w:rsid w:val="00500660"/>
    <w:rsid w:val="00500778"/>
    <w:rsid w:val="00500989"/>
    <w:rsid w:val="00500B7D"/>
    <w:rsid w:val="00500C63"/>
    <w:rsid w:val="00500D97"/>
    <w:rsid w:val="00500DFF"/>
    <w:rsid w:val="00500E89"/>
    <w:rsid w:val="00500E90"/>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11F2"/>
    <w:rsid w:val="005413C0"/>
    <w:rsid w:val="0054145A"/>
    <w:rsid w:val="005416D7"/>
    <w:rsid w:val="0054185D"/>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B4"/>
    <w:rsid w:val="005502F1"/>
    <w:rsid w:val="005503EE"/>
    <w:rsid w:val="00550424"/>
    <w:rsid w:val="00550489"/>
    <w:rsid w:val="00550742"/>
    <w:rsid w:val="00550E9D"/>
    <w:rsid w:val="0055152C"/>
    <w:rsid w:val="005517D2"/>
    <w:rsid w:val="005517EC"/>
    <w:rsid w:val="005519FF"/>
    <w:rsid w:val="00551A87"/>
    <w:rsid w:val="00551D76"/>
    <w:rsid w:val="00552134"/>
    <w:rsid w:val="00552208"/>
    <w:rsid w:val="0055234A"/>
    <w:rsid w:val="00552618"/>
    <w:rsid w:val="00552670"/>
    <w:rsid w:val="00552C54"/>
    <w:rsid w:val="0055318F"/>
    <w:rsid w:val="005531E3"/>
    <w:rsid w:val="00553391"/>
    <w:rsid w:val="00553448"/>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70F5"/>
    <w:rsid w:val="0055727B"/>
    <w:rsid w:val="00557475"/>
    <w:rsid w:val="005574C9"/>
    <w:rsid w:val="005574D7"/>
    <w:rsid w:val="0055759A"/>
    <w:rsid w:val="0055759F"/>
    <w:rsid w:val="0055760C"/>
    <w:rsid w:val="005577B6"/>
    <w:rsid w:val="00557ABD"/>
    <w:rsid w:val="00557BB0"/>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DF2"/>
    <w:rsid w:val="00561E32"/>
    <w:rsid w:val="005621B7"/>
    <w:rsid w:val="00562925"/>
    <w:rsid w:val="00562A3B"/>
    <w:rsid w:val="00562C36"/>
    <w:rsid w:val="00562DCF"/>
    <w:rsid w:val="00562E16"/>
    <w:rsid w:val="0056301E"/>
    <w:rsid w:val="005634F6"/>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445F"/>
    <w:rsid w:val="005844A1"/>
    <w:rsid w:val="005844DC"/>
    <w:rsid w:val="00584568"/>
    <w:rsid w:val="00584595"/>
    <w:rsid w:val="0058462B"/>
    <w:rsid w:val="0058464F"/>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817"/>
    <w:rsid w:val="005B49D4"/>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549"/>
    <w:rsid w:val="005F2D4C"/>
    <w:rsid w:val="005F3121"/>
    <w:rsid w:val="005F34CC"/>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E2"/>
    <w:rsid w:val="00610DA7"/>
    <w:rsid w:val="00610DF8"/>
    <w:rsid w:val="00610EC3"/>
    <w:rsid w:val="0061157F"/>
    <w:rsid w:val="00611BC9"/>
    <w:rsid w:val="00611E50"/>
    <w:rsid w:val="00611F67"/>
    <w:rsid w:val="00612212"/>
    <w:rsid w:val="00612280"/>
    <w:rsid w:val="006122EE"/>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F9D"/>
    <w:rsid w:val="0065001B"/>
    <w:rsid w:val="0065009E"/>
    <w:rsid w:val="006502B5"/>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B4"/>
    <w:rsid w:val="00654142"/>
    <w:rsid w:val="00654184"/>
    <w:rsid w:val="0065474D"/>
    <w:rsid w:val="006547DD"/>
    <w:rsid w:val="00654802"/>
    <w:rsid w:val="006548A0"/>
    <w:rsid w:val="00654A8E"/>
    <w:rsid w:val="00654CA7"/>
    <w:rsid w:val="00654DB1"/>
    <w:rsid w:val="00655155"/>
    <w:rsid w:val="006557C9"/>
    <w:rsid w:val="006557D6"/>
    <w:rsid w:val="00655BFB"/>
    <w:rsid w:val="00655FB5"/>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BD9"/>
    <w:rsid w:val="00684DE5"/>
    <w:rsid w:val="00684ED7"/>
    <w:rsid w:val="0068517E"/>
    <w:rsid w:val="0068559C"/>
    <w:rsid w:val="006856F8"/>
    <w:rsid w:val="006858AC"/>
    <w:rsid w:val="006858AE"/>
    <w:rsid w:val="00685AF8"/>
    <w:rsid w:val="00685BD1"/>
    <w:rsid w:val="006862D3"/>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F"/>
    <w:rsid w:val="006B5ED4"/>
    <w:rsid w:val="006B64C1"/>
    <w:rsid w:val="006B684E"/>
    <w:rsid w:val="006B695F"/>
    <w:rsid w:val="006B6984"/>
    <w:rsid w:val="006B6EA0"/>
    <w:rsid w:val="006B77FA"/>
    <w:rsid w:val="006B7BDC"/>
    <w:rsid w:val="006B7D5B"/>
    <w:rsid w:val="006B7F6B"/>
    <w:rsid w:val="006B7F8D"/>
    <w:rsid w:val="006C011A"/>
    <w:rsid w:val="006C036C"/>
    <w:rsid w:val="006C0395"/>
    <w:rsid w:val="006C03F3"/>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F5A"/>
    <w:rsid w:val="006E6035"/>
    <w:rsid w:val="006E63CC"/>
    <w:rsid w:val="006E64E8"/>
    <w:rsid w:val="006E6751"/>
    <w:rsid w:val="006E6C43"/>
    <w:rsid w:val="006E6DD4"/>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B99"/>
    <w:rsid w:val="00704F50"/>
    <w:rsid w:val="0070506C"/>
    <w:rsid w:val="00705206"/>
    <w:rsid w:val="00705625"/>
    <w:rsid w:val="007057C8"/>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AFF"/>
    <w:rsid w:val="00731CF5"/>
    <w:rsid w:val="0073203B"/>
    <w:rsid w:val="007322D0"/>
    <w:rsid w:val="0073245A"/>
    <w:rsid w:val="0073253E"/>
    <w:rsid w:val="00732759"/>
    <w:rsid w:val="007328F1"/>
    <w:rsid w:val="00732C92"/>
    <w:rsid w:val="00732D79"/>
    <w:rsid w:val="00732DFD"/>
    <w:rsid w:val="00733159"/>
    <w:rsid w:val="007333F0"/>
    <w:rsid w:val="007336EA"/>
    <w:rsid w:val="0073377A"/>
    <w:rsid w:val="007337AC"/>
    <w:rsid w:val="0073394D"/>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BDC"/>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4B2"/>
    <w:rsid w:val="00746702"/>
    <w:rsid w:val="0074679A"/>
    <w:rsid w:val="00747493"/>
    <w:rsid w:val="007475C9"/>
    <w:rsid w:val="007476BE"/>
    <w:rsid w:val="00747907"/>
    <w:rsid w:val="00747CFC"/>
    <w:rsid w:val="00747ED9"/>
    <w:rsid w:val="00747F91"/>
    <w:rsid w:val="007500EB"/>
    <w:rsid w:val="00750115"/>
    <w:rsid w:val="007501BF"/>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60A"/>
    <w:rsid w:val="00774AF6"/>
    <w:rsid w:val="00774B8B"/>
    <w:rsid w:val="00774C77"/>
    <w:rsid w:val="00774E57"/>
    <w:rsid w:val="00774EA2"/>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D63"/>
    <w:rsid w:val="0078009C"/>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EB"/>
    <w:rsid w:val="00791526"/>
    <w:rsid w:val="007915A4"/>
    <w:rsid w:val="0079169F"/>
    <w:rsid w:val="00791940"/>
    <w:rsid w:val="00791F25"/>
    <w:rsid w:val="00791FA8"/>
    <w:rsid w:val="007928F0"/>
    <w:rsid w:val="00792AB3"/>
    <w:rsid w:val="00792C47"/>
    <w:rsid w:val="00793035"/>
    <w:rsid w:val="0079348B"/>
    <w:rsid w:val="0079373D"/>
    <w:rsid w:val="00793B5C"/>
    <w:rsid w:val="007946B8"/>
    <w:rsid w:val="007949D7"/>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6235"/>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3C1"/>
    <w:rsid w:val="0087290B"/>
    <w:rsid w:val="00872F5F"/>
    <w:rsid w:val="00872FD5"/>
    <w:rsid w:val="00873053"/>
    <w:rsid w:val="00873156"/>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D8C"/>
    <w:rsid w:val="00892DB4"/>
    <w:rsid w:val="00892E91"/>
    <w:rsid w:val="00893034"/>
    <w:rsid w:val="00893168"/>
    <w:rsid w:val="0089324E"/>
    <w:rsid w:val="00893277"/>
    <w:rsid w:val="00893360"/>
    <w:rsid w:val="00893467"/>
    <w:rsid w:val="00893772"/>
    <w:rsid w:val="00893940"/>
    <w:rsid w:val="00893F27"/>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7AC"/>
    <w:rsid w:val="008C67BA"/>
    <w:rsid w:val="008C6889"/>
    <w:rsid w:val="008C6932"/>
    <w:rsid w:val="008C6998"/>
    <w:rsid w:val="008C6A5C"/>
    <w:rsid w:val="008C6E82"/>
    <w:rsid w:val="008C743A"/>
    <w:rsid w:val="008C7684"/>
    <w:rsid w:val="008C76AB"/>
    <w:rsid w:val="008C76AE"/>
    <w:rsid w:val="008C7741"/>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D0"/>
    <w:rsid w:val="008D755F"/>
    <w:rsid w:val="008D75CA"/>
    <w:rsid w:val="008D7628"/>
    <w:rsid w:val="008D78C9"/>
    <w:rsid w:val="008D7961"/>
    <w:rsid w:val="008D7BC2"/>
    <w:rsid w:val="008D7C1C"/>
    <w:rsid w:val="008D7DF6"/>
    <w:rsid w:val="008D7E7B"/>
    <w:rsid w:val="008E02FF"/>
    <w:rsid w:val="008E057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FEF"/>
    <w:rsid w:val="008F01AA"/>
    <w:rsid w:val="008F0425"/>
    <w:rsid w:val="008F069C"/>
    <w:rsid w:val="008F0747"/>
    <w:rsid w:val="008F0888"/>
    <w:rsid w:val="008F0DC1"/>
    <w:rsid w:val="008F0EEC"/>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74"/>
    <w:rsid w:val="00947349"/>
    <w:rsid w:val="009476FE"/>
    <w:rsid w:val="00947823"/>
    <w:rsid w:val="00947C10"/>
    <w:rsid w:val="00947CA1"/>
    <w:rsid w:val="00947CF2"/>
    <w:rsid w:val="0095003E"/>
    <w:rsid w:val="00950460"/>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60395"/>
    <w:rsid w:val="009605CB"/>
    <w:rsid w:val="0096062D"/>
    <w:rsid w:val="00960643"/>
    <w:rsid w:val="00960A8E"/>
    <w:rsid w:val="00960DAE"/>
    <w:rsid w:val="00960DDF"/>
    <w:rsid w:val="00961057"/>
    <w:rsid w:val="00961074"/>
    <w:rsid w:val="00961190"/>
    <w:rsid w:val="00961615"/>
    <w:rsid w:val="009617DD"/>
    <w:rsid w:val="00961D05"/>
    <w:rsid w:val="00962047"/>
    <w:rsid w:val="00962050"/>
    <w:rsid w:val="00962254"/>
    <w:rsid w:val="009627BF"/>
    <w:rsid w:val="009627D8"/>
    <w:rsid w:val="009630E5"/>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8CD"/>
    <w:rsid w:val="00976999"/>
    <w:rsid w:val="00976C76"/>
    <w:rsid w:val="00976C87"/>
    <w:rsid w:val="0097719D"/>
    <w:rsid w:val="0097747A"/>
    <w:rsid w:val="009775FA"/>
    <w:rsid w:val="00977D15"/>
    <w:rsid w:val="00977D78"/>
    <w:rsid w:val="00977FE5"/>
    <w:rsid w:val="0098016A"/>
    <w:rsid w:val="009803D6"/>
    <w:rsid w:val="0098043C"/>
    <w:rsid w:val="00980592"/>
    <w:rsid w:val="00980A79"/>
    <w:rsid w:val="00980C11"/>
    <w:rsid w:val="00980DBF"/>
    <w:rsid w:val="00980E2F"/>
    <w:rsid w:val="009813E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937"/>
    <w:rsid w:val="009F09DC"/>
    <w:rsid w:val="009F0A8A"/>
    <w:rsid w:val="009F0BF3"/>
    <w:rsid w:val="009F0E64"/>
    <w:rsid w:val="009F0EB0"/>
    <w:rsid w:val="009F1070"/>
    <w:rsid w:val="009F129F"/>
    <w:rsid w:val="009F172D"/>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A0008D"/>
    <w:rsid w:val="00A00411"/>
    <w:rsid w:val="00A00438"/>
    <w:rsid w:val="00A0046B"/>
    <w:rsid w:val="00A009DC"/>
    <w:rsid w:val="00A00A6E"/>
    <w:rsid w:val="00A00AA8"/>
    <w:rsid w:val="00A00E05"/>
    <w:rsid w:val="00A01421"/>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DD0"/>
    <w:rsid w:val="00A06033"/>
    <w:rsid w:val="00A0636A"/>
    <w:rsid w:val="00A06631"/>
    <w:rsid w:val="00A0663B"/>
    <w:rsid w:val="00A06976"/>
    <w:rsid w:val="00A06E24"/>
    <w:rsid w:val="00A06F86"/>
    <w:rsid w:val="00A07245"/>
    <w:rsid w:val="00A07459"/>
    <w:rsid w:val="00A07B9A"/>
    <w:rsid w:val="00A07EBF"/>
    <w:rsid w:val="00A10056"/>
    <w:rsid w:val="00A1024E"/>
    <w:rsid w:val="00A103EE"/>
    <w:rsid w:val="00A10652"/>
    <w:rsid w:val="00A109BE"/>
    <w:rsid w:val="00A10D5A"/>
    <w:rsid w:val="00A10E05"/>
    <w:rsid w:val="00A10E37"/>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CA"/>
    <w:rsid w:val="00A3224E"/>
    <w:rsid w:val="00A327A0"/>
    <w:rsid w:val="00A327FA"/>
    <w:rsid w:val="00A329DA"/>
    <w:rsid w:val="00A32B2B"/>
    <w:rsid w:val="00A32B88"/>
    <w:rsid w:val="00A32BD3"/>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57"/>
    <w:rsid w:val="00A752EB"/>
    <w:rsid w:val="00A75468"/>
    <w:rsid w:val="00A75849"/>
    <w:rsid w:val="00A75871"/>
    <w:rsid w:val="00A75ADF"/>
    <w:rsid w:val="00A75F0A"/>
    <w:rsid w:val="00A76128"/>
    <w:rsid w:val="00A767D4"/>
    <w:rsid w:val="00A768C0"/>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7A2"/>
    <w:rsid w:val="00A83861"/>
    <w:rsid w:val="00A8387B"/>
    <w:rsid w:val="00A83A9E"/>
    <w:rsid w:val="00A83EA3"/>
    <w:rsid w:val="00A8403A"/>
    <w:rsid w:val="00A84459"/>
    <w:rsid w:val="00A8487C"/>
    <w:rsid w:val="00A848D0"/>
    <w:rsid w:val="00A84907"/>
    <w:rsid w:val="00A84AFA"/>
    <w:rsid w:val="00A84F28"/>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89D"/>
    <w:rsid w:val="00AF48C9"/>
    <w:rsid w:val="00AF4FAA"/>
    <w:rsid w:val="00AF5121"/>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B0027B"/>
    <w:rsid w:val="00B0033F"/>
    <w:rsid w:val="00B0045B"/>
    <w:rsid w:val="00B00A03"/>
    <w:rsid w:val="00B00B22"/>
    <w:rsid w:val="00B00D71"/>
    <w:rsid w:val="00B00EF9"/>
    <w:rsid w:val="00B013E1"/>
    <w:rsid w:val="00B016C5"/>
    <w:rsid w:val="00B016F4"/>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D9"/>
    <w:rsid w:val="00B11528"/>
    <w:rsid w:val="00B1157B"/>
    <w:rsid w:val="00B11B32"/>
    <w:rsid w:val="00B11C7C"/>
    <w:rsid w:val="00B11C9A"/>
    <w:rsid w:val="00B11D79"/>
    <w:rsid w:val="00B123FB"/>
    <w:rsid w:val="00B12784"/>
    <w:rsid w:val="00B12A09"/>
    <w:rsid w:val="00B12AD8"/>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8C6"/>
    <w:rsid w:val="00BD2AB8"/>
    <w:rsid w:val="00BD2B1B"/>
    <w:rsid w:val="00BD2CD0"/>
    <w:rsid w:val="00BD3187"/>
    <w:rsid w:val="00BD3639"/>
    <w:rsid w:val="00BD3943"/>
    <w:rsid w:val="00BD3B84"/>
    <w:rsid w:val="00BD3F81"/>
    <w:rsid w:val="00BD4001"/>
    <w:rsid w:val="00BD41D1"/>
    <w:rsid w:val="00BD41E5"/>
    <w:rsid w:val="00BD45B6"/>
    <w:rsid w:val="00BD462C"/>
    <w:rsid w:val="00BD4646"/>
    <w:rsid w:val="00BD467B"/>
    <w:rsid w:val="00BD48BE"/>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39A"/>
    <w:rsid w:val="00C04796"/>
    <w:rsid w:val="00C04823"/>
    <w:rsid w:val="00C0496E"/>
    <w:rsid w:val="00C049BD"/>
    <w:rsid w:val="00C04CA5"/>
    <w:rsid w:val="00C04CF8"/>
    <w:rsid w:val="00C04D05"/>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A53"/>
    <w:rsid w:val="00C13A8C"/>
    <w:rsid w:val="00C13BB7"/>
    <w:rsid w:val="00C13E58"/>
    <w:rsid w:val="00C1411E"/>
    <w:rsid w:val="00C14351"/>
    <w:rsid w:val="00C14526"/>
    <w:rsid w:val="00C14640"/>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C2"/>
    <w:rsid w:val="00C35A26"/>
    <w:rsid w:val="00C35B6B"/>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BA4"/>
    <w:rsid w:val="00C54F35"/>
    <w:rsid w:val="00C5508E"/>
    <w:rsid w:val="00C551AF"/>
    <w:rsid w:val="00C55905"/>
    <w:rsid w:val="00C55BB4"/>
    <w:rsid w:val="00C55C98"/>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676"/>
    <w:rsid w:val="00C628AF"/>
    <w:rsid w:val="00C629DE"/>
    <w:rsid w:val="00C62AAC"/>
    <w:rsid w:val="00C62ADD"/>
    <w:rsid w:val="00C62D09"/>
    <w:rsid w:val="00C62F42"/>
    <w:rsid w:val="00C6306B"/>
    <w:rsid w:val="00C6317D"/>
    <w:rsid w:val="00C632E8"/>
    <w:rsid w:val="00C635C2"/>
    <w:rsid w:val="00C635F9"/>
    <w:rsid w:val="00C637D7"/>
    <w:rsid w:val="00C63A3A"/>
    <w:rsid w:val="00C63C7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827"/>
    <w:rsid w:val="00CB3998"/>
    <w:rsid w:val="00CB3A04"/>
    <w:rsid w:val="00CB3A24"/>
    <w:rsid w:val="00CB3C8B"/>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8C"/>
    <w:rsid w:val="00D37789"/>
    <w:rsid w:val="00D37928"/>
    <w:rsid w:val="00D3796F"/>
    <w:rsid w:val="00D379EF"/>
    <w:rsid w:val="00D37A24"/>
    <w:rsid w:val="00D37BFF"/>
    <w:rsid w:val="00D37C63"/>
    <w:rsid w:val="00D37CD0"/>
    <w:rsid w:val="00D37CD1"/>
    <w:rsid w:val="00D4007B"/>
    <w:rsid w:val="00D4026A"/>
    <w:rsid w:val="00D403AC"/>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3FE"/>
    <w:rsid w:val="00D445B7"/>
    <w:rsid w:val="00D44A9C"/>
    <w:rsid w:val="00D44ACD"/>
    <w:rsid w:val="00D44C25"/>
    <w:rsid w:val="00D44D36"/>
    <w:rsid w:val="00D44D74"/>
    <w:rsid w:val="00D44E19"/>
    <w:rsid w:val="00D4520A"/>
    <w:rsid w:val="00D45277"/>
    <w:rsid w:val="00D45326"/>
    <w:rsid w:val="00D4551D"/>
    <w:rsid w:val="00D455C6"/>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7E3"/>
    <w:rsid w:val="00D5783D"/>
    <w:rsid w:val="00D5792F"/>
    <w:rsid w:val="00D57A54"/>
    <w:rsid w:val="00D57BE2"/>
    <w:rsid w:val="00D60111"/>
    <w:rsid w:val="00D60284"/>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69B"/>
    <w:rsid w:val="00D92799"/>
    <w:rsid w:val="00D92808"/>
    <w:rsid w:val="00D9289A"/>
    <w:rsid w:val="00D92C58"/>
    <w:rsid w:val="00D92E88"/>
    <w:rsid w:val="00D93136"/>
    <w:rsid w:val="00D93219"/>
    <w:rsid w:val="00D932AF"/>
    <w:rsid w:val="00D93400"/>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70AF"/>
    <w:rsid w:val="00D97119"/>
    <w:rsid w:val="00D973CA"/>
    <w:rsid w:val="00D9745B"/>
    <w:rsid w:val="00D974CB"/>
    <w:rsid w:val="00D9790D"/>
    <w:rsid w:val="00D97B95"/>
    <w:rsid w:val="00D97CB0"/>
    <w:rsid w:val="00D97E2C"/>
    <w:rsid w:val="00DA0814"/>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CAB"/>
    <w:rsid w:val="00DD1D93"/>
    <w:rsid w:val="00DD2221"/>
    <w:rsid w:val="00DD2349"/>
    <w:rsid w:val="00DD2396"/>
    <w:rsid w:val="00DD2575"/>
    <w:rsid w:val="00DD29D4"/>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756"/>
    <w:rsid w:val="00DE7C13"/>
    <w:rsid w:val="00DE7C40"/>
    <w:rsid w:val="00DE7F68"/>
    <w:rsid w:val="00DE7FB4"/>
    <w:rsid w:val="00DF0702"/>
    <w:rsid w:val="00DF09F7"/>
    <w:rsid w:val="00DF0A5C"/>
    <w:rsid w:val="00DF0BDC"/>
    <w:rsid w:val="00DF0C0B"/>
    <w:rsid w:val="00DF0E3E"/>
    <w:rsid w:val="00DF1422"/>
    <w:rsid w:val="00DF14E1"/>
    <w:rsid w:val="00DF14EF"/>
    <w:rsid w:val="00DF1508"/>
    <w:rsid w:val="00DF1B05"/>
    <w:rsid w:val="00DF1CF3"/>
    <w:rsid w:val="00DF1D37"/>
    <w:rsid w:val="00DF1EAD"/>
    <w:rsid w:val="00DF1EF5"/>
    <w:rsid w:val="00DF1FA2"/>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F8D"/>
    <w:rsid w:val="00E20528"/>
    <w:rsid w:val="00E20875"/>
    <w:rsid w:val="00E209EA"/>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FA"/>
    <w:rsid w:val="00E2432C"/>
    <w:rsid w:val="00E2467A"/>
    <w:rsid w:val="00E24693"/>
    <w:rsid w:val="00E248C1"/>
    <w:rsid w:val="00E24C9E"/>
    <w:rsid w:val="00E24E9E"/>
    <w:rsid w:val="00E24ED4"/>
    <w:rsid w:val="00E24F8E"/>
    <w:rsid w:val="00E25112"/>
    <w:rsid w:val="00E25416"/>
    <w:rsid w:val="00E256D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7BB"/>
    <w:rsid w:val="00E3187A"/>
    <w:rsid w:val="00E318C6"/>
    <w:rsid w:val="00E31CE6"/>
    <w:rsid w:val="00E31D6A"/>
    <w:rsid w:val="00E31E59"/>
    <w:rsid w:val="00E32404"/>
    <w:rsid w:val="00E32665"/>
    <w:rsid w:val="00E3275E"/>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A81"/>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6BB"/>
    <w:rsid w:val="00E61895"/>
    <w:rsid w:val="00E61EC2"/>
    <w:rsid w:val="00E6202E"/>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53"/>
    <w:rsid w:val="00E72E27"/>
    <w:rsid w:val="00E73042"/>
    <w:rsid w:val="00E73071"/>
    <w:rsid w:val="00E734C1"/>
    <w:rsid w:val="00E73C1B"/>
    <w:rsid w:val="00E73C87"/>
    <w:rsid w:val="00E73DE8"/>
    <w:rsid w:val="00E740F1"/>
    <w:rsid w:val="00E74247"/>
    <w:rsid w:val="00E74271"/>
    <w:rsid w:val="00E742F2"/>
    <w:rsid w:val="00E743F3"/>
    <w:rsid w:val="00E747E9"/>
    <w:rsid w:val="00E748CA"/>
    <w:rsid w:val="00E748F2"/>
    <w:rsid w:val="00E74D63"/>
    <w:rsid w:val="00E74E25"/>
    <w:rsid w:val="00E74EA6"/>
    <w:rsid w:val="00E75035"/>
    <w:rsid w:val="00E7509A"/>
    <w:rsid w:val="00E751C6"/>
    <w:rsid w:val="00E75513"/>
    <w:rsid w:val="00E755B5"/>
    <w:rsid w:val="00E75627"/>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81B"/>
    <w:rsid w:val="00E849A7"/>
    <w:rsid w:val="00E84B23"/>
    <w:rsid w:val="00E84BBA"/>
    <w:rsid w:val="00E84C2A"/>
    <w:rsid w:val="00E84EAD"/>
    <w:rsid w:val="00E85236"/>
    <w:rsid w:val="00E853D2"/>
    <w:rsid w:val="00E853D9"/>
    <w:rsid w:val="00E854F3"/>
    <w:rsid w:val="00E85669"/>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BD2"/>
    <w:rsid w:val="00EC0C2A"/>
    <w:rsid w:val="00EC1190"/>
    <w:rsid w:val="00EC11C1"/>
    <w:rsid w:val="00EC138D"/>
    <w:rsid w:val="00EC14E6"/>
    <w:rsid w:val="00EC1549"/>
    <w:rsid w:val="00EC18D6"/>
    <w:rsid w:val="00EC18F5"/>
    <w:rsid w:val="00EC19FA"/>
    <w:rsid w:val="00EC1BDE"/>
    <w:rsid w:val="00EC1DC3"/>
    <w:rsid w:val="00EC1F6A"/>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F14"/>
    <w:rsid w:val="00EF029E"/>
    <w:rsid w:val="00EF06BE"/>
    <w:rsid w:val="00EF07A9"/>
    <w:rsid w:val="00EF07E9"/>
    <w:rsid w:val="00EF0E35"/>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A"/>
    <w:rsid w:val="00F01EC8"/>
    <w:rsid w:val="00F02064"/>
    <w:rsid w:val="00F0224E"/>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E80"/>
    <w:rsid w:val="00F1000D"/>
    <w:rsid w:val="00F1000F"/>
    <w:rsid w:val="00F1017C"/>
    <w:rsid w:val="00F10530"/>
    <w:rsid w:val="00F10565"/>
    <w:rsid w:val="00F1063E"/>
    <w:rsid w:val="00F1083B"/>
    <w:rsid w:val="00F10EB8"/>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35"/>
    <w:rsid w:val="00F45236"/>
    <w:rsid w:val="00F4540D"/>
    <w:rsid w:val="00F45A61"/>
    <w:rsid w:val="00F45B17"/>
    <w:rsid w:val="00F45C1A"/>
    <w:rsid w:val="00F45D38"/>
    <w:rsid w:val="00F45D7D"/>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43E"/>
    <w:rsid w:val="00F51798"/>
    <w:rsid w:val="00F5187E"/>
    <w:rsid w:val="00F518EF"/>
    <w:rsid w:val="00F51906"/>
    <w:rsid w:val="00F51C6D"/>
    <w:rsid w:val="00F51E1B"/>
    <w:rsid w:val="00F521F1"/>
    <w:rsid w:val="00F5220C"/>
    <w:rsid w:val="00F52233"/>
    <w:rsid w:val="00F522D4"/>
    <w:rsid w:val="00F522E9"/>
    <w:rsid w:val="00F523DE"/>
    <w:rsid w:val="00F524C3"/>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714E"/>
    <w:rsid w:val="00F675B3"/>
    <w:rsid w:val="00F6777E"/>
    <w:rsid w:val="00F677DE"/>
    <w:rsid w:val="00F67A05"/>
    <w:rsid w:val="00F67A20"/>
    <w:rsid w:val="00F67B75"/>
    <w:rsid w:val="00F67B95"/>
    <w:rsid w:val="00F67D83"/>
    <w:rsid w:val="00F67E3D"/>
    <w:rsid w:val="00F70005"/>
    <w:rsid w:val="00F7010D"/>
    <w:rsid w:val="00F7039D"/>
    <w:rsid w:val="00F707A4"/>
    <w:rsid w:val="00F70891"/>
    <w:rsid w:val="00F70902"/>
    <w:rsid w:val="00F70B2A"/>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67A"/>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BA5"/>
    <w:rsid w:val="00FA2C60"/>
    <w:rsid w:val="00FA2F87"/>
    <w:rsid w:val="00FA3130"/>
    <w:rsid w:val="00FA335A"/>
    <w:rsid w:val="00FA34AD"/>
    <w:rsid w:val="00FA3625"/>
    <w:rsid w:val="00FA3947"/>
    <w:rsid w:val="00FA394B"/>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C61"/>
    <w:rsid w:val="00FE1DB6"/>
    <w:rsid w:val="00FE1E8B"/>
    <w:rsid w:val="00FE1F2A"/>
    <w:rsid w:val="00FE1F7D"/>
    <w:rsid w:val="00FE21E7"/>
    <w:rsid w:val="00FE248C"/>
    <w:rsid w:val="00FE2510"/>
    <w:rsid w:val="00FE2707"/>
    <w:rsid w:val="00FE2ECE"/>
    <w:rsid w:val="00FE328A"/>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FDE"/>
    <w:rsid w:val="00FF6FE9"/>
    <w:rsid w:val="00FF719F"/>
    <w:rsid w:val="00FF71F0"/>
    <w:rsid w:val="00FF72DE"/>
    <w:rsid w:val="00FF73C6"/>
    <w:rsid w:val="00FF73FC"/>
    <w:rsid w:val="00FF7542"/>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4:docId w14:val="3B6FD177"/>
  <w15:docId w15:val="{6F1B464A-F92F-43A4-A3D1-AD721CA8CE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2.gif"/><Relationship Id="rId3" Type="http://schemas.openxmlformats.org/officeDocument/2006/relationships/styles" Target="styles.xml"/><Relationship Id="rId21" Type="http://schemas.openxmlformats.org/officeDocument/2006/relationships/image" Target="media/image7.png"/><Relationship Id="rId34"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emf"/><Relationship Id="rId33" Type="http://schemas.openxmlformats.org/officeDocument/2006/relationships/header" Target="header4.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6.emf"/><Relationship Id="rId29" Type="http://schemas.openxmlformats.org/officeDocument/2006/relationships/image" Target="media/image15.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lperuano.pe/NormasElperuano/2021/09/06/1988935-2/1988935-2.htm" TargetMode="External"/><Relationship Id="rId24" Type="http://schemas.openxmlformats.org/officeDocument/2006/relationships/image" Target="media/image10.emf"/><Relationship Id="rId32" Type="http://schemas.openxmlformats.org/officeDocument/2006/relationships/hyperlink" Target="https://www.osinergmin.gob.pe/seccion/centro_documental/gart/precios_referencia_banda_precios/PreciosReferencia/Informe-Tecnico-479-2021-GRT.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9.emf"/><Relationship Id="rId28" Type="http://schemas.openxmlformats.org/officeDocument/2006/relationships/image" Target="media/image14.gif"/><Relationship Id="rId36" Type="http://schemas.openxmlformats.org/officeDocument/2006/relationships/theme" Target="theme/theme1.xml"/><Relationship Id="rId10" Type="http://schemas.openxmlformats.org/officeDocument/2006/relationships/hyperlink" Target="https://www.peruweek.pe/tag/glp/" TargetMode="External"/><Relationship Id="rId19" Type="http://schemas.openxmlformats.org/officeDocument/2006/relationships/header" Target="header3.xml"/><Relationship Id="rId31" Type="http://schemas.openxmlformats.org/officeDocument/2006/relationships/image" Target="media/image17.png"/><Relationship Id="rId4" Type="http://schemas.openxmlformats.org/officeDocument/2006/relationships/settings" Target="settings.xml"/><Relationship Id="rId9" Type="http://schemas.openxmlformats.org/officeDocument/2006/relationships/hyperlink" Target="https://elperuano.pe/NormasElperuano/2021/09/06/1988935-2/1988935-2.htm" TargetMode="External"/><Relationship Id="rId14"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image" Target="media/image13.gi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n-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A53F93-2B97-4B2E-9F50-3D41F77DDC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16</Pages>
  <Words>3228</Words>
  <Characters>17758</Characters>
  <Application>Microsoft Office Word</Application>
  <DocSecurity>0</DocSecurity>
  <Lines>147</Lines>
  <Paragraphs>41</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20945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creator>FREDY</dc:creator>
  <cp:lastModifiedBy>Maritza Mercedes Medina Tacuri</cp:lastModifiedBy>
  <cp:revision>5</cp:revision>
  <cp:lastPrinted>2023-05-16T20:56:00Z</cp:lastPrinted>
  <dcterms:created xsi:type="dcterms:W3CDTF">2023-07-01T20:49:00Z</dcterms:created>
  <dcterms:modified xsi:type="dcterms:W3CDTF">2023-07-06T21:05:00Z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ies>
</file>