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21452497"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6B5DC3">
        <w:rPr>
          <w:rFonts w:asciiTheme="minorHAnsi" w:hAnsiTheme="minorHAnsi" w:cstheme="minorHAnsi"/>
          <w:sz w:val="32"/>
          <w:szCs w:val="28"/>
          <w:u w:val="single"/>
          <w:lang w:val="it-IT"/>
        </w:rPr>
        <w:t>3</w:t>
      </w:r>
      <w:r w:rsidR="004F45F2">
        <w:rPr>
          <w:rFonts w:asciiTheme="minorHAnsi" w:hAnsiTheme="minorHAnsi" w:cstheme="minorHAnsi"/>
          <w:sz w:val="32"/>
          <w:szCs w:val="28"/>
          <w:u w:val="single"/>
          <w:lang w:val="it-IT"/>
        </w:rPr>
        <w:t>9</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241CC7C5"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4F45F2">
        <w:rPr>
          <w:rFonts w:asciiTheme="minorHAnsi" w:hAnsiTheme="minorHAnsi" w:cstheme="minorHAnsi"/>
          <w:b/>
          <w:bCs/>
          <w:sz w:val="28"/>
          <w:szCs w:val="28"/>
        </w:rPr>
        <w:t>25</w:t>
      </w:r>
      <w:r w:rsidR="00D13504" w:rsidRPr="00FB18F8">
        <w:rPr>
          <w:rFonts w:asciiTheme="minorHAnsi" w:hAnsiTheme="minorHAnsi" w:cstheme="minorHAnsi"/>
          <w:b/>
          <w:bCs/>
          <w:sz w:val="28"/>
          <w:szCs w:val="28"/>
        </w:rPr>
        <w:t>/</w:t>
      </w:r>
      <w:r w:rsidR="00C823A9">
        <w:rPr>
          <w:rFonts w:asciiTheme="minorHAnsi" w:hAnsiTheme="minorHAnsi" w:cstheme="minorHAnsi"/>
          <w:b/>
          <w:bCs/>
          <w:sz w:val="28"/>
          <w:szCs w:val="28"/>
        </w:rPr>
        <w:t>0</w:t>
      </w:r>
      <w:r w:rsidR="00CE3C30">
        <w:rPr>
          <w:rFonts w:asciiTheme="minorHAnsi" w:hAnsiTheme="minorHAnsi" w:cstheme="minorHAnsi"/>
          <w:b/>
          <w:bCs/>
          <w:sz w:val="28"/>
          <w:szCs w:val="28"/>
        </w:rPr>
        <w:t>9</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w:t>
      </w:r>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1F546F4A" w:rsidR="00E53D92" w:rsidRPr="002B3648" w:rsidRDefault="00610C3B"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09591751" wp14:editId="75F0F06B">
            <wp:extent cx="5382039" cy="3666552"/>
            <wp:effectExtent l="0" t="0" r="952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96090" cy="3676124"/>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0B393F8D"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lastRenderedPageBreak/>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2E47B228" w14:textId="77777777" w:rsidR="0024325C" w:rsidRDefault="0024325C" w:rsidP="00352B3A">
      <w:pPr>
        <w:jc w:val="both"/>
        <w:rPr>
          <w:rFonts w:asciiTheme="minorHAnsi" w:hAnsiTheme="minorHAnsi" w:cstheme="minorHAnsi"/>
          <w:sz w:val="22"/>
          <w:szCs w:val="22"/>
        </w:rPr>
      </w:pP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34452F17"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Esta tendencia se ha mantenido desde </w:t>
      </w:r>
      <w:r w:rsidR="007370B7">
        <w:rPr>
          <w:rFonts w:asciiTheme="minorHAnsi" w:hAnsiTheme="minorHAnsi" w:cstheme="minorHAnsi"/>
          <w:sz w:val="22"/>
          <w:szCs w:val="22"/>
        </w:rPr>
        <w:t xml:space="preserve">enero a junio </w:t>
      </w:r>
      <w:r w:rsidR="00A43639">
        <w:rPr>
          <w:rFonts w:asciiTheme="minorHAnsi" w:hAnsiTheme="minorHAnsi" w:cstheme="minorHAnsi"/>
          <w:sz w:val="22"/>
          <w:szCs w:val="22"/>
        </w:rPr>
        <w:t>2023, periodo durante el cual, los precios promedio de petróleo crudo y combustibles registraron disminuciones respecto al año 2022.</w:t>
      </w:r>
    </w:p>
    <w:p w14:paraId="26C631AF" w14:textId="77777777" w:rsidR="00A43639" w:rsidRDefault="00A43639" w:rsidP="00E812D9">
      <w:pPr>
        <w:jc w:val="both"/>
        <w:rPr>
          <w:rFonts w:asciiTheme="minorHAnsi" w:hAnsiTheme="minorHAnsi" w:cstheme="minorHAnsi"/>
          <w:sz w:val="22"/>
          <w:szCs w:val="22"/>
        </w:rPr>
      </w:pPr>
    </w:p>
    <w:p w14:paraId="75C0834D" w14:textId="13D41D64"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66791E">
        <w:rPr>
          <w:rFonts w:asciiTheme="minorHAnsi" w:hAnsiTheme="minorHAnsi" w:cstheme="minorHAnsi"/>
          <w:sz w:val="22"/>
          <w:szCs w:val="22"/>
        </w:rPr>
        <w:t>90</w:t>
      </w:r>
      <w:r w:rsidR="00C55E1A">
        <w:rPr>
          <w:rFonts w:asciiTheme="minorHAnsi" w:hAnsiTheme="minorHAnsi" w:cstheme="minorHAnsi"/>
          <w:sz w:val="22"/>
          <w:szCs w:val="22"/>
        </w:rPr>
        <w:t>,</w:t>
      </w:r>
      <w:r w:rsidR="00015FEB">
        <w:rPr>
          <w:rFonts w:asciiTheme="minorHAnsi" w:hAnsiTheme="minorHAnsi" w:cstheme="minorHAnsi"/>
          <w:sz w:val="22"/>
          <w:szCs w:val="22"/>
        </w:rPr>
        <w:t>3</w:t>
      </w:r>
      <w:r w:rsidR="0066791E">
        <w:rPr>
          <w:rFonts w:asciiTheme="minorHAnsi" w:hAnsiTheme="minorHAnsi" w:cstheme="minorHAnsi"/>
          <w:sz w:val="22"/>
          <w:szCs w:val="22"/>
        </w:rPr>
        <w:t>2</w:t>
      </w:r>
      <w:r w:rsidRPr="00733288">
        <w:rPr>
          <w:rFonts w:asciiTheme="minorHAnsi" w:hAnsiTheme="minorHAnsi" w:cstheme="minorHAnsi"/>
          <w:sz w:val="22"/>
          <w:szCs w:val="22"/>
        </w:rPr>
        <w:t xml:space="preserve"> US$/Bl, las gasolinas registraron un precio superior a 1</w:t>
      </w:r>
      <w:r w:rsidR="000E5AC7">
        <w:rPr>
          <w:rFonts w:asciiTheme="minorHAnsi" w:hAnsiTheme="minorHAnsi" w:cstheme="minorHAnsi"/>
          <w:sz w:val="22"/>
          <w:szCs w:val="22"/>
        </w:rPr>
        <w:t>0</w:t>
      </w:r>
      <w:r w:rsidR="00015FEB">
        <w:rPr>
          <w:rFonts w:asciiTheme="minorHAnsi" w:hAnsiTheme="minorHAnsi" w:cstheme="minorHAnsi"/>
          <w:sz w:val="22"/>
          <w:szCs w:val="22"/>
        </w:rPr>
        <w:t>5</w:t>
      </w:r>
      <w:r w:rsidRPr="00733288">
        <w:rPr>
          <w:rFonts w:asciiTheme="minorHAnsi" w:hAnsiTheme="minorHAnsi" w:cstheme="minorHAnsi"/>
          <w:sz w:val="22"/>
          <w:szCs w:val="22"/>
        </w:rPr>
        <w:t xml:space="preserve"> US$/Bl y los destilados medios registraron niveles por encima de los 1</w:t>
      </w:r>
      <w:r w:rsidR="00015FEB">
        <w:rPr>
          <w:rFonts w:asciiTheme="minorHAnsi" w:hAnsiTheme="minorHAnsi" w:cstheme="minorHAnsi"/>
          <w:sz w:val="22"/>
          <w:szCs w:val="22"/>
        </w:rPr>
        <w:t>25</w:t>
      </w:r>
      <w:r w:rsidRPr="00733288">
        <w:rPr>
          <w:rFonts w:asciiTheme="minorHAnsi" w:hAnsiTheme="minorHAnsi" w:cstheme="minorHAnsi"/>
          <w:sz w:val="22"/>
          <w:szCs w:val="22"/>
        </w:rPr>
        <w:t xml:space="preserve"> US$/Bl</w:t>
      </w:r>
      <w:r w:rsidR="00FE53EF">
        <w:rPr>
          <w:rFonts w:asciiTheme="minorHAnsi" w:hAnsiTheme="minorHAnsi" w:cstheme="minorHAnsi"/>
          <w:sz w:val="22"/>
          <w:szCs w:val="22"/>
        </w:rPr>
        <w:t xml:space="preserve">. Para el mismo periodo, el precio del GLP cerró la semana en </w:t>
      </w:r>
      <w:r w:rsidR="009F1ED0">
        <w:rPr>
          <w:rFonts w:asciiTheme="minorHAnsi" w:hAnsiTheme="minorHAnsi" w:cstheme="minorHAnsi"/>
          <w:sz w:val="22"/>
          <w:szCs w:val="22"/>
        </w:rPr>
        <w:t>3</w:t>
      </w:r>
      <w:r w:rsidR="00015FEB">
        <w:rPr>
          <w:rFonts w:asciiTheme="minorHAnsi" w:hAnsiTheme="minorHAnsi" w:cstheme="minorHAnsi"/>
          <w:sz w:val="22"/>
          <w:szCs w:val="22"/>
        </w:rPr>
        <w:t>1</w:t>
      </w:r>
      <w:r>
        <w:rPr>
          <w:rFonts w:asciiTheme="minorHAnsi" w:hAnsiTheme="minorHAnsi" w:cstheme="minorHAnsi"/>
          <w:sz w:val="22"/>
          <w:szCs w:val="22"/>
        </w:rPr>
        <w:t>,</w:t>
      </w:r>
      <w:r w:rsidR="00015FEB">
        <w:rPr>
          <w:rFonts w:asciiTheme="minorHAnsi" w:hAnsiTheme="minorHAnsi" w:cstheme="minorHAnsi"/>
          <w:sz w:val="22"/>
          <w:szCs w:val="22"/>
        </w:rPr>
        <w:t>5</w:t>
      </w:r>
      <w:r w:rsidR="0066791E">
        <w:rPr>
          <w:rFonts w:asciiTheme="minorHAnsi" w:hAnsiTheme="minorHAnsi" w:cstheme="minorHAnsi"/>
          <w:sz w:val="22"/>
          <w:szCs w:val="22"/>
        </w:rPr>
        <w:t>4</w:t>
      </w:r>
      <w:r w:rsidR="00FE53EF">
        <w:rPr>
          <w:rFonts w:asciiTheme="minorHAnsi" w:hAnsiTheme="minorHAnsi" w:cstheme="minorHAnsi"/>
          <w:sz w:val="22"/>
          <w:szCs w:val="22"/>
        </w:rPr>
        <w:t xml:space="preserve"> US$/Bl.</w:t>
      </w:r>
    </w:p>
    <w:p w14:paraId="4C3536A0" w14:textId="77777777" w:rsidR="00FE53EF" w:rsidRDefault="00FE53EF" w:rsidP="00E812D9">
      <w:pPr>
        <w:jc w:val="both"/>
        <w:rPr>
          <w:rFonts w:asciiTheme="minorHAnsi" w:hAnsiTheme="minorHAnsi" w:cstheme="minorHAnsi"/>
          <w:sz w:val="22"/>
          <w:szCs w:val="22"/>
        </w:rPr>
      </w:pPr>
    </w:p>
    <w:p w14:paraId="677A628F" w14:textId="626F18D8"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 xml:space="preserve">En las </w:t>
      </w:r>
      <w:r w:rsidRPr="00707E57">
        <w:rPr>
          <w:rFonts w:asciiTheme="minorHAnsi" w:hAnsiTheme="minorHAnsi" w:cstheme="minorHAnsi"/>
          <w:sz w:val="22"/>
          <w:szCs w:val="22"/>
        </w:rPr>
        <w:t>semanas del</w:t>
      </w:r>
      <w:r w:rsidR="00B21DAA" w:rsidRPr="00707E57">
        <w:rPr>
          <w:rFonts w:asciiTheme="minorHAnsi" w:hAnsiTheme="minorHAnsi" w:cstheme="minorHAnsi"/>
          <w:sz w:val="22"/>
          <w:szCs w:val="22"/>
        </w:rPr>
        <w:t xml:space="preserve"> </w:t>
      </w:r>
      <w:r w:rsidR="0066791E">
        <w:rPr>
          <w:rFonts w:asciiTheme="minorHAnsi" w:hAnsiTheme="minorHAnsi" w:cstheme="minorHAnsi"/>
          <w:sz w:val="22"/>
          <w:szCs w:val="22"/>
        </w:rPr>
        <w:t>0</w:t>
      </w:r>
      <w:r w:rsidR="00015FEB">
        <w:rPr>
          <w:rFonts w:asciiTheme="minorHAnsi" w:hAnsiTheme="minorHAnsi" w:cstheme="minorHAnsi"/>
          <w:sz w:val="22"/>
          <w:szCs w:val="22"/>
        </w:rPr>
        <w:t>8</w:t>
      </w:r>
      <w:r w:rsidR="00733288" w:rsidRPr="00431A8E">
        <w:rPr>
          <w:rFonts w:asciiTheme="minorHAnsi" w:hAnsiTheme="minorHAnsi" w:cstheme="minorHAnsi"/>
          <w:sz w:val="22"/>
          <w:szCs w:val="22"/>
        </w:rPr>
        <w:t>.</w:t>
      </w:r>
      <w:r w:rsidR="00733288">
        <w:rPr>
          <w:rFonts w:asciiTheme="minorHAnsi" w:hAnsiTheme="minorHAnsi" w:cstheme="minorHAnsi"/>
          <w:sz w:val="22"/>
          <w:szCs w:val="22"/>
        </w:rPr>
        <w:t>0</w:t>
      </w:r>
      <w:r w:rsidR="0066791E">
        <w:rPr>
          <w:rFonts w:asciiTheme="minorHAnsi" w:hAnsiTheme="minorHAnsi" w:cstheme="minorHAnsi"/>
          <w:sz w:val="22"/>
          <w:szCs w:val="22"/>
        </w:rPr>
        <w:t>9</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00733288" w:rsidRPr="00431A8E">
        <w:rPr>
          <w:rFonts w:asciiTheme="minorHAnsi" w:hAnsiTheme="minorHAnsi" w:cstheme="minorHAnsi"/>
          <w:sz w:val="22"/>
          <w:szCs w:val="22"/>
        </w:rPr>
        <w:t xml:space="preserve"> al </w:t>
      </w:r>
      <w:r w:rsidR="00015FEB">
        <w:rPr>
          <w:rFonts w:asciiTheme="minorHAnsi" w:hAnsiTheme="minorHAnsi" w:cstheme="minorHAnsi"/>
          <w:sz w:val="22"/>
          <w:szCs w:val="22"/>
        </w:rPr>
        <w:t>22</w:t>
      </w:r>
      <w:r w:rsidR="00733288" w:rsidRPr="00431A8E">
        <w:rPr>
          <w:rFonts w:asciiTheme="minorHAnsi" w:hAnsiTheme="minorHAnsi" w:cstheme="minorHAnsi"/>
          <w:sz w:val="22"/>
          <w:szCs w:val="22"/>
        </w:rPr>
        <w:t>.0</w:t>
      </w:r>
      <w:r w:rsidR="000E5AC7">
        <w:rPr>
          <w:rFonts w:asciiTheme="minorHAnsi" w:hAnsiTheme="minorHAnsi" w:cstheme="minorHAnsi"/>
          <w:sz w:val="22"/>
          <w:szCs w:val="22"/>
        </w:rPr>
        <w:t>9</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Pr="00707E57">
        <w:rPr>
          <w:rFonts w:asciiTheme="minorHAnsi" w:hAnsiTheme="minorHAnsi" w:cstheme="minorHAnsi"/>
          <w:sz w:val="22"/>
          <w:szCs w:val="22"/>
        </w:rPr>
        <w:t>, los principales factores que incidieron en la variación de los precios del petróleo crudo y combustibles</w:t>
      </w:r>
      <w:r w:rsidRPr="00431A8E">
        <w:rPr>
          <w:rFonts w:asciiTheme="minorHAnsi" w:hAnsiTheme="minorHAnsi" w:cstheme="minorHAnsi"/>
          <w:sz w:val="22"/>
          <w:szCs w:val="22"/>
        </w:rPr>
        <w:t xml:space="preserve"> fueron los siguientes:</w:t>
      </w:r>
    </w:p>
    <w:p w14:paraId="51C20FFA" w14:textId="1CEBD379" w:rsidR="002A0DA0" w:rsidRDefault="002A0DA0" w:rsidP="006C4BFD">
      <w:pPr>
        <w:pStyle w:val="Prrafodelista"/>
        <w:ind w:left="426"/>
        <w:jc w:val="both"/>
        <w:rPr>
          <w:rFonts w:asciiTheme="minorHAnsi" w:hAnsiTheme="minorHAnsi" w:cstheme="minorHAnsi"/>
          <w:sz w:val="22"/>
          <w:szCs w:val="22"/>
        </w:rPr>
      </w:pPr>
    </w:p>
    <w:p w14:paraId="1DCF1D2A" w14:textId="77777777" w:rsidR="00015FEB" w:rsidRPr="002942B9" w:rsidRDefault="00015FEB" w:rsidP="00015FEB">
      <w:pPr>
        <w:ind w:left="66"/>
        <w:jc w:val="both"/>
      </w:pPr>
    </w:p>
    <w:p w14:paraId="2D9E9659" w14:textId="77777777" w:rsidR="00015FEB" w:rsidRPr="00EC1EC0" w:rsidRDefault="00015FEB" w:rsidP="00015FEB">
      <w:pPr>
        <w:pStyle w:val="Prrafodelista"/>
        <w:numPr>
          <w:ilvl w:val="0"/>
          <w:numId w:val="13"/>
        </w:numPr>
        <w:ind w:left="426"/>
        <w:contextualSpacing/>
        <w:jc w:val="both"/>
        <w:rPr>
          <w:rFonts w:asciiTheme="minorHAnsi" w:hAnsiTheme="minorHAnsi" w:cstheme="minorHAnsi"/>
          <w:b/>
          <w:sz w:val="22"/>
          <w:szCs w:val="22"/>
        </w:rPr>
      </w:pPr>
      <w:r w:rsidRPr="00EC1EC0">
        <w:rPr>
          <w:rFonts w:asciiTheme="minorHAnsi" w:hAnsiTheme="minorHAnsi" w:cstheme="minorHAnsi"/>
          <w:b/>
          <w:sz w:val="22"/>
          <w:szCs w:val="22"/>
        </w:rPr>
        <w:t>La caída de los inventarios de crudo, gasolinas y destilados; así como el aumento de las existencias de propano al 15 de setiembre del 2023</w:t>
      </w:r>
    </w:p>
    <w:p w14:paraId="37FA8FC0" w14:textId="77777777" w:rsidR="00015FEB" w:rsidRPr="00EC1EC0" w:rsidRDefault="00015FEB" w:rsidP="00015FEB">
      <w:pPr>
        <w:pStyle w:val="Prrafodelista"/>
        <w:ind w:left="426"/>
        <w:jc w:val="both"/>
        <w:rPr>
          <w:rFonts w:asciiTheme="minorHAnsi" w:hAnsiTheme="minorHAnsi" w:cstheme="minorHAnsi"/>
          <w:sz w:val="22"/>
          <w:szCs w:val="22"/>
          <w:highlight w:val="yellow"/>
        </w:rPr>
      </w:pPr>
    </w:p>
    <w:p w14:paraId="2269942A" w14:textId="77777777" w:rsidR="00015FEB" w:rsidRPr="00EC1EC0" w:rsidRDefault="00015FEB" w:rsidP="00015FEB">
      <w:pPr>
        <w:pStyle w:val="Prrafodelista"/>
        <w:ind w:left="426"/>
        <w:jc w:val="both"/>
        <w:rPr>
          <w:rFonts w:asciiTheme="minorHAnsi" w:hAnsiTheme="minorHAnsi" w:cstheme="minorHAnsi"/>
          <w:sz w:val="22"/>
          <w:szCs w:val="22"/>
        </w:rPr>
      </w:pPr>
      <w:r w:rsidRPr="00EC1EC0">
        <w:rPr>
          <w:rFonts w:asciiTheme="minorHAnsi" w:hAnsiTheme="minorHAnsi" w:cstheme="minorHAnsi"/>
          <w:sz w:val="22"/>
          <w:szCs w:val="22"/>
        </w:rPr>
        <w:t>Los inventarios de petróleo de Estados Unidos se redujeron en 2,1 millones de barriles, ubicándose en -3% por debajo de la media de los últimos 5 años, lo que representa 418,5 millones de barriles.</w:t>
      </w:r>
    </w:p>
    <w:p w14:paraId="4765D9D0" w14:textId="77777777" w:rsidR="00015FEB" w:rsidRPr="00EC1EC0" w:rsidRDefault="00015FEB" w:rsidP="00015FEB">
      <w:pPr>
        <w:pStyle w:val="Prrafodelista"/>
        <w:ind w:left="426"/>
        <w:jc w:val="both"/>
        <w:rPr>
          <w:rFonts w:asciiTheme="minorHAnsi" w:hAnsiTheme="minorHAnsi" w:cstheme="minorHAnsi"/>
          <w:sz w:val="22"/>
          <w:szCs w:val="22"/>
        </w:rPr>
      </w:pPr>
    </w:p>
    <w:p w14:paraId="2961D023" w14:textId="77777777" w:rsidR="00015FEB" w:rsidRPr="00EC1EC0" w:rsidRDefault="00015FEB" w:rsidP="00015FEB">
      <w:pPr>
        <w:pStyle w:val="Prrafodelista"/>
        <w:ind w:left="426"/>
        <w:jc w:val="both"/>
        <w:rPr>
          <w:rFonts w:asciiTheme="minorHAnsi" w:hAnsiTheme="minorHAnsi" w:cstheme="minorHAnsi"/>
          <w:sz w:val="22"/>
          <w:szCs w:val="22"/>
        </w:rPr>
      </w:pPr>
      <w:r w:rsidRPr="00EC1EC0">
        <w:rPr>
          <w:rFonts w:asciiTheme="minorHAnsi" w:hAnsiTheme="minorHAnsi" w:cstheme="minorHAnsi"/>
          <w:sz w:val="22"/>
          <w:szCs w:val="22"/>
        </w:rPr>
        <w:t>Por su parte, las existencias de gasolina bajaron 0,8 millones de barriles, reportando un total de 219,5 millones de barriles; mientras los inventarios de destilados, que incluyen al diésel y al combustible para calefacción, disminuyeron 2,9 millones de barriles, con un total de 119,7 millones de barriles. Finalmente, las existencias de propano se elevaron 1,59 millones de barriles, ubicándose en los 100,71 millones de barriles.</w:t>
      </w:r>
    </w:p>
    <w:p w14:paraId="287AA4CF" w14:textId="77777777" w:rsidR="00015FEB" w:rsidRPr="00EC1EC0" w:rsidRDefault="00015FEB" w:rsidP="00015FEB">
      <w:pPr>
        <w:pStyle w:val="Prrafodelista"/>
        <w:ind w:left="426"/>
        <w:jc w:val="both"/>
        <w:rPr>
          <w:rFonts w:asciiTheme="minorHAnsi" w:hAnsiTheme="minorHAnsi" w:cstheme="minorHAnsi"/>
          <w:sz w:val="22"/>
          <w:szCs w:val="22"/>
        </w:rPr>
      </w:pPr>
    </w:p>
    <w:p w14:paraId="041167BA" w14:textId="77777777" w:rsidR="00015FEB" w:rsidRPr="00EC1EC0" w:rsidRDefault="00015FEB" w:rsidP="00015FEB">
      <w:pPr>
        <w:pStyle w:val="Prrafodelista"/>
        <w:numPr>
          <w:ilvl w:val="0"/>
          <w:numId w:val="13"/>
        </w:numPr>
        <w:ind w:left="426"/>
        <w:contextualSpacing/>
        <w:jc w:val="both"/>
        <w:rPr>
          <w:rFonts w:asciiTheme="minorHAnsi" w:hAnsiTheme="minorHAnsi" w:cstheme="minorHAnsi"/>
          <w:b/>
          <w:bCs/>
          <w:sz w:val="22"/>
          <w:szCs w:val="22"/>
        </w:rPr>
      </w:pPr>
      <w:r w:rsidRPr="00EC1EC0">
        <w:rPr>
          <w:rFonts w:asciiTheme="minorHAnsi" w:hAnsiTheme="minorHAnsi" w:cstheme="minorHAnsi"/>
          <w:b/>
          <w:bCs/>
          <w:sz w:val="22"/>
          <w:szCs w:val="22"/>
        </w:rPr>
        <w:t>Las preocupaciones por el déficit de oferta de petróleo debido a los recortes de producción de la OPEP y la débil producción de esquisto de Estados Unidos </w:t>
      </w:r>
    </w:p>
    <w:p w14:paraId="2AC50BD6" w14:textId="77777777" w:rsidR="00015FEB" w:rsidRPr="00EC1EC0" w:rsidRDefault="00015FEB" w:rsidP="00015FEB">
      <w:pPr>
        <w:pStyle w:val="Prrafodelista"/>
        <w:ind w:left="426"/>
        <w:jc w:val="both"/>
        <w:rPr>
          <w:rFonts w:asciiTheme="minorHAnsi" w:hAnsiTheme="minorHAnsi" w:cstheme="minorHAnsi"/>
          <w:sz w:val="22"/>
          <w:szCs w:val="22"/>
        </w:rPr>
      </w:pPr>
    </w:p>
    <w:p w14:paraId="6463CC3C" w14:textId="77777777" w:rsidR="00015FEB" w:rsidRPr="00EC1EC0" w:rsidRDefault="00015FEB" w:rsidP="00015FEB">
      <w:pPr>
        <w:pStyle w:val="Prrafodelista"/>
        <w:ind w:left="426"/>
        <w:jc w:val="both"/>
        <w:rPr>
          <w:rFonts w:asciiTheme="minorHAnsi" w:hAnsiTheme="minorHAnsi" w:cstheme="minorHAnsi"/>
          <w:sz w:val="22"/>
          <w:szCs w:val="22"/>
        </w:rPr>
      </w:pPr>
      <w:r w:rsidRPr="00EC1EC0">
        <w:rPr>
          <w:rFonts w:asciiTheme="minorHAnsi" w:hAnsiTheme="minorHAnsi" w:cstheme="minorHAnsi"/>
          <w:sz w:val="22"/>
          <w:szCs w:val="22"/>
        </w:rPr>
        <w:t>Según la Agencia Internacional de la Energía (AIE), la extensión de los recortes de la producción petrolera por parte de Arabia Saudita y Rusia provocará un déficit en el mercado hasta el cuarto trimestre. Al respecto la Agencia manifestó lo siguiente:</w:t>
      </w:r>
    </w:p>
    <w:p w14:paraId="639EFC2D" w14:textId="77777777" w:rsidR="00015FEB" w:rsidRPr="00EC1EC0" w:rsidRDefault="00015FEB" w:rsidP="00015FEB">
      <w:pPr>
        <w:pStyle w:val="Prrafodelista"/>
        <w:ind w:left="284"/>
        <w:jc w:val="both"/>
        <w:rPr>
          <w:rFonts w:asciiTheme="minorHAnsi" w:hAnsiTheme="minorHAnsi" w:cstheme="minorHAnsi"/>
          <w:sz w:val="22"/>
          <w:szCs w:val="22"/>
        </w:rPr>
      </w:pPr>
    </w:p>
    <w:p w14:paraId="653D3724" w14:textId="77777777" w:rsidR="00015FEB" w:rsidRPr="00EC1EC0" w:rsidRDefault="00015FEB" w:rsidP="00015FEB">
      <w:pPr>
        <w:pStyle w:val="Prrafodelista"/>
        <w:ind w:left="426"/>
        <w:jc w:val="both"/>
        <w:rPr>
          <w:rFonts w:asciiTheme="minorHAnsi" w:hAnsiTheme="minorHAnsi" w:cstheme="minorHAnsi"/>
          <w:sz w:val="22"/>
          <w:szCs w:val="22"/>
        </w:rPr>
      </w:pPr>
      <w:r w:rsidRPr="00EC1EC0">
        <w:rPr>
          <w:rFonts w:asciiTheme="minorHAnsi" w:hAnsiTheme="minorHAnsi" w:cstheme="minorHAnsi"/>
          <w:sz w:val="22"/>
          <w:szCs w:val="22"/>
        </w:rPr>
        <w:lastRenderedPageBreak/>
        <w:t>“La prórroga de parte de Arabia Saudita y Rusia de los recortes a la producción de crudo en 1,3 millones de barriles diarios (bpd) hasta finales del 2023 fijará un déficit sustancial del mercado hasta el cuarto trimestre.”</w:t>
      </w:r>
    </w:p>
    <w:p w14:paraId="78795663" w14:textId="77777777" w:rsidR="00015FEB" w:rsidRPr="00EC1EC0" w:rsidRDefault="00015FEB" w:rsidP="00015FEB">
      <w:pPr>
        <w:pStyle w:val="Prrafodelista"/>
        <w:ind w:left="426"/>
        <w:jc w:val="both"/>
        <w:rPr>
          <w:rFonts w:asciiTheme="minorHAnsi" w:hAnsiTheme="minorHAnsi" w:cstheme="minorHAnsi"/>
          <w:sz w:val="22"/>
          <w:szCs w:val="22"/>
        </w:rPr>
      </w:pPr>
    </w:p>
    <w:p w14:paraId="61F40CE6" w14:textId="77777777" w:rsidR="00015FEB" w:rsidRPr="00EC1EC0" w:rsidRDefault="00015FEB" w:rsidP="00015FEB">
      <w:pPr>
        <w:pStyle w:val="Prrafodelista"/>
        <w:ind w:left="426"/>
        <w:jc w:val="both"/>
        <w:rPr>
          <w:rFonts w:asciiTheme="minorHAnsi" w:hAnsiTheme="minorHAnsi" w:cstheme="minorHAnsi"/>
          <w:sz w:val="22"/>
          <w:szCs w:val="22"/>
        </w:rPr>
      </w:pPr>
      <w:r w:rsidRPr="00EC1EC0">
        <w:rPr>
          <w:rFonts w:asciiTheme="minorHAnsi" w:hAnsiTheme="minorHAnsi" w:cstheme="minorHAnsi"/>
          <w:sz w:val="22"/>
          <w:szCs w:val="22"/>
        </w:rPr>
        <w:t>Por su parte, la OPEP publicó previsiones actualizadas de una sólida demanda en 2023 y 2024. También apuntó a un déficit de suministro en el año 2023 si se mantienen los recortes de producción.</w:t>
      </w:r>
    </w:p>
    <w:p w14:paraId="6A9FB3FC" w14:textId="77777777" w:rsidR="00015FEB" w:rsidRPr="00EC1EC0" w:rsidRDefault="00015FEB" w:rsidP="00015FEB">
      <w:pPr>
        <w:pStyle w:val="Prrafodelista"/>
        <w:ind w:left="426"/>
        <w:jc w:val="both"/>
        <w:rPr>
          <w:rFonts w:asciiTheme="minorHAnsi" w:hAnsiTheme="minorHAnsi" w:cstheme="minorHAnsi"/>
          <w:sz w:val="22"/>
          <w:szCs w:val="22"/>
        </w:rPr>
      </w:pPr>
    </w:p>
    <w:p w14:paraId="0BC8C1FC" w14:textId="77777777" w:rsidR="00015FEB" w:rsidRPr="00EC1EC0" w:rsidRDefault="00015FEB" w:rsidP="00015FEB">
      <w:pPr>
        <w:ind w:left="426"/>
        <w:jc w:val="both"/>
        <w:rPr>
          <w:rFonts w:asciiTheme="minorHAnsi" w:hAnsiTheme="minorHAnsi" w:cstheme="minorHAnsi"/>
          <w:sz w:val="22"/>
          <w:szCs w:val="22"/>
        </w:rPr>
      </w:pPr>
      <w:r w:rsidRPr="00EC1EC0">
        <w:rPr>
          <w:rFonts w:asciiTheme="minorHAnsi" w:hAnsiTheme="minorHAnsi" w:cstheme="minorHAnsi"/>
          <w:sz w:val="22"/>
          <w:szCs w:val="22"/>
        </w:rPr>
        <w:t>Los precios del petróleo y combustibles fueron impulsados por la ampliación de los recortes de producción de Arabia Saudita y Rusia. Estos países anunciaron una nueva extensión de sus recortes voluntarios de suministro, ampliando la reducción de 1,3 millones de barriles por día (bpd) por otros tres meses hasta diciembre. Los recortes realizados por estos países constituyen uno de los factores más influyentes en el fortalecimiento del precio del petróleo durante los últimos meses. Estos recortes se sumaron a los acordados en abril por varios productores de la OPEP hasta finales de 2024.</w:t>
      </w:r>
    </w:p>
    <w:p w14:paraId="2FC6A88E" w14:textId="77777777" w:rsidR="00015FEB" w:rsidRPr="00EC1EC0" w:rsidRDefault="00015FEB" w:rsidP="00015FEB">
      <w:pPr>
        <w:ind w:left="567"/>
        <w:jc w:val="both"/>
        <w:rPr>
          <w:rFonts w:asciiTheme="minorHAnsi" w:hAnsiTheme="minorHAnsi" w:cstheme="minorHAnsi"/>
          <w:sz w:val="22"/>
          <w:szCs w:val="22"/>
        </w:rPr>
      </w:pPr>
    </w:p>
    <w:p w14:paraId="733D186A" w14:textId="77777777" w:rsidR="00015FEB" w:rsidRPr="00EC1EC0" w:rsidRDefault="00015FEB" w:rsidP="00015FEB">
      <w:pPr>
        <w:ind w:left="426"/>
        <w:jc w:val="both"/>
        <w:rPr>
          <w:rFonts w:asciiTheme="minorHAnsi" w:hAnsiTheme="minorHAnsi" w:cstheme="minorHAnsi"/>
          <w:sz w:val="22"/>
          <w:szCs w:val="22"/>
        </w:rPr>
      </w:pPr>
      <w:r w:rsidRPr="00EC1EC0">
        <w:rPr>
          <w:rFonts w:asciiTheme="minorHAnsi" w:hAnsiTheme="minorHAnsi" w:cstheme="minorHAnsi"/>
          <w:sz w:val="22"/>
          <w:szCs w:val="22"/>
        </w:rPr>
        <w:t>Por su parte, la producción de petróleo de Estados Unidos en las principales regiones productoras de esquisto caerá a 9,393 millones de barriles por día (bpd) en octubre, el nivel más bajo desde mayo de 2023, según la Administración de Información de Energía de Estados Unidos (EIA). De este modo, se habrá registrado una caída durante 3 meses consecutivos</w:t>
      </w:r>
    </w:p>
    <w:p w14:paraId="09DE89A1" w14:textId="77777777" w:rsidR="00015FEB" w:rsidRPr="00EC1EC0" w:rsidRDefault="00015FEB" w:rsidP="00015FEB">
      <w:pPr>
        <w:ind w:left="426"/>
        <w:jc w:val="both"/>
        <w:rPr>
          <w:rFonts w:asciiTheme="minorHAnsi" w:hAnsiTheme="minorHAnsi" w:cstheme="minorHAnsi"/>
          <w:sz w:val="22"/>
          <w:szCs w:val="22"/>
        </w:rPr>
      </w:pPr>
    </w:p>
    <w:p w14:paraId="3952A75A" w14:textId="7B019E33" w:rsidR="00015FEB" w:rsidRPr="00EC1EC0" w:rsidRDefault="00015FEB" w:rsidP="00015FEB">
      <w:pPr>
        <w:ind w:left="426"/>
        <w:jc w:val="both"/>
        <w:rPr>
          <w:rFonts w:asciiTheme="minorHAnsi" w:hAnsiTheme="minorHAnsi" w:cstheme="minorHAnsi"/>
          <w:sz w:val="22"/>
          <w:szCs w:val="22"/>
        </w:rPr>
      </w:pPr>
      <w:r w:rsidRPr="00EC1EC0">
        <w:rPr>
          <w:rFonts w:asciiTheme="minorHAnsi" w:hAnsiTheme="minorHAnsi" w:cstheme="minorHAnsi"/>
          <w:sz w:val="22"/>
          <w:szCs w:val="22"/>
        </w:rPr>
        <w:t>Por otro lado, de acuerdo con la Consultora Citi, el suministro proveniente de países que no pertenecen a la OPEP debería aumentar en 1,8 millones de barriles por día en 2023 y en 1 millón de barriles diarios el próximo año 2024. Esto incluye aumentos de Canadá, Brasil, Argentina, Guyana y Noruega. Estados Unidos, podría agregar 900</w:t>
      </w:r>
      <w:r>
        <w:rPr>
          <w:rFonts w:asciiTheme="minorHAnsi" w:hAnsiTheme="minorHAnsi" w:cstheme="minorHAnsi"/>
          <w:sz w:val="22"/>
          <w:szCs w:val="22"/>
        </w:rPr>
        <w:t xml:space="preserve"> mil</w:t>
      </w:r>
      <w:r w:rsidRPr="00EC1EC0">
        <w:rPr>
          <w:rFonts w:asciiTheme="minorHAnsi" w:hAnsiTheme="minorHAnsi" w:cstheme="minorHAnsi"/>
          <w:sz w:val="22"/>
          <w:szCs w:val="22"/>
        </w:rPr>
        <w:t xml:space="preserve"> barriles por día este año y otros 400</w:t>
      </w:r>
      <w:r>
        <w:rPr>
          <w:rFonts w:asciiTheme="minorHAnsi" w:hAnsiTheme="minorHAnsi" w:cstheme="minorHAnsi"/>
          <w:sz w:val="22"/>
          <w:szCs w:val="22"/>
        </w:rPr>
        <w:t xml:space="preserve"> mil</w:t>
      </w:r>
      <w:r w:rsidRPr="00EC1EC0">
        <w:rPr>
          <w:rFonts w:asciiTheme="minorHAnsi" w:hAnsiTheme="minorHAnsi" w:cstheme="minorHAnsi"/>
          <w:sz w:val="22"/>
          <w:szCs w:val="22"/>
        </w:rPr>
        <w:t xml:space="preserve"> barriles diarios en 2024.</w:t>
      </w:r>
    </w:p>
    <w:p w14:paraId="32EAF493" w14:textId="77777777" w:rsidR="00015FEB" w:rsidRPr="00EC1EC0" w:rsidRDefault="00015FEB" w:rsidP="00015FEB">
      <w:pPr>
        <w:pStyle w:val="Prrafodelista"/>
        <w:ind w:left="426"/>
        <w:jc w:val="both"/>
        <w:rPr>
          <w:rFonts w:asciiTheme="minorHAnsi" w:hAnsiTheme="minorHAnsi" w:cstheme="minorHAnsi"/>
          <w:sz w:val="22"/>
          <w:szCs w:val="22"/>
        </w:rPr>
      </w:pPr>
    </w:p>
    <w:p w14:paraId="7AB56CD0" w14:textId="77777777" w:rsidR="00015FEB" w:rsidRPr="00EC1EC0" w:rsidRDefault="00015FEB" w:rsidP="00015FEB">
      <w:pPr>
        <w:ind w:left="567"/>
        <w:rPr>
          <w:rFonts w:asciiTheme="minorHAnsi" w:hAnsiTheme="minorHAnsi" w:cstheme="minorHAnsi"/>
          <w:sz w:val="22"/>
          <w:szCs w:val="22"/>
        </w:rPr>
      </w:pPr>
    </w:p>
    <w:p w14:paraId="1D1C575C" w14:textId="77777777" w:rsidR="00015FEB" w:rsidRPr="00EC1EC0" w:rsidRDefault="00015FEB" w:rsidP="00015FEB">
      <w:pPr>
        <w:pStyle w:val="Prrafodelista"/>
        <w:numPr>
          <w:ilvl w:val="0"/>
          <w:numId w:val="13"/>
        </w:numPr>
        <w:ind w:left="426" w:hanging="567"/>
        <w:contextualSpacing/>
        <w:jc w:val="both"/>
        <w:rPr>
          <w:rFonts w:asciiTheme="minorHAnsi" w:hAnsiTheme="minorHAnsi" w:cstheme="minorHAnsi"/>
          <w:sz w:val="22"/>
          <w:szCs w:val="22"/>
        </w:rPr>
      </w:pPr>
      <w:r w:rsidRPr="00EC1EC0">
        <w:rPr>
          <w:rFonts w:asciiTheme="minorHAnsi" w:hAnsiTheme="minorHAnsi" w:cstheme="minorHAnsi"/>
          <w:b/>
          <w:sz w:val="22"/>
          <w:szCs w:val="22"/>
        </w:rPr>
        <w:t xml:space="preserve">El panorama sobre las medidas de los Bancos Centrales con relación a las tasas de interés </w:t>
      </w:r>
    </w:p>
    <w:p w14:paraId="63501832" w14:textId="77777777" w:rsidR="00015FEB" w:rsidRPr="00EC1EC0" w:rsidRDefault="00015FEB" w:rsidP="00015FEB">
      <w:pPr>
        <w:ind w:left="567"/>
        <w:rPr>
          <w:rFonts w:asciiTheme="minorHAnsi" w:hAnsiTheme="minorHAnsi" w:cstheme="minorHAnsi"/>
          <w:sz w:val="22"/>
          <w:szCs w:val="22"/>
        </w:rPr>
      </w:pPr>
    </w:p>
    <w:p w14:paraId="12BD23B6" w14:textId="77777777" w:rsidR="00015FEB" w:rsidRPr="00EC1EC0" w:rsidRDefault="00015FEB" w:rsidP="00015FEB">
      <w:pPr>
        <w:ind w:left="426"/>
        <w:jc w:val="both"/>
        <w:rPr>
          <w:rFonts w:asciiTheme="minorHAnsi" w:hAnsiTheme="minorHAnsi" w:cstheme="minorHAnsi"/>
          <w:sz w:val="22"/>
          <w:szCs w:val="22"/>
        </w:rPr>
      </w:pPr>
      <w:r w:rsidRPr="00EC1EC0">
        <w:rPr>
          <w:rFonts w:asciiTheme="minorHAnsi" w:hAnsiTheme="minorHAnsi" w:cstheme="minorHAnsi"/>
          <w:sz w:val="22"/>
          <w:szCs w:val="22"/>
        </w:rPr>
        <w:t>La Reserva Federal dejará las tasas de interés sin cambios, pero endureció su postura, proyectando un alza de un cuarto de punto porcentual hasta el 5,50% – 5,75% a finales de año.</w:t>
      </w:r>
      <w:r w:rsidRPr="00EC1EC0">
        <w:rPr>
          <w:rFonts w:asciiTheme="minorHAnsi" w:hAnsiTheme="minorHAnsi" w:cstheme="minorHAnsi"/>
          <w:sz w:val="22"/>
          <w:szCs w:val="22"/>
        </w:rPr>
        <w:br/>
      </w:r>
    </w:p>
    <w:p w14:paraId="7D0FC605" w14:textId="77777777" w:rsidR="00015FEB" w:rsidRPr="00EC1EC0" w:rsidRDefault="00015FEB" w:rsidP="00015FEB">
      <w:pPr>
        <w:ind w:left="426"/>
        <w:jc w:val="both"/>
        <w:rPr>
          <w:rFonts w:asciiTheme="minorHAnsi" w:hAnsiTheme="minorHAnsi" w:cstheme="minorHAnsi"/>
          <w:sz w:val="22"/>
          <w:szCs w:val="22"/>
        </w:rPr>
      </w:pPr>
      <w:r w:rsidRPr="00EC1EC0">
        <w:rPr>
          <w:rFonts w:asciiTheme="minorHAnsi" w:hAnsiTheme="minorHAnsi" w:cstheme="minorHAnsi"/>
          <w:sz w:val="22"/>
          <w:szCs w:val="22"/>
        </w:rPr>
        <w:t>Esta medida podría frenar el crecimiento económico y la demanda global de combustibles; asimismo, provocó un avance del dólar hasta su nivel más alto desde principios de marzo, encareciendo el petróleo para los compradores que utilizan otras divisas.</w:t>
      </w:r>
    </w:p>
    <w:p w14:paraId="612CA3E7" w14:textId="77777777" w:rsidR="00015FEB" w:rsidRPr="00EC1EC0" w:rsidRDefault="00015FEB" w:rsidP="00015FEB">
      <w:pPr>
        <w:ind w:left="426"/>
        <w:jc w:val="both"/>
        <w:rPr>
          <w:rFonts w:asciiTheme="minorHAnsi" w:hAnsiTheme="minorHAnsi" w:cstheme="minorHAnsi"/>
          <w:sz w:val="22"/>
          <w:szCs w:val="22"/>
        </w:rPr>
      </w:pPr>
      <w:r w:rsidRPr="00EC1EC0">
        <w:rPr>
          <w:rFonts w:asciiTheme="minorHAnsi" w:hAnsiTheme="minorHAnsi" w:cstheme="minorHAnsi"/>
          <w:sz w:val="22"/>
          <w:szCs w:val="22"/>
        </w:rPr>
        <w:br/>
        <w:t>Los movimientos de los Bancos Centrales en otros lugares también indicaron una posible presión sobre los precios del crudo. Así, el Banco de Inglaterra, al igual que la FED, mantuvo las tasas, no obstante, manifestó que no da por sentada la reciente desaceleración de la inflación, mientras el Banco Central noruego elevó su tasa de referencia y anunció de forma inesperada que es probable que vuelva a subirla en diciembre.</w:t>
      </w:r>
    </w:p>
    <w:p w14:paraId="0898B8F3" w14:textId="77777777" w:rsidR="00015FEB" w:rsidRPr="00EC1EC0" w:rsidRDefault="00015FEB" w:rsidP="00015FEB">
      <w:pPr>
        <w:ind w:left="426"/>
        <w:jc w:val="both"/>
        <w:rPr>
          <w:rFonts w:asciiTheme="minorHAnsi" w:hAnsiTheme="minorHAnsi" w:cstheme="minorHAnsi"/>
          <w:color w:val="333333"/>
          <w:sz w:val="22"/>
          <w:szCs w:val="22"/>
          <w:shd w:val="clear" w:color="auto" w:fill="FFFFFF"/>
        </w:rPr>
      </w:pPr>
    </w:p>
    <w:p w14:paraId="65FC088F" w14:textId="081EFE38" w:rsidR="00015FEB" w:rsidRPr="00EC1EC0" w:rsidRDefault="00015FEB" w:rsidP="00015FEB">
      <w:pPr>
        <w:ind w:left="426"/>
        <w:jc w:val="both"/>
        <w:rPr>
          <w:rFonts w:asciiTheme="minorHAnsi" w:hAnsiTheme="minorHAnsi" w:cstheme="minorHAnsi"/>
          <w:sz w:val="22"/>
          <w:szCs w:val="22"/>
        </w:rPr>
      </w:pPr>
      <w:r w:rsidRPr="00EC1EC0">
        <w:rPr>
          <w:rFonts w:asciiTheme="minorHAnsi" w:hAnsiTheme="minorHAnsi" w:cstheme="minorHAnsi"/>
          <w:sz w:val="22"/>
          <w:szCs w:val="22"/>
        </w:rPr>
        <w:t>Cabe recalcar que en la reunión anual de banqueros centrales de Jackson Hole (Wyoming), realizada los días 24,</w:t>
      </w:r>
      <w:r>
        <w:rPr>
          <w:rFonts w:asciiTheme="minorHAnsi" w:hAnsiTheme="minorHAnsi" w:cstheme="minorHAnsi"/>
          <w:sz w:val="22"/>
          <w:szCs w:val="22"/>
        </w:rPr>
        <w:t xml:space="preserve"> </w:t>
      </w:r>
      <w:r w:rsidRPr="00EC1EC0">
        <w:rPr>
          <w:rFonts w:asciiTheme="minorHAnsi" w:hAnsiTheme="minorHAnsi" w:cstheme="minorHAnsi"/>
          <w:sz w:val="22"/>
          <w:szCs w:val="22"/>
        </w:rPr>
        <w:t xml:space="preserve">25 y 26 de agosto, el presidente de la FED Jerome Powell, reiteró la posibilidad de nuevos incrementos de las tasas de interés antes de fin de año, a fin de contener la inflación mediante una política restrictiva. </w:t>
      </w:r>
    </w:p>
    <w:p w14:paraId="01FD7345" w14:textId="77777777" w:rsidR="00015FEB" w:rsidRPr="00EC1EC0" w:rsidRDefault="00015FEB" w:rsidP="00015FEB">
      <w:pPr>
        <w:pStyle w:val="Prrafodelista"/>
        <w:numPr>
          <w:ilvl w:val="0"/>
          <w:numId w:val="13"/>
        </w:numPr>
        <w:ind w:left="426" w:hanging="426"/>
        <w:contextualSpacing/>
        <w:jc w:val="both"/>
        <w:rPr>
          <w:rFonts w:asciiTheme="minorHAnsi" w:hAnsiTheme="minorHAnsi" w:cstheme="minorHAnsi"/>
          <w:b/>
          <w:bCs/>
          <w:sz w:val="22"/>
          <w:szCs w:val="22"/>
        </w:rPr>
      </w:pPr>
      <w:r w:rsidRPr="00EC1EC0">
        <w:rPr>
          <w:rFonts w:asciiTheme="minorHAnsi" w:hAnsiTheme="minorHAnsi" w:cstheme="minorHAnsi"/>
          <w:b/>
          <w:bCs/>
          <w:sz w:val="22"/>
          <w:szCs w:val="22"/>
        </w:rPr>
        <w:lastRenderedPageBreak/>
        <w:t>El optimismo del mercado con relación a la economía china, a raíz de la publicación de las nuevas cifras de producción industrial y ventas en dicho país.</w:t>
      </w:r>
    </w:p>
    <w:p w14:paraId="733BC1E1" w14:textId="77777777" w:rsidR="00015FEB" w:rsidRPr="00EC1EC0" w:rsidRDefault="00015FEB" w:rsidP="00015FEB">
      <w:pPr>
        <w:jc w:val="both"/>
        <w:rPr>
          <w:rFonts w:asciiTheme="minorHAnsi" w:hAnsiTheme="minorHAnsi" w:cstheme="minorHAnsi"/>
          <w:sz w:val="22"/>
          <w:szCs w:val="22"/>
        </w:rPr>
      </w:pPr>
    </w:p>
    <w:p w14:paraId="5689CE33" w14:textId="77777777" w:rsidR="00015FEB" w:rsidRPr="00EC1EC0" w:rsidRDefault="00015FEB" w:rsidP="00015FEB">
      <w:pPr>
        <w:ind w:left="426"/>
        <w:jc w:val="both"/>
        <w:rPr>
          <w:rFonts w:asciiTheme="minorHAnsi" w:hAnsiTheme="minorHAnsi" w:cstheme="minorHAnsi"/>
          <w:sz w:val="22"/>
          <w:szCs w:val="22"/>
        </w:rPr>
      </w:pPr>
      <w:r w:rsidRPr="00EC1EC0">
        <w:rPr>
          <w:rFonts w:asciiTheme="minorHAnsi" w:hAnsiTheme="minorHAnsi" w:cstheme="minorHAnsi"/>
          <w:sz w:val="22"/>
          <w:szCs w:val="22"/>
        </w:rPr>
        <w:t xml:space="preserve">En China, las cifras de producción industrial y las ventas minoristas crecieron en agosto a un ritmo superior al previsto. </w:t>
      </w:r>
    </w:p>
    <w:p w14:paraId="7FB855DD" w14:textId="77777777" w:rsidR="00015FEB" w:rsidRPr="00EC1EC0" w:rsidRDefault="00015FEB" w:rsidP="00015FEB">
      <w:pPr>
        <w:ind w:left="426"/>
        <w:jc w:val="both"/>
        <w:rPr>
          <w:rFonts w:asciiTheme="minorHAnsi" w:hAnsiTheme="minorHAnsi" w:cstheme="minorHAnsi"/>
          <w:sz w:val="22"/>
          <w:szCs w:val="22"/>
        </w:rPr>
      </w:pPr>
    </w:p>
    <w:p w14:paraId="5DC2E93B" w14:textId="77777777" w:rsidR="00015FEB" w:rsidRDefault="00015FEB" w:rsidP="00015FEB">
      <w:pPr>
        <w:pStyle w:val="Prrafodelista"/>
        <w:ind w:left="426"/>
        <w:jc w:val="both"/>
        <w:rPr>
          <w:rFonts w:asciiTheme="minorHAnsi" w:hAnsiTheme="minorHAnsi" w:cstheme="minorHAnsi"/>
          <w:sz w:val="22"/>
          <w:szCs w:val="22"/>
        </w:rPr>
      </w:pPr>
      <w:r w:rsidRPr="00EC1EC0">
        <w:rPr>
          <w:rFonts w:asciiTheme="minorHAnsi" w:hAnsiTheme="minorHAnsi" w:cstheme="minorHAnsi"/>
          <w:sz w:val="22"/>
          <w:szCs w:val="22"/>
        </w:rPr>
        <w:t>Una serie de medidas de estímulo y el auge de los viajes en el verano boreal ayudaron a que la producción industrial y el gasto de los consumidores repuntaran en agosto 2023. Las refinerías chinas aumentaron la producción, impulsadas por los sólidos márgenes de exportación.</w:t>
      </w:r>
    </w:p>
    <w:p w14:paraId="462167BD" w14:textId="77777777" w:rsidR="00844B89" w:rsidRDefault="00844B89" w:rsidP="000E5AC7">
      <w:pPr>
        <w:jc w:val="both"/>
        <w:rPr>
          <w:rFonts w:asciiTheme="minorHAnsi" w:hAnsiTheme="minorHAnsi" w:cstheme="minorHAnsi"/>
          <w:b/>
          <w:sz w:val="22"/>
          <w:szCs w:val="22"/>
        </w:rPr>
      </w:pPr>
    </w:p>
    <w:p w14:paraId="4525F7D2" w14:textId="77777777" w:rsidR="0024325C" w:rsidRDefault="0024325C" w:rsidP="000E5AC7">
      <w:pPr>
        <w:jc w:val="both"/>
        <w:rPr>
          <w:rFonts w:asciiTheme="minorHAnsi" w:hAnsiTheme="minorHAnsi" w:cstheme="minorHAnsi"/>
          <w:b/>
          <w:sz w:val="22"/>
          <w:szCs w:val="22"/>
        </w:rPr>
      </w:pPr>
    </w:p>
    <w:p w14:paraId="1A00EECF" w14:textId="77777777" w:rsidR="000E5AC7" w:rsidRPr="005B4AF2" w:rsidRDefault="000E5AC7" w:rsidP="000E5AC7">
      <w:pPr>
        <w:ind w:left="426"/>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2641D812" w14:textId="1D7099DC" w:rsidR="000E5AC7" w:rsidRPr="005B4AF2" w:rsidRDefault="000E5AC7" w:rsidP="000E5AC7">
      <w:pPr>
        <w:ind w:left="426"/>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t xml:space="preserve">El Canal de Panamá comunica los océanos Atlántico y Pacífico en aproximadamente nueve horas sin tráfico, por esta vía pasan 180 rutas marítimas que llegan a 1920 puertos en 170 países, según datos del Canal. Alrededor de 500 millones de toneladas atraviesan anualmente el istmo de Panamá. Los barcos transitan en esta vía fluvial por medio de un sistema de esclusas y </w:t>
      </w:r>
      <w:hyperlink r:id="rId9" w:tgtFrame="_blank" w:history="1">
        <w:r w:rsidRPr="005B4AF2">
          <w:rPr>
            <w:rFonts w:asciiTheme="minorHAnsi" w:hAnsiTheme="minorHAnsi" w:cstheme="minorHAnsi"/>
            <w:color w:val="000000" w:themeColor="text1"/>
            <w:sz w:val="22"/>
            <w:szCs w:val="22"/>
            <w:shd w:val="clear" w:color="auto" w:fill="FFFFFF"/>
          </w:rPr>
          <w:t>el agua que abastece</w:t>
        </w:r>
      </w:hyperlink>
      <w:r w:rsidRPr="005B4AF2">
        <w:rPr>
          <w:rFonts w:asciiTheme="minorHAnsi" w:hAnsiTheme="minorHAnsi" w:cstheme="minorHAnsi"/>
          <w:color w:val="000000" w:themeColor="text1"/>
          <w:sz w:val="22"/>
          <w:szCs w:val="22"/>
          <w:shd w:val="clear" w:color="auto" w:fill="FFFFFF"/>
        </w:rPr>
        <w:t> a esta infraestructura procede de dos lagos artificiales.</w:t>
      </w:r>
      <w:r w:rsidRPr="005B4AF2">
        <w:rPr>
          <w:rFonts w:asciiTheme="minorHAnsi" w:hAnsiTheme="minorHAnsi" w:cstheme="minorHAnsi"/>
          <w:color w:val="515151"/>
          <w:sz w:val="22"/>
          <w:szCs w:val="22"/>
          <w:shd w:val="clear" w:color="auto" w:fill="FFFFFF"/>
        </w:rPr>
        <w:t xml:space="preserve"> </w:t>
      </w:r>
      <w:r w:rsidRPr="005B4AF2">
        <w:rPr>
          <w:rFonts w:asciiTheme="minorHAnsi" w:hAnsiTheme="minorHAnsi" w:cstheme="minorHAnsi"/>
          <w:color w:val="000000" w:themeColor="text1"/>
          <w:sz w:val="22"/>
          <w:szCs w:val="22"/>
          <w:shd w:val="clear" w:color="auto" w:fill="FFFFFF"/>
        </w:rPr>
        <w:t>Por esta infraestructura pasa alrededor del 6% del comercio marítimo mundial.</w:t>
      </w:r>
    </w:p>
    <w:p w14:paraId="470AEBA7" w14:textId="77777777" w:rsidR="000E5AC7" w:rsidRPr="005B4AF2" w:rsidRDefault="000E5AC7" w:rsidP="000E5AC7">
      <w:pPr>
        <w:shd w:val="clear" w:color="auto" w:fill="FFFFFF"/>
        <w:spacing w:before="100" w:beforeAutospacing="1" w:after="100" w:afterAutospacing="1"/>
        <w:ind w:left="426"/>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t>Desde mayo 2023, una significativa sequía afecta el suministro de agua del </w:t>
      </w:r>
      <w:hyperlink r:id="rId10" w:history="1">
        <w:r w:rsidRPr="005B4AF2">
          <w:rPr>
            <w:rFonts w:asciiTheme="minorHAnsi" w:hAnsiTheme="minorHAnsi" w:cstheme="minorHAnsi"/>
            <w:color w:val="000000" w:themeColor="text1"/>
            <w:sz w:val="22"/>
            <w:szCs w:val="22"/>
            <w:shd w:val="clear" w:color="auto" w:fill="FFFFFF"/>
          </w:rPr>
          <w:t>Canal de Panamá</w:t>
        </w:r>
      </w:hyperlink>
      <w:r w:rsidRPr="005B4AF2">
        <w:rPr>
          <w:rFonts w:asciiTheme="minorHAnsi" w:hAnsiTheme="minorHAnsi" w:cstheme="minorHAnsi"/>
          <w:color w:val="000000" w:themeColor="text1"/>
          <w:sz w:val="22"/>
          <w:szCs w:val="22"/>
          <w:shd w:val="clear" w:color="auto" w:fill="FFFFFF"/>
        </w:rPr>
        <w:t xml:space="preserve">. En julio pasado, el nivel del lago Gatún –principal fuente de abastecimiento del Canal de Panamá– alcanzó mínimos históricos (su nivel más bajo en los últimos siete años). Esta </w:t>
      </w:r>
      <w:hyperlink r:id="rId11" w:tgtFrame="_blank" w:history="1">
        <w:r w:rsidRPr="005B4AF2">
          <w:rPr>
            <w:rFonts w:asciiTheme="minorHAnsi" w:hAnsiTheme="minorHAnsi" w:cstheme="minorHAnsi"/>
            <w:color w:val="000000" w:themeColor="text1"/>
            <w:sz w:val="22"/>
            <w:szCs w:val="22"/>
            <w:shd w:val="clear" w:color="auto" w:fill="FFFFFF"/>
          </w:rPr>
          <w:t>falta de agua</w:t>
        </w:r>
      </w:hyperlink>
      <w:r w:rsidRPr="005B4AF2">
        <w:rPr>
          <w:rFonts w:asciiTheme="minorHAnsi" w:hAnsiTheme="minorHAnsi" w:cstheme="minorHAnsi"/>
          <w:color w:val="000000" w:themeColor="text1"/>
          <w:sz w:val="22"/>
          <w:szCs w:val="22"/>
          <w:shd w:val="clear" w:color="auto" w:fill="FFFFFF"/>
        </w:rPr>
        <w:t> además de reducir la cantidad de buques que pueden pasar al mismo tiempo, obliga a limitar la carga que se puede transportar a través de la vía, que tiene 82 kilómetros de longitud.</w:t>
      </w:r>
    </w:p>
    <w:p w14:paraId="08FF3997" w14:textId="77777777"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Para hacer frente a la sequía, las autoridades de Panamá comenzaron a aplicar medidas de </w:t>
      </w:r>
      <w:hyperlink r:id="rId12" w:history="1">
        <w:r w:rsidRPr="000E5AC7">
          <w:rPr>
            <w:rFonts w:asciiTheme="minorHAnsi" w:hAnsiTheme="minorHAnsi" w:cstheme="minorHAnsi"/>
            <w:sz w:val="22"/>
            <w:szCs w:val="22"/>
          </w:rPr>
          <w:t>ahorro de agu</w:t>
        </w:r>
      </w:hyperlink>
      <w:r w:rsidRPr="000E5AC7">
        <w:rPr>
          <w:rFonts w:asciiTheme="minorHAnsi" w:hAnsiTheme="minorHAnsi" w:cstheme="minorHAnsi"/>
          <w:sz w:val="22"/>
          <w:szCs w:val="22"/>
        </w:rPr>
        <w:t>a, así como a imponer fuertes restricciones de calado y cargos por excedentes. El pasado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77777777" w:rsidR="000E5AC7" w:rsidRPr="005B4AF2" w:rsidRDefault="000E5AC7" w:rsidP="000E5AC7">
      <w:pPr>
        <w:jc w:val="both"/>
        <w:rPr>
          <w:rFonts w:asciiTheme="minorHAnsi" w:hAnsiTheme="minorHAnsi" w:cstheme="minorHAnsi"/>
          <w:b/>
          <w:bCs/>
          <w:sz w:val="22"/>
          <w:szCs w:val="22"/>
          <w:u w:val="single"/>
        </w:rPr>
      </w:pPr>
    </w:p>
    <w:p w14:paraId="3C63B695" w14:textId="77777777" w:rsidR="000E5AC7" w:rsidRPr="005B4AF2" w:rsidRDefault="000E5AC7" w:rsidP="000E5AC7">
      <w:pPr>
        <w:ind w:left="426"/>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00E1FFAF" w14:textId="6B2EBFE6"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7B84C4E0" w14:textId="77777777" w:rsidR="000E5AC7" w:rsidRPr="000E5AC7" w:rsidRDefault="000E5AC7" w:rsidP="000E5AC7">
      <w:pPr>
        <w:ind w:left="426"/>
        <w:jc w:val="both"/>
        <w:rPr>
          <w:rFonts w:asciiTheme="minorHAnsi" w:hAnsiTheme="minorHAnsi" w:cstheme="minorHAnsi"/>
          <w:sz w:val="22"/>
          <w:szCs w:val="22"/>
        </w:rPr>
      </w:pPr>
    </w:p>
    <w:p w14:paraId="791A92BF" w14:textId="2F81BBFD"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 xml:space="preserve">En declaraciones a Bloomberg, el grupo de inversiones Clarksons Research Services señaló que el tiempo de tránsito dentro del canal ha llegado a ser de cuatro días, cuando en el mes </w:t>
      </w:r>
      <w:r w:rsidRPr="000E5AC7">
        <w:rPr>
          <w:rFonts w:asciiTheme="minorHAnsi" w:hAnsiTheme="minorHAnsi" w:cstheme="minorHAnsi"/>
          <w:sz w:val="22"/>
          <w:szCs w:val="22"/>
        </w:rPr>
        <w:lastRenderedPageBreak/>
        <w:t xml:space="preserve">de julio se atravesaba en una sola jornada. Para este mes, el tiempo medio de espera para tránsitos no reservados se sitúa entre 9 y 11 días. </w:t>
      </w:r>
    </w:p>
    <w:p w14:paraId="1F15A112" w14:textId="77777777" w:rsidR="000E5AC7" w:rsidRPr="000E5AC7" w:rsidRDefault="000E5AC7" w:rsidP="000E5AC7">
      <w:pPr>
        <w:ind w:left="426"/>
        <w:jc w:val="both"/>
        <w:rPr>
          <w:rFonts w:asciiTheme="minorHAnsi" w:hAnsiTheme="minorHAnsi" w:cstheme="minorHAnsi"/>
          <w:sz w:val="22"/>
          <w:szCs w:val="22"/>
        </w:rPr>
      </w:pPr>
    </w:p>
    <w:p w14:paraId="0B7C8FBE" w14:textId="77777777"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44A32FAF" w14:textId="77777777" w:rsidR="000E5AC7" w:rsidRPr="005B4AF2" w:rsidRDefault="000E5AC7" w:rsidP="000E5AC7">
      <w:pPr>
        <w:pStyle w:val="NormalWeb"/>
        <w:shd w:val="clear" w:color="auto" w:fill="FFFFFF"/>
        <w:spacing w:before="0" w:beforeAutospacing="0" w:after="0" w:afterAutospacing="0"/>
        <w:jc w:val="both"/>
        <w:rPr>
          <w:rFonts w:asciiTheme="minorHAnsi" w:hAnsiTheme="minorHAnsi" w:cstheme="minorHAnsi"/>
          <w:color w:val="000000" w:themeColor="text1"/>
          <w:sz w:val="22"/>
          <w:szCs w:val="22"/>
          <w:shd w:val="clear" w:color="auto" w:fill="FFFFFF"/>
        </w:rPr>
      </w:pPr>
    </w:p>
    <w:p w14:paraId="4369273D" w14:textId="0C94CF50" w:rsidR="000E5AC7" w:rsidRDefault="000E5AC7" w:rsidP="00805FB9">
      <w:pPr>
        <w:pStyle w:val="Prrafodelista"/>
        <w:numPr>
          <w:ilvl w:val="0"/>
          <w:numId w:val="27"/>
        </w:numPr>
        <w:ind w:left="709"/>
        <w:contextualSpacing/>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t xml:space="preserve">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w:t>
      </w:r>
      <w:r>
        <w:rPr>
          <w:rFonts w:asciiTheme="minorHAnsi" w:hAnsiTheme="minorHAnsi" w:cstheme="minorHAnsi"/>
          <w:color w:val="000000" w:themeColor="text1"/>
          <w:sz w:val="22"/>
          <w:szCs w:val="22"/>
          <w:shd w:val="clear" w:color="auto" w:fill="FFFFFF"/>
        </w:rPr>
        <w:t>tienen que pagar</w:t>
      </w:r>
      <w:r w:rsidRPr="005B4AF2">
        <w:rPr>
          <w:rFonts w:asciiTheme="minorHAnsi" w:hAnsiTheme="minorHAnsi" w:cstheme="minorHAnsi"/>
          <w:color w:val="000000" w:themeColor="text1"/>
          <w:sz w:val="22"/>
          <w:szCs w:val="22"/>
          <w:shd w:val="clear" w:color="auto" w:fill="FFFFFF"/>
        </w:rPr>
        <w:t xml:space="preserve"> un costo extra por cada día de espera.</w:t>
      </w:r>
    </w:p>
    <w:p w14:paraId="43E1E87C" w14:textId="77777777" w:rsidR="00805FB9" w:rsidRPr="005B4AF2" w:rsidRDefault="00805FB9" w:rsidP="00805FB9">
      <w:pPr>
        <w:pStyle w:val="Prrafodelista"/>
        <w:ind w:left="709"/>
        <w:contextualSpacing/>
        <w:jc w:val="both"/>
        <w:rPr>
          <w:rFonts w:asciiTheme="minorHAnsi" w:hAnsiTheme="minorHAnsi" w:cstheme="minorHAnsi"/>
          <w:color w:val="000000" w:themeColor="text1"/>
          <w:sz w:val="22"/>
          <w:szCs w:val="22"/>
          <w:shd w:val="clear" w:color="auto" w:fill="FFFFFF"/>
        </w:rPr>
      </w:pPr>
    </w:p>
    <w:p w14:paraId="341320C2" w14:textId="4CA0AE45" w:rsidR="000E5AC7" w:rsidRDefault="000E5AC7" w:rsidP="00805FB9">
      <w:pPr>
        <w:pStyle w:val="NormalWeb"/>
        <w:numPr>
          <w:ilvl w:val="0"/>
          <w:numId w:val="27"/>
        </w:numPr>
        <w:shd w:val="clear" w:color="auto" w:fill="FFFFFF"/>
        <w:spacing w:before="0" w:beforeAutospacing="0" w:after="0" w:afterAutospacing="0"/>
        <w:ind w:left="709"/>
        <w:jc w:val="both"/>
        <w:rPr>
          <w:rFonts w:asciiTheme="minorHAnsi" w:hAnsiTheme="minorHAnsi" w:cstheme="minorHAnsi"/>
          <w:color w:val="191919"/>
          <w:sz w:val="22"/>
          <w:szCs w:val="22"/>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5B4AF2">
        <w:rPr>
          <w:rFonts w:asciiTheme="minorHAnsi" w:hAnsiTheme="minorHAnsi" w:cstheme="minorHAnsi"/>
          <w:color w:val="191919"/>
          <w:sz w:val="22"/>
          <w:szCs w:val="22"/>
        </w:rPr>
        <w:t xml:space="preserve"> que los buques deben pasar con menos carga, lo que impacta en la tarifa del peaje que cobra el Canal.</w:t>
      </w:r>
    </w:p>
    <w:p w14:paraId="7FC52AAD" w14:textId="77777777" w:rsidR="00805FB9" w:rsidRDefault="00805FB9" w:rsidP="00805FB9">
      <w:pPr>
        <w:pStyle w:val="Prrafodelista"/>
        <w:rPr>
          <w:rFonts w:asciiTheme="minorHAnsi" w:hAnsiTheme="minorHAnsi" w:cstheme="minorHAnsi"/>
          <w:color w:val="191919"/>
          <w:sz w:val="22"/>
          <w:szCs w:val="22"/>
        </w:rPr>
      </w:pPr>
    </w:p>
    <w:p w14:paraId="5CDC84E5" w14:textId="4A031EB7" w:rsidR="000E5AC7" w:rsidRPr="00805FB9" w:rsidRDefault="000E5AC7" w:rsidP="00805FB9">
      <w:pPr>
        <w:pStyle w:val="Prrafodelista"/>
        <w:numPr>
          <w:ilvl w:val="0"/>
          <w:numId w:val="27"/>
        </w:numPr>
        <w:shd w:val="clear" w:color="auto" w:fill="FFFFFF"/>
        <w:ind w:left="709"/>
        <w:contextualSpacing/>
        <w:jc w:val="both"/>
        <w:rPr>
          <w:rFonts w:asciiTheme="minorHAnsi" w:hAnsiTheme="minorHAnsi" w:cstheme="minorHAnsi"/>
          <w:color w:val="222222"/>
          <w:sz w:val="22"/>
          <w:szCs w:val="22"/>
          <w:lang w:eastAsia="es-PE"/>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5B4AF2">
        <w:rPr>
          <w:rFonts w:asciiTheme="minorHAnsi" w:hAnsiTheme="minorHAnsi" w:cstheme="minorHAnsi"/>
          <w:color w:val="191919"/>
          <w:sz w:val="22"/>
          <w:szCs w:val="22"/>
        </w:rPr>
        <w:t xml:space="preserve"> las restricciones establecidas, al consumidor final.</w:t>
      </w:r>
    </w:p>
    <w:p w14:paraId="3FD0CACA" w14:textId="77777777" w:rsidR="00805FB9" w:rsidRPr="00805FB9" w:rsidRDefault="00805FB9" w:rsidP="00805FB9">
      <w:pPr>
        <w:pStyle w:val="Prrafodelista"/>
        <w:rPr>
          <w:rFonts w:asciiTheme="minorHAnsi" w:hAnsiTheme="minorHAnsi" w:cstheme="minorHAnsi"/>
          <w:color w:val="222222"/>
          <w:sz w:val="22"/>
          <w:szCs w:val="22"/>
          <w:lang w:eastAsia="es-PE"/>
        </w:rPr>
      </w:pPr>
    </w:p>
    <w:p w14:paraId="12E33DE7" w14:textId="77777777" w:rsidR="000E5AC7" w:rsidRPr="005B4AF2" w:rsidRDefault="000E5AC7" w:rsidP="00805FB9">
      <w:pPr>
        <w:pStyle w:val="Prrafodelista"/>
        <w:numPr>
          <w:ilvl w:val="0"/>
          <w:numId w:val="27"/>
        </w:numPr>
        <w:ind w:left="709"/>
        <w:contextualSpacing/>
        <w:jc w:val="both"/>
        <w:rPr>
          <w:rFonts w:asciiTheme="minorHAnsi" w:hAnsiTheme="minorHAnsi" w:cstheme="minorHAnsi"/>
          <w:color w:val="191919"/>
          <w:sz w:val="22"/>
          <w:szCs w:val="22"/>
        </w:rPr>
      </w:pPr>
      <w:r w:rsidRPr="005B4AF2">
        <w:rPr>
          <w:rFonts w:asciiTheme="minorHAnsi" w:hAnsiTheme="minorHAnsi" w:cstheme="minorHAnsi"/>
          <w:color w:val="191919"/>
          <w:sz w:val="22"/>
          <w:szCs w:val="22"/>
        </w:rPr>
        <w:t xml:space="preserve">Incremento de las tarifas de los barcos que transportan combustibles y gas, derivado de las demoras, tal como puede observarse en la gráfica </w:t>
      </w:r>
      <w:r>
        <w:rPr>
          <w:rFonts w:asciiTheme="minorHAnsi" w:hAnsiTheme="minorHAnsi" w:cstheme="minorHAnsi"/>
          <w:color w:val="191919"/>
          <w:sz w:val="22"/>
          <w:szCs w:val="22"/>
        </w:rPr>
        <w:t xml:space="preserve">N°2 </w:t>
      </w:r>
      <w:r w:rsidRPr="005B4AF2">
        <w:rPr>
          <w:rFonts w:asciiTheme="minorHAnsi" w:hAnsiTheme="minorHAnsi" w:cstheme="minorHAnsi"/>
          <w:color w:val="191919"/>
          <w:sz w:val="22"/>
          <w:szCs w:val="22"/>
        </w:rPr>
        <w:t>que muestra los fletes de referencia</w:t>
      </w:r>
      <w:r>
        <w:rPr>
          <w:rFonts w:asciiTheme="minorHAnsi" w:hAnsiTheme="minorHAnsi" w:cstheme="minorHAnsi"/>
          <w:color w:val="191919"/>
          <w:sz w:val="22"/>
          <w:szCs w:val="22"/>
        </w:rPr>
        <w:t xml:space="preserve"> de importación</w:t>
      </w:r>
      <w:r w:rsidRPr="005B4AF2">
        <w:rPr>
          <w:rFonts w:asciiTheme="minorHAnsi" w:hAnsiTheme="minorHAnsi" w:cstheme="minorHAnsi"/>
          <w:color w:val="191919"/>
          <w:sz w:val="22"/>
          <w:szCs w:val="22"/>
        </w:rPr>
        <w:t xml:space="preserve"> </w:t>
      </w:r>
      <w:r>
        <w:rPr>
          <w:rFonts w:asciiTheme="minorHAnsi" w:hAnsiTheme="minorHAnsi" w:cstheme="minorHAnsi"/>
          <w:color w:val="191919"/>
          <w:sz w:val="22"/>
          <w:szCs w:val="22"/>
        </w:rPr>
        <w:t xml:space="preserve">del GLP y Diésel, </w:t>
      </w:r>
      <w:r w:rsidRPr="005B4AF2">
        <w:rPr>
          <w:rFonts w:asciiTheme="minorHAnsi" w:hAnsiTheme="minorHAnsi" w:cstheme="minorHAnsi"/>
          <w:color w:val="191919"/>
          <w:sz w:val="22"/>
          <w:szCs w:val="22"/>
        </w:rPr>
        <w:t>en la ruta Ho</w:t>
      </w:r>
      <w:r>
        <w:rPr>
          <w:rFonts w:asciiTheme="minorHAnsi" w:hAnsiTheme="minorHAnsi" w:cstheme="minorHAnsi"/>
          <w:color w:val="191919"/>
          <w:sz w:val="22"/>
          <w:szCs w:val="22"/>
        </w:rPr>
        <w:t>u</w:t>
      </w:r>
      <w:r w:rsidRPr="005B4AF2">
        <w:rPr>
          <w:rFonts w:asciiTheme="minorHAnsi" w:hAnsiTheme="minorHAnsi" w:cstheme="minorHAnsi"/>
          <w:color w:val="191919"/>
          <w:sz w:val="22"/>
          <w:szCs w:val="22"/>
        </w:rPr>
        <w:t>ston</w:t>
      </w:r>
      <w:r>
        <w:rPr>
          <w:rFonts w:asciiTheme="minorHAnsi" w:hAnsiTheme="minorHAnsi" w:cstheme="minorHAnsi"/>
          <w:color w:val="191919"/>
          <w:sz w:val="22"/>
          <w:szCs w:val="22"/>
        </w:rPr>
        <w:t>_</w:t>
      </w:r>
      <w:r w:rsidRPr="005B4AF2">
        <w:rPr>
          <w:rFonts w:asciiTheme="minorHAnsi" w:hAnsiTheme="minorHAnsi" w:cstheme="minorHAnsi"/>
          <w:color w:val="191919"/>
          <w:sz w:val="22"/>
          <w:szCs w:val="22"/>
        </w:rPr>
        <w:t>Callao.  Esto se debe a que el Canal tiene limitada la capacidad de tránsito de los buques y prioriza el transporte de contenedores y productos perecederos.</w:t>
      </w:r>
    </w:p>
    <w:p w14:paraId="32CA924C" w14:textId="77777777" w:rsidR="000E5AC7" w:rsidRPr="005B4AF2" w:rsidRDefault="000E5AC7" w:rsidP="000E5AC7">
      <w:pPr>
        <w:pStyle w:val="Prrafodelista"/>
        <w:rPr>
          <w:rFonts w:asciiTheme="minorHAnsi" w:hAnsiTheme="minorHAnsi" w:cstheme="minorHAnsi"/>
          <w:color w:val="191919"/>
          <w:sz w:val="22"/>
          <w:szCs w:val="22"/>
        </w:rPr>
      </w:pPr>
    </w:p>
    <w:p w14:paraId="205B3D1C" w14:textId="77777777" w:rsidR="000E5AC7" w:rsidRPr="002B3648" w:rsidRDefault="000E5AC7" w:rsidP="000E5AC7">
      <w:pPr>
        <w:ind w:left="426"/>
        <w:jc w:val="both"/>
        <w:rPr>
          <w:rFonts w:asciiTheme="minorHAnsi" w:hAnsiTheme="minorHAnsi" w:cstheme="minorHAnsi"/>
          <w:i/>
          <w:sz w:val="20"/>
          <w:szCs w:val="20"/>
        </w:rPr>
      </w:pPr>
      <w:r>
        <w:rPr>
          <w:rFonts w:asciiTheme="minorHAnsi" w:hAnsiTheme="minorHAnsi" w:cstheme="minorHAnsi"/>
          <w:b/>
          <w:i/>
          <w:sz w:val="20"/>
          <w:szCs w:val="20"/>
        </w:rPr>
        <w:t>GRAFICA N°2</w:t>
      </w:r>
      <w:r>
        <w:rPr>
          <w:rFonts w:asciiTheme="minorHAnsi" w:hAnsiTheme="minorHAnsi" w:cstheme="minorHAnsi"/>
          <w:i/>
          <w:sz w:val="20"/>
          <w:szCs w:val="20"/>
        </w:rPr>
        <w:t>: Evolución de los Fletes Marítimos de GLP y Diésel para la ruta USGC - Callao</w:t>
      </w:r>
    </w:p>
    <w:p w14:paraId="67442A4B" w14:textId="77777777" w:rsidR="000E5AC7" w:rsidRPr="005B4AF2" w:rsidRDefault="000E5AC7" w:rsidP="000E5AC7">
      <w:pPr>
        <w:jc w:val="both"/>
        <w:rPr>
          <w:rFonts w:asciiTheme="minorHAnsi" w:hAnsiTheme="minorHAnsi" w:cstheme="minorHAnsi"/>
          <w:color w:val="191919"/>
          <w:sz w:val="22"/>
          <w:szCs w:val="22"/>
        </w:rPr>
      </w:pPr>
    </w:p>
    <w:p w14:paraId="3D177841" w14:textId="77777777" w:rsidR="000E5AC7" w:rsidRPr="005B4AF2" w:rsidRDefault="000E5AC7" w:rsidP="000E5AC7">
      <w:pPr>
        <w:ind w:left="426"/>
        <w:jc w:val="both"/>
        <w:rPr>
          <w:rFonts w:asciiTheme="minorHAnsi" w:hAnsiTheme="minorHAnsi" w:cstheme="minorHAnsi"/>
          <w:color w:val="191919"/>
          <w:sz w:val="22"/>
          <w:szCs w:val="22"/>
        </w:rPr>
      </w:pPr>
      <w:r w:rsidRPr="00826F33">
        <w:rPr>
          <w:noProof/>
        </w:rPr>
        <w:drawing>
          <wp:inline distT="0" distB="0" distL="0" distR="0" wp14:anchorId="5A864F73" wp14:editId="782A9DC1">
            <wp:extent cx="5200650" cy="3114461"/>
            <wp:effectExtent l="0" t="0" r="0" b="0"/>
            <wp:docPr id="11115340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26230" cy="3129780"/>
                    </a:xfrm>
                    <a:prstGeom prst="rect">
                      <a:avLst/>
                    </a:prstGeom>
                    <a:noFill/>
                    <a:ln>
                      <a:noFill/>
                    </a:ln>
                  </pic:spPr>
                </pic:pic>
              </a:graphicData>
            </a:graphic>
          </wp:inline>
        </w:drawing>
      </w:r>
    </w:p>
    <w:p w14:paraId="165F7D62" w14:textId="2CE791A3"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lastRenderedPageBreak/>
        <w:t>De acuerdo con las autoridades del Canal de Panamá, con el comienzo del fenómeno “El Niño”, las condiciones podrían empeorar. Se espera que este año, El Niño aumente las temperaturas globales y podría ocasionar que el 2023 y el 2024 sean los años más cálidos, nunca registrados. A raíz de este problema, las precipitaciones y la cantidad de agua del lago Gatún, se mantendrían escasos.</w:t>
      </w:r>
    </w:p>
    <w:p w14:paraId="4ACAF1E1" w14:textId="77777777" w:rsidR="000E5AC7" w:rsidRPr="000E5AC7" w:rsidRDefault="000E5AC7" w:rsidP="000E5AC7">
      <w:pPr>
        <w:ind w:left="426"/>
        <w:jc w:val="both"/>
        <w:rPr>
          <w:rFonts w:asciiTheme="minorHAnsi" w:hAnsiTheme="minorHAnsi" w:cstheme="minorHAnsi"/>
          <w:sz w:val="22"/>
          <w:szCs w:val="22"/>
        </w:rPr>
      </w:pPr>
    </w:p>
    <w:p w14:paraId="68AEEE82" w14:textId="6859DD29"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desde hace dos semanas redujo de 23 a 14 el número de espacios de reserva para buques que quieren atravesar el canal, de modo que se permite el paso de más embarcaciones sin reserva previa con el objetivo de aliviar así la congestión actual</w:t>
      </w:r>
    </w:p>
    <w:p w14:paraId="12071BB0" w14:textId="1E1A5F05" w:rsidR="000E5AC7" w:rsidRDefault="000E5AC7" w:rsidP="000E5AC7">
      <w:pPr>
        <w:jc w:val="both"/>
        <w:rPr>
          <w:rFonts w:asciiTheme="minorHAnsi" w:hAnsiTheme="minorHAnsi" w:cstheme="minorHAnsi"/>
          <w:b/>
          <w:sz w:val="22"/>
          <w:szCs w:val="22"/>
        </w:rPr>
      </w:pPr>
    </w:p>
    <w:p w14:paraId="72A58CF5" w14:textId="541D7AEE" w:rsidR="00A946C4" w:rsidRDefault="00A946C4"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4"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5"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5EFC9D28" w14:textId="24EED9BF" w:rsidR="004D4B7D" w:rsidRDefault="00303B42" w:rsidP="00CE387F">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w:t>
      </w:r>
      <w:r w:rsidR="008A748B" w:rsidRPr="00D9369F">
        <w:rPr>
          <w:rFonts w:asciiTheme="minorHAnsi" w:hAnsiTheme="minorHAnsi" w:cstheme="minorHAnsi"/>
          <w:sz w:val="22"/>
          <w:szCs w:val="22"/>
        </w:rPr>
        <w:t xml:space="preserve"> el </w:t>
      </w:r>
      <w:hyperlink r:id="rId16" w:history="1">
        <w:r w:rsidR="008A748B" w:rsidRPr="00D9369F">
          <w:rPr>
            <w:rFonts w:asciiTheme="minorHAnsi" w:hAnsiTheme="minorHAnsi" w:cstheme="minorHAnsi"/>
            <w:sz w:val="22"/>
            <w:szCs w:val="22"/>
          </w:rPr>
          <w:t>Decreto Supremo N° 02</w:t>
        </w:r>
        <w:r w:rsidR="003A1313" w:rsidRPr="00D9369F">
          <w:rPr>
            <w:rFonts w:asciiTheme="minorHAnsi" w:hAnsiTheme="minorHAnsi" w:cstheme="minorHAnsi"/>
            <w:sz w:val="22"/>
            <w:szCs w:val="22"/>
          </w:rPr>
          <w:t>5</w:t>
        </w:r>
        <w:r w:rsidR="008A748B" w:rsidRPr="00D9369F">
          <w:rPr>
            <w:rFonts w:asciiTheme="minorHAnsi" w:hAnsiTheme="minorHAnsi" w:cstheme="minorHAnsi"/>
            <w:sz w:val="22"/>
            <w:szCs w:val="22"/>
          </w:rPr>
          <w:t>-2021-EM</w:t>
        </w:r>
      </w:hyperlink>
      <w:r w:rsidR="008A748B" w:rsidRPr="00D9369F">
        <w:rPr>
          <w:rFonts w:asciiTheme="minorHAnsi" w:hAnsiTheme="minorHAnsi" w:cstheme="minorHAnsi"/>
          <w:sz w:val="22"/>
          <w:szCs w:val="22"/>
        </w:rPr>
        <w:t xml:space="preserve"> publicado el </w:t>
      </w:r>
      <w:r w:rsidR="003A1313" w:rsidRPr="00D9369F">
        <w:rPr>
          <w:rFonts w:asciiTheme="minorHAnsi" w:hAnsiTheme="minorHAnsi" w:cstheme="minorHAnsi"/>
          <w:sz w:val="22"/>
          <w:szCs w:val="22"/>
        </w:rPr>
        <w:t>09</w:t>
      </w:r>
      <w:r w:rsidR="008A748B" w:rsidRPr="00D9369F">
        <w:rPr>
          <w:rFonts w:asciiTheme="minorHAnsi" w:hAnsiTheme="minorHAnsi" w:cstheme="minorHAnsi"/>
          <w:sz w:val="22"/>
          <w:szCs w:val="22"/>
        </w:rPr>
        <w:t>.</w:t>
      </w:r>
      <w:r w:rsidR="003A1313" w:rsidRPr="00D9369F">
        <w:rPr>
          <w:rFonts w:asciiTheme="minorHAnsi" w:hAnsiTheme="minorHAnsi" w:cstheme="minorHAnsi"/>
          <w:sz w:val="22"/>
          <w:szCs w:val="22"/>
        </w:rPr>
        <w:t>11</w:t>
      </w:r>
      <w:r w:rsidR="008A748B" w:rsidRPr="00D9369F">
        <w:rPr>
          <w:rFonts w:asciiTheme="minorHAnsi" w:hAnsiTheme="minorHAnsi" w:cstheme="minorHAnsi"/>
          <w:sz w:val="22"/>
          <w:szCs w:val="22"/>
        </w:rPr>
        <w:t xml:space="preserve">.2021 en el Diario Oficial «El Peruano», se incluyó al </w:t>
      </w:r>
      <w:r w:rsidR="005140D6" w:rsidRPr="00D9369F">
        <w:rPr>
          <w:rFonts w:asciiTheme="minorHAnsi" w:hAnsiTheme="minorHAnsi" w:cstheme="minorHAnsi"/>
          <w:sz w:val="22"/>
          <w:szCs w:val="22"/>
        </w:rPr>
        <w:t>Diésel</w:t>
      </w:r>
      <w:r w:rsidR="00FD6B4B" w:rsidRPr="00D9369F">
        <w:rPr>
          <w:rFonts w:asciiTheme="minorHAnsi" w:hAnsiTheme="minorHAnsi" w:cstheme="minorHAnsi"/>
          <w:sz w:val="22"/>
          <w:szCs w:val="22"/>
        </w:rPr>
        <w:t xml:space="preserve"> BX destinado al uso vehicular en </w:t>
      </w:r>
      <w:r w:rsidR="008A748B" w:rsidRPr="00D9369F">
        <w:rPr>
          <w:rFonts w:asciiTheme="minorHAnsi" w:hAnsiTheme="minorHAnsi" w:cstheme="minorHAnsi"/>
          <w:sz w:val="22"/>
          <w:szCs w:val="22"/>
        </w:rPr>
        <w:t>la lista de productos afectos al FEPC.</w:t>
      </w:r>
    </w:p>
    <w:p w14:paraId="5B3C16E0" w14:textId="77777777" w:rsidR="00722357" w:rsidRDefault="00722357" w:rsidP="00722357">
      <w:pPr>
        <w:pStyle w:val="Prrafodelista"/>
        <w:rPr>
          <w:rFonts w:asciiTheme="minorHAnsi" w:hAnsiTheme="minorHAnsi" w:cstheme="minorHAnsi"/>
          <w:sz w:val="22"/>
          <w:szCs w:val="22"/>
        </w:rPr>
      </w:pPr>
    </w:p>
    <w:p w14:paraId="52315722" w14:textId="2C824398" w:rsidR="000E5AC7" w:rsidRDefault="000E5AC7" w:rsidP="000E5AC7">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Mediante Resolución N° 0</w:t>
      </w:r>
      <w:r>
        <w:rPr>
          <w:rFonts w:asciiTheme="minorHAnsi" w:hAnsiTheme="minorHAnsi" w:cstheme="minorHAnsi"/>
          <w:sz w:val="22"/>
          <w:szCs w:val="22"/>
        </w:rPr>
        <w:t>63</w:t>
      </w:r>
      <w:r w:rsidRPr="004D4B7D">
        <w:rPr>
          <w:rFonts w:asciiTheme="minorHAnsi" w:hAnsiTheme="minorHAnsi" w:cstheme="minorHAnsi"/>
          <w:sz w:val="22"/>
          <w:szCs w:val="22"/>
        </w:rPr>
        <w:t xml:space="preserve">-2023-OS/GRT, se fijaron las Bandas de Precios y los Márgenes Comerciales para el Diésel B5 destinado al uso vehicular con vigencia desde el </w:t>
      </w:r>
      <w:r>
        <w:rPr>
          <w:rFonts w:asciiTheme="minorHAnsi" w:hAnsiTheme="minorHAnsi" w:cstheme="minorHAnsi"/>
          <w:sz w:val="22"/>
          <w:szCs w:val="22"/>
        </w:rPr>
        <w:t>28</w:t>
      </w:r>
      <w:r w:rsidRPr="004D4B7D">
        <w:rPr>
          <w:rFonts w:asciiTheme="minorHAnsi" w:hAnsiTheme="minorHAnsi" w:cstheme="minorHAnsi"/>
          <w:sz w:val="22"/>
          <w:szCs w:val="22"/>
        </w:rPr>
        <w:t xml:space="preserve"> de </w:t>
      </w:r>
      <w:r>
        <w:rPr>
          <w:rFonts w:asciiTheme="minorHAnsi" w:hAnsiTheme="minorHAnsi" w:cstheme="minorHAnsi"/>
          <w:sz w:val="22"/>
          <w:szCs w:val="22"/>
        </w:rPr>
        <w:t>julio</w:t>
      </w:r>
      <w:r w:rsidRPr="004D4B7D">
        <w:rPr>
          <w:rFonts w:asciiTheme="minorHAnsi" w:hAnsiTheme="minorHAnsi" w:cstheme="minorHAnsi"/>
          <w:sz w:val="22"/>
          <w:szCs w:val="22"/>
        </w:rPr>
        <w:t xml:space="preserve"> hasta el jueves </w:t>
      </w:r>
      <w:r>
        <w:rPr>
          <w:rFonts w:asciiTheme="minorHAnsi" w:hAnsiTheme="minorHAnsi" w:cstheme="minorHAnsi"/>
          <w:sz w:val="22"/>
          <w:szCs w:val="22"/>
        </w:rPr>
        <w:t>31</w:t>
      </w:r>
      <w:r w:rsidRPr="004D4B7D">
        <w:rPr>
          <w:rFonts w:asciiTheme="minorHAnsi" w:hAnsiTheme="minorHAnsi" w:cstheme="minorHAnsi"/>
          <w:sz w:val="22"/>
          <w:szCs w:val="22"/>
        </w:rPr>
        <w:t xml:space="preserve"> de</w:t>
      </w:r>
      <w:r>
        <w:rPr>
          <w:rFonts w:asciiTheme="minorHAnsi" w:hAnsiTheme="minorHAnsi" w:cstheme="minorHAnsi"/>
          <w:sz w:val="22"/>
          <w:szCs w:val="22"/>
        </w:rPr>
        <w:t xml:space="preserve"> agosto</w:t>
      </w:r>
      <w:r w:rsidRPr="004D4B7D">
        <w:rPr>
          <w:rFonts w:asciiTheme="minorHAnsi" w:hAnsiTheme="minorHAnsi" w:cstheme="minorHAnsi"/>
          <w:sz w:val="22"/>
          <w:szCs w:val="22"/>
        </w:rPr>
        <w:t xml:space="preserve"> de 2023.</w:t>
      </w:r>
      <w:r>
        <w:rPr>
          <w:rFonts w:asciiTheme="minorHAnsi" w:hAnsiTheme="minorHAnsi" w:cstheme="minorHAnsi"/>
          <w:sz w:val="22"/>
          <w:szCs w:val="22"/>
        </w:rPr>
        <w:t xml:space="preserve"> Asimismo, en dicha resolución </w:t>
      </w:r>
      <w:r w:rsidRPr="004D4B7D">
        <w:rPr>
          <w:rFonts w:asciiTheme="minorHAnsi" w:hAnsiTheme="minorHAnsi" w:cstheme="minorHAnsi"/>
          <w:sz w:val="22"/>
          <w:szCs w:val="22"/>
        </w:rPr>
        <w:t xml:space="preserve">se fijaron </w:t>
      </w:r>
      <w:r>
        <w:rPr>
          <w:rFonts w:asciiTheme="minorHAnsi" w:hAnsiTheme="minorHAnsi" w:cstheme="minorHAnsi"/>
          <w:sz w:val="22"/>
          <w:szCs w:val="22"/>
        </w:rPr>
        <w:t xml:space="preserve">entre otros, </w:t>
      </w:r>
      <w:r w:rsidRPr="004D4B7D">
        <w:rPr>
          <w:rFonts w:asciiTheme="minorHAnsi" w:hAnsiTheme="minorHAnsi" w:cstheme="minorHAnsi"/>
          <w:sz w:val="22"/>
          <w:szCs w:val="22"/>
        </w:rPr>
        <w:t xml:space="preserve">la Banda de Precios y </w:t>
      </w:r>
      <w:r>
        <w:rPr>
          <w:rFonts w:asciiTheme="minorHAnsi" w:hAnsiTheme="minorHAnsi" w:cstheme="minorHAnsi"/>
          <w:sz w:val="22"/>
          <w:szCs w:val="22"/>
        </w:rPr>
        <w:t>e</w:t>
      </w:r>
      <w:r w:rsidRPr="004D4B7D">
        <w:rPr>
          <w:rFonts w:asciiTheme="minorHAnsi" w:hAnsiTheme="minorHAnsi" w:cstheme="minorHAnsi"/>
          <w:sz w:val="22"/>
          <w:szCs w:val="22"/>
        </w:rPr>
        <w:t>l M</w:t>
      </w:r>
      <w:r>
        <w:rPr>
          <w:rFonts w:asciiTheme="minorHAnsi" w:hAnsiTheme="minorHAnsi" w:cstheme="minorHAnsi"/>
          <w:sz w:val="22"/>
          <w:szCs w:val="22"/>
        </w:rPr>
        <w:t>a</w:t>
      </w:r>
      <w:r w:rsidRPr="004D4B7D">
        <w:rPr>
          <w:rFonts w:asciiTheme="minorHAnsi" w:hAnsiTheme="minorHAnsi" w:cstheme="minorHAnsi"/>
          <w:sz w:val="22"/>
          <w:szCs w:val="22"/>
        </w:rPr>
        <w:t xml:space="preserve">rgen Comercial para el </w:t>
      </w:r>
      <w:r>
        <w:rPr>
          <w:rFonts w:asciiTheme="minorHAnsi" w:hAnsiTheme="minorHAnsi" w:cstheme="minorHAnsi"/>
          <w:sz w:val="22"/>
          <w:szCs w:val="22"/>
        </w:rPr>
        <w:t>Petróleo Industrial N° 6 utilizado en actividades de generación eléctrica en sistemas eléctricos Aislados con vigencia desde el 01 de septiembre de 2023 hasta el 26 de octubre de 2023.</w:t>
      </w:r>
    </w:p>
    <w:p w14:paraId="5A28BA31" w14:textId="77777777" w:rsidR="000E5AC7" w:rsidRDefault="000E5AC7" w:rsidP="000E5AC7">
      <w:pPr>
        <w:pStyle w:val="Textonotapie"/>
        <w:tabs>
          <w:tab w:val="left" w:pos="709"/>
        </w:tabs>
        <w:spacing w:before="0" w:after="0"/>
        <w:ind w:left="568"/>
        <w:rPr>
          <w:rFonts w:asciiTheme="minorHAnsi" w:hAnsiTheme="minorHAnsi" w:cstheme="minorHAnsi"/>
          <w:sz w:val="22"/>
          <w:szCs w:val="22"/>
        </w:rPr>
      </w:pPr>
    </w:p>
    <w:p w14:paraId="2C74CF3D" w14:textId="1A17ACE7" w:rsidR="000E5AC7" w:rsidRDefault="000E5AC7" w:rsidP="000E5AC7">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7" w:history="1">
        <w:r w:rsidRPr="00D9369F">
          <w:rPr>
            <w:rFonts w:asciiTheme="minorHAnsi" w:hAnsiTheme="minorHAnsi" w:cstheme="minorHAnsi"/>
            <w:sz w:val="22"/>
            <w:szCs w:val="22"/>
          </w:rPr>
          <w:t>Decreto Supremo N° 0</w:t>
        </w:r>
        <w:r>
          <w:rPr>
            <w:rFonts w:asciiTheme="minorHAnsi" w:hAnsiTheme="minorHAnsi" w:cstheme="minorHAnsi"/>
            <w:sz w:val="22"/>
            <w:szCs w:val="22"/>
          </w:rPr>
          <w:t>1</w:t>
        </w:r>
        <w:r w:rsidRPr="00D9369F">
          <w:rPr>
            <w:rFonts w:asciiTheme="minorHAnsi" w:hAnsiTheme="minorHAnsi" w:cstheme="minorHAnsi"/>
            <w:sz w:val="22"/>
            <w:szCs w:val="22"/>
          </w:rPr>
          <w:t>5-202</w:t>
        </w:r>
        <w:r>
          <w:rPr>
            <w:rFonts w:asciiTheme="minorHAnsi" w:hAnsiTheme="minorHAnsi" w:cstheme="minorHAnsi"/>
            <w:sz w:val="22"/>
            <w:szCs w:val="22"/>
          </w:rPr>
          <w:t>3</w:t>
        </w:r>
        <w:r w:rsidRPr="00D9369F">
          <w:rPr>
            <w:rFonts w:asciiTheme="minorHAnsi" w:hAnsiTheme="minorHAnsi" w:cstheme="minorHAnsi"/>
            <w:sz w:val="22"/>
            <w:szCs w:val="22"/>
          </w:rPr>
          <w:t>-EM</w:t>
        </w:r>
      </w:hyperlink>
      <w:r w:rsidRPr="00D9369F">
        <w:rPr>
          <w:rFonts w:asciiTheme="minorHAnsi" w:hAnsiTheme="minorHAnsi" w:cstheme="minorHAnsi"/>
          <w:sz w:val="22"/>
          <w:szCs w:val="22"/>
        </w:rPr>
        <w:t xml:space="preserve"> publicado el </w:t>
      </w:r>
      <w:r>
        <w:rPr>
          <w:rFonts w:asciiTheme="minorHAnsi" w:hAnsiTheme="minorHAnsi" w:cstheme="minorHAnsi"/>
          <w:sz w:val="22"/>
          <w:szCs w:val="22"/>
        </w:rPr>
        <w:t>31</w:t>
      </w:r>
      <w:r w:rsidRPr="00D9369F">
        <w:rPr>
          <w:rFonts w:asciiTheme="minorHAnsi" w:hAnsiTheme="minorHAnsi" w:cstheme="minorHAnsi"/>
          <w:sz w:val="22"/>
          <w:szCs w:val="22"/>
        </w:rPr>
        <w:t>.</w:t>
      </w:r>
      <w:r>
        <w:rPr>
          <w:rFonts w:asciiTheme="minorHAnsi" w:hAnsiTheme="minorHAnsi" w:cstheme="minorHAnsi"/>
          <w:sz w:val="22"/>
          <w:szCs w:val="22"/>
        </w:rPr>
        <w:t>08</w:t>
      </w:r>
      <w:r w:rsidRPr="00D9369F">
        <w:rPr>
          <w:rFonts w:asciiTheme="minorHAnsi" w:hAnsiTheme="minorHAnsi" w:cstheme="minorHAnsi"/>
          <w:sz w:val="22"/>
          <w:szCs w:val="22"/>
        </w:rPr>
        <w:t>.202</w:t>
      </w:r>
      <w:r>
        <w:rPr>
          <w:rFonts w:asciiTheme="minorHAnsi" w:hAnsiTheme="minorHAnsi" w:cstheme="minorHAnsi"/>
          <w:sz w:val="22"/>
          <w:szCs w:val="22"/>
        </w:rPr>
        <w:t>3</w:t>
      </w:r>
      <w:r w:rsidRPr="00D9369F">
        <w:rPr>
          <w:rFonts w:asciiTheme="minorHAnsi" w:hAnsiTheme="minorHAnsi" w:cstheme="minorHAnsi"/>
          <w:sz w:val="22"/>
          <w:szCs w:val="22"/>
        </w:rPr>
        <w:t xml:space="preserve"> en el Diario Oficial «El Peruano», se </w:t>
      </w:r>
      <w:r w:rsidR="00D66CC1">
        <w:rPr>
          <w:rFonts w:asciiTheme="minorHAnsi" w:hAnsiTheme="minorHAnsi" w:cstheme="minorHAnsi"/>
          <w:sz w:val="22"/>
          <w:szCs w:val="22"/>
        </w:rPr>
        <w:t xml:space="preserve">amplió la vigencia de la </w:t>
      </w:r>
      <w:r w:rsidRPr="00D9369F">
        <w:rPr>
          <w:rFonts w:asciiTheme="minorHAnsi" w:hAnsiTheme="minorHAnsi" w:cstheme="minorHAnsi"/>
          <w:sz w:val="22"/>
          <w:szCs w:val="22"/>
        </w:rPr>
        <w:t>inclu</w:t>
      </w:r>
      <w:r w:rsidR="00D66CC1">
        <w:rPr>
          <w:rFonts w:asciiTheme="minorHAnsi" w:hAnsiTheme="minorHAnsi" w:cstheme="minorHAnsi"/>
          <w:sz w:val="22"/>
          <w:szCs w:val="22"/>
        </w:rPr>
        <w:t>sión de</w:t>
      </w:r>
      <w:r w:rsidRPr="00D9369F">
        <w:rPr>
          <w:rFonts w:asciiTheme="minorHAnsi" w:hAnsiTheme="minorHAnsi" w:cstheme="minorHAnsi"/>
          <w:sz w:val="22"/>
          <w:szCs w:val="22"/>
        </w:rPr>
        <w:t xml:space="preserve">l </w:t>
      </w:r>
      <w:r w:rsidR="00D66CC1">
        <w:rPr>
          <w:rFonts w:asciiTheme="minorHAnsi" w:hAnsiTheme="minorHAnsi" w:cstheme="minorHAnsi"/>
          <w:sz w:val="22"/>
          <w:szCs w:val="22"/>
        </w:rPr>
        <w:t>GLP-E</w:t>
      </w:r>
      <w:r w:rsidRPr="00D9369F">
        <w:rPr>
          <w:rFonts w:asciiTheme="minorHAnsi" w:hAnsiTheme="minorHAnsi" w:cstheme="minorHAnsi"/>
          <w:sz w:val="22"/>
          <w:szCs w:val="22"/>
        </w:rPr>
        <w:t xml:space="preserve"> en la lista de productos afectos al FEPC</w:t>
      </w:r>
      <w:r w:rsidR="00D66CC1">
        <w:rPr>
          <w:rFonts w:asciiTheme="minorHAnsi" w:hAnsiTheme="minorHAnsi" w:cstheme="minorHAnsi"/>
          <w:sz w:val="22"/>
          <w:szCs w:val="22"/>
        </w:rPr>
        <w:t xml:space="preserve"> hasta el 26 de octubre de 2023</w:t>
      </w:r>
      <w:r w:rsidRPr="00D9369F">
        <w:rPr>
          <w:rFonts w:asciiTheme="minorHAnsi" w:hAnsiTheme="minorHAnsi" w:cstheme="minorHAnsi"/>
          <w:sz w:val="22"/>
          <w:szCs w:val="22"/>
        </w:rPr>
        <w:t>.</w:t>
      </w:r>
    </w:p>
    <w:p w14:paraId="419FDD94" w14:textId="77777777" w:rsidR="000E5AC7" w:rsidRDefault="000E5AC7" w:rsidP="000E5AC7">
      <w:pPr>
        <w:pStyle w:val="Prrafodelista"/>
        <w:rPr>
          <w:rFonts w:asciiTheme="minorHAnsi" w:hAnsiTheme="minorHAnsi" w:cstheme="minorHAnsi"/>
          <w:sz w:val="22"/>
          <w:szCs w:val="22"/>
        </w:rPr>
      </w:pPr>
    </w:p>
    <w:p w14:paraId="2D043E2C" w14:textId="67150D83" w:rsidR="000E5AC7" w:rsidRDefault="000E5AC7" w:rsidP="000E5AC7">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Mediante Resolución N° 0</w:t>
      </w:r>
      <w:r>
        <w:rPr>
          <w:rFonts w:asciiTheme="minorHAnsi" w:hAnsiTheme="minorHAnsi" w:cstheme="minorHAnsi"/>
          <w:sz w:val="22"/>
          <w:szCs w:val="22"/>
        </w:rPr>
        <w:t>6</w:t>
      </w:r>
      <w:r w:rsidR="00864E56">
        <w:rPr>
          <w:rFonts w:asciiTheme="minorHAnsi" w:hAnsiTheme="minorHAnsi" w:cstheme="minorHAnsi"/>
          <w:sz w:val="22"/>
          <w:szCs w:val="22"/>
        </w:rPr>
        <w:t>7</w:t>
      </w:r>
      <w:r w:rsidRPr="004D4B7D">
        <w:rPr>
          <w:rFonts w:asciiTheme="minorHAnsi" w:hAnsiTheme="minorHAnsi" w:cstheme="minorHAnsi"/>
          <w:sz w:val="22"/>
          <w:szCs w:val="22"/>
        </w:rPr>
        <w:t>-2023-OS/GRT, se fij</w:t>
      </w:r>
      <w:r w:rsidR="00864E56">
        <w:rPr>
          <w:rFonts w:asciiTheme="minorHAnsi" w:hAnsiTheme="minorHAnsi" w:cstheme="minorHAnsi"/>
          <w:sz w:val="22"/>
          <w:szCs w:val="22"/>
        </w:rPr>
        <w:t>ó</w:t>
      </w:r>
      <w:r w:rsidRPr="004D4B7D">
        <w:rPr>
          <w:rFonts w:asciiTheme="minorHAnsi" w:hAnsiTheme="minorHAnsi" w:cstheme="minorHAnsi"/>
          <w:sz w:val="22"/>
          <w:szCs w:val="22"/>
        </w:rPr>
        <w:t xml:space="preserve"> la Banda de Precios y </w:t>
      </w:r>
      <w:r w:rsidR="00864E56">
        <w:rPr>
          <w:rFonts w:asciiTheme="minorHAnsi" w:hAnsiTheme="minorHAnsi" w:cstheme="minorHAnsi"/>
          <w:sz w:val="22"/>
          <w:szCs w:val="22"/>
        </w:rPr>
        <w:t>e</w:t>
      </w:r>
      <w:r w:rsidRPr="004D4B7D">
        <w:rPr>
          <w:rFonts w:asciiTheme="minorHAnsi" w:hAnsiTheme="minorHAnsi" w:cstheme="minorHAnsi"/>
          <w:sz w:val="22"/>
          <w:szCs w:val="22"/>
        </w:rPr>
        <w:t>l M</w:t>
      </w:r>
      <w:r w:rsidR="00864E56">
        <w:rPr>
          <w:rFonts w:asciiTheme="minorHAnsi" w:hAnsiTheme="minorHAnsi" w:cstheme="minorHAnsi"/>
          <w:sz w:val="22"/>
          <w:szCs w:val="22"/>
        </w:rPr>
        <w:t>a</w:t>
      </w:r>
      <w:r w:rsidRPr="004D4B7D">
        <w:rPr>
          <w:rFonts w:asciiTheme="minorHAnsi" w:hAnsiTheme="minorHAnsi" w:cstheme="minorHAnsi"/>
          <w:sz w:val="22"/>
          <w:szCs w:val="22"/>
        </w:rPr>
        <w:t xml:space="preserve">rgen Comercial para el Gas Licuado de Petróleo destinado a envasado (GLP-E) con vigencia desde el </w:t>
      </w:r>
      <w:r w:rsidR="00864E56">
        <w:rPr>
          <w:rFonts w:asciiTheme="minorHAnsi" w:hAnsiTheme="minorHAnsi" w:cstheme="minorHAnsi"/>
          <w:sz w:val="22"/>
          <w:szCs w:val="22"/>
        </w:rPr>
        <w:t xml:space="preserve">05 </w:t>
      </w:r>
      <w:r w:rsidRPr="004D4B7D">
        <w:rPr>
          <w:rFonts w:asciiTheme="minorHAnsi" w:hAnsiTheme="minorHAnsi" w:cstheme="minorHAnsi"/>
          <w:sz w:val="22"/>
          <w:szCs w:val="22"/>
        </w:rPr>
        <w:t xml:space="preserve">de </w:t>
      </w:r>
      <w:r w:rsidR="00864E56">
        <w:rPr>
          <w:rFonts w:asciiTheme="minorHAnsi" w:hAnsiTheme="minorHAnsi" w:cstheme="minorHAnsi"/>
          <w:sz w:val="22"/>
          <w:szCs w:val="22"/>
        </w:rPr>
        <w:t>septiembre</w:t>
      </w:r>
      <w:r w:rsidRPr="004D4B7D">
        <w:rPr>
          <w:rFonts w:asciiTheme="minorHAnsi" w:hAnsiTheme="minorHAnsi" w:cstheme="minorHAnsi"/>
          <w:sz w:val="22"/>
          <w:szCs w:val="22"/>
        </w:rPr>
        <w:t xml:space="preserve"> hasta el jueves </w:t>
      </w:r>
      <w:r w:rsidR="00864E56">
        <w:rPr>
          <w:rFonts w:asciiTheme="minorHAnsi" w:hAnsiTheme="minorHAnsi" w:cstheme="minorHAnsi"/>
          <w:sz w:val="22"/>
          <w:szCs w:val="22"/>
        </w:rPr>
        <w:t>28</w:t>
      </w:r>
      <w:r w:rsidRPr="004D4B7D">
        <w:rPr>
          <w:rFonts w:asciiTheme="minorHAnsi" w:hAnsiTheme="minorHAnsi" w:cstheme="minorHAnsi"/>
          <w:sz w:val="22"/>
          <w:szCs w:val="22"/>
        </w:rPr>
        <w:t xml:space="preserve"> de</w:t>
      </w:r>
      <w:r>
        <w:rPr>
          <w:rFonts w:asciiTheme="minorHAnsi" w:hAnsiTheme="minorHAnsi" w:cstheme="minorHAnsi"/>
          <w:sz w:val="22"/>
          <w:szCs w:val="22"/>
        </w:rPr>
        <w:t xml:space="preserve"> </w:t>
      </w:r>
      <w:r w:rsidR="00864E56">
        <w:rPr>
          <w:rFonts w:asciiTheme="minorHAnsi" w:hAnsiTheme="minorHAnsi" w:cstheme="minorHAnsi"/>
          <w:sz w:val="22"/>
          <w:szCs w:val="22"/>
        </w:rPr>
        <w:t>septiembre</w:t>
      </w:r>
      <w:r w:rsidRPr="004D4B7D">
        <w:rPr>
          <w:rFonts w:asciiTheme="minorHAnsi" w:hAnsiTheme="minorHAnsi" w:cstheme="minorHAnsi"/>
          <w:sz w:val="22"/>
          <w:szCs w:val="22"/>
        </w:rPr>
        <w:t xml:space="preserve"> de 2023.</w:t>
      </w:r>
    </w:p>
    <w:p w14:paraId="07CEBA9D" w14:textId="77777777" w:rsidR="00D839DD" w:rsidRDefault="00D839DD" w:rsidP="00D839DD">
      <w:pPr>
        <w:pStyle w:val="Textonotapie"/>
        <w:tabs>
          <w:tab w:val="left" w:pos="709"/>
        </w:tabs>
        <w:spacing w:before="0" w:after="0"/>
        <w:ind w:left="568"/>
        <w:rPr>
          <w:rFonts w:asciiTheme="minorHAnsi" w:hAnsiTheme="minorHAnsi" w:cstheme="minorHAnsi"/>
          <w:sz w:val="22"/>
          <w:szCs w:val="22"/>
        </w:rPr>
      </w:pPr>
    </w:p>
    <w:p w14:paraId="5AAD8AFE" w14:textId="7C30AAB6"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sidR="00931CE5">
        <w:rPr>
          <w:rFonts w:asciiTheme="minorHAnsi" w:hAnsiTheme="minorHAnsi" w:cstheme="minorHAnsi"/>
          <w:sz w:val="22"/>
          <w:szCs w:val="22"/>
        </w:rPr>
        <w:t>ó</w:t>
      </w:r>
      <w:r w:rsidR="009F6EF0">
        <w:rPr>
          <w:rFonts w:asciiTheme="minorHAnsi" w:hAnsiTheme="minorHAnsi" w:cstheme="minorHAnsi"/>
          <w:sz w:val="22"/>
          <w:szCs w:val="22"/>
        </w:rPr>
        <w:t>n</w:t>
      </w:r>
      <w:r>
        <w:rPr>
          <w:rFonts w:asciiTheme="minorHAnsi" w:hAnsiTheme="minorHAnsi" w:cstheme="minorHAnsi"/>
          <w:sz w:val="22"/>
          <w:szCs w:val="22"/>
        </w:rPr>
        <w:t xml:space="preserve"> </w:t>
      </w:r>
      <w:r w:rsidRPr="00300844">
        <w:rPr>
          <w:rFonts w:asciiTheme="minorHAnsi" w:hAnsiTheme="minorHAnsi" w:cstheme="minorHAnsi"/>
          <w:sz w:val="22"/>
          <w:szCs w:val="22"/>
        </w:rPr>
        <w:t>de la Gerencia de Regulación Tarifaria Osinergmin N° 0</w:t>
      </w:r>
      <w:r w:rsidR="00864E56">
        <w:rPr>
          <w:rFonts w:asciiTheme="minorHAnsi" w:hAnsiTheme="minorHAnsi" w:cstheme="minorHAnsi"/>
          <w:sz w:val="22"/>
          <w:szCs w:val="22"/>
        </w:rPr>
        <w:t>63</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sidR="00722357">
        <w:rPr>
          <w:rFonts w:asciiTheme="minorHAnsi" w:hAnsiTheme="minorHAnsi" w:cstheme="minorHAnsi"/>
          <w:sz w:val="22"/>
          <w:szCs w:val="22"/>
        </w:rPr>
        <w:t xml:space="preserve"> y N°0</w:t>
      </w:r>
      <w:r w:rsidR="00864E56">
        <w:rPr>
          <w:rFonts w:asciiTheme="minorHAnsi" w:hAnsiTheme="minorHAnsi" w:cstheme="minorHAnsi"/>
          <w:sz w:val="22"/>
          <w:szCs w:val="22"/>
        </w:rPr>
        <w:t>67</w:t>
      </w:r>
      <w:r w:rsidR="00722357">
        <w:rPr>
          <w:rFonts w:asciiTheme="minorHAnsi" w:hAnsiTheme="minorHAnsi" w:cstheme="minorHAnsi"/>
          <w:sz w:val="22"/>
          <w:szCs w:val="22"/>
        </w:rPr>
        <w:t>-2023-OS/GRT</w:t>
      </w:r>
      <w:r w:rsidRPr="00300844">
        <w:rPr>
          <w:rFonts w:asciiTheme="minorHAnsi" w:hAnsiTheme="minorHAnsi" w:cstheme="minorHAnsi"/>
          <w:sz w:val="22"/>
          <w:szCs w:val="22"/>
        </w:rPr>
        <w:t xml:space="preserve">,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sidR="00F67971">
        <w:rPr>
          <w:rFonts w:asciiTheme="minorHAnsi" w:hAnsiTheme="minorHAnsi" w:cstheme="minorHAnsi"/>
          <w:sz w:val="22"/>
          <w:szCs w:val="22"/>
        </w:rPr>
        <w:t>martes</w:t>
      </w:r>
      <w:r w:rsidR="00CA21E8">
        <w:rPr>
          <w:rFonts w:asciiTheme="minorHAnsi" w:hAnsiTheme="minorHAnsi" w:cstheme="minorHAnsi"/>
          <w:sz w:val="22"/>
          <w:szCs w:val="22"/>
        </w:rPr>
        <w:t xml:space="preserve"> </w:t>
      </w:r>
      <w:r w:rsidR="003B645B">
        <w:rPr>
          <w:rFonts w:asciiTheme="minorHAnsi" w:hAnsiTheme="minorHAnsi" w:cstheme="minorHAnsi"/>
          <w:sz w:val="22"/>
          <w:szCs w:val="22"/>
        </w:rPr>
        <w:t>1</w:t>
      </w:r>
      <w:r w:rsidR="00015FEB">
        <w:rPr>
          <w:rFonts w:asciiTheme="minorHAnsi" w:hAnsiTheme="minorHAnsi" w:cstheme="minorHAnsi"/>
          <w:sz w:val="22"/>
          <w:szCs w:val="22"/>
        </w:rPr>
        <w:t>9</w:t>
      </w:r>
      <w:r w:rsidR="00864E56">
        <w:rPr>
          <w:rFonts w:asciiTheme="minorHAnsi" w:hAnsiTheme="minorHAnsi" w:cstheme="minorHAnsi"/>
          <w:sz w:val="22"/>
          <w:szCs w:val="22"/>
        </w:rPr>
        <w:t xml:space="preserve"> </w:t>
      </w:r>
      <w:r w:rsidR="00722357">
        <w:rPr>
          <w:rFonts w:asciiTheme="minorHAnsi" w:hAnsiTheme="minorHAnsi" w:cstheme="minorHAnsi"/>
          <w:sz w:val="22"/>
          <w:szCs w:val="22"/>
        </w:rPr>
        <w:t xml:space="preserve">de </w:t>
      </w:r>
      <w:r w:rsidR="00864E56">
        <w:rPr>
          <w:rFonts w:asciiTheme="minorHAnsi" w:hAnsiTheme="minorHAnsi" w:cstheme="minorHAnsi"/>
          <w:sz w:val="22"/>
          <w:szCs w:val="22"/>
        </w:rPr>
        <w:t>septiembre</w:t>
      </w:r>
      <w:r w:rsidR="00684F00">
        <w:rPr>
          <w:rFonts w:asciiTheme="minorHAnsi" w:hAnsiTheme="minorHAnsi" w:cstheme="minorHAnsi"/>
          <w:sz w:val="22"/>
          <w:szCs w:val="22"/>
        </w:rPr>
        <w:t xml:space="preserve"> </w:t>
      </w:r>
      <w:r w:rsidRPr="00294829">
        <w:rPr>
          <w:rFonts w:asciiTheme="minorHAnsi" w:hAnsiTheme="minorHAnsi" w:cstheme="minorHAnsi"/>
          <w:sz w:val="22"/>
          <w:szCs w:val="22"/>
        </w:rPr>
        <w:t xml:space="preserve">al lunes </w:t>
      </w:r>
      <w:r w:rsidR="00015FEB">
        <w:rPr>
          <w:rFonts w:asciiTheme="minorHAnsi" w:hAnsiTheme="minorHAnsi" w:cstheme="minorHAnsi"/>
          <w:sz w:val="22"/>
          <w:szCs w:val="22"/>
        </w:rPr>
        <w:t>25</w:t>
      </w:r>
      <w:r w:rsidRPr="00294829">
        <w:rPr>
          <w:rFonts w:asciiTheme="minorHAnsi" w:hAnsiTheme="minorHAnsi" w:cstheme="minorHAnsi"/>
          <w:sz w:val="22"/>
          <w:szCs w:val="22"/>
        </w:rPr>
        <w:t xml:space="preserve"> de </w:t>
      </w:r>
      <w:r w:rsidR="00864E56">
        <w:rPr>
          <w:rFonts w:asciiTheme="minorHAnsi" w:hAnsiTheme="minorHAnsi" w:cstheme="minorHAnsi"/>
          <w:sz w:val="22"/>
          <w:szCs w:val="22"/>
        </w:rPr>
        <w:t>septiembre</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6FA6788F" w14:textId="7EAC1950" w:rsidR="00397F02" w:rsidRDefault="00397F02" w:rsidP="00397F02">
      <w:pPr>
        <w:pStyle w:val="Sangradetextonormal"/>
        <w:numPr>
          <w:ilvl w:val="0"/>
          <w:numId w:val="16"/>
        </w:numPr>
        <w:ind w:left="568" w:hanging="426"/>
        <w:rPr>
          <w:rFonts w:asciiTheme="minorHAnsi" w:hAnsiTheme="minorHAnsi" w:cstheme="minorHAnsi"/>
          <w:sz w:val="22"/>
          <w:szCs w:val="22"/>
        </w:rPr>
      </w:pPr>
      <w:r w:rsidRPr="00A5242E">
        <w:rPr>
          <w:rFonts w:asciiTheme="minorHAnsi" w:hAnsiTheme="minorHAnsi" w:cstheme="minorHAnsi"/>
          <w:sz w:val="22"/>
          <w:szCs w:val="22"/>
        </w:rPr>
        <w:t xml:space="preserve">El día </w:t>
      </w:r>
      <w:r w:rsidR="00015FEB">
        <w:rPr>
          <w:rFonts w:asciiTheme="minorHAnsi" w:hAnsiTheme="minorHAnsi" w:cstheme="minorHAnsi"/>
          <w:sz w:val="22"/>
          <w:szCs w:val="22"/>
        </w:rPr>
        <w:t>22</w:t>
      </w:r>
      <w:r w:rsidRPr="00A5242E">
        <w:rPr>
          <w:rFonts w:asciiTheme="minorHAnsi" w:hAnsiTheme="minorHAnsi" w:cstheme="minorHAnsi"/>
          <w:sz w:val="22"/>
          <w:szCs w:val="22"/>
        </w:rPr>
        <w:t>.0</w:t>
      </w:r>
      <w:r w:rsidR="00D66CC1">
        <w:rPr>
          <w:rFonts w:asciiTheme="minorHAnsi" w:hAnsiTheme="minorHAnsi" w:cstheme="minorHAnsi"/>
          <w:sz w:val="22"/>
          <w:szCs w:val="22"/>
        </w:rPr>
        <w:t>9</w:t>
      </w:r>
      <w:r w:rsidRPr="00A5242E">
        <w:rPr>
          <w:rFonts w:asciiTheme="minorHAnsi" w:hAnsiTheme="minorHAnsi" w:cstheme="minorHAnsi"/>
          <w:sz w:val="22"/>
          <w:szCs w:val="22"/>
        </w:rPr>
        <w:t>.2023, PETROPERÚ publicó su lista de precios de venta de combustibles. Se registr</w:t>
      </w:r>
      <w:r>
        <w:rPr>
          <w:rFonts w:asciiTheme="minorHAnsi" w:hAnsiTheme="minorHAnsi" w:cstheme="minorHAnsi"/>
          <w:sz w:val="22"/>
          <w:szCs w:val="22"/>
        </w:rPr>
        <w:t>aron variaciones en los precios</w:t>
      </w:r>
      <w:r w:rsidR="00844B89">
        <w:rPr>
          <w:rFonts w:asciiTheme="minorHAnsi" w:hAnsiTheme="minorHAnsi" w:cstheme="minorHAnsi"/>
          <w:sz w:val="22"/>
          <w:szCs w:val="22"/>
        </w:rPr>
        <w:t xml:space="preserve"> las Gasolinas Premium (</w:t>
      </w:r>
      <w:r w:rsidR="00015FEB">
        <w:rPr>
          <w:rFonts w:asciiTheme="minorHAnsi" w:hAnsiTheme="minorHAnsi" w:cstheme="minorHAnsi"/>
          <w:sz w:val="22"/>
          <w:szCs w:val="22"/>
        </w:rPr>
        <w:t>+</w:t>
      </w:r>
      <w:r w:rsidR="00844B89">
        <w:rPr>
          <w:rFonts w:asciiTheme="minorHAnsi" w:hAnsiTheme="minorHAnsi" w:cstheme="minorHAnsi"/>
          <w:sz w:val="22"/>
          <w:szCs w:val="22"/>
        </w:rPr>
        <w:t>0,10 S/Gln), Gasolina Regular (</w:t>
      </w:r>
      <w:r w:rsidR="00015FEB">
        <w:rPr>
          <w:rFonts w:asciiTheme="minorHAnsi" w:hAnsiTheme="minorHAnsi" w:cstheme="minorHAnsi"/>
          <w:sz w:val="22"/>
          <w:szCs w:val="22"/>
        </w:rPr>
        <w:t>+</w:t>
      </w:r>
      <w:r w:rsidR="00844B89">
        <w:rPr>
          <w:rFonts w:asciiTheme="minorHAnsi" w:hAnsiTheme="minorHAnsi" w:cstheme="minorHAnsi"/>
          <w:sz w:val="22"/>
          <w:szCs w:val="22"/>
        </w:rPr>
        <w:t>0,</w:t>
      </w:r>
      <w:r w:rsidR="00015FEB">
        <w:rPr>
          <w:rFonts w:asciiTheme="minorHAnsi" w:hAnsiTheme="minorHAnsi" w:cstheme="minorHAnsi"/>
          <w:sz w:val="22"/>
          <w:szCs w:val="22"/>
        </w:rPr>
        <w:t>1</w:t>
      </w:r>
      <w:r w:rsidR="00844B89">
        <w:rPr>
          <w:rFonts w:asciiTheme="minorHAnsi" w:hAnsiTheme="minorHAnsi" w:cstheme="minorHAnsi"/>
          <w:sz w:val="22"/>
          <w:szCs w:val="22"/>
        </w:rPr>
        <w:t>0 S/Gln) y Gasolina de 84 octanos (+0,</w:t>
      </w:r>
      <w:r w:rsidR="00015FEB">
        <w:rPr>
          <w:rFonts w:asciiTheme="minorHAnsi" w:hAnsiTheme="minorHAnsi" w:cstheme="minorHAnsi"/>
          <w:sz w:val="22"/>
          <w:szCs w:val="22"/>
        </w:rPr>
        <w:t>2</w:t>
      </w:r>
      <w:r w:rsidR="00844B89">
        <w:rPr>
          <w:rFonts w:asciiTheme="minorHAnsi" w:hAnsiTheme="minorHAnsi" w:cstheme="minorHAnsi"/>
          <w:sz w:val="22"/>
          <w:szCs w:val="22"/>
        </w:rPr>
        <w:t xml:space="preserve">0 S/Gln), así como en los Gasoholes </w:t>
      </w:r>
      <w:proofErr w:type="gramStart"/>
      <w:r w:rsidR="00844B89">
        <w:rPr>
          <w:rFonts w:asciiTheme="minorHAnsi" w:hAnsiTheme="minorHAnsi" w:cstheme="minorHAnsi"/>
          <w:sz w:val="22"/>
          <w:szCs w:val="22"/>
        </w:rPr>
        <w:t>Premium</w:t>
      </w:r>
      <w:r w:rsidR="003B645B">
        <w:rPr>
          <w:rFonts w:asciiTheme="minorHAnsi" w:hAnsiTheme="minorHAnsi" w:cstheme="minorHAnsi"/>
          <w:sz w:val="22"/>
          <w:szCs w:val="22"/>
        </w:rPr>
        <w:t xml:space="preserve"> </w:t>
      </w:r>
      <w:r w:rsidR="00844B89">
        <w:rPr>
          <w:rFonts w:asciiTheme="minorHAnsi" w:hAnsiTheme="minorHAnsi" w:cstheme="minorHAnsi"/>
          <w:sz w:val="22"/>
          <w:szCs w:val="22"/>
        </w:rPr>
        <w:t xml:space="preserve"> </w:t>
      </w:r>
      <w:r w:rsidR="00844B89">
        <w:rPr>
          <w:rFonts w:asciiTheme="minorHAnsi" w:hAnsiTheme="minorHAnsi" w:cstheme="minorHAnsi"/>
          <w:sz w:val="22"/>
          <w:szCs w:val="22"/>
        </w:rPr>
        <w:lastRenderedPageBreak/>
        <w:t>(</w:t>
      </w:r>
      <w:proofErr w:type="gramEnd"/>
      <w:r w:rsidR="00015FEB">
        <w:rPr>
          <w:rFonts w:asciiTheme="minorHAnsi" w:hAnsiTheme="minorHAnsi" w:cstheme="minorHAnsi"/>
          <w:sz w:val="22"/>
          <w:szCs w:val="22"/>
        </w:rPr>
        <w:t>+</w:t>
      </w:r>
      <w:r w:rsidR="00844B89">
        <w:rPr>
          <w:rFonts w:asciiTheme="minorHAnsi" w:hAnsiTheme="minorHAnsi" w:cstheme="minorHAnsi"/>
          <w:sz w:val="22"/>
          <w:szCs w:val="22"/>
        </w:rPr>
        <w:t>0,</w:t>
      </w:r>
      <w:r w:rsidR="00015FEB">
        <w:rPr>
          <w:rFonts w:asciiTheme="minorHAnsi" w:hAnsiTheme="minorHAnsi" w:cstheme="minorHAnsi"/>
          <w:sz w:val="22"/>
          <w:szCs w:val="22"/>
        </w:rPr>
        <w:t>12</w:t>
      </w:r>
      <w:r w:rsidR="00844B89">
        <w:rPr>
          <w:rFonts w:asciiTheme="minorHAnsi" w:hAnsiTheme="minorHAnsi" w:cstheme="minorHAnsi"/>
          <w:sz w:val="22"/>
          <w:szCs w:val="22"/>
        </w:rPr>
        <w:t xml:space="preserve"> S/Gln)</w:t>
      </w:r>
      <w:r w:rsidR="00015FEB">
        <w:rPr>
          <w:rFonts w:asciiTheme="minorHAnsi" w:hAnsiTheme="minorHAnsi" w:cstheme="minorHAnsi"/>
          <w:sz w:val="22"/>
          <w:szCs w:val="22"/>
        </w:rPr>
        <w:t xml:space="preserve">, </w:t>
      </w:r>
      <w:r w:rsidR="00015FEB">
        <w:rPr>
          <w:rFonts w:asciiTheme="minorHAnsi" w:hAnsiTheme="minorHAnsi" w:cstheme="minorHAnsi"/>
          <w:sz w:val="22"/>
          <w:szCs w:val="22"/>
        </w:rPr>
        <w:t xml:space="preserve">Gasoholes </w:t>
      </w:r>
      <w:r w:rsidR="00015FEB">
        <w:rPr>
          <w:rFonts w:asciiTheme="minorHAnsi" w:hAnsiTheme="minorHAnsi" w:cstheme="minorHAnsi"/>
          <w:sz w:val="22"/>
          <w:szCs w:val="22"/>
        </w:rPr>
        <w:t>Regular</w:t>
      </w:r>
      <w:r w:rsidR="00015FEB">
        <w:rPr>
          <w:rFonts w:asciiTheme="minorHAnsi" w:hAnsiTheme="minorHAnsi" w:cstheme="minorHAnsi"/>
          <w:sz w:val="22"/>
          <w:szCs w:val="22"/>
        </w:rPr>
        <w:t xml:space="preserve"> (+0,12 S/Gln) </w:t>
      </w:r>
      <w:r w:rsidR="00844B89">
        <w:rPr>
          <w:rFonts w:asciiTheme="minorHAnsi" w:hAnsiTheme="minorHAnsi" w:cstheme="minorHAnsi"/>
          <w:sz w:val="22"/>
          <w:szCs w:val="22"/>
        </w:rPr>
        <w:t xml:space="preserve"> y Gasohol de 84 octanos (+0,</w:t>
      </w:r>
      <w:r w:rsidR="00015FEB">
        <w:rPr>
          <w:rFonts w:asciiTheme="minorHAnsi" w:hAnsiTheme="minorHAnsi" w:cstheme="minorHAnsi"/>
          <w:sz w:val="22"/>
          <w:szCs w:val="22"/>
        </w:rPr>
        <w:t>2</w:t>
      </w:r>
      <w:r w:rsidR="00844B89">
        <w:rPr>
          <w:rFonts w:asciiTheme="minorHAnsi" w:hAnsiTheme="minorHAnsi" w:cstheme="minorHAnsi"/>
          <w:sz w:val="22"/>
          <w:szCs w:val="22"/>
        </w:rPr>
        <w:t>2 S/Gln), el Diésel B5 (+0,</w:t>
      </w:r>
      <w:r w:rsidR="00015FEB">
        <w:rPr>
          <w:rFonts w:asciiTheme="minorHAnsi" w:hAnsiTheme="minorHAnsi" w:cstheme="minorHAnsi"/>
          <w:sz w:val="22"/>
          <w:szCs w:val="22"/>
        </w:rPr>
        <w:t>35</w:t>
      </w:r>
      <w:r w:rsidR="00844B89">
        <w:rPr>
          <w:rFonts w:asciiTheme="minorHAnsi" w:hAnsiTheme="minorHAnsi" w:cstheme="minorHAnsi"/>
          <w:sz w:val="22"/>
          <w:szCs w:val="22"/>
        </w:rPr>
        <w:t xml:space="preserve"> S/Gln) y los Residuales R6 (+0,</w:t>
      </w:r>
      <w:r w:rsidR="00015FEB">
        <w:rPr>
          <w:rFonts w:asciiTheme="minorHAnsi" w:hAnsiTheme="minorHAnsi" w:cstheme="minorHAnsi"/>
          <w:sz w:val="22"/>
          <w:szCs w:val="22"/>
        </w:rPr>
        <w:t>12</w:t>
      </w:r>
      <w:r w:rsidR="00844B89">
        <w:rPr>
          <w:rFonts w:asciiTheme="minorHAnsi" w:hAnsiTheme="minorHAnsi" w:cstheme="minorHAnsi"/>
          <w:sz w:val="22"/>
          <w:szCs w:val="22"/>
        </w:rPr>
        <w:t xml:space="preserve"> S/Gln) y R500 (+0,</w:t>
      </w:r>
      <w:r w:rsidR="00015FEB">
        <w:rPr>
          <w:rFonts w:asciiTheme="minorHAnsi" w:hAnsiTheme="minorHAnsi" w:cstheme="minorHAnsi"/>
          <w:sz w:val="22"/>
          <w:szCs w:val="22"/>
        </w:rPr>
        <w:t>11</w:t>
      </w:r>
      <w:r w:rsidR="00844B89">
        <w:rPr>
          <w:rFonts w:asciiTheme="minorHAnsi" w:hAnsiTheme="minorHAnsi" w:cstheme="minorHAnsi"/>
          <w:sz w:val="22"/>
          <w:szCs w:val="22"/>
        </w:rPr>
        <w:t xml:space="preserve"> S/Gln).</w:t>
      </w:r>
    </w:p>
    <w:p w14:paraId="5F8AC98D" w14:textId="5F728D61" w:rsidR="00DF13D8" w:rsidRDefault="00DF13D8" w:rsidP="00AF5121">
      <w:pPr>
        <w:pStyle w:val="Prrafodelista"/>
        <w:rPr>
          <w:rFonts w:asciiTheme="minorHAnsi" w:hAnsiTheme="minorHAnsi" w:cstheme="minorHAnsi"/>
          <w:sz w:val="22"/>
          <w:szCs w:val="22"/>
        </w:rPr>
      </w:pPr>
    </w:p>
    <w:p w14:paraId="48A6BBEC" w14:textId="3F8425F9" w:rsidR="00506836" w:rsidRDefault="00506836" w:rsidP="00AF5121">
      <w:pPr>
        <w:pStyle w:val="Prrafodelista"/>
        <w:rPr>
          <w:rFonts w:asciiTheme="minorHAnsi" w:hAnsiTheme="minorHAnsi" w:cstheme="minorHAnsi"/>
          <w:sz w:val="22"/>
          <w:szCs w:val="22"/>
        </w:rPr>
      </w:pPr>
    </w:p>
    <w:p w14:paraId="3DF26C6E" w14:textId="77777777" w:rsidR="00506836" w:rsidRDefault="00506836" w:rsidP="00AF5121">
      <w:pPr>
        <w:pStyle w:val="Prrafodelista"/>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w:t>
      </w:r>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76A3CDD7" w14:textId="77777777" w:rsidR="00DF13D8" w:rsidRDefault="00DF13D8" w:rsidP="00E53D92">
      <w:pPr>
        <w:ind w:firstLine="426"/>
        <w:rPr>
          <w:rFonts w:asciiTheme="minorHAnsi" w:hAnsiTheme="minorHAnsi" w:cstheme="minorHAnsi"/>
          <w:sz w:val="22"/>
          <w:szCs w:val="22"/>
        </w:rPr>
      </w:pPr>
    </w:p>
    <w:p w14:paraId="175E80DF" w14:textId="77777777" w:rsidR="00336251" w:rsidRDefault="00336251"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726C5F58"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292A1CA" w14:textId="2B540933" w:rsidR="007212D5" w:rsidRDefault="007212D5" w:rsidP="00E53D92">
      <w:pPr>
        <w:jc w:val="both"/>
        <w:rPr>
          <w:rFonts w:asciiTheme="minorHAnsi" w:hAnsiTheme="minorHAnsi" w:cstheme="minorHAnsi"/>
          <w:sz w:val="22"/>
          <w:szCs w:val="22"/>
        </w:rPr>
      </w:pPr>
    </w:p>
    <w:p w14:paraId="3ABEDD04" w14:textId="77777777" w:rsidR="00015FEB" w:rsidRDefault="00015FEB"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F3786B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2516A28A" w14:textId="36C00BD0" w:rsidR="00EA628C" w:rsidRDefault="00EA628C">
      <w:pPr>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20896604"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844B89">
        <w:rPr>
          <w:rFonts w:asciiTheme="minorHAnsi" w:hAnsiTheme="minorHAnsi" w:cstheme="minorHAnsi"/>
          <w:sz w:val="22"/>
          <w:szCs w:val="22"/>
        </w:rPr>
        <w:t>0</w:t>
      </w:r>
      <w:r w:rsidR="00015FEB">
        <w:rPr>
          <w:rFonts w:asciiTheme="minorHAnsi" w:hAnsiTheme="minorHAnsi" w:cstheme="minorHAnsi"/>
          <w:sz w:val="22"/>
          <w:szCs w:val="22"/>
        </w:rPr>
        <w:t>8</w:t>
      </w:r>
      <w:r w:rsidR="00336251" w:rsidRPr="00336251">
        <w:rPr>
          <w:rFonts w:asciiTheme="minorHAnsi" w:hAnsiTheme="minorHAnsi" w:cstheme="minorHAnsi"/>
          <w:sz w:val="22"/>
          <w:szCs w:val="22"/>
        </w:rPr>
        <w:t>/0</w:t>
      </w:r>
      <w:r w:rsidR="00844B89">
        <w:rPr>
          <w:rFonts w:asciiTheme="minorHAnsi" w:hAnsiTheme="minorHAnsi" w:cstheme="minorHAnsi"/>
          <w:sz w:val="22"/>
          <w:szCs w:val="22"/>
        </w:rPr>
        <w:t>9</w:t>
      </w:r>
      <w:r w:rsidR="00336251" w:rsidRPr="00336251">
        <w:rPr>
          <w:rFonts w:asciiTheme="minorHAnsi" w:hAnsiTheme="minorHAnsi" w:cstheme="minorHAnsi"/>
          <w:sz w:val="22"/>
          <w:szCs w:val="22"/>
        </w:rPr>
        <w:t xml:space="preserve">/2023 y el </w:t>
      </w:r>
      <w:r w:rsidR="00015FEB">
        <w:rPr>
          <w:rFonts w:asciiTheme="minorHAnsi" w:hAnsiTheme="minorHAnsi" w:cstheme="minorHAnsi"/>
          <w:sz w:val="22"/>
          <w:szCs w:val="22"/>
        </w:rPr>
        <w:t>22</w:t>
      </w:r>
      <w:r w:rsidR="00336251" w:rsidRPr="00336251">
        <w:rPr>
          <w:rFonts w:asciiTheme="minorHAnsi" w:hAnsiTheme="minorHAnsi" w:cstheme="minorHAnsi"/>
          <w:sz w:val="22"/>
          <w:szCs w:val="22"/>
        </w:rPr>
        <w:t>/0</w:t>
      </w:r>
      <w:r w:rsidR="00CB3778">
        <w:rPr>
          <w:rFonts w:asciiTheme="minorHAnsi" w:hAnsiTheme="minorHAnsi" w:cstheme="minorHAnsi"/>
          <w:sz w:val="22"/>
          <w:szCs w:val="22"/>
        </w:rPr>
        <w:t>9</w:t>
      </w:r>
      <w:r w:rsidR="00336251" w:rsidRPr="00336251">
        <w:rPr>
          <w:rFonts w:asciiTheme="minorHAnsi" w:hAnsiTheme="minorHAnsi" w:cstheme="minorHAnsi"/>
          <w:sz w:val="22"/>
          <w:szCs w:val="22"/>
        </w:rPr>
        <w:t>/2023</w:t>
      </w:r>
      <w:r>
        <w:rPr>
          <w:rFonts w:asciiTheme="minorHAnsi" w:hAnsiTheme="minorHAnsi" w:cstheme="minorHAnsi"/>
          <w:sz w:val="22"/>
          <w:szCs w:val="22"/>
        </w:rPr>
        <w:t>, se muestra en la Gráfica N°</w:t>
      </w:r>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5D36C262"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GRÁFICA N°</w:t>
      </w:r>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015FEB">
        <w:rPr>
          <w:rFonts w:ascii="Calibri" w:hAnsi="Calibri" w:cs="Arial"/>
          <w:b/>
          <w:bCs/>
          <w:i/>
          <w:sz w:val="22"/>
          <w:szCs w:val="22"/>
          <w:lang w:eastAsia="es-PE"/>
        </w:rPr>
        <w:t>25</w:t>
      </w:r>
      <w:r>
        <w:rPr>
          <w:rFonts w:ascii="Calibri" w:hAnsi="Calibri" w:cs="Arial"/>
          <w:b/>
          <w:bCs/>
          <w:i/>
          <w:sz w:val="22"/>
          <w:szCs w:val="22"/>
          <w:lang w:eastAsia="es-PE"/>
        </w:rPr>
        <w:t>-0</w:t>
      </w:r>
      <w:r w:rsidR="00E313AF">
        <w:rPr>
          <w:rFonts w:ascii="Calibri" w:hAnsi="Calibri" w:cs="Arial"/>
          <w:b/>
          <w:bCs/>
          <w:i/>
          <w:sz w:val="22"/>
          <w:szCs w:val="22"/>
          <w:lang w:eastAsia="es-PE"/>
        </w:rPr>
        <w:t>9</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4DADC9FF" w:rsidR="00A86191" w:rsidRPr="00CC2A8A" w:rsidRDefault="00FC3C19" w:rsidP="00336251">
      <w:pPr>
        <w:pBdr>
          <w:top w:val="single" w:sz="4" w:space="1" w:color="auto"/>
          <w:bottom w:val="single" w:sz="4" w:space="1" w:color="auto"/>
        </w:pBdr>
        <w:jc w:val="center"/>
        <w:rPr>
          <w:rFonts w:ascii="Calibri" w:hAnsi="Calibri" w:cs="Arial"/>
          <w:bCs/>
          <w:sz w:val="32"/>
          <w:szCs w:val="32"/>
        </w:rPr>
      </w:pPr>
      <w:r>
        <w:rPr>
          <w:rFonts w:ascii="Calibri" w:hAnsi="Calibri" w:cs="Arial"/>
          <w:bCs/>
          <w:noProof/>
          <w:sz w:val="32"/>
          <w:szCs w:val="32"/>
        </w:rPr>
        <w:drawing>
          <wp:inline distT="0" distB="0" distL="0" distR="0" wp14:anchorId="585BA6D0" wp14:editId="4457981C">
            <wp:extent cx="5422605" cy="3138846"/>
            <wp:effectExtent l="0" t="0" r="6985" b="444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54217" cy="3157144"/>
                    </a:xfrm>
                    <a:prstGeom prst="rect">
                      <a:avLst/>
                    </a:prstGeom>
                    <a:noFill/>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7498BDBE" w14:textId="77777777" w:rsidR="00713C2F" w:rsidRDefault="00713C2F" w:rsidP="00AF3F44">
      <w:pPr>
        <w:jc w:val="both"/>
        <w:rPr>
          <w:rFonts w:asciiTheme="minorHAnsi" w:hAnsiTheme="minorHAnsi" w:cstheme="minorHAnsi"/>
          <w:sz w:val="22"/>
          <w:szCs w:val="22"/>
        </w:rPr>
      </w:pPr>
    </w:p>
    <w:p w14:paraId="5187EED7" w14:textId="0FCADD4E"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 xml:space="preserve">  </w:t>
      </w:r>
    </w:p>
    <w:p w14:paraId="100B6F80" w14:textId="2807BDED"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En la Gráfica N°</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C0422E">
        <w:rPr>
          <w:rFonts w:asciiTheme="minorHAnsi" w:hAnsiTheme="minorHAnsi" w:cstheme="minorHAnsi"/>
          <w:sz w:val="22"/>
          <w:szCs w:val="22"/>
        </w:rPr>
        <w:t>7</w:t>
      </w:r>
      <w:r w:rsidR="00015FEB">
        <w:rPr>
          <w:rFonts w:asciiTheme="minorHAnsi" w:hAnsiTheme="minorHAnsi" w:cstheme="minorHAnsi"/>
          <w:sz w:val="22"/>
          <w:szCs w:val="22"/>
        </w:rPr>
        <w:t>1</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1747FF">
        <w:rPr>
          <w:rFonts w:asciiTheme="minorHAnsi" w:hAnsiTheme="minorHAnsi" w:cstheme="minorHAnsi"/>
          <w:sz w:val="22"/>
          <w:szCs w:val="22"/>
        </w:rPr>
        <w:t>8</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015FEB">
        <w:rPr>
          <w:rFonts w:asciiTheme="minorHAnsi" w:hAnsiTheme="minorHAnsi" w:cstheme="minorHAnsi"/>
          <w:sz w:val="22"/>
          <w:szCs w:val="22"/>
        </w:rPr>
        <w:t>2</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8</w:t>
      </w:r>
      <w:r w:rsidR="00844B89">
        <w:rPr>
          <w:rFonts w:asciiTheme="minorHAnsi" w:hAnsiTheme="minorHAnsi" w:cstheme="minorHAnsi"/>
          <w:sz w:val="22"/>
          <w:szCs w:val="22"/>
        </w:rPr>
        <w:t>9</w:t>
      </w:r>
      <w:r w:rsidRPr="00336251">
        <w:rPr>
          <w:rFonts w:asciiTheme="minorHAnsi" w:hAnsiTheme="minorHAnsi" w:cstheme="minorHAnsi"/>
          <w:sz w:val="22"/>
          <w:szCs w:val="22"/>
        </w:rPr>
        <w:t xml:space="preserve">% del precio de los residuales R6 y R500; y fue igual o superior al </w:t>
      </w:r>
      <w:r w:rsidR="00015FEB">
        <w:rPr>
          <w:rFonts w:asciiTheme="minorHAnsi" w:hAnsiTheme="minorHAnsi" w:cstheme="minorHAnsi"/>
          <w:sz w:val="22"/>
          <w:szCs w:val="22"/>
        </w:rPr>
        <w:t>90</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3EC4DFCD"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 xml:space="preserve">A continuación, se presenta una descripción del cálculo del Precio FOB de los Combustibles, indicando los valores obtenidos para cada uno de sus componentes al </w:t>
      </w:r>
      <w:r w:rsidR="00015FEB">
        <w:rPr>
          <w:rFonts w:asciiTheme="minorHAnsi" w:hAnsiTheme="minorHAnsi" w:cstheme="minorHAnsi"/>
          <w:sz w:val="22"/>
          <w:szCs w:val="22"/>
        </w:rPr>
        <w:t>25</w:t>
      </w:r>
      <w:r>
        <w:rPr>
          <w:rFonts w:asciiTheme="minorHAnsi" w:hAnsiTheme="minorHAnsi" w:cstheme="minorHAnsi"/>
          <w:sz w:val="22"/>
          <w:szCs w:val="22"/>
        </w:rPr>
        <w:t xml:space="preserve"> de </w:t>
      </w:r>
      <w:r w:rsidR="00CB3778">
        <w:rPr>
          <w:rFonts w:asciiTheme="minorHAnsi" w:hAnsiTheme="minorHAnsi" w:cstheme="minorHAnsi"/>
          <w:sz w:val="22"/>
          <w:szCs w:val="22"/>
        </w:rPr>
        <w:t>septiembre</w:t>
      </w:r>
      <w:r w:rsidR="00C0422E">
        <w:rPr>
          <w:rFonts w:asciiTheme="minorHAnsi" w:hAnsiTheme="minorHAnsi" w:cstheme="minorHAnsi"/>
          <w:sz w:val="22"/>
          <w:szCs w:val="22"/>
        </w:rPr>
        <w:t xml:space="preserve"> de </w:t>
      </w:r>
      <w:r>
        <w:rPr>
          <w:rFonts w:asciiTheme="minorHAnsi" w:hAnsiTheme="minorHAnsi" w:cstheme="minorHAnsi"/>
          <w:sz w:val="22"/>
          <w:szCs w:val="22"/>
        </w:rPr>
        <w:t>2023</w:t>
      </w:r>
      <w:r w:rsidR="00FC618C">
        <w:rPr>
          <w:rFonts w:asciiTheme="minorHAnsi" w:hAnsiTheme="minorHAnsi" w:cstheme="minorHAnsi"/>
          <w:sz w:val="22"/>
          <w:szCs w:val="22"/>
        </w:rPr>
        <w:t xml:space="preserve">. </w:t>
      </w:r>
    </w:p>
    <w:p w14:paraId="063C6DD3" w14:textId="77777777" w:rsidR="009F6EF0" w:rsidRDefault="009F6EF0"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Los precios de los productos marcadores, el terminalling, el descuento por RVO y los ajustes de calidad corresponden al promedio de las diez últimas cotizaciones diarias publicadas por Argus.</w:t>
      </w:r>
    </w:p>
    <w:p w14:paraId="7CE4E9E7" w14:textId="74EE31E2" w:rsidR="00DB2BBC" w:rsidRDefault="00DB2BBC" w:rsidP="00FC618C">
      <w:pPr>
        <w:jc w:val="both"/>
        <w:rPr>
          <w:rFonts w:asciiTheme="minorHAnsi" w:hAnsiTheme="minorHAnsi" w:cstheme="minorHAnsi"/>
          <w:sz w:val="22"/>
          <w:szCs w:val="22"/>
        </w:rPr>
      </w:pP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704E9036"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Calculado en base al promedio de las 10 últimas cotizaciones del terminalling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893F38">
        <w:rPr>
          <w:rFonts w:asciiTheme="minorHAnsi" w:hAnsiTheme="minorHAnsi" w:cstheme="minorHAnsi"/>
          <w:sz w:val="22"/>
          <w:szCs w:val="22"/>
        </w:rPr>
        <w:t>1</w:t>
      </w:r>
      <w:r w:rsidR="00C146BC">
        <w:rPr>
          <w:rFonts w:asciiTheme="minorHAnsi" w:hAnsiTheme="minorHAnsi" w:cstheme="minorHAnsi"/>
          <w:sz w:val="22"/>
          <w:szCs w:val="22"/>
        </w:rPr>
        <w:t>1</w:t>
      </w:r>
      <w:r w:rsidR="001F2602">
        <w:rPr>
          <w:rFonts w:asciiTheme="minorHAnsi" w:hAnsiTheme="minorHAnsi" w:cstheme="minorHAnsi"/>
          <w:sz w:val="22"/>
          <w:szCs w:val="22"/>
        </w:rPr>
        <w:t>,</w:t>
      </w:r>
      <w:r w:rsidR="00C146BC">
        <w:rPr>
          <w:rFonts w:asciiTheme="minorHAnsi" w:hAnsiTheme="minorHAnsi" w:cstheme="minorHAnsi"/>
          <w:sz w:val="22"/>
          <w:szCs w:val="22"/>
        </w:rPr>
        <w:t>28</w:t>
      </w:r>
      <w:r w:rsidRPr="006E3A77">
        <w:rPr>
          <w:rFonts w:asciiTheme="minorHAnsi" w:hAnsiTheme="minorHAnsi" w:cstheme="minorHAnsi"/>
          <w:sz w:val="22"/>
          <w:szCs w:val="22"/>
        </w:rPr>
        <w:t xml:space="preserve"> cent$/galón. Para obtener la tarifa del terminalling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04177A70"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4F48DA">
        <w:rPr>
          <w:rFonts w:asciiTheme="minorHAnsi" w:hAnsiTheme="minorHAnsi" w:cstheme="minorHAnsi"/>
          <w:sz w:val="22"/>
          <w:szCs w:val="22"/>
          <w:lang w:val="en-US"/>
        </w:rPr>
        <w:t>1</w:t>
      </w:r>
      <w:r w:rsidR="00C146BC">
        <w:rPr>
          <w:rFonts w:asciiTheme="minorHAnsi" w:hAnsiTheme="minorHAnsi" w:cstheme="minorHAnsi"/>
          <w:sz w:val="22"/>
          <w:szCs w:val="22"/>
          <w:lang w:val="en-US"/>
        </w:rPr>
        <w:t>1</w:t>
      </w:r>
      <w:r w:rsidR="000434BD">
        <w:rPr>
          <w:rFonts w:asciiTheme="minorHAnsi" w:hAnsiTheme="minorHAnsi" w:cstheme="minorHAnsi"/>
          <w:sz w:val="22"/>
          <w:szCs w:val="22"/>
          <w:lang w:val="en-US"/>
        </w:rPr>
        <w:t>,</w:t>
      </w:r>
      <w:r w:rsidR="00C146BC">
        <w:rPr>
          <w:rFonts w:asciiTheme="minorHAnsi" w:hAnsiTheme="minorHAnsi" w:cstheme="minorHAnsi"/>
          <w:sz w:val="22"/>
          <w:szCs w:val="22"/>
          <w:lang w:val="en-US"/>
        </w:rPr>
        <w:t>28</w:t>
      </w:r>
      <w:r w:rsidR="007201C6">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cent$/Galón*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C146BC">
        <w:rPr>
          <w:rFonts w:asciiTheme="minorHAnsi" w:hAnsiTheme="minorHAnsi" w:cstheme="minorHAnsi"/>
          <w:sz w:val="22"/>
          <w:szCs w:val="22"/>
          <w:lang w:val="en-US"/>
        </w:rPr>
        <w:t>8</w:t>
      </w:r>
      <w:r w:rsidR="00397F02">
        <w:rPr>
          <w:rFonts w:asciiTheme="minorHAnsi" w:hAnsiTheme="minorHAnsi" w:cstheme="minorHAnsi"/>
          <w:sz w:val="22"/>
          <w:szCs w:val="22"/>
          <w:lang w:val="en-US"/>
        </w:rPr>
        <w:t>,</w:t>
      </w:r>
      <w:r w:rsidR="00C146BC">
        <w:rPr>
          <w:rFonts w:asciiTheme="minorHAnsi" w:hAnsiTheme="minorHAnsi" w:cstheme="minorHAnsi"/>
          <w:sz w:val="22"/>
          <w:szCs w:val="22"/>
          <w:lang w:val="en-US"/>
        </w:rPr>
        <w:t>07</w:t>
      </w:r>
      <w:r w:rsidRPr="006E3A77">
        <w:rPr>
          <w:rFonts w:asciiTheme="minorHAnsi" w:hAnsiTheme="minorHAnsi" w:cstheme="minorHAnsi"/>
          <w:sz w:val="22"/>
          <w:szCs w:val="22"/>
          <w:lang w:val="en-US"/>
        </w:rPr>
        <w:t xml:space="preserve"> cent$/Galón</w:t>
      </w:r>
    </w:p>
    <w:p w14:paraId="639B9F61" w14:textId="446E6FA9"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C146BC">
        <w:rPr>
          <w:rFonts w:asciiTheme="minorHAnsi" w:hAnsiTheme="minorHAnsi" w:cstheme="minorHAnsi"/>
          <w:sz w:val="22"/>
          <w:szCs w:val="22"/>
          <w:lang w:val="en-US"/>
        </w:rPr>
        <w:t>3</w:t>
      </w:r>
      <w:r w:rsidR="00397F02">
        <w:rPr>
          <w:rFonts w:asciiTheme="minorHAnsi" w:hAnsiTheme="minorHAnsi" w:cstheme="minorHAnsi"/>
          <w:sz w:val="22"/>
          <w:szCs w:val="22"/>
          <w:lang w:val="en-US"/>
        </w:rPr>
        <w:t>,</w:t>
      </w:r>
      <w:r w:rsidR="00C146BC">
        <w:rPr>
          <w:rFonts w:asciiTheme="minorHAnsi" w:hAnsiTheme="minorHAnsi" w:cstheme="minorHAnsi"/>
          <w:sz w:val="22"/>
          <w:szCs w:val="22"/>
          <w:lang w:val="en-US"/>
        </w:rPr>
        <w:t>39</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waterborne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 es el precio waterborne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3E323182"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C146BC">
        <w:rPr>
          <w:rFonts w:asciiTheme="minorHAnsi" w:hAnsiTheme="minorHAnsi" w:cstheme="minorHAnsi"/>
          <w:sz w:val="22"/>
          <w:szCs w:val="22"/>
        </w:rPr>
        <w:t>6</w:t>
      </w:r>
      <w:r w:rsidR="00336251">
        <w:rPr>
          <w:rFonts w:asciiTheme="minorHAnsi" w:hAnsiTheme="minorHAnsi" w:cstheme="minorHAnsi"/>
          <w:sz w:val="22"/>
          <w:szCs w:val="22"/>
        </w:rPr>
        <w:t>,</w:t>
      </w:r>
      <w:r w:rsidR="00C146BC">
        <w:rPr>
          <w:rFonts w:asciiTheme="minorHAnsi" w:hAnsiTheme="minorHAnsi" w:cstheme="minorHAnsi"/>
          <w:sz w:val="22"/>
          <w:szCs w:val="22"/>
        </w:rPr>
        <w:t>53</w:t>
      </w:r>
      <w:r w:rsidRPr="006E3A77">
        <w:rPr>
          <w:rFonts w:asciiTheme="minorHAnsi" w:hAnsiTheme="minorHAnsi" w:cstheme="minorHAnsi"/>
          <w:sz w:val="22"/>
          <w:szCs w:val="22"/>
        </w:rPr>
        <w:t xml:space="preserve"> US$/Bl.</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366BE78E"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844B89">
        <w:rPr>
          <w:rFonts w:asciiTheme="minorHAnsi" w:hAnsiTheme="minorHAnsi" w:cstheme="minorHAnsi"/>
          <w:sz w:val="22"/>
          <w:szCs w:val="22"/>
        </w:rPr>
        <w:t>1</w:t>
      </w:r>
      <w:r w:rsidR="00336251">
        <w:rPr>
          <w:rFonts w:asciiTheme="minorHAnsi" w:hAnsiTheme="minorHAnsi" w:cstheme="minorHAnsi"/>
          <w:sz w:val="22"/>
          <w:szCs w:val="22"/>
        </w:rPr>
        <w:t>,</w:t>
      </w:r>
      <w:r w:rsidR="00844B89">
        <w:rPr>
          <w:rFonts w:asciiTheme="minorHAnsi" w:hAnsiTheme="minorHAnsi" w:cstheme="minorHAnsi"/>
          <w:sz w:val="22"/>
          <w:szCs w:val="22"/>
        </w:rPr>
        <w:t>6</w:t>
      </w:r>
      <w:r w:rsidR="00C146BC">
        <w:rPr>
          <w:rFonts w:asciiTheme="minorHAnsi" w:hAnsiTheme="minorHAnsi" w:cstheme="minorHAnsi"/>
          <w:sz w:val="22"/>
          <w:szCs w:val="22"/>
        </w:rPr>
        <w:t>6</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844B89">
        <w:rPr>
          <w:rFonts w:asciiTheme="minorHAnsi" w:hAnsiTheme="minorHAnsi" w:cstheme="minorHAnsi"/>
          <w:sz w:val="22"/>
          <w:szCs w:val="22"/>
        </w:rPr>
        <w:t>1</w:t>
      </w:r>
      <w:r w:rsidR="00513E2B">
        <w:rPr>
          <w:rFonts w:asciiTheme="minorHAnsi" w:hAnsiTheme="minorHAnsi" w:cstheme="minorHAnsi"/>
          <w:sz w:val="22"/>
          <w:szCs w:val="22"/>
        </w:rPr>
        <w:t>,</w:t>
      </w:r>
      <w:r w:rsidR="00844B89">
        <w:rPr>
          <w:rFonts w:asciiTheme="minorHAnsi" w:hAnsiTheme="minorHAnsi" w:cstheme="minorHAnsi"/>
          <w:sz w:val="22"/>
          <w:szCs w:val="22"/>
        </w:rPr>
        <w:t>3</w:t>
      </w:r>
      <w:r w:rsidR="00B92AED">
        <w:rPr>
          <w:rFonts w:asciiTheme="minorHAnsi" w:hAnsiTheme="minorHAnsi" w:cstheme="minorHAnsi"/>
          <w:sz w:val="22"/>
          <w:szCs w:val="22"/>
        </w:rPr>
        <w:t>4</w:t>
      </w:r>
      <w:r w:rsidRPr="006E3A77">
        <w:rPr>
          <w:rFonts w:asciiTheme="minorHAnsi" w:hAnsiTheme="minorHAnsi" w:cstheme="minorHAnsi"/>
          <w:sz w:val="22"/>
          <w:szCs w:val="22"/>
        </w:rPr>
        <w:t xml:space="preserve"> US$/Bl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5AFEE3CA"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684F00">
        <w:rPr>
          <w:rFonts w:asciiTheme="minorHAnsi" w:hAnsiTheme="minorHAnsi" w:cstheme="minorHAnsi"/>
          <w:sz w:val="22"/>
          <w:szCs w:val="22"/>
        </w:rPr>
        <w:t>2</w:t>
      </w:r>
      <w:r>
        <w:rPr>
          <w:rFonts w:asciiTheme="minorHAnsi" w:hAnsiTheme="minorHAnsi" w:cstheme="minorHAnsi"/>
          <w:sz w:val="22"/>
          <w:szCs w:val="22"/>
        </w:rPr>
        <w:t>,</w:t>
      </w:r>
      <w:r w:rsidR="00C146BC">
        <w:rPr>
          <w:rFonts w:asciiTheme="minorHAnsi" w:hAnsiTheme="minorHAnsi" w:cstheme="minorHAnsi"/>
          <w:sz w:val="22"/>
          <w:szCs w:val="22"/>
        </w:rPr>
        <w:t>49</w:t>
      </w:r>
      <w:r w:rsidRPr="006E3A77">
        <w:rPr>
          <w:rFonts w:asciiTheme="minorHAnsi" w:hAnsiTheme="minorHAnsi" w:cstheme="minorHAnsi"/>
          <w:sz w:val="22"/>
          <w:szCs w:val="22"/>
        </w:rPr>
        <w:t xml:space="preserve"> US$/Bl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FF115B">
        <w:rPr>
          <w:rFonts w:asciiTheme="minorHAnsi" w:hAnsiTheme="minorHAnsi" w:cstheme="minorHAnsi"/>
          <w:sz w:val="22"/>
          <w:szCs w:val="22"/>
        </w:rPr>
        <w:t>1</w:t>
      </w:r>
      <w:r w:rsidR="00C146BC">
        <w:rPr>
          <w:rFonts w:asciiTheme="minorHAnsi" w:hAnsiTheme="minorHAnsi" w:cstheme="minorHAnsi"/>
          <w:sz w:val="22"/>
          <w:szCs w:val="22"/>
        </w:rPr>
        <w:t>3</w:t>
      </w:r>
      <w:r w:rsidR="00513E2B">
        <w:rPr>
          <w:rFonts w:asciiTheme="minorHAnsi" w:hAnsiTheme="minorHAnsi" w:cstheme="minorHAnsi"/>
          <w:sz w:val="22"/>
          <w:szCs w:val="22"/>
        </w:rPr>
        <w:t>,</w:t>
      </w:r>
      <w:r w:rsidR="00C146BC">
        <w:rPr>
          <w:rFonts w:asciiTheme="minorHAnsi" w:hAnsiTheme="minorHAnsi" w:cstheme="minorHAnsi"/>
          <w:sz w:val="22"/>
          <w:szCs w:val="22"/>
        </w:rPr>
        <w:t>39</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442C8F4F" w14:textId="7F75A7C0" w:rsidR="00E812D9" w:rsidRDefault="00E812D9" w:rsidP="00E812D9">
      <w:pPr>
        <w:ind w:left="426" w:hanging="426"/>
        <w:jc w:val="both"/>
        <w:rPr>
          <w:rFonts w:asciiTheme="minorHAnsi" w:hAnsiTheme="minorHAnsi" w:cstheme="minorHAnsi"/>
          <w:sz w:val="22"/>
          <w:szCs w:val="22"/>
          <w:u w:val="single"/>
        </w:rPr>
      </w:pPr>
    </w:p>
    <w:p w14:paraId="018AFE69" w14:textId="4C4EAF1A" w:rsidR="00DB2BBC" w:rsidRDefault="00DB2BBC" w:rsidP="00E812D9">
      <w:pPr>
        <w:ind w:left="426" w:hanging="426"/>
        <w:jc w:val="both"/>
        <w:rPr>
          <w:rFonts w:asciiTheme="minorHAnsi" w:hAnsiTheme="minorHAnsi" w:cstheme="minorHAnsi"/>
          <w:sz w:val="22"/>
          <w:szCs w:val="22"/>
          <w:u w:val="single"/>
        </w:rPr>
      </w:pPr>
    </w:p>
    <w:p w14:paraId="7C829A8B"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waterborne sin RVO del Ultra Sulfur Diésel. Para el Diésel con alto contenido de azufre, se considera el</w:t>
      </w:r>
      <w:r w:rsidR="00C26992">
        <w:rPr>
          <w:rFonts w:asciiTheme="minorHAnsi" w:hAnsiTheme="minorHAnsi" w:cstheme="minorHAnsi"/>
          <w:sz w:val="22"/>
          <w:szCs w:val="22"/>
        </w:rPr>
        <w:t xml:space="preserve"> Heating Oil</w:t>
      </w:r>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1ACFE473"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C146BC">
        <w:rPr>
          <w:rFonts w:asciiTheme="minorHAnsi" w:hAnsiTheme="minorHAnsi" w:cstheme="minorHAnsi"/>
          <w:sz w:val="22"/>
          <w:szCs w:val="22"/>
        </w:rPr>
        <w:t>6</w:t>
      </w:r>
      <w:r>
        <w:rPr>
          <w:rFonts w:asciiTheme="minorHAnsi" w:hAnsiTheme="minorHAnsi" w:cstheme="minorHAnsi"/>
          <w:sz w:val="22"/>
          <w:szCs w:val="22"/>
        </w:rPr>
        <w:t>,</w:t>
      </w:r>
      <w:r w:rsidR="00C146BC">
        <w:rPr>
          <w:rFonts w:asciiTheme="minorHAnsi" w:hAnsiTheme="minorHAnsi" w:cstheme="minorHAnsi"/>
          <w:sz w:val="22"/>
          <w:szCs w:val="22"/>
        </w:rPr>
        <w:t>53</w:t>
      </w:r>
      <w:r>
        <w:rPr>
          <w:rFonts w:asciiTheme="minorHAnsi" w:hAnsiTheme="minorHAnsi" w:cstheme="minorHAnsi"/>
          <w:sz w:val="22"/>
          <w:szCs w:val="22"/>
        </w:rPr>
        <w:t xml:space="preserve"> </w:t>
      </w:r>
      <w:r w:rsidRPr="006E3A77">
        <w:rPr>
          <w:rFonts w:asciiTheme="minorHAnsi" w:hAnsiTheme="minorHAnsi" w:cstheme="minorHAnsi"/>
          <w:sz w:val="22"/>
          <w:szCs w:val="22"/>
        </w:rPr>
        <w:t>US$/Bl.</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3BCCED01"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Cetano</w:t>
      </w:r>
      <w:r>
        <w:rPr>
          <w:rFonts w:asciiTheme="minorHAnsi" w:hAnsiTheme="minorHAnsi" w:cstheme="minorHAnsi"/>
          <w:sz w:val="22"/>
          <w:szCs w:val="22"/>
        </w:rPr>
        <w:t>: Se determinó un ajuste de 0,</w:t>
      </w:r>
      <w:r w:rsidRPr="006E3A77">
        <w:rPr>
          <w:rFonts w:asciiTheme="minorHAnsi" w:hAnsiTheme="minorHAnsi" w:cstheme="minorHAnsi"/>
          <w:sz w:val="22"/>
          <w:szCs w:val="22"/>
        </w:rPr>
        <w:t>37 US$/Bl</w:t>
      </w:r>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6F85BF9C" w14:textId="4685387F" w:rsidR="00EF2B41" w:rsidRDefault="00EF2B41" w:rsidP="00E812D9">
      <w:pPr>
        <w:ind w:left="426" w:hanging="426"/>
        <w:jc w:val="both"/>
        <w:rPr>
          <w:rFonts w:asciiTheme="minorHAnsi" w:hAnsiTheme="minorHAnsi" w:cstheme="minorHAnsi"/>
          <w:b/>
          <w:sz w:val="22"/>
          <w:szCs w:val="22"/>
          <w:u w:val="single"/>
        </w:rPr>
      </w:pPr>
    </w:p>
    <w:p w14:paraId="19C76384" w14:textId="77777777" w:rsidR="002A0DA0" w:rsidRPr="006E3A77" w:rsidRDefault="002A0DA0"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waterborne del Fuel Oil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25F9EAD2"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7201C6">
        <w:rPr>
          <w:rFonts w:asciiTheme="minorHAnsi" w:hAnsiTheme="minorHAnsi" w:cstheme="minorHAnsi"/>
          <w:sz w:val="22"/>
          <w:szCs w:val="22"/>
        </w:rPr>
        <w:t>3</w:t>
      </w:r>
      <w:r>
        <w:rPr>
          <w:rFonts w:asciiTheme="minorHAnsi" w:hAnsiTheme="minorHAnsi" w:cstheme="minorHAnsi"/>
          <w:sz w:val="22"/>
          <w:szCs w:val="22"/>
        </w:rPr>
        <w:t>,</w:t>
      </w:r>
      <w:r w:rsidR="00C146BC">
        <w:rPr>
          <w:rFonts w:asciiTheme="minorHAnsi" w:hAnsiTheme="minorHAnsi" w:cstheme="minorHAnsi"/>
          <w:sz w:val="22"/>
          <w:szCs w:val="22"/>
        </w:rPr>
        <w:t xml:space="preserve">35 </w:t>
      </w:r>
      <w:r w:rsidRPr="006E3A77">
        <w:rPr>
          <w:rFonts w:asciiTheme="minorHAnsi" w:hAnsiTheme="minorHAnsi" w:cstheme="minorHAnsi"/>
          <w:sz w:val="22"/>
          <w:szCs w:val="22"/>
        </w:rPr>
        <w:t>US$/Bl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31467A43" w14:textId="53656446" w:rsidR="00D149F2" w:rsidRDefault="00D149F2" w:rsidP="004F74EE">
      <w:pPr>
        <w:jc w:val="both"/>
        <w:rPr>
          <w:rFonts w:ascii="Arial" w:hAnsi="Arial" w:cs="Arial"/>
          <w:sz w:val="22"/>
          <w:szCs w:val="22"/>
          <w:u w:val="single"/>
          <w:lang w:eastAsia="en-US"/>
        </w:rPr>
      </w:pP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377E7E99" w:rsidR="00CB3778" w:rsidRPr="00AC0139" w:rsidRDefault="00CB3778" w:rsidP="00AC0139">
      <w:pPr>
        <w:jc w:val="both"/>
        <w:rPr>
          <w:rFonts w:asciiTheme="minorHAnsi" w:hAnsiTheme="minorHAnsi" w:cstheme="minorHAnsi"/>
          <w:sz w:val="22"/>
          <w:szCs w:val="22"/>
          <w:lang w:eastAsia="en-US"/>
        </w:rPr>
      </w:pPr>
      <w:r>
        <w:rPr>
          <w:rFonts w:asciiTheme="minorHAnsi" w:hAnsiTheme="minorHAnsi" w:cstheme="minorHAnsi"/>
          <w:sz w:val="22"/>
          <w:szCs w:val="22"/>
          <w:lang w:eastAsia="en-US"/>
        </w:rPr>
        <w:t xml:space="preserve">Desde la vigencia de la Resolución Osinergmin N°127-2023-OS/CD,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Pr>
          <w:rFonts w:asciiTheme="minorHAnsi" w:hAnsiTheme="minorHAnsi" w:cstheme="minorHAnsi"/>
          <w:sz w:val="22"/>
          <w:szCs w:val="22"/>
          <w:lang w:eastAsia="en-US"/>
        </w:rPr>
        <w:t xml:space="preserve">y que para la presente semana ascienden a </w:t>
      </w:r>
      <w:r w:rsidR="008C7766">
        <w:rPr>
          <w:rFonts w:asciiTheme="minorHAnsi" w:hAnsiTheme="minorHAnsi" w:cstheme="minorHAnsi"/>
          <w:sz w:val="22"/>
          <w:szCs w:val="22"/>
          <w:lang w:eastAsia="en-US"/>
        </w:rPr>
        <w:t>2</w:t>
      </w:r>
      <w:r w:rsidR="002C3713">
        <w:rPr>
          <w:rFonts w:asciiTheme="minorHAnsi" w:hAnsiTheme="minorHAnsi" w:cstheme="minorHAnsi"/>
          <w:sz w:val="22"/>
          <w:szCs w:val="22"/>
          <w:lang w:eastAsia="en-US"/>
        </w:rPr>
        <w:t>,</w:t>
      </w:r>
      <w:r w:rsidR="00C146BC">
        <w:rPr>
          <w:rFonts w:asciiTheme="minorHAnsi" w:hAnsiTheme="minorHAnsi" w:cstheme="minorHAnsi"/>
          <w:sz w:val="22"/>
          <w:szCs w:val="22"/>
          <w:lang w:eastAsia="en-US"/>
        </w:rPr>
        <w:t>17</w:t>
      </w:r>
      <w:r w:rsidR="002C3713" w:rsidRPr="006E3A77">
        <w:rPr>
          <w:rFonts w:asciiTheme="minorHAnsi" w:hAnsiTheme="minorHAnsi" w:cstheme="minorHAnsi"/>
          <w:sz w:val="22"/>
          <w:szCs w:val="22"/>
          <w:lang w:eastAsia="en-US"/>
        </w:rPr>
        <w:t xml:space="preserve"> US$/Bl</w:t>
      </w:r>
      <w:r>
        <w:rPr>
          <w:rFonts w:asciiTheme="minorHAnsi" w:hAnsiTheme="minorHAnsi" w:cstheme="minorHAnsi"/>
          <w:sz w:val="22"/>
          <w:szCs w:val="22"/>
          <w:lang w:eastAsia="en-US"/>
        </w:rPr>
        <w:t xml:space="preserve"> </w:t>
      </w:r>
      <w:r w:rsidR="002C3713">
        <w:rPr>
          <w:rFonts w:asciiTheme="minorHAnsi" w:hAnsiTheme="minorHAnsi" w:cstheme="minorHAnsi"/>
          <w:sz w:val="22"/>
          <w:szCs w:val="22"/>
          <w:lang w:eastAsia="en-US"/>
        </w:rPr>
        <w:t xml:space="preserve">para el </w:t>
      </w:r>
      <w:r>
        <w:rPr>
          <w:rFonts w:asciiTheme="minorHAnsi" w:hAnsiTheme="minorHAnsi" w:cstheme="minorHAnsi"/>
          <w:sz w:val="22"/>
          <w:szCs w:val="22"/>
          <w:lang w:eastAsia="en-US"/>
        </w:rPr>
        <w:t>GLP</w:t>
      </w:r>
      <w:r w:rsidR="00996628">
        <w:rPr>
          <w:rFonts w:asciiTheme="minorHAnsi" w:hAnsiTheme="minorHAnsi" w:cstheme="minorHAnsi"/>
          <w:sz w:val="22"/>
          <w:szCs w:val="22"/>
          <w:lang w:eastAsia="en-US"/>
        </w:rPr>
        <w:t>;</w:t>
      </w:r>
      <w:r>
        <w:rPr>
          <w:rFonts w:asciiTheme="minorHAnsi" w:hAnsiTheme="minorHAnsi" w:cstheme="minorHAnsi"/>
          <w:sz w:val="22"/>
          <w:szCs w:val="22"/>
          <w:lang w:eastAsia="en-US"/>
        </w:rPr>
        <w:t xml:space="preserve"> </w:t>
      </w:r>
      <w:r w:rsidR="008C7766">
        <w:rPr>
          <w:rFonts w:asciiTheme="minorHAnsi" w:hAnsiTheme="minorHAnsi" w:cstheme="minorHAnsi"/>
          <w:sz w:val="22"/>
          <w:szCs w:val="22"/>
          <w:lang w:eastAsia="en-US"/>
        </w:rPr>
        <w:t>1</w:t>
      </w:r>
      <w:r w:rsidR="002C3713">
        <w:rPr>
          <w:rFonts w:asciiTheme="minorHAnsi" w:hAnsiTheme="minorHAnsi" w:cstheme="minorHAnsi"/>
          <w:sz w:val="22"/>
          <w:szCs w:val="22"/>
          <w:lang w:eastAsia="en-US"/>
        </w:rPr>
        <w:t>,</w:t>
      </w:r>
      <w:r w:rsidR="00C146BC">
        <w:rPr>
          <w:rFonts w:asciiTheme="minorHAnsi" w:hAnsiTheme="minorHAnsi" w:cstheme="minorHAnsi"/>
          <w:sz w:val="22"/>
          <w:szCs w:val="22"/>
          <w:lang w:eastAsia="en-US"/>
        </w:rPr>
        <w:t>55</w:t>
      </w:r>
      <w:r w:rsidR="002C3713" w:rsidRPr="006E3A77">
        <w:rPr>
          <w:rFonts w:asciiTheme="minorHAnsi" w:hAnsiTheme="minorHAnsi" w:cstheme="minorHAnsi"/>
          <w:sz w:val="22"/>
          <w:szCs w:val="22"/>
          <w:lang w:eastAsia="en-US"/>
        </w:rPr>
        <w:t xml:space="preserve"> US$/Bl </w:t>
      </w:r>
      <w:r w:rsidR="002C3713">
        <w:rPr>
          <w:rFonts w:asciiTheme="minorHAnsi" w:hAnsiTheme="minorHAnsi" w:cstheme="minorHAnsi"/>
          <w:sz w:val="22"/>
          <w:szCs w:val="22"/>
          <w:lang w:eastAsia="en-US"/>
        </w:rPr>
        <w:t>para las gasolinas</w:t>
      </w:r>
      <w:r w:rsidR="00996628">
        <w:rPr>
          <w:rFonts w:asciiTheme="minorHAnsi" w:hAnsiTheme="minorHAnsi" w:cstheme="minorHAnsi"/>
          <w:sz w:val="22"/>
          <w:szCs w:val="22"/>
          <w:lang w:eastAsia="en-US"/>
        </w:rPr>
        <w:t xml:space="preserve"> y</w:t>
      </w:r>
      <w:r w:rsidR="002C3713">
        <w:rPr>
          <w:rFonts w:asciiTheme="minorHAnsi" w:hAnsiTheme="minorHAnsi" w:cstheme="minorHAnsi"/>
          <w:sz w:val="22"/>
          <w:szCs w:val="22"/>
          <w:lang w:eastAsia="en-US"/>
        </w:rPr>
        <w:t xml:space="preserve"> 1,</w:t>
      </w:r>
      <w:r w:rsidR="00C146BC">
        <w:rPr>
          <w:rFonts w:asciiTheme="minorHAnsi" w:hAnsiTheme="minorHAnsi" w:cstheme="minorHAnsi"/>
          <w:sz w:val="22"/>
          <w:szCs w:val="22"/>
          <w:lang w:eastAsia="en-US"/>
        </w:rPr>
        <w:t>29</w:t>
      </w:r>
      <w:r w:rsidR="002C3713" w:rsidRPr="006E3A77">
        <w:rPr>
          <w:rFonts w:asciiTheme="minorHAnsi" w:hAnsiTheme="minorHAnsi" w:cstheme="minorHAnsi"/>
          <w:sz w:val="22"/>
          <w:szCs w:val="22"/>
          <w:lang w:eastAsia="en-US"/>
        </w:rPr>
        <w:t xml:space="preserve"> US$/Bl </w:t>
      </w:r>
      <w:r w:rsidR="002C3713">
        <w:rPr>
          <w:rFonts w:asciiTheme="minorHAnsi" w:hAnsiTheme="minorHAnsi" w:cstheme="minorHAnsi"/>
          <w:sz w:val="22"/>
          <w:szCs w:val="22"/>
          <w:lang w:eastAsia="en-US"/>
        </w:rPr>
        <w:t xml:space="preserve">para el </w:t>
      </w:r>
      <w:r>
        <w:rPr>
          <w:rFonts w:asciiTheme="minorHAnsi" w:hAnsiTheme="minorHAnsi" w:cstheme="minorHAnsi"/>
          <w:sz w:val="22"/>
          <w:szCs w:val="22"/>
          <w:lang w:eastAsia="en-US"/>
        </w:rPr>
        <w:t>Diésel</w:t>
      </w:r>
      <w:r w:rsidR="002C3713">
        <w:rPr>
          <w:rFonts w:asciiTheme="minorHAnsi" w:hAnsiTheme="minorHAnsi" w:cstheme="minorHAnsi"/>
          <w:sz w:val="22"/>
          <w:szCs w:val="22"/>
          <w:lang w:eastAsia="en-US"/>
        </w:rPr>
        <w:t xml:space="preserve"> </w:t>
      </w:r>
      <w:r>
        <w:rPr>
          <w:rFonts w:asciiTheme="minorHAnsi" w:hAnsiTheme="minorHAnsi" w:cstheme="minorHAnsi"/>
          <w:sz w:val="22"/>
          <w:szCs w:val="22"/>
          <w:lang w:eastAsia="en-US"/>
        </w:rPr>
        <w:t xml:space="preserve">y </w:t>
      </w:r>
      <w:r w:rsidR="00996628">
        <w:rPr>
          <w:rFonts w:asciiTheme="minorHAnsi" w:hAnsiTheme="minorHAnsi" w:cstheme="minorHAnsi"/>
          <w:sz w:val="22"/>
          <w:szCs w:val="22"/>
          <w:lang w:eastAsia="en-US"/>
        </w:rPr>
        <w:t xml:space="preserve">el </w:t>
      </w:r>
      <w:r>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Terminals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7B047B54" w14:textId="307F9073"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US$/Bl),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US$/Bl)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$/Bl)</w:t>
      </w:r>
      <w:r w:rsidR="00DF13D8">
        <w:rPr>
          <w:rFonts w:asciiTheme="minorHAnsi" w:hAnsiTheme="minorHAnsi" w:cstheme="minorHAnsi"/>
          <w:sz w:val="22"/>
          <w:szCs w:val="22"/>
          <w:lang w:eastAsia="en-US"/>
        </w:rPr>
        <w:t>.</w:t>
      </w:r>
    </w:p>
    <w:p w14:paraId="28D55595" w14:textId="77777777" w:rsidR="00DF13D8" w:rsidRPr="00B304E2" w:rsidRDefault="00DF13D8" w:rsidP="00DF13D8">
      <w:pPr>
        <w:pStyle w:val="Prrafodelista"/>
        <w:jc w:val="both"/>
        <w:rPr>
          <w:rFonts w:asciiTheme="minorHAnsi" w:hAnsiTheme="minorHAnsi" w:cstheme="minorHAnsi"/>
          <w:sz w:val="22"/>
          <w:szCs w:val="22"/>
          <w:lang w:eastAsia="en-US"/>
        </w:rPr>
      </w:pPr>
    </w:p>
    <w:p w14:paraId="5451DFF8" w14:textId="750EADB9" w:rsidR="00D149F2" w:rsidRPr="00D149F2" w:rsidRDefault="00D149F2" w:rsidP="004F74EE">
      <w:pPr>
        <w:jc w:val="both"/>
        <w:rPr>
          <w:rFonts w:ascii="Arial" w:hAnsi="Arial" w:cs="Arial"/>
          <w:b/>
          <w:bCs/>
          <w:sz w:val="22"/>
          <w:szCs w:val="22"/>
          <w:u w:val="single"/>
          <w:lang w:eastAsia="en-US"/>
        </w:rPr>
        <w:sectPr w:rsidR="00D149F2" w:rsidRPr="00D149F2" w:rsidSect="002A50E6">
          <w:headerReference w:type="default" r:id="rId19"/>
          <w:footerReference w:type="default" r:id="rId20"/>
          <w:headerReference w:type="first" r:id="rId21"/>
          <w:footerReference w:type="first" r:id="rId22"/>
          <w:type w:val="continuous"/>
          <w:pgSz w:w="11907" w:h="16840" w:code="9"/>
          <w:pgMar w:top="1560" w:right="1559" w:bottom="1134" w:left="1701" w:header="426" w:footer="0" w:gutter="0"/>
          <w:cols w:space="720"/>
          <w:noEndnote/>
          <w:titlePg/>
        </w:sectPr>
      </w:pPr>
      <w:r>
        <w:rPr>
          <w:rFonts w:ascii="Arial" w:hAnsi="Arial" w:cs="Arial"/>
          <w:b/>
          <w:bCs/>
          <w:sz w:val="22"/>
          <w:szCs w:val="22"/>
          <w:u w:val="single"/>
          <w:lang w:eastAsia="en-US"/>
        </w:rPr>
        <w:t xml:space="preserve"> </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w:t>
      </w:r>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05228836" w:rsidR="00765078" w:rsidRDefault="00C146BC" w:rsidP="004F74EE">
      <w:pPr>
        <w:pBdr>
          <w:top w:val="single" w:sz="4" w:space="1" w:color="auto"/>
          <w:bottom w:val="single" w:sz="4" w:space="1" w:color="auto"/>
        </w:pBdr>
        <w:jc w:val="center"/>
        <w:rPr>
          <w:rFonts w:ascii="Calibri" w:hAnsi="Calibri" w:cs="Calibri"/>
          <w:sz w:val="22"/>
          <w:szCs w:val="22"/>
          <w:lang w:val="es-PE" w:eastAsia="en-US"/>
        </w:rPr>
      </w:pPr>
      <w:r w:rsidRPr="00C146BC">
        <w:drawing>
          <wp:inline distT="0" distB="0" distL="0" distR="0" wp14:anchorId="272468AD" wp14:editId="77ADCE85">
            <wp:extent cx="8118282" cy="2945566"/>
            <wp:effectExtent l="0" t="0" r="0" b="762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132572" cy="2950751"/>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c</w:t>
            </w:r>
            <w:r w:rsidRPr="00352553">
              <w:rPr>
                <w:rFonts w:asciiTheme="minorHAnsi" w:hAnsiTheme="minorHAnsi" w:cstheme="minorHAnsi"/>
                <w:i/>
                <w:iCs/>
                <w:sz w:val="18"/>
                <w:szCs w:val="18"/>
                <w:lang w:val="es-MX" w:eastAsia="en-US"/>
              </w:rPr>
              <w:t xml:space="preserve">etano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 xml:space="preserve">37 US$/Bl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(4) El advalorem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(10) El Precio de Referencia de los Gasoholes,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4"/>
          <w:headerReference w:type="first" r:id="rId25"/>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866E6">
        <w:trPr>
          <w:trHeight w:val="4813"/>
        </w:trPr>
        <w:tc>
          <w:tcPr>
            <w:tcW w:w="5758" w:type="dxa"/>
            <w:tcBorders>
              <w:top w:val="single" w:sz="4" w:space="0" w:color="auto"/>
              <w:bottom w:val="single" w:sz="4" w:space="0" w:color="auto"/>
            </w:tcBorders>
            <w:shd w:val="clear" w:color="auto" w:fill="auto"/>
          </w:tcPr>
          <w:p w14:paraId="0FDC7092" w14:textId="77777777" w:rsidR="00F10F9A" w:rsidRDefault="00F10F9A" w:rsidP="00FB4E04">
            <w:pPr>
              <w:ind w:left="-618" w:right="-654"/>
              <w:jc w:val="center"/>
              <w:rPr>
                <w:rFonts w:asciiTheme="minorHAnsi" w:hAnsiTheme="minorHAnsi" w:cstheme="minorHAnsi"/>
              </w:rPr>
            </w:pPr>
          </w:p>
          <w:p w14:paraId="730DA91A" w14:textId="6AEAD0DE" w:rsidR="00F85D23" w:rsidRDefault="00F022B1" w:rsidP="00FB4E04">
            <w:pPr>
              <w:ind w:left="-618" w:right="-654"/>
              <w:jc w:val="center"/>
              <w:rPr>
                <w:rFonts w:asciiTheme="minorHAnsi" w:hAnsiTheme="minorHAnsi" w:cstheme="minorHAnsi"/>
              </w:rPr>
            </w:pPr>
            <w:r w:rsidRPr="00F022B1">
              <w:rPr>
                <w:rFonts w:asciiTheme="minorHAnsi" w:hAnsiTheme="minorHAnsi" w:cstheme="minorHAnsi"/>
                <w:noProof/>
              </w:rPr>
              <w:drawing>
                <wp:inline distT="0" distB="0" distL="0" distR="0" wp14:anchorId="6A9712D2" wp14:editId="3CF0549D">
                  <wp:extent cx="3562350" cy="244094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62350" cy="2440940"/>
                          </a:xfrm>
                          <a:prstGeom prst="rect">
                            <a:avLst/>
                          </a:prstGeom>
                          <a:noFill/>
                          <a:ln>
                            <a:noFill/>
                          </a:ln>
                        </pic:spPr>
                      </pic:pic>
                    </a:graphicData>
                  </a:graphic>
                </wp:inline>
              </w:drawing>
            </w:r>
          </w:p>
          <w:p w14:paraId="5FE1CE67" w14:textId="668F4629" w:rsidR="00670C8F" w:rsidRPr="00670C8F" w:rsidRDefault="00670C8F" w:rsidP="00FB4E04">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4918FA6E" w14:textId="77777777" w:rsidR="00346FD5" w:rsidRDefault="00346FD5" w:rsidP="00FB4E04">
            <w:pPr>
              <w:ind w:left="-634" w:right="-654"/>
              <w:jc w:val="center"/>
              <w:rPr>
                <w:rFonts w:asciiTheme="minorHAnsi" w:hAnsiTheme="minorHAnsi" w:cstheme="minorHAnsi"/>
                <w:noProof/>
                <w:lang w:val="es-MX"/>
              </w:rPr>
            </w:pPr>
          </w:p>
          <w:p w14:paraId="2D99E54C" w14:textId="3C981818" w:rsidR="00EF3BE9" w:rsidRDefault="00F022B1" w:rsidP="00FB4E04">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62834EA5" wp14:editId="7EAC3C07">
                  <wp:extent cx="5231556" cy="2393343"/>
                  <wp:effectExtent l="0" t="0" r="7620" b="698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93027" cy="2421465"/>
                          </a:xfrm>
                          <a:prstGeom prst="rect">
                            <a:avLst/>
                          </a:prstGeom>
                          <a:noFill/>
                        </pic:spPr>
                      </pic:pic>
                    </a:graphicData>
                  </a:graphic>
                </wp:inline>
              </w:drawing>
            </w:r>
          </w:p>
          <w:p w14:paraId="5F438E49" w14:textId="1D9E21E8" w:rsidR="00EF3BE9" w:rsidRPr="00CE793E" w:rsidRDefault="00EF3BE9" w:rsidP="00FB4E04">
            <w:pPr>
              <w:ind w:left="-634" w:right="-654"/>
              <w:jc w:val="center"/>
              <w:rPr>
                <w:rFonts w:asciiTheme="minorHAnsi" w:hAnsiTheme="minorHAnsi" w:cstheme="minorHAnsi"/>
                <w:lang w:val="es-MX"/>
              </w:rPr>
            </w:pPr>
          </w:p>
        </w:tc>
        <w:tc>
          <w:tcPr>
            <w:tcW w:w="273" w:type="dxa"/>
          </w:tcPr>
          <w:p w14:paraId="3AF091FC" w14:textId="77777777" w:rsidR="00EF5671" w:rsidRDefault="00EF5671" w:rsidP="00FB4E04">
            <w:pPr>
              <w:rPr>
                <w:rFonts w:asciiTheme="minorHAnsi" w:hAnsiTheme="minorHAnsi" w:cstheme="minorHAnsi"/>
              </w:rPr>
            </w:pPr>
          </w:p>
          <w:p w14:paraId="55C9399E" w14:textId="22553C21" w:rsidR="00EF3BE9" w:rsidRPr="002B3648" w:rsidRDefault="00EF3BE9"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71D0FFE" w14:textId="39409219" w:rsidR="006C63F4" w:rsidRPr="00737F8F" w:rsidRDefault="00F022B1"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F022B1">
        <w:drawing>
          <wp:inline distT="0" distB="0" distL="0" distR="0" wp14:anchorId="4690BD59" wp14:editId="30F6AA20">
            <wp:extent cx="5693134" cy="2159635"/>
            <wp:effectExtent l="0" t="0" r="317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94749" cy="2160248"/>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6E84805C" w14:textId="541946ED" w:rsidR="005C4A97" w:rsidRDefault="00F022B1" w:rsidP="00604758">
      <w:pPr>
        <w:spacing w:line="0" w:lineRule="atLeast"/>
        <w:ind w:right="-567"/>
        <w:jc w:val="both"/>
        <w:rPr>
          <w:noProof/>
        </w:rPr>
      </w:pPr>
      <w:r w:rsidRPr="00F022B1">
        <w:drawing>
          <wp:inline distT="0" distB="0" distL="0" distR="0" wp14:anchorId="690DBBBD" wp14:editId="2DF7BA5C">
            <wp:extent cx="5770601" cy="2433099"/>
            <wp:effectExtent l="0" t="0" r="1905" b="571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85602" cy="2439424"/>
                    </a:xfrm>
                    <a:prstGeom prst="rect">
                      <a:avLst/>
                    </a:prstGeom>
                    <a:noFill/>
                    <a:ln>
                      <a:noFill/>
                    </a:ln>
                  </pic:spPr>
                </pic:pic>
              </a:graphicData>
            </a:graphic>
          </wp:inline>
        </w:drawing>
      </w: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w:t>
      </w:r>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7F2AC5CA" w14:textId="77777777" w:rsidR="00E6242B" w:rsidRDefault="00E6242B" w:rsidP="006220EA">
      <w:pPr>
        <w:rPr>
          <w:rFonts w:asciiTheme="minorHAnsi" w:hAnsiTheme="minorHAnsi" w:cstheme="minorHAnsi"/>
          <w:i/>
          <w:sz w:val="18"/>
          <w:szCs w:val="18"/>
        </w:rPr>
      </w:pPr>
    </w:p>
    <w:p w14:paraId="44B24A74" w14:textId="7DCD4B47" w:rsidR="00127A54" w:rsidRDefault="001242D0" w:rsidP="006220EA">
      <w:pPr>
        <w:rPr>
          <w:rFonts w:asciiTheme="minorHAnsi" w:hAnsiTheme="minorHAnsi" w:cstheme="minorHAnsi"/>
          <w:i/>
          <w:sz w:val="18"/>
          <w:szCs w:val="18"/>
        </w:rPr>
      </w:pPr>
      <w:r w:rsidRPr="001242D0">
        <w:drawing>
          <wp:inline distT="0" distB="0" distL="0" distR="0" wp14:anchorId="2659A794" wp14:editId="6AA48386">
            <wp:extent cx="5850255" cy="7062470"/>
            <wp:effectExtent l="0" t="0" r="0" b="508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7062470"/>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694B6CCC"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0A1C3FC7" w:rsidR="00127A54" w:rsidRDefault="00127A54" w:rsidP="005048C1">
      <w:pPr>
        <w:rPr>
          <w:rFonts w:asciiTheme="minorHAnsi" w:hAnsiTheme="minorHAnsi" w:cstheme="minorHAnsi"/>
          <w:i/>
          <w:sz w:val="18"/>
          <w:szCs w:val="18"/>
        </w:rPr>
      </w:pPr>
    </w:p>
    <w:p w14:paraId="78C769F7" w14:textId="4715F26F" w:rsidR="00550568" w:rsidRDefault="00550568" w:rsidP="005048C1">
      <w:pPr>
        <w:rPr>
          <w:rFonts w:asciiTheme="minorHAnsi" w:hAnsiTheme="minorHAnsi" w:cstheme="minorHAnsi"/>
          <w:i/>
          <w:sz w:val="18"/>
          <w:szCs w:val="18"/>
        </w:rPr>
      </w:pPr>
    </w:p>
    <w:p w14:paraId="30026437" w14:textId="2AF690DF" w:rsidR="00550568" w:rsidRDefault="001242D0" w:rsidP="005048C1">
      <w:pPr>
        <w:rPr>
          <w:rFonts w:asciiTheme="minorHAnsi" w:hAnsiTheme="minorHAnsi" w:cstheme="minorHAnsi"/>
          <w:i/>
          <w:sz w:val="18"/>
          <w:szCs w:val="18"/>
        </w:rPr>
      </w:pPr>
      <w:r w:rsidRPr="001242D0">
        <w:drawing>
          <wp:inline distT="0" distB="0" distL="0" distR="0" wp14:anchorId="6A45546B" wp14:editId="2012B5FF">
            <wp:extent cx="5849767" cy="6424654"/>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53400" cy="6428644"/>
                    </a:xfrm>
                    <a:prstGeom prst="rect">
                      <a:avLst/>
                    </a:prstGeom>
                    <a:noFill/>
                    <a:ln>
                      <a:noFill/>
                    </a:ln>
                  </pic:spPr>
                </pic:pic>
              </a:graphicData>
            </a:graphic>
          </wp:inline>
        </w:drawing>
      </w:r>
    </w:p>
    <w:p w14:paraId="76968235" w14:textId="5A7E57E1" w:rsidR="005048C1" w:rsidRPr="00C2751F" w:rsidRDefault="005048C1" w:rsidP="005048C1">
      <w:pPr>
        <w:spacing w:line="0" w:lineRule="atLeast"/>
        <w:ind w:right="-567"/>
        <w:jc w:val="both"/>
        <w:rPr>
          <w:noProof/>
          <w:lang w:val="es-PE" w:eastAsia="es-PE"/>
        </w:rPr>
      </w:pP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62A843F0" w14:textId="77777777" w:rsidR="00550568" w:rsidRDefault="00550568" w:rsidP="00550568">
      <w:pPr>
        <w:jc w:val="both"/>
        <w:rPr>
          <w:rFonts w:asciiTheme="minorHAnsi" w:hAnsiTheme="minorHAnsi" w:cstheme="minorHAnsi"/>
          <w:sz w:val="22"/>
          <w:szCs w:val="22"/>
        </w:rPr>
      </w:pPr>
    </w:p>
    <w:p w14:paraId="79240424" w14:textId="77777777" w:rsidR="001242D0" w:rsidRDefault="001242D0" w:rsidP="001242D0">
      <w:pPr>
        <w:jc w:val="center"/>
        <w:rPr>
          <w:rFonts w:asciiTheme="minorHAnsi" w:hAnsiTheme="minorHAnsi" w:cstheme="minorHAnsi"/>
          <w:sz w:val="22"/>
          <w:szCs w:val="22"/>
        </w:rPr>
      </w:pPr>
      <w:r>
        <w:rPr>
          <w:noProof/>
        </w:rPr>
        <w:drawing>
          <wp:inline distT="0" distB="0" distL="0" distR="0" wp14:anchorId="2DB53340" wp14:editId="71262DFF">
            <wp:extent cx="5608513" cy="2994494"/>
            <wp:effectExtent l="19050" t="19050" r="11430" b="15875"/>
            <wp:docPr id="1164539043" name="Picture 3"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crude oil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22251" cy="3001829"/>
                    </a:xfrm>
                    <a:prstGeom prst="rect">
                      <a:avLst/>
                    </a:prstGeom>
                    <a:noFill/>
                    <a:ln>
                      <a:solidFill>
                        <a:schemeClr val="accent1"/>
                      </a:solidFill>
                    </a:ln>
                  </pic:spPr>
                </pic:pic>
              </a:graphicData>
            </a:graphic>
          </wp:inline>
        </w:drawing>
      </w:r>
    </w:p>
    <w:p w14:paraId="75BFD47B" w14:textId="5579F41A" w:rsidR="001242D0" w:rsidRDefault="001242D0" w:rsidP="001242D0">
      <w:pPr>
        <w:jc w:val="center"/>
        <w:rPr>
          <w:rFonts w:asciiTheme="minorHAnsi" w:hAnsiTheme="minorHAnsi" w:cstheme="minorHAnsi"/>
          <w:sz w:val="22"/>
          <w:szCs w:val="22"/>
        </w:rPr>
      </w:pPr>
    </w:p>
    <w:p w14:paraId="42967425" w14:textId="20F27C18" w:rsidR="001242D0" w:rsidRDefault="001242D0" w:rsidP="001242D0">
      <w:pPr>
        <w:jc w:val="center"/>
        <w:rPr>
          <w:rFonts w:asciiTheme="minorHAnsi" w:hAnsiTheme="minorHAnsi" w:cstheme="minorHAnsi"/>
          <w:sz w:val="22"/>
          <w:szCs w:val="22"/>
        </w:rPr>
      </w:pPr>
    </w:p>
    <w:p w14:paraId="118F7798" w14:textId="77777777" w:rsidR="001242D0" w:rsidRDefault="001242D0" w:rsidP="001242D0">
      <w:pPr>
        <w:jc w:val="center"/>
        <w:rPr>
          <w:rFonts w:asciiTheme="minorHAnsi" w:hAnsiTheme="minorHAnsi" w:cstheme="minorHAnsi"/>
          <w:sz w:val="22"/>
          <w:szCs w:val="22"/>
        </w:rPr>
      </w:pPr>
    </w:p>
    <w:p w14:paraId="5B47792E" w14:textId="77777777" w:rsidR="001242D0" w:rsidRDefault="001242D0" w:rsidP="001242D0">
      <w:pPr>
        <w:jc w:val="center"/>
        <w:rPr>
          <w:rFonts w:asciiTheme="minorHAnsi" w:hAnsiTheme="minorHAnsi" w:cstheme="minorHAnsi"/>
          <w:sz w:val="22"/>
          <w:szCs w:val="22"/>
        </w:rPr>
      </w:pPr>
      <w:r>
        <w:rPr>
          <w:noProof/>
        </w:rPr>
        <w:drawing>
          <wp:inline distT="0" distB="0" distL="0" distR="0" wp14:anchorId="7AE41ED0" wp14:editId="48B150EA">
            <wp:extent cx="5593621" cy="2986543"/>
            <wp:effectExtent l="19050" t="19050" r="26670" b="23495"/>
            <wp:docPr id="251782670" name="Picture 4"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gasolin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12266" cy="2996498"/>
                    </a:xfrm>
                    <a:prstGeom prst="rect">
                      <a:avLst/>
                    </a:prstGeom>
                    <a:noFill/>
                    <a:ln>
                      <a:solidFill>
                        <a:schemeClr val="accent1"/>
                      </a:solidFill>
                    </a:ln>
                  </pic:spPr>
                </pic:pic>
              </a:graphicData>
            </a:graphic>
          </wp:inline>
        </w:drawing>
      </w:r>
    </w:p>
    <w:p w14:paraId="6000B559" w14:textId="77777777" w:rsidR="001242D0" w:rsidRDefault="001242D0" w:rsidP="001242D0">
      <w:pPr>
        <w:jc w:val="center"/>
        <w:rPr>
          <w:rFonts w:asciiTheme="minorHAnsi" w:hAnsiTheme="minorHAnsi" w:cstheme="minorHAnsi"/>
          <w:sz w:val="22"/>
          <w:szCs w:val="22"/>
        </w:rPr>
      </w:pPr>
    </w:p>
    <w:p w14:paraId="1639F6CB" w14:textId="77777777" w:rsidR="001242D0" w:rsidRDefault="001242D0" w:rsidP="001242D0">
      <w:pPr>
        <w:jc w:val="center"/>
        <w:rPr>
          <w:rFonts w:asciiTheme="minorHAnsi" w:hAnsiTheme="minorHAnsi" w:cstheme="minorHAnsi"/>
          <w:b/>
          <w:iCs/>
          <w:u w:val="single"/>
        </w:rPr>
      </w:pPr>
    </w:p>
    <w:p w14:paraId="48BD8CF5" w14:textId="08F14530" w:rsidR="001242D0" w:rsidRDefault="001242D0" w:rsidP="001242D0">
      <w:pPr>
        <w:jc w:val="center"/>
        <w:rPr>
          <w:rFonts w:asciiTheme="minorHAnsi" w:hAnsiTheme="minorHAnsi" w:cstheme="minorHAnsi"/>
          <w:b/>
          <w:iCs/>
          <w:u w:val="single"/>
        </w:rPr>
      </w:pPr>
      <w:r>
        <w:rPr>
          <w:noProof/>
        </w:rPr>
        <w:lastRenderedPageBreak/>
        <w:drawing>
          <wp:inline distT="0" distB="0" distL="0" distR="0" wp14:anchorId="512FC581" wp14:editId="560495BD">
            <wp:extent cx="5682974" cy="3034251"/>
            <wp:effectExtent l="19050" t="19050" r="13335" b="13970"/>
            <wp:docPr id="552889225" name="Picture 6"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distillat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07819" cy="3047516"/>
                    </a:xfrm>
                    <a:prstGeom prst="rect">
                      <a:avLst/>
                    </a:prstGeom>
                    <a:noFill/>
                    <a:ln>
                      <a:solidFill>
                        <a:schemeClr val="accent1"/>
                      </a:solidFill>
                    </a:ln>
                  </pic:spPr>
                </pic:pic>
              </a:graphicData>
            </a:graphic>
          </wp:inline>
        </w:drawing>
      </w:r>
    </w:p>
    <w:p w14:paraId="2AF7E787" w14:textId="2253B1E4" w:rsidR="001242D0" w:rsidRDefault="001242D0" w:rsidP="001242D0">
      <w:pPr>
        <w:jc w:val="center"/>
        <w:rPr>
          <w:rFonts w:asciiTheme="minorHAnsi" w:hAnsiTheme="minorHAnsi" w:cstheme="minorHAnsi"/>
          <w:b/>
          <w:iCs/>
          <w:u w:val="single"/>
        </w:rPr>
      </w:pPr>
    </w:p>
    <w:p w14:paraId="7FDC4899" w14:textId="77777777" w:rsidR="001242D0" w:rsidRDefault="001242D0" w:rsidP="001242D0">
      <w:pPr>
        <w:jc w:val="center"/>
        <w:rPr>
          <w:rFonts w:asciiTheme="minorHAnsi" w:hAnsiTheme="minorHAnsi" w:cstheme="minorHAnsi"/>
          <w:b/>
          <w:iCs/>
          <w:u w:val="single"/>
        </w:rPr>
      </w:pPr>
    </w:p>
    <w:p w14:paraId="2AD56A39" w14:textId="77777777" w:rsidR="001242D0" w:rsidRDefault="001242D0" w:rsidP="001242D0">
      <w:pPr>
        <w:jc w:val="center"/>
        <w:rPr>
          <w:rFonts w:asciiTheme="minorHAnsi" w:hAnsiTheme="minorHAnsi" w:cstheme="minorHAnsi"/>
          <w:b/>
          <w:iCs/>
          <w:u w:val="single"/>
        </w:rPr>
      </w:pPr>
    </w:p>
    <w:p w14:paraId="5858D0AA" w14:textId="77777777" w:rsidR="001242D0" w:rsidRDefault="001242D0" w:rsidP="001242D0">
      <w:pPr>
        <w:jc w:val="center"/>
        <w:rPr>
          <w:rFonts w:asciiTheme="minorHAnsi" w:hAnsiTheme="minorHAnsi" w:cstheme="minorHAnsi"/>
          <w:b/>
          <w:iCs/>
          <w:u w:val="single"/>
        </w:rPr>
      </w:pPr>
    </w:p>
    <w:p w14:paraId="624A004B" w14:textId="77777777" w:rsidR="001242D0" w:rsidRDefault="001242D0" w:rsidP="001242D0">
      <w:pPr>
        <w:jc w:val="center"/>
        <w:rPr>
          <w:rFonts w:asciiTheme="minorHAnsi" w:hAnsiTheme="minorHAnsi" w:cstheme="minorHAnsi"/>
          <w:b/>
          <w:iCs/>
          <w:u w:val="single"/>
        </w:rPr>
      </w:pPr>
    </w:p>
    <w:p w14:paraId="4BFA24B9" w14:textId="77777777" w:rsidR="001242D0" w:rsidRDefault="001242D0" w:rsidP="001242D0">
      <w:pPr>
        <w:jc w:val="center"/>
        <w:rPr>
          <w:rFonts w:asciiTheme="minorHAnsi" w:hAnsiTheme="minorHAnsi" w:cstheme="minorHAnsi"/>
          <w:b/>
          <w:iCs/>
          <w:u w:val="single"/>
        </w:rPr>
      </w:pPr>
      <w:r>
        <w:rPr>
          <w:noProof/>
        </w:rPr>
        <w:drawing>
          <wp:inline distT="0" distB="0" distL="0" distR="0" wp14:anchorId="3C7F3877" wp14:editId="7A824FD2">
            <wp:extent cx="5668083" cy="3026300"/>
            <wp:effectExtent l="19050" t="19050" r="8890" b="22225"/>
            <wp:docPr id="1032155271" name="Picture 5"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propane/propylene stocks graph"/>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91960" cy="3039048"/>
                    </a:xfrm>
                    <a:prstGeom prst="rect">
                      <a:avLst/>
                    </a:prstGeom>
                    <a:noFill/>
                    <a:ln>
                      <a:solidFill>
                        <a:schemeClr val="accent1"/>
                      </a:solidFill>
                    </a:ln>
                  </pic:spPr>
                </pic:pic>
              </a:graphicData>
            </a:graphic>
          </wp:inline>
        </w:drawing>
      </w:r>
    </w:p>
    <w:p w14:paraId="565FA120" w14:textId="77777777" w:rsidR="001242D0" w:rsidRDefault="001242D0" w:rsidP="001242D0">
      <w:pPr>
        <w:rPr>
          <w:rFonts w:asciiTheme="minorHAnsi" w:hAnsiTheme="minorHAnsi" w:cstheme="minorHAnsi"/>
          <w:b/>
          <w:iCs/>
          <w:u w:val="single"/>
        </w:rPr>
      </w:pPr>
    </w:p>
    <w:p w14:paraId="41DCFB05" w14:textId="77777777" w:rsidR="006E6DFA" w:rsidRDefault="006E6DFA" w:rsidP="006E6DFA">
      <w:pPr>
        <w:jc w:val="center"/>
        <w:rPr>
          <w:rFonts w:asciiTheme="minorHAnsi" w:hAnsiTheme="minorHAnsi" w:cstheme="minorHAnsi"/>
          <w:sz w:val="22"/>
          <w:szCs w:val="22"/>
        </w:rPr>
      </w:pPr>
    </w:p>
    <w:p w14:paraId="66B70EA9" w14:textId="77777777" w:rsidR="006E6DFA" w:rsidRDefault="006E6DFA" w:rsidP="006E6DFA">
      <w:pPr>
        <w:jc w:val="center"/>
        <w:rPr>
          <w:rFonts w:asciiTheme="minorHAnsi" w:hAnsiTheme="minorHAnsi" w:cstheme="minorHAnsi"/>
          <w:sz w:val="22"/>
          <w:szCs w:val="22"/>
        </w:rPr>
      </w:pPr>
    </w:p>
    <w:p w14:paraId="60E89880" w14:textId="77777777" w:rsidR="006E6DFA" w:rsidRDefault="006E6DFA" w:rsidP="006E6DFA">
      <w:pPr>
        <w:jc w:val="center"/>
        <w:rPr>
          <w:rFonts w:asciiTheme="minorHAnsi" w:hAnsiTheme="minorHAnsi" w:cstheme="minorHAnsi"/>
          <w:sz w:val="22"/>
          <w:szCs w:val="22"/>
        </w:rPr>
      </w:pPr>
    </w:p>
    <w:p w14:paraId="5596B77F" w14:textId="54278784" w:rsidR="006E6DFA" w:rsidRDefault="006E6DFA" w:rsidP="006E6DFA">
      <w:pPr>
        <w:jc w:val="center"/>
        <w:rPr>
          <w:rFonts w:asciiTheme="minorHAnsi" w:hAnsiTheme="minorHAnsi" w:cstheme="minorHAnsi"/>
          <w:sz w:val="22"/>
          <w:szCs w:val="22"/>
        </w:rPr>
      </w:pPr>
    </w:p>
    <w:p w14:paraId="120A6452" w14:textId="77777777" w:rsidR="006E6DFA" w:rsidRDefault="006E6DFA" w:rsidP="006E6DFA">
      <w:pPr>
        <w:jc w:val="center"/>
        <w:rPr>
          <w:rFonts w:asciiTheme="minorHAnsi" w:hAnsiTheme="minorHAnsi" w:cstheme="minorHAnsi"/>
          <w:sz w:val="22"/>
          <w:szCs w:val="22"/>
        </w:rPr>
      </w:pPr>
    </w:p>
    <w:p w14:paraId="33B767D2" w14:textId="77777777" w:rsidR="006E6DFA" w:rsidRDefault="006E6DFA" w:rsidP="006E6DFA">
      <w:pPr>
        <w:jc w:val="center"/>
        <w:rPr>
          <w:rFonts w:asciiTheme="minorHAnsi" w:hAnsiTheme="minorHAnsi" w:cstheme="minorHAnsi"/>
          <w:b/>
          <w:iCs/>
          <w:u w:val="single"/>
        </w:rPr>
      </w:pPr>
    </w:p>
    <w:p w14:paraId="7502704D" w14:textId="56C8D3AD" w:rsidR="002C3713" w:rsidRDefault="002C3713" w:rsidP="002C3713">
      <w:pPr>
        <w:jc w:val="center"/>
        <w:rPr>
          <w:rFonts w:asciiTheme="minorHAnsi" w:hAnsiTheme="minorHAnsi" w:cstheme="minorHAnsi"/>
          <w:sz w:val="22"/>
          <w:szCs w:val="22"/>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7D1558" w:rsidP="00CA3C87">
      <w:pPr>
        <w:rPr>
          <w:rFonts w:asciiTheme="minorHAnsi" w:hAnsiTheme="minorHAnsi" w:cstheme="minorHAnsi"/>
          <w:b/>
          <w:bCs/>
          <w:i/>
          <w:iCs/>
          <w:sz w:val="16"/>
          <w:szCs w:val="16"/>
        </w:rPr>
      </w:pPr>
      <w:hyperlink r:id="rId38"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9"/>
      <w:footerReference w:type="default" r:id="rId40"/>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2C26BBC0" w14:textId="77777777" w:rsidR="00583E55" w:rsidRDefault="00583E55">
      <w:pPr>
        <w:pStyle w:val="Textonotapie"/>
        <w:rPr>
          <w:rFonts w:asciiTheme="minorHAnsi" w:hAnsiTheme="minorHAnsi" w:cstheme="minorHAnsi"/>
          <w:i/>
          <w:sz w:val="16"/>
          <w:szCs w:val="16"/>
        </w:rPr>
      </w:pPr>
    </w:p>
    <w:p w14:paraId="6BC785E2" w14:textId="77777777" w:rsidR="00583E55" w:rsidRDefault="00583E55">
      <w:pPr>
        <w:pStyle w:val="Textonotapie"/>
        <w:rPr>
          <w:rFonts w:asciiTheme="minorHAnsi" w:hAnsiTheme="minorHAnsi" w:cstheme="minorHAnsi"/>
          <w:i/>
          <w:sz w:val="16"/>
          <w:szCs w:val="16"/>
        </w:rPr>
      </w:pPr>
    </w:p>
    <w:p w14:paraId="1450DEAD" w14:textId="77777777" w:rsidR="00583E55" w:rsidRDefault="00583E55">
      <w:pPr>
        <w:pStyle w:val="Textonotapie"/>
        <w:rPr>
          <w:rFonts w:asciiTheme="minorHAnsi" w:hAnsiTheme="minorHAnsi" w:cstheme="minorHAnsi"/>
          <w:i/>
          <w:sz w:val="16"/>
          <w:szCs w:val="16"/>
        </w:rPr>
      </w:pPr>
    </w:p>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EC58B2">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20C47AC0"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6B5DC3">
            <w:rPr>
              <w:rFonts w:ascii="Calibri" w:hAnsi="Calibri" w:cs="Calibri"/>
              <w:b/>
              <w:sz w:val="26"/>
              <w:szCs w:val="26"/>
              <w:lang w:val="it-IT"/>
            </w:rPr>
            <w:t>3</w:t>
          </w:r>
          <w:r w:rsidR="004F45F2">
            <w:rPr>
              <w:rFonts w:ascii="Calibri" w:hAnsi="Calibri" w:cs="Calibri"/>
              <w:b/>
              <w:sz w:val="26"/>
              <w:szCs w:val="26"/>
              <w:lang w:val="it-IT"/>
            </w:rPr>
            <w:t>9</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2E2B1494"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6B5DC3">
            <w:rPr>
              <w:rFonts w:ascii="Calibri" w:hAnsi="Calibri" w:cs="Calibri"/>
              <w:b/>
              <w:sz w:val="26"/>
              <w:szCs w:val="26"/>
              <w:lang w:val="it-IT"/>
            </w:rPr>
            <w:t>3</w:t>
          </w:r>
          <w:r w:rsidR="004F45F2">
            <w:rPr>
              <w:rFonts w:ascii="Calibri" w:hAnsi="Calibri" w:cs="Calibri"/>
              <w:b/>
              <w:sz w:val="26"/>
              <w:szCs w:val="26"/>
              <w:lang w:val="it-IT"/>
            </w:rPr>
            <w:t>9</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4245985F"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6B5DC3">
            <w:rPr>
              <w:rFonts w:ascii="Calibri" w:hAnsi="Calibri" w:cs="Calibri"/>
              <w:b/>
              <w:sz w:val="26"/>
              <w:szCs w:val="26"/>
              <w:lang w:val="it-IT"/>
            </w:rPr>
            <w:t>3</w:t>
          </w:r>
          <w:r w:rsidR="004F45F2">
            <w:rPr>
              <w:rFonts w:ascii="Calibri" w:hAnsi="Calibri" w:cs="Calibri"/>
              <w:b/>
              <w:sz w:val="26"/>
              <w:szCs w:val="26"/>
              <w:lang w:val="it-IT"/>
            </w:rPr>
            <w:t>9</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269AE187"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6B5DC3">
            <w:rPr>
              <w:rFonts w:ascii="Calibri" w:hAnsi="Calibri" w:cs="Calibri"/>
              <w:b/>
              <w:sz w:val="26"/>
              <w:szCs w:val="26"/>
              <w:lang w:val="it-IT"/>
            </w:rPr>
            <w:t>3</w:t>
          </w:r>
          <w:r w:rsidR="004F45F2">
            <w:rPr>
              <w:rFonts w:ascii="Calibri" w:hAnsi="Calibri" w:cs="Calibri"/>
              <w:b/>
              <w:sz w:val="26"/>
              <w:szCs w:val="26"/>
              <w:lang w:val="it-IT"/>
            </w:rPr>
            <w:t>9</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9"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1"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2"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4"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5"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6"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7"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8"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0"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1"/>
  </w:num>
  <w:num w:numId="3">
    <w:abstractNumId w:val="12"/>
  </w:num>
  <w:num w:numId="4">
    <w:abstractNumId w:val="0"/>
  </w:num>
  <w:num w:numId="5">
    <w:abstractNumId w:val="14"/>
  </w:num>
  <w:num w:numId="6">
    <w:abstractNumId w:val="18"/>
  </w:num>
  <w:num w:numId="7">
    <w:abstractNumId w:val="17"/>
  </w:num>
  <w:num w:numId="8">
    <w:abstractNumId w:val="10"/>
  </w:num>
  <w:num w:numId="9">
    <w:abstractNumId w:val="15"/>
  </w:num>
  <w:num w:numId="10">
    <w:abstractNumId w:val="5"/>
  </w:num>
  <w:num w:numId="11">
    <w:abstractNumId w:val="13"/>
  </w:num>
  <w:num w:numId="12">
    <w:abstractNumId w:val="4"/>
  </w:num>
  <w:num w:numId="13">
    <w:abstractNumId w:val="2"/>
  </w:num>
  <w:num w:numId="14">
    <w:abstractNumId w:val="6"/>
  </w:num>
  <w:num w:numId="15">
    <w:abstractNumId w:val="9"/>
  </w:num>
  <w:num w:numId="16">
    <w:abstractNumId w:val="20"/>
  </w:num>
  <w:num w:numId="17">
    <w:abstractNumId w:val="21"/>
  </w:num>
  <w:num w:numId="18">
    <w:abstractNumId w:val="7"/>
  </w:num>
  <w:num w:numId="19">
    <w:abstractNumId w:val="1"/>
  </w:num>
  <w:num w:numId="20">
    <w:abstractNumId w:val="2"/>
  </w:num>
  <w:num w:numId="21">
    <w:abstractNumId w:val="20"/>
  </w:num>
  <w:num w:numId="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6"/>
  </w:num>
  <w:num w:numId="26">
    <w:abstractNumId w:val="19"/>
  </w:num>
  <w:num w:numId="27">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grammar="clean"/>
  <w:defaultTabStop w:val="567"/>
  <w:hyphenationZone w:val="425"/>
  <w:drawingGridHorizontalSpacing w:val="110"/>
  <w:displayHorizontalDrawingGridEvery w:val="2"/>
  <w:characterSpacingControl w:val="doNotCompress"/>
  <w:hdrShapeDefaults>
    <o:shapedefaults v:ext="edit" spidmax="10240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59"/>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C0"/>
    <w:rsid w:val="0054145A"/>
    <w:rsid w:val="00541551"/>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4C1"/>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B0027B"/>
    <w:rsid w:val="00B0033F"/>
    <w:rsid w:val="00B0045B"/>
    <w:rsid w:val="00B00603"/>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3B0"/>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756"/>
    <w:rsid w:val="00DE7C13"/>
    <w:rsid w:val="00DE7C40"/>
    <w:rsid w:val="00DE7F68"/>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02401"/>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3.png"/><Relationship Id="rId26" Type="http://schemas.openxmlformats.org/officeDocument/2006/relationships/image" Target="media/image7.emf"/><Relationship Id="rId39" Type="http://schemas.openxmlformats.org/officeDocument/2006/relationships/header" Target="header4.xml"/><Relationship Id="rId21" Type="http://schemas.openxmlformats.org/officeDocument/2006/relationships/header" Target="header2.xml"/><Relationship Id="rId34" Type="http://schemas.openxmlformats.org/officeDocument/2006/relationships/image" Target="media/image15.gif"/><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elperuano.pe/NormasElperuano/2021/09/06/1988935-2/1988935-2.htm" TargetMode="External"/><Relationship Id="rId20" Type="http://schemas.openxmlformats.org/officeDocument/2006/relationships/footer" Target="footer1.xml"/><Relationship Id="rId29" Type="http://schemas.openxmlformats.org/officeDocument/2006/relationships/image" Target="media/image10.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ais.com/noticias/sequia/" TargetMode="External"/><Relationship Id="rId24" Type="http://schemas.openxmlformats.org/officeDocument/2006/relationships/footer" Target="footer3.xml"/><Relationship Id="rId32" Type="http://schemas.openxmlformats.org/officeDocument/2006/relationships/image" Target="media/image13.gif"/><Relationship Id="rId37" Type="http://schemas.openxmlformats.org/officeDocument/2006/relationships/image" Target="media/image18.png"/><Relationship Id="rId40"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www.peruweek.pe/tag/glp/" TargetMode="External"/><Relationship Id="rId23" Type="http://schemas.openxmlformats.org/officeDocument/2006/relationships/image" Target="media/image5.emf"/><Relationship Id="rId28" Type="http://schemas.openxmlformats.org/officeDocument/2006/relationships/image" Target="media/image9.emf"/><Relationship Id="rId36" Type="http://schemas.openxmlformats.org/officeDocument/2006/relationships/image" Target="media/image17.png"/><Relationship Id="rId10" Type="http://schemas.openxmlformats.org/officeDocument/2006/relationships/hyperlink" Target="https://lacamara.pe/propanama-existe-interes-de-panama-por-desarrollar-actividades-en-diversos-sectores-de-peru/" TargetMode="External"/><Relationship Id="rId19" Type="http://schemas.openxmlformats.org/officeDocument/2006/relationships/header" Target="header1.xml"/><Relationship Id="rId31"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hyperlink" Target="https://elpais.com/sociedad/2020-08-17/el-cambio-climatico-acecha-al-canal-de-panama.html" TargetMode="External"/><Relationship Id="rId14" Type="http://schemas.openxmlformats.org/officeDocument/2006/relationships/hyperlink" Target="https://elperuano.pe/NormasElperuano/2021/09/06/1988935-2/1988935-2.htm" TargetMode="External"/><Relationship Id="rId22" Type="http://schemas.openxmlformats.org/officeDocument/2006/relationships/footer" Target="footer2.xml"/><Relationship Id="rId27" Type="http://schemas.openxmlformats.org/officeDocument/2006/relationships/image" Target="media/image8.png"/><Relationship Id="rId30" Type="http://schemas.openxmlformats.org/officeDocument/2006/relationships/image" Target="media/image11.emf"/><Relationship Id="rId35" Type="http://schemas.openxmlformats.org/officeDocument/2006/relationships/image" Target="media/image16.gif"/><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hyperlink" Target="https://lacamara.pe/sandor-lukacs-de-pereny-la-sequia-y-su-impacto-en-los-rios-del-mundo/" TargetMode="External"/><Relationship Id="rId17" Type="http://schemas.openxmlformats.org/officeDocument/2006/relationships/hyperlink" Target="https://elperuano.pe/NormasElperuano/2021/09/06/1988935-2/1988935-2.htm" TargetMode="External"/><Relationship Id="rId25" Type="http://schemas.openxmlformats.org/officeDocument/2006/relationships/header" Target="header3.xml"/><Relationship Id="rId33" Type="http://schemas.openxmlformats.org/officeDocument/2006/relationships/image" Target="media/image14.gif"/><Relationship Id="rId38" Type="http://schemas.openxmlformats.org/officeDocument/2006/relationships/hyperlink" Target="https://www.osinergmin.gob.pe/seccion/centro_documental/gart/precios_referencia_banda_precios/PreciosReferencia/Informe-Tecnico-479-2021-GRT.pdf" TargetMode="Externa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18</Pages>
  <Words>4080</Words>
  <Characters>22446</Characters>
  <Application>Microsoft Office Word</Application>
  <DocSecurity>0</DocSecurity>
  <Lines>187</Lines>
  <Paragraphs>52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4</cp:revision>
  <cp:lastPrinted>2023-09-13T15:54:00Z</cp:lastPrinted>
  <dcterms:created xsi:type="dcterms:W3CDTF">2023-09-26T22:57:00Z</dcterms:created>
  <dcterms:modified xsi:type="dcterms:W3CDTF">2023-09-26T23:59:00Z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