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0E1D77B0"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9B0758">
        <w:rPr>
          <w:rFonts w:asciiTheme="minorHAnsi" w:hAnsiTheme="minorHAnsi" w:cstheme="minorHAnsi"/>
          <w:b/>
          <w:bCs/>
          <w:sz w:val="28"/>
          <w:szCs w:val="28"/>
        </w:rPr>
        <w:t>24</w:t>
      </w:r>
      <w:r w:rsidR="00D13504" w:rsidRPr="00FB18F8">
        <w:rPr>
          <w:rFonts w:asciiTheme="minorHAnsi" w:hAnsiTheme="minorHAnsi" w:cstheme="minorHAnsi"/>
          <w:b/>
          <w:bCs/>
          <w:sz w:val="28"/>
          <w:szCs w:val="28"/>
        </w:rPr>
        <w:t>/</w:t>
      </w:r>
      <w:r w:rsidR="00FD3CCB">
        <w:rPr>
          <w:rFonts w:asciiTheme="minorHAnsi" w:hAnsiTheme="minorHAnsi" w:cstheme="minorHAnsi"/>
          <w:b/>
          <w:bCs/>
          <w:sz w:val="28"/>
          <w:szCs w:val="28"/>
        </w:rPr>
        <w:t>10</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1AD45956" w:rsidR="00E53D92" w:rsidRPr="002B3648" w:rsidRDefault="009B0758"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9B0758">
        <w:rPr>
          <w:noProof/>
          <w:lang w:val="en-US" w:eastAsia="en-US"/>
        </w:rPr>
        <w:drawing>
          <wp:inline distT="0" distB="0" distL="0" distR="0" wp14:anchorId="396179ED" wp14:editId="1AF2B1D8">
            <wp:extent cx="5355772" cy="357187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7271" cy="3572875"/>
                    </a:xfrm>
                    <a:prstGeom prst="rect">
                      <a:avLst/>
                    </a:prstGeom>
                    <a:noFill/>
                    <a:ln>
                      <a:noFill/>
                    </a:ln>
                  </pic:spPr>
                </pic:pic>
              </a:graphicData>
            </a:graphic>
          </wp:inline>
        </w:drawing>
      </w:r>
    </w:p>
    <w:p w14:paraId="54C37777" w14:textId="658BF0F8"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00252CA4">
        <w:rPr>
          <w:rFonts w:asciiTheme="minorHAnsi" w:hAnsiTheme="minorHAnsi" w:cstheme="minorHAnsi"/>
          <w:b/>
          <w:i/>
          <w:sz w:val="20"/>
          <w:szCs w:val="20"/>
        </w:rPr>
        <w:t xml:space="preserve"> </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0BF6D64" w:rsidR="00313709"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E5D5F">
      <w:pPr>
        <w:ind w:left="284"/>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78F8ED86"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4C5499">
        <w:rPr>
          <w:rFonts w:asciiTheme="minorHAnsi" w:hAnsiTheme="minorHAnsi" w:cstheme="minorHAnsi"/>
          <w:sz w:val="22"/>
          <w:szCs w:val="22"/>
        </w:rPr>
        <w:t xml:space="preserve"> Gráfica N°1, en</w:t>
      </w:r>
      <w:r w:rsidR="008C61D2">
        <w:rPr>
          <w:rFonts w:asciiTheme="minorHAnsi" w:hAnsiTheme="minorHAnsi" w:cstheme="minorHAnsi"/>
          <w:sz w:val="22"/>
          <w:szCs w:val="22"/>
        </w:rPr>
        <w:t xml:space="preserve"> el año 2022</w:t>
      </w:r>
      <w:r w:rsidR="004E173D">
        <w:rPr>
          <w:rFonts w:asciiTheme="minorHAnsi" w:hAnsiTheme="minorHAnsi" w:cstheme="minorHAnsi"/>
          <w:sz w:val="22"/>
          <w:szCs w:val="22"/>
        </w:rPr>
        <w:t xml:space="preserve">, los precios del petróleo crudo y productos </w:t>
      </w:r>
      <w:r w:rsidR="00E93AAF">
        <w:rPr>
          <w:rFonts w:asciiTheme="minorHAnsi" w:hAnsiTheme="minorHAnsi" w:cstheme="minorHAnsi"/>
          <w:sz w:val="22"/>
          <w:szCs w:val="22"/>
        </w:rPr>
        <w:t>retomaron la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9B0758">
        <w:rPr>
          <w:rFonts w:asciiTheme="minorHAnsi" w:hAnsiTheme="minorHAnsi" w:cstheme="minorHAnsi"/>
          <w:sz w:val="22"/>
          <w:szCs w:val="22"/>
        </w:rPr>
        <w:t>84.53</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8D325B">
        <w:rPr>
          <w:rFonts w:asciiTheme="minorHAnsi" w:hAnsiTheme="minorHAnsi" w:cstheme="minorHAnsi"/>
          <w:sz w:val="22"/>
          <w:szCs w:val="22"/>
        </w:rPr>
        <w:t>por debajo de</w:t>
      </w:r>
      <w:r w:rsidR="003C38E4">
        <w:rPr>
          <w:rFonts w:asciiTheme="minorHAnsi" w:hAnsiTheme="minorHAnsi" w:cstheme="minorHAnsi"/>
          <w:sz w:val="22"/>
          <w:szCs w:val="22"/>
        </w:rPr>
        <w:t xml:space="preserve"> los </w:t>
      </w:r>
      <w:r w:rsidR="00CB4251">
        <w:rPr>
          <w:rFonts w:asciiTheme="minorHAnsi" w:hAnsiTheme="minorHAnsi" w:cstheme="minorHAnsi"/>
          <w:sz w:val="22"/>
          <w:szCs w:val="22"/>
        </w:rPr>
        <w:t>105</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CB4251">
        <w:rPr>
          <w:rFonts w:asciiTheme="minorHAnsi" w:hAnsiTheme="minorHAnsi" w:cstheme="minorHAnsi"/>
          <w:sz w:val="22"/>
          <w:szCs w:val="22"/>
        </w:rPr>
        <w:t>40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9B0758">
        <w:rPr>
          <w:rFonts w:asciiTheme="minorHAnsi" w:hAnsiTheme="minorHAnsi" w:cstheme="minorHAnsi"/>
          <w:sz w:val="22"/>
          <w:szCs w:val="22"/>
        </w:rPr>
        <w:t>35.98</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14AF3306"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5D4BAC">
        <w:rPr>
          <w:rFonts w:asciiTheme="minorHAnsi" w:hAnsiTheme="minorHAnsi" w:cstheme="minorHAnsi"/>
          <w:sz w:val="22"/>
          <w:szCs w:val="22"/>
        </w:rPr>
        <w:t>10</w:t>
      </w:r>
      <w:r w:rsidR="008A5456" w:rsidRPr="008C61D2">
        <w:rPr>
          <w:rFonts w:asciiTheme="minorHAnsi" w:hAnsiTheme="minorHAnsi" w:cstheme="minorHAnsi"/>
          <w:sz w:val="22"/>
          <w:szCs w:val="22"/>
        </w:rPr>
        <w:t>.</w:t>
      </w:r>
      <w:r w:rsidR="005D4BAC">
        <w:rPr>
          <w:rFonts w:asciiTheme="minorHAnsi" w:hAnsiTheme="minorHAnsi" w:cstheme="minorHAnsi"/>
          <w:sz w:val="22"/>
          <w:szCs w:val="22"/>
        </w:rPr>
        <w:t>10</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5D4BAC">
        <w:rPr>
          <w:rFonts w:asciiTheme="minorHAnsi" w:hAnsiTheme="minorHAnsi" w:cstheme="minorHAnsi"/>
          <w:sz w:val="22"/>
          <w:szCs w:val="22"/>
        </w:rPr>
        <w:t>21</w:t>
      </w:r>
      <w:r w:rsidR="008A5456" w:rsidRPr="008C61D2">
        <w:rPr>
          <w:rFonts w:asciiTheme="minorHAnsi" w:hAnsiTheme="minorHAnsi" w:cstheme="minorHAnsi"/>
          <w:sz w:val="22"/>
          <w:szCs w:val="22"/>
        </w:rPr>
        <w:t>.</w:t>
      </w:r>
      <w:r w:rsidR="005D4BAC">
        <w:rPr>
          <w:rFonts w:asciiTheme="minorHAnsi" w:hAnsiTheme="minorHAnsi" w:cstheme="minorHAnsi"/>
          <w:sz w:val="22"/>
          <w:szCs w:val="22"/>
        </w:rPr>
        <w:t>10</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125CA393" w14:textId="77777777" w:rsidR="005D4BAC" w:rsidRPr="005D4BAC" w:rsidRDefault="005D4BAC" w:rsidP="00082F53">
      <w:pPr>
        <w:pStyle w:val="Prrafodelista"/>
        <w:numPr>
          <w:ilvl w:val="0"/>
          <w:numId w:val="13"/>
        </w:numPr>
        <w:ind w:left="644"/>
        <w:contextualSpacing/>
        <w:jc w:val="both"/>
        <w:rPr>
          <w:rFonts w:asciiTheme="minorHAnsi" w:hAnsiTheme="minorHAnsi" w:cstheme="minorHAnsi"/>
          <w:b/>
          <w:sz w:val="22"/>
          <w:szCs w:val="22"/>
        </w:rPr>
      </w:pPr>
      <w:r w:rsidRPr="005D4BAC">
        <w:rPr>
          <w:rFonts w:asciiTheme="minorHAnsi" w:hAnsiTheme="minorHAnsi" w:cstheme="minorHAnsi"/>
          <w:b/>
          <w:sz w:val="22"/>
          <w:szCs w:val="22"/>
        </w:rPr>
        <w:t>El aumento de los inventarios de propano y destilados medios en EE.UU., así como la disminución de las existencias de crudo y gasolinas al 14 de octubre del 2022.</w:t>
      </w:r>
    </w:p>
    <w:p w14:paraId="06FC0C1B" w14:textId="77777777" w:rsidR="005D4BAC" w:rsidRPr="005D4BAC" w:rsidRDefault="005D4BAC" w:rsidP="00082F53">
      <w:pPr>
        <w:pStyle w:val="Prrafodelista"/>
        <w:ind w:left="644"/>
        <w:jc w:val="both"/>
        <w:rPr>
          <w:rFonts w:asciiTheme="minorHAnsi" w:hAnsiTheme="minorHAnsi" w:cstheme="minorHAnsi"/>
          <w:sz w:val="22"/>
          <w:szCs w:val="22"/>
        </w:rPr>
      </w:pPr>
    </w:p>
    <w:p w14:paraId="0E692926"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Los inventarios de petróleo bajaron 1,7 millones de barriles, registrando un total de 437,4 millones de barriles, un 2% por debajo de la media de los últimos 5 años en esta época del año.</w:t>
      </w:r>
    </w:p>
    <w:p w14:paraId="735C5943" w14:textId="77777777" w:rsidR="005D4BAC" w:rsidRPr="005D4BAC" w:rsidRDefault="005D4BAC" w:rsidP="00082F53">
      <w:pPr>
        <w:pStyle w:val="Prrafodelista"/>
        <w:ind w:left="644"/>
        <w:jc w:val="both"/>
        <w:rPr>
          <w:rFonts w:asciiTheme="minorHAnsi" w:hAnsiTheme="minorHAnsi" w:cstheme="minorHAnsi"/>
          <w:sz w:val="22"/>
          <w:szCs w:val="22"/>
        </w:rPr>
      </w:pPr>
    </w:p>
    <w:p w14:paraId="38D963F7"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Las existencias de gasolina se redujeron 0,1 millones de barriles, reportando un total de 209,4 millones de barriles; mientras los inventarios de destilados, que incluyen al diésel y al combustible para calefacción, subieron 0,1 millones de barriles, con un total de 106,2 millones de barriles. Finalmente, las existencias de propano aumentaron 0,48 millones de barriles, ubicándose en los 85,96 millones de barriles.</w:t>
      </w:r>
    </w:p>
    <w:p w14:paraId="06DCC1B1" w14:textId="77777777" w:rsidR="005D4BAC" w:rsidRPr="005D4BAC" w:rsidRDefault="005D4BAC" w:rsidP="00082F53">
      <w:pPr>
        <w:ind w:left="218"/>
        <w:jc w:val="both"/>
        <w:rPr>
          <w:rFonts w:asciiTheme="minorHAnsi" w:hAnsiTheme="minorHAnsi" w:cstheme="minorHAnsi"/>
          <w:b/>
          <w:sz w:val="22"/>
          <w:szCs w:val="22"/>
        </w:rPr>
      </w:pPr>
    </w:p>
    <w:p w14:paraId="5DFF574D" w14:textId="77777777" w:rsidR="005D4BAC" w:rsidRPr="005D4BAC" w:rsidRDefault="005D4BAC" w:rsidP="00082F53">
      <w:pPr>
        <w:pStyle w:val="Prrafodelista"/>
        <w:numPr>
          <w:ilvl w:val="0"/>
          <w:numId w:val="13"/>
        </w:numPr>
        <w:ind w:left="644"/>
        <w:contextualSpacing/>
        <w:jc w:val="both"/>
        <w:rPr>
          <w:rFonts w:asciiTheme="minorHAnsi" w:hAnsiTheme="minorHAnsi" w:cstheme="minorHAnsi"/>
          <w:b/>
          <w:sz w:val="22"/>
          <w:szCs w:val="22"/>
        </w:rPr>
      </w:pPr>
      <w:r w:rsidRPr="005D4BAC">
        <w:rPr>
          <w:rFonts w:asciiTheme="minorHAnsi" w:hAnsiTheme="minorHAnsi" w:cstheme="minorHAnsi"/>
          <w:b/>
          <w:sz w:val="22"/>
          <w:szCs w:val="22"/>
        </w:rPr>
        <w:t>El anuncio de Estados Unidos, de la venta inmediata de 15 millones de barriles de su reserva estratégica para propiciar la disminución de los precios antes de las elecciones legislativas del 8 de noviembre.</w:t>
      </w:r>
    </w:p>
    <w:p w14:paraId="27C50110" w14:textId="77777777" w:rsidR="005D4BAC" w:rsidRPr="005D4BAC" w:rsidRDefault="005D4BAC" w:rsidP="00082F53">
      <w:pPr>
        <w:pStyle w:val="Prrafodelista"/>
        <w:ind w:left="644"/>
        <w:jc w:val="both"/>
        <w:rPr>
          <w:rFonts w:asciiTheme="minorHAnsi" w:hAnsiTheme="minorHAnsi" w:cstheme="minorHAnsi"/>
          <w:b/>
          <w:sz w:val="22"/>
          <w:szCs w:val="22"/>
        </w:rPr>
      </w:pPr>
    </w:p>
    <w:p w14:paraId="4BC67F5B"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 xml:space="preserve">El volumen de venta anunciado corresponde a la última parte de un total de 180 millones que el presidente de Estados Unidos, Joe Biden, aprobó en marzo. Asimismo, Biden pidió al Departamento de Energía que esté preparado para vender más barriles del fondo de reserva durante el invierno a fin de combatir el alza de precios, en el caso de ser necesario. </w:t>
      </w:r>
    </w:p>
    <w:p w14:paraId="191096E9"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 xml:space="preserve">Actualmente las reservas estratégicas de crudo de Estados Unidos acumulan aproximadamente 400 millones de barriles. </w:t>
      </w:r>
    </w:p>
    <w:p w14:paraId="2C7A1BBF" w14:textId="77777777" w:rsidR="005D4BAC" w:rsidRPr="005D4BAC" w:rsidRDefault="005D4BAC" w:rsidP="00082F53">
      <w:pPr>
        <w:pStyle w:val="Prrafodelista"/>
        <w:ind w:left="644"/>
        <w:jc w:val="both"/>
        <w:rPr>
          <w:rFonts w:asciiTheme="minorHAnsi" w:hAnsiTheme="minorHAnsi" w:cstheme="minorHAnsi"/>
          <w:sz w:val="22"/>
          <w:szCs w:val="22"/>
        </w:rPr>
      </w:pPr>
    </w:p>
    <w:p w14:paraId="63874394"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Además, el presidente estadounidense planea poner en marcha un mecanismo para reponer las reservas estratégicas a largo plazo. Así, el gobierno de Estados Unidos comenzará a comprar crudo cuando el precio del barril WTI baje entre un rango de 67 y 72 dólares.</w:t>
      </w:r>
    </w:p>
    <w:p w14:paraId="573872C2" w14:textId="77777777" w:rsidR="005D4BAC" w:rsidRPr="005D4BAC" w:rsidRDefault="005D4BAC" w:rsidP="00082F53">
      <w:pPr>
        <w:pStyle w:val="Prrafodelista"/>
        <w:ind w:left="644"/>
        <w:jc w:val="both"/>
        <w:rPr>
          <w:rFonts w:asciiTheme="minorHAnsi" w:hAnsiTheme="minorHAnsi" w:cstheme="minorHAnsi"/>
          <w:b/>
          <w:sz w:val="22"/>
          <w:szCs w:val="22"/>
        </w:rPr>
      </w:pPr>
    </w:p>
    <w:p w14:paraId="234C3694" w14:textId="77777777" w:rsidR="005D4BAC" w:rsidRPr="005D4BAC" w:rsidRDefault="005D4BAC" w:rsidP="00082F53">
      <w:pPr>
        <w:pStyle w:val="Prrafodelista"/>
        <w:numPr>
          <w:ilvl w:val="0"/>
          <w:numId w:val="13"/>
        </w:numPr>
        <w:ind w:left="644"/>
        <w:contextualSpacing/>
        <w:jc w:val="both"/>
        <w:rPr>
          <w:rFonts w:asciiTheme="minorHAnsi" w:hAnsiTheme="minorHAnsi" w:cstheme="minorHAnsi"/>
          <w:b/>
          <w:sz w:val="22"/>
          <w:szCs w:val="22"/>
        </w:rPr>
      </w:pPr>
      <w:r w:rsidRPr="005D4BAC">
        <w:rPr>
          <w:rFonts w:asciiTheme="minorHAnsi" w:hAnsiTheme="minorHAnsi" w:cstheme="minorHAnsi"/>
          <w:b/>
          <w:sz w:val="22"/>
          <w:szCs w:val="22"/>
        </w:rPr>
        <w:t>Los temores a una recesión mundial debido a la alta inflación y a los elevados costos de la energía que debilitan la demanda de petróleo crudo y combustibles.</w:t>
      </w:r>
    </w:p>
    <w:p w14:paraId="3DD68C34" w14:textId="77777777" w:rsidR="005D4BAC" w:rsidRPr="005D4BAC" w:rsidRDefault="005D4BAC" w:rsidP="00082F53">
      <w:pPr>
        <w:pStyle w:val="Prrafodelista"/>
        <w:ind w:left="644"/>
        <w:jc w:val="both"/>
        <w:rPr>
          <w:rFonts w:asciiTheme="minorHAnsi" w:hAnsiTheme="minorHAnsi" w:cstheme="minorHAnsi"/>
          <w:b/>
          <w:sz w:val="22"/>
          <w:szCs w:val="22"/>
        </w:rPr>
      </w:pPr>
    </w:p>
    <w:p w14:paraId="6ACD88D2"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La Agencia Internacional de Energía (AIE) recortó su previsión de demanda petrolera para el 2022 y el 2023, advirtiendo de una posible recesión mundial.</w:t>
      </w:r>
    </w:p>
    <w:p w14:paraId="6A06C9A3" w14:textId="77777777" w:rsidR="005D4BAC" w:rsidRPr="005D4BAC" w:rsidRDefault="005D4BAC" w:rsidP="00082F53">
      <w:pPr>
        <w:ind w:left="218"/>
        <w:jc w:val="both"/>
        <w:rPr>
          <w:rFonts w:asciiTheme="minorHAnsi" w:hAnsiTheme="minorHAnsi" w:cstheme="minorHAnsi"/>
          <w:b/>
          <w:sz w:val="22"/>
          <w:szCs w:val="22"/>
        </w:rPr>
      </w:pPr>
    </w:p>
    <w:p w14:paraId="21725B0B" w14:textId="77777777" w:rsidR="005D4BAC" w:rsidRPr="005D4BAC" w:rsidRDefault="005D4BAC" w:rsidP="00082F53">
      <w:pPr>
        <w:ind w:left="644"/>
        <w:jc w:val="both"/>
        <w:rPr>
          <w:rFonts w:asciiTheme="minorHAnsi" w:hAnsiTheme="minorHAnsi" w:cstheme="minorHAnsi"/>
          <w:sz w:val="22"/>
          <w:szCs w:val="22"/>
        </w:rPr>
      </w:pPr>
      <w:r w:rsidRPr="005D4BAC">
        <w:rPr>
          <w:rFonts w:asciiTheme="minorHAnsi" w:hAnsiTheme="minorHAnsi" w:cstheme="minorHAnsi"/>
          <w:sz w:val="22"/>
          <w:szCs w:val="22"/>
        </w:rPr>
        <w:t>Los Bancos Centrales de EE.UU. y varios países de Europa y Asia siguen incrementando sus tasas de interés para controlar la inflación. Tanto el FMI como el Banco Mundial han advertido que la economía mundial podría entrar en recesión el próximo año.</w:t>
      </w:r>
    </w:p>
    <w:p w14:paraId="3B1B6CE5" w14:textId="77777777" w:rsidR="005D4BAC" w:rsidRPr="005D4BAC" w:rsidRDefault="005D4BAC" w:rsidP="00082F53">
      <w:pPr>
        <w:pStyle w:val="Prrafodelista"/>
        <w:ind w:left="644"/>
        <w:jc w:val="both"/>
        <w:rPr>
          <w:rFonts w:asciiTheme="minorHAnsi" w:hAnsiTheme="minorHAnsi" w:cstheme="minorHAnsi"/>
          <w:b/>
          <w:sz w:val="22"/>
          <w:szCs w:val="22"/>
        </w:rPr>
      </w:pPr>
    </w:p>
    <w:p w14:paraId="262D5400" w14:textId="77777777" w:rsidR="005D4BAC" w:rsidRPr="005D4BAC" w:rsidRDefault="005D4BAC" w:rsidP="00082F53">
      <w:pPr>
        <w:pStyle w:val="Prrafodelista"/>
        <w:numPr>
          <w:ilvl w:val="0"/>
          <w:numId w:val="13"/>
        </w:numPr>
        <w:ind w:left="644"/>
        <w:contextualSpacing/>
        <w:jc w:val="both"/>
        <w:rPr>
          <w:rFonts w:asciiTheme="minorHAnsi" w:hAnsiTheme="minorHAnsi" w:cstheme="minorHAnsi"/>
          <w:b/>
          <w:sz w:val="22"/>
          <w:szCs w:val="22"/>
        </w:rPr>
      </w:pPr>
      <w:r w:rsidRPr="005D4BAC">
        <w:rPr>
          <w:rFonts w:asciiTheme="minorHAnsi" w:hAnsiTheme="minorHAnsi" w:cstheme="minorHAnsi"/>
          <w:b/>
          <w:sz w:val="22"/>
          <w:szCs w:val="22"/>
        </w:rPr>
        <w:t>Las declaraciones del presidente chino Xi Jinping, quien reafirmó las políticas expansivas para la economía de su país, una señal positiva sobre las perspectivas de la demanda.</w:t>
      </w:r>
    </w:p>
    <w:p w14:paraId="33FC506E" w14:textId="77777777" w:rsidR="005D4BAC" w:rsidRPr="005D4BAC" w:rsidRDefault="005D4BAC" w:rsidP="00082F53">
      <w:pPr>
        <w:pStyle w:val="Prrafodelista"/>
        <w:ind w:left="644"/>
        <w:jc w:val="both"/>
        <w:rPr>
          <w:rFonts w:asciiTheme="minorHAnsi" w:hAnsiTheme="minorHAnsi" w:cstheme="minorHAnsi"/>
          <w:b/>
          <w:sz w:val="22"/>
          <w:szCs w:val="22"/>
        </w:rPr>
      </w:pPr>
    </w:p>
    <w:p w14:paraId="71A649ED"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El Banco Central chino renovó los préstamos a mediano plazo que vencían y mantuvo la tasa de interés sin cambios por segundo mes, señal de que la entidad seguiría manteniendo una política monetaria flexible.</w:t>
      </w:r>
    </w:p>
    <w:p w14:paraId="136EEB42" w14:textId="77777777" w:rsidR="005D4BAC" w:rsidRPr="005D4BAC" w:rsidRDefault="005D4BAC" w:rsidP="00082F53">
      <w:pPr>
        <w:pStyle w:val="Prrafodelista"/>
        <w:ind w:left="644"/>
        <w:jc w:val="both"/>
        <w:rPr>
          <w:rFonts w:asciiTheme="minorHAnsi" w:hAnsiTheme="minorHAnsi" w:cstheme="minorHAnsi"/>
          <w:sz w:val="22"/>
          <w:szCs w:val="22"/>
        </w:rPr>
      </w:pPr>
    </w:p>
    <w:p w14:paraId="2143F4A8"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De acuerdo con un alto funcionario de la Administración Nacional de Energía, China aumentará en gran medida la capacidad de suministro de energía nacional y reforzará los controles de riesgo en materias primas clave, como el carbón, el petróleo, el gas y la electricidad.</w:t>
      </w:r>
    </w:p>
    <w:p w14:paraId="470D94EB" w14:textId="77777777" w:rsidR="005D4BAC" w:rsidRPr="005D4BAC" w:rsidRDefault="005D4BAC" w:rsidP="00082F53">
      <w:pPr>
        <w:pStyle w:val="Prrafodelista"/>
        <w:ind w:left="644"/>
        <w:jc w:val="both"/>
        <w:rPr>
          <w:rFonts w:asciiTheme="minorHAnsi" w:hAnsiTheme="minorHAnsi" w:cstheme="minorHAnsi"/>
          <w:sz w:val="22"/>
          <w:szCs w:val="22"/>
        </w:rPr>
      </w:pPr>
    </w:p>
    <w:p w14:paraId="6F16C493" w14:textId="77777777" w:rsidR="005D4BAC" w:rsidRPr="005D4BAC" w:rsidRDefault="005D4BAC" w:rsidP="00082F53">
      <w:pPr>
        <w:pStyle w:val="Prrafodelista"/>
        <w:numPr>
          <w:ilvl w:val="0"/>
          <w:numId w:val="13"/>
        </w:numPr>
        <w:ind w:left="644"/>
        <w:contextualSpacing/>
        <w:jc w:val="both"/>
        <w:rPr>
          <w:rFonts w:asciiTheme="minorHAnsi" w:hAnsiTheme="minorHAnsi" w:cstheme="minorHAnsi"/>
          <w:b/>
          <w:bCs/>
          <w:sz w:val="22"/>
          <w:szCs w:val="22"/>
        </w:rPr>
      </w:pPr>
      <w:r w:rsidRPr="005D4BAC">
        <w:rPr>
          <w:rFonts w:asciiTheme="minorHAnsi" w:hAnsiTheme="minorHAnsi" w:cstheme="minorHAnsi"/>
          <w:b/>
          <w:bCs/>
          <w:sz w:val="22"/>
          <w:szCs w:val="22"/>
        </w:rPr>
        <w:t>El recorte de la OPEP, de la previsión de crecimiento de la demanda petrolera para el año 2023</w:t>
      </w:r>
    </w:p>
    <w:p w14:paraId="57802700" w14:textId="77777777" w:rsidR="005D4BAC" w:rsidRPr="005D4BAC" w:rsidRDefault="005D4BAC" w:rsidP="00082F53">
      <w:pPr>
        <w:pStyle w:val="Prrafodelista"/>
        <w:ind w:left="644"/>
        <w:jc w:val="both"/>
        <w:rPr>
          <w:rFonts w:asciiTheme="minorHAnsi" w:hAnsiTheme="minorHAnsi" w:cstheme="minorHAnsi"/>
          <w:b/>
          <w:bCs/>
          <w:sz w:val="22"/>
          <w:szCs w:val="22"/>
        </w:rPr>
      </w:pPr>
    </w:p>
    <w:p w14:paraId="6A64FE8B"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La OPEP recortó su previsión de crecimiento de la demanda mundial de crudo para el año 2023 citando la desaceleración de las economías, el resurgimiento de las medidas contra el COVID-19 de China y la elevada inflación en economías clave como Estados Unidos, Europa y China.</w:t>
      </w:r>
    </w:p>
    <w:p w14:paraId="3F8608A4"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br/>
        <w:t>La OPEP señaló en su informe mensual que en el año 2023, la demanda petrolera global se situará en 102,02 millones de barriles por día (mbd), un 2,35% más que el año anterior.</w:t>
      </w:r>
      <w:r w:rsidRPr="005D4BAC">
        <w:rPr>
          <w:rFonts w:asciiTheme="minorHAnsi" w:hAnsiTheme="minorHAnsi" w:cstheme="minorHAnsi"/>
          <w:sz w:val="22"/>
          <w:szCs w:val="22"/>
        </w:rPr>
        <w:br/>
        <w:t>También se ha revisado a la baja, la demanda de crudo de la misma OPEP en el 2023, la cual se situará en 29,4 mbd (300.000 barriles diarios menos de lo que había estimado).</w:t>
      </w:r>
    </w:p>
    <w:p w14:paraId="140655DF" w14:textId="77777777" w:rsidR="005D4BAC" w:rsidRPr="005D4BAC" w:rsidRDefault="005D4BAC" w:rsidP="00082F53">
      <w:pPr>
        <w:pStyle w:val="Prrafodelista"/>
        <w:ind w:left="644"/>
        <w:jc w:val="both"/>
        <w:rPr>
          <w:rFonts w:asciiTheme="minorHAnsi" w:hAnsiTheme="minorHAnsi" w:cstheme="minorHAnsi"/>
          <w:sz w:val="22"/>
          <w:szCs w:val="22"/>
        </w:rPr>
      </w:pPr>
    </w:p>
    <w:p w14:paraId="5218FAC4" w14:textId="77777777" w:rsidR="005D4BAC" w:rsidRPr="005D4BAC" w:rsidRDefault="005D4BAC" w:rsidP="00082F53">
      <w:pPr>
        <w:pStyle w:val="Prrafodelista"/>
        <w:numPr>
          <w:ilvl w:val="0"/>
          <w:numId w:val="13"/>
        </w:numPr>
        <w:ind w:left="644"/>
        <w:contextualSpacing/>
        <w:jc w:val="both"/>
        <w:rPr>
          <w:rFonts w:asciiTheme="minorHAnsi" w:hAnsiTheme="minorHAnsi" w:cstheme="minorHAnsi"/>
          <w:b/>
          <w:sz w:val="22"/>
          <w:szCs w:val="22"/>
        </w:rPr>
      </w:pPr>
      <w:r w:rsidRPr="005D4BAC">
        <w:rPr>
          <w:rFonts w:asciiTheme="minorHAnsi" w:hAnsiTheme="minorHAnsi" w:cstheme="minorHAnsi"/>
          <w:b/>
          <w:sz w:val="22"/>
          <w:szCs w:val="22"/>
        </w:rPr>
        <w:t>La decisión de la OPEP de reducir su objetivo de producción en 2 millones de barriles diarios, anunciada en su reunión del 5 de octubre, en Viena.</w:t>
      </w:r>
    </w:p>
    <w:p w14:paraId="2359183B" w14:textId="77777777" w:rsidR="005D4BAC" w:rsidRPr="005D4BAC" w:rsidRDefault="005D4BAC" w:rsidP="00082F53">
      <w:pPr>
        <w:pStyle w:val="Prrafodelista"/>
        <w:ind w:left="644"/>
        <w:jc w:val="both"/>
        <w:rPr>
          <w:rFonts w:asciiTheme="minorHAnsi" w:hAnsiTheme="minorHAnsi" w:cstheme="minorHAnsi"/>
          <w:sz w:val="22"/>
          <w:szCs w:val="22"/>
        </w:rPr>
      </w:pPr>
    </w:p>
    <w:p w14:paraId="2C035FE8"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La alianza OPEP, liderada por Arabia Saudita y Rusia, decidió reducir su producción en 2 millones de barriles diarios (mbd) a partir de noviembre 2022, lo que representa el mayor recorte de la oferta petrolera desde mayo de 2020.</w:t>
      </w:r>
    </w:p>
    <w:p w14:paraId="18832445" w14:textId="77777777" w:rsidR="005D4BAC" w:rsidRPr="005D4BAC" w:rsidRDefault="005D4BAC" w:rsidP="00082F53">
      <w:pPr>
        <w:pStyle w:val="Prrafodelista"/>
        <w:ind w:left="644"/>
        <w:jc w:val="both"/>
        <w:rPr>
          <w:rFonts w:asciiTheme="minorHAnsi" w:hAnsiTheme="minorHAnsi" w:cstheme="minorHAnsi"/>
          <w:sz w:val="22"/>
          <w:szCs w:val="22"/>
        </w:rPr>
      </w:pPr>
    </w:p>
    <w:p w14:paraId="7A132E80"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Los recortes de la OPEP, que se adelantan a un embargo de la Unión Europea sobre el petróleo ruso, reducirán la oferta en un mercado que actualmente se encuentra ajustado.</w:t>
      </w:r>
    </w:p>
    <w:p w14:paraId="4CEBD09F" w14:textId="77777777" w:rsidR="005D4BAC" w:rsidRPr="005D4BAC" w:rsidRDefault="005D4BAC" w:rsidP="00082F53">
      <w:pPr>
        <w:pStyle w:val="Prrafodelista"/>
        <w:ind w:left="644"/>
        <w:jc w:val="both"/>
        <w:rPr>
          <w:rFonts w:asciiTheme="minorHAnsi" w:hAnsiTheme="minorHAnsi" w:cstheme="minorHAnsi"/>
          <w:sz w:val="22"/>
          <w:szCs w:val="22"/>
        </w:rPr>
      </w:pPr>
      <w:r w:rsidRPr="005D4BAC">
        <w:rPr>
          <w:rFonts w:asciiTheme="minorHAnsi" w:hAnsiTheme="minorHAnsi" w:cstheme="minorHAnsi"/>
          <w:sz w:val="22"/>
          <w:szCs w:val="22"/>
        </w:rPr>
        <w:t>Las sanciones de la Unión Europea sobre el crudo y los productos petroleros rusos entrarán en vigor en diciembre 2022 y febrero 2023, respectivamente.</w:t>
      </w:r>
    </w:p>
    <w:p w14:paraId="0DAF41CD" w14:textId="77777777" w:rsidR="005D4BAC" w:rsidRPr="005D4BAC" w:rsidRDefault="005D4BAC" w:rsidP="005D4BAC">
      <w:pPr>
        <w:pStyle w:val="Prrafodelista"/>
        <w:ind w:left="426"/>
        <w:jc w:val="both"/>
        <w:rPr>
          <w:rFonts w:asciiTheme="minorHAnsi" w:hAnsiTheme="minorHAnsi" w:cstheme="minorHAnsi"/>
          <w:sz w:val="22"/>
          <w:szCs w:val="22"/>
        </w:rPr>
      </w:pPr>
    </w:p>
    <w:p w14:paraId="73E61557" w14:textId="177C0761" w:rsidR="00500C63" w:rsidRPr="005D4BAC" w:rsidRDefault="005D4BAC" w:rsidP="00111DB6">
      <w:pPr>
        <w:ind w:left="567"/>
        <w:jc w:val="both"/>
        <w:rPr>
          <w:rFonts w:asciiTheme="minorHAnsi" w:hAnsiTheme="minorHAnsi" w:cstheme="minorHAnsi"/>
          <w:sz w:val="22"/>
          <w:szCs w:val="22"/>
        </w:rPr>
      </w:pPr>
      <w:r w:rsidRPr="005D4BAC">
        <w:rPr>
          <w:rFonts w:asciiTheme="minorHAnsi" w:hAnsiTheme="minorHAnsi" w:cstheme="minorHAnsi"/>
          <w:sz w:val="22"/>
          <w:szCs w:val="22"/>
        </w:rPr>
        <w:t>La OPEP, que agrupa a los países de la OPEP y a aliados como Rusia, se negó a aumentar la producción para reducir los precios del petróleo, a fin de ayudar a la economía mundial</w:t>
      </w:r>
      <w:r w:rsidRPr="005D4BAC">
        <w:rPr>
          <w:rFonts w:asciiTheme="minorHAnsi" w:hAnsiTheme="minorHAnsi" w:cstheme="minorHAnsi"/>
          <w:color w:val="333333"/>
          <w:sz w:val="22"/>
          <w:szCs w:val="22"/>
          <w:shd w:val="clear" w:color="auto" w:fill="FFFFFF"/>
        </w:rPr>
        <w:t xml:space="preserve">, </w:t>
      </w:r>
      <w:r w:rsidRPr="005D4BAC">
        <w:rPr>
          <w:rFonts w:asciiTheme="minorHAnsi" w:hAnsiTheme="minorHAnsi" w:cstheme="minorHAnsi"/>
          <w:sz w:val="22"/>
          <w:szCs w:val="22"/>
        </w:rPr>
        <w:t>pese a las presiones de los principales consumidores, entre ellos Estados Unidos.</w:t>
      </w:r>
    </w:p>
    <w:p w14:paraId="5C061A1E" w14:textId="77777777" w:rsidR="00F02322" w:rsidRPr="008656E5" w:rsidRDefault="00F02322" w:rsidP="00F02322">
      <w:pPr>
        <w:pStyle w:val="Prrafodelista"/>
        <w:ind w:left="567"/>
        <w:jc w:val="both"/>
        <w:rPr>
          <w:rFonts w:asciiTheme="minorHAnsi" w:hAnsiTheme="minorHAnsi" w:cstheme="minorHAnsi"/>
          <w:sz w:val="22"/>
          <w:szCs w:val="22"/>
        </w:rPr>
      </w:pPr>
    </w:p>
    <w:p w14:paraId="10AE5E36" w14:textId="77777777" w:rsidR="00023E9F" w:rsidRPr="00B812B2" w:rsidRDefault="00023E9F" w:rsidP="00023E9F">
      <w:pPr>
        <w:ind w:left="360"/>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6C3718BB" w:rsidR="0020425C" w:rsidRDefault="0020425C" w:rsidP="00F02322">
      <w:pPr>
        <w:pStyle w:val="Textonotapie"/>
        <w:numPr>
          <w:ilvl w:val="0"/>
          <w:numId w:val="2"/>
        </w:numPr>
        <w:spacing w:before="0" w:after="0"/>
        <w:ind w:left="568" w:hanging="426"/>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7539D6D6" w14:textId="791F99FC" w:rsidR="00642F33" w:rsidRPr="006607F4" w:rsidRDefault="00B9097B" w:rsidP="00F02322">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6607F4">
        <w:rPr>
          <w:rFonts w:asciiTheme="minorHAnsi" w:hAnsiTheme="minorHAnsi" w:cstheme="minorHAnsi"/>
          <w:sz w:val="22"/>
          <w:szCs w:val="22"/>
        </w:rPr>
        <w:t>Con Resolución O</w:t>
      </w:r>
      <w:r w:rsidR="0020425C">
        <w:rPr>
          <w:rFonts w:asciiTheme="minorHAnsi" w:hAnsiTheme="minorHAnsi" w:cstheme="minorHAnsi"/>
          <w:sz w:val="22"/>
          <w:szCs w:val="22"/>
        </w:rPr>
        <w:t xml:space="preserve">sinergmin </w:t>
      </w:r>
      <w:r w:rsidR="00B37176">
        <w:rPr>
          <w:rFonts w:asciiTheme="minorHAnsi" w:hAnsiTheme="minorHAnsi" w:cstheme="minorHAnsi"/>
          <w:sz w:val="22"/>
          <w:szCs w:val="22"/>
        </w:rPr>
        <w:t>N</w:t>
      </w:r>
      <w:r w:rsidRPr="006607F4">
        <w:rPr>
          <w:rFonts w:asciiTheme="minorHAnsi" w:hAnsiTheme="minorHAnsi" w:cstheme="minorHAnsi"/>
          <w:sz w:val="22"/>
          <w:szCs w:val="22"/>
        </w:rPr>
        <w:t>°</w:t>
      </w:r>
      <w:r w:rsidR="0020425C">
        <w:rPr>
          <w:rFonts w:asciiTheme="minorHAnsi" w:hAnsiTheme="minorHAnsi" w:cstheme="minorHAnsi"/>
          <w:sz w:val="22"/>
          <w:szCs w:val="22"/>
        </w:rPr>
        <w:t>0</w:t>
      </w:r>
      <w:r w:rsidR="00EA3E58">
        <w:rPr>
          <w:rFonts w:asciiTheme="minorHAnsi" w:hAnsiTheme="minorHAnsi" w:cstheme="minorHAnsi"/>
          <w:sz w:val="22"/>
          <w:szCs w:val="22"/>
        </w:rPr>
        <w:t>51</w:t>
      </w:r>
      <w:r w:rsidRPr="006607F4">
        <w:rPr>
          <w:rFonts w:asciiTheme="minorHAnsi" w:hAnsiTheme="minorHAnsi" w:cstheme="minorHAnsi"/>
          <w:sz w:val="22"/>
          <w:szCs w:val="22"/>
        </w:rPr>
        <w:t>-2022-OS/GRT</w:t>
      </w:r>
      <w:r w:rsidR="008B7FED">
        <w:rPr>
          <w:rFonts w:asciiTheme="minorHAnsi" w:hAnsiTheme="minorHAnsi" w:cstheme="minorHAnsi"/>
          <w:sz w:val="22"/>
          <w:szCs w:val="22"/>
        </w:rPr>
        <w:t xml:space="preserve">, publicada el </w:t>
      </w:r>
      <w:r w:rsidR="0020425C">
        <w:rPr>
          <w:rFonts w:asciiTheme="minorHAnsi" w:hAnsiTheme="minorHAnsi" w:cstheme="minorHAnsi"/>
          <w:sz w:val="22"/>
          <w:szCs w:val="22"/>
        </w:rPr>
        <w:t>2</w:t>
      </w:r>
      <w:r w:rsidR="00EA3E58">
        <w:rPr>
          <w:rFonts w:asciiTheme="minorHAnsi" w:hAnsiTheme="minorHAnsi" w:cstheme="minorHAnsi"/>
          <w:sz w:val="22"/>
          <w:szCs w:val="22"/>
        </w:rPr>
        <w:t>8</w:t>
      </w:r>
      <w:r w:rsidRPr="006607F4">
        <w:rPr>
          <w:rFonts w:asciiTheme="minorHAnsi" w:hAnsiTheme="minorHAnsi" w:cstheme="minorHAnsi"/>
          <w:sz w:val="22"/>
          <w:szCs w:val="22"/>
        </w:rPr>
        <w:t xml:space="preserve"> de </w:t>
      </w:r>
      <w:r w:rsidR="00EA3E58">
        <w:rPr>
          <w:rFonts w:asciiTheme="minorHAnsi" w:hAnsiTheme="minorHAnsi" w:cstheme="minorHAnsi"/>
          <w:sz w:val="22"/>
          <w:szCs w:val="22"/>
        </w:rPr>
        <w:t>setiembre</w:t>
      </w:r>
      <w:r w:rsidRPr="006607F4">
        <w:rPr>
          <w:rFonts w:asciiTheme="minorHAnsi" w:hAnsiTheme="minorHAnsi" w:cstheme="minorHAnsi"/>
          <w:sz w:val="22"/>
          <w:szCs w:val="22"/>
        </w:rPr>
        <w:t xml:space="preserve"> 2022, se aprobaron l</w:t>
      </w:r>
      <w:r w:rsidR="00642F33" w:rsidRPr="006607F4">
        <w:rPr>
          <w:rFonts w:asciiTheme="minorHAnsi" w:hAnsiTheme="minorHAnsi" w:cstheme="minorHAnsi"/>
          <w:sz w:val="22"/>
          <w:szCs w:val="22"/>
        </w:rPr>
        <w:t xml:space="preserve">as Bandas de Precios y los Márgenes Comerciales </w:t>
      </w:r>
      <w:r w:rsidRPr="006607F4">
        <w:rPr>
          <w:rFonts w:asciiTheme="minorHAnsi" w:hAnsiTheme="minorHAnsi" w:cstheme="minorHAnsi"/>
          <w:sz w:val="22"/>
          <w:szCs w:val="22"/>
        </w:rPr>
        <w:t>del GLP-E, GLP-G</w:t>
      </w:r>
      <w:r w:rsidR="006607F4" w:rsidRPr="006607F4">
        <w:rPr>
          <w:rFonts w:asciiTheme="minorHAnsi" w:hAnsiTheme="minorHAnsi" w:cstheme="minorHAnsi"/>
          <w:sz w:val="22"/>
          <w:szCs w:val="22"/>
        </w:rPr>
        <w:t xml:space="preserve">, </w:t>
      </w:r>
      <w:r w:rsidR="00E82D59">
        <w:rPr>
          <w:rFonts w:asciiTheme="minorHAnsi" w:hAnsiTheme="minorHAnsi" w:cstheme="minorHAnsi"/>
          <w:sz w:val="22"/>
          <w:szCs w:val="22"/>
        </w:rPr>
        <w:t>Diésel B5 de uso vehicular,</w:t>
      </w:r>
      <w:r w:rsidR="00E82D59" w:rsidRPr="006607F4">
        <w:rPr>
          <w:rFonts w:asciiTheme="minorHAnsi" w:hAnsiTheme="minorHAnsi" w:cstheme="minorHAnsi"/>
          <w:sz w:val="22"/>
          <w:szCs w:val="22"/>
        </w:rPr>
        <w:t xml:space="preserve"> </w:t>
      </w:r>
      <w:r w:rsidR="006607F4" w:rsidRPr="006607F4">
        <w:rPr>
          <w:rFonts w:asciiTheme="minorHAnsi" w:hAnsiTheme="minorHAnsi" w:cstheme="minorHAnsi"/>
          <w:sz w:val="22"/>
          <w:szCs w:val="22"/>
        </w:rPr>
        <w:t xml:space="preserve">Gasohol 84, Gasolina 90, y </w:t>
      </w:r>
      <w:r w:rsidRPr="006607F4">
        <w:rPr>
          <w:rFonts w:asciiTheme="minorHAnsi" w:hAnsiTheme="minorHAnsi" w:cstheme="minorHAnsi"/>
          <w:sz w:val="22"/>
          <w:szCs w:val="22"/>
        </w:rPr>
        <w:t xml:space="preserve">Gasolina 84, vigentes desde el viernes </w:t>
      </w:r>
      <w:r w:rsidR="00EA3E58">
        <w:rPr>
          <w:rFonts w:asciiTheme="minorHAnsi" w:hAnsiTheme="minorHAnsi" w:cstheme="minorHAnsi"/>
          <w:sz w:val="22"/>
          <w:szCs w:val="22"/>
        </w:rPr>
        <w:t>30</w:t>
      </w:r>
      <w:r w:rsidRPr="006607F4">
        <w:rPr>
          <w:rFonts w:asciiTheme="minorHAnsi" w:hAnsiTheme="minorHAnsi" w:cstheme="minorHAnsi"/>
          <w:sz w:val="22"/>
          <w:szCs w:val="22"/>
        </w:rPr>
        <w:t xml:space="preserve"> de </w:t>
      </w:r>
      <w:r w:rsidR="00EA3E58">
        <w:rPr>
          <w:rFonts w:asciiTheme="minorHAnsi" w:hAnsiTheme="minorHAnsi" w:cstheme="minorHAnsi"/>
          <w:sz w:val="22"/>
          <w:szCs w:val="22"/>
        </w:rPr>
        <w:t>setiembre</w:t>
      </w:r>
      <w:r w:rsidR="006607F4" w:rsidRPr="006607F4">
        <w:rPr>
          <w:rFonts w:asciiTheme="minorHAnsi" w:hAnsiTheme="minorHAnsi" w:cstheme="minorHAnsi"/>
          <w:sz w:val="22"/>
          <w:szCs w:val="22"/>
        </w:rPr>
        <w:t xml:space="preserve"> hasta el jueves 2</w:t>
      </w:r>
      <w:r w:rsidR="00EA3E58">
        <w:rPr>
          <w:rFonts w:asciiTheme="minorHAnsi" w:hAnsiTheme="minorHAnsi" w:cstheme="minorHAnsi"/>
          <w:sz w:val="22"/>
          <w:szCs w:val="22"/>
        </w:rPr>
        <w:t>7</w:t>
      </w:r>
      <w:r w:rsidR="006607F4" w:rsidRPr="006607F4">
        <w:rPr>
          <w:rFonts w:asciiTheme="minorHAnsi" w:hAnsiTheme="minorHAnsi" w:cstheme="minorHAnsi"/>
          <w:sz w:val="22"/>
          <w:szCs w:val="22"/>
        </w:rPr>
        <w:t xml:space="preserve"> de </w:t>
      </w:r>
      <w:r w:rsidR="00EA3E58">
        <w:rPr>
          <w:rFonts w:asciiTheme="minorHAnsi" w:hAnsiTheme="minorHAnsi" w:cstheme="minorHAnsi"/>
          <w:sz w:val="22"/>
          <w:szCs w:val="22"/>
        </w:rPr>
        <w:t>octubre</w:t>
      </w:r>
      <w:r w:rsidR="006607F4" w:rsidRPr="006607F4">
        <w:rPr>
          <w:rFonts w:asciiTheme="minorHAnsi" w:hAnsiTheme="minorHAnsi" w:cstheme="minorHAnsi"/>
          <w:sz w:val="22"/>
          <w:szCs w:val="22"/>
        </w:rPr>
        <w:t xml:space="preserve"> 2022.</w:t>
      </w:r>
      <w:r w:rsidR="006A0C6F">
        <w:rPr>
          <w:rFonts w:asciiTheme="minorHAnsi" w:hAnsiTheme="minorHAnsi" w:cstheme="minorHAnsi"/>
          <w:sz w:val="22"/>
          <w:szCs w:val="22"/>
        </w:rPr>
        <w:t xml:space="preserve"> </w:t>
      </w:r>
      <w:r w:rsidR="0020425C">
        <w:rPr>
          <w:rFonts w:asciiTheme="minorHAnsi" w:hAnsiTheme="minorHAnsi" w:cstheme="minorHAnsi"/>
          <w:sz w:val="22"/>
          <w:szCs w:val="22"/>
        </w:rPr>
        <w:t xml:space="preserve"> Respecto a las Bandas de Precios y los Márgenes Comerciales del </w:t>
      </w:r>
      <w:r w:rsidR="00955351">
        <w:rPr>
          <w:rFonts w:asciiTheme="minorHAnsi" w:hAnsiTheme="minorHAnsi" w:cstheme="minorHAnsi"/>
          <w:sz w:val="22"/>
          <w:szCs w:val="22"/>
        </w:rPr>
        <w:t>Petróleo Industrial N°6 utilizado en generación eléctrica en sistemas aislados</w:t>
      </w:r>
      <w:r w:rsidR="0020425C">
        <w:rPr>
          <w:rFonts w:asciiTheme="minorHAnsi" w:hAnsiTheme="minorHAnsi" w:cstheme="minorHAnsi"/>
          <w:sz w:val="22"/>
          <w:szCs w:val="22"/>
        </w:rPr>
        <w:t xml:space="preserve">, </w:t>
      </w:r>
      <w:r w:rsidR="00955351">
        <w:rPr>
          <w:rFonts w:asciiTheme="minorHAnsi" w:hAnsiTheme="minorHAnsi" w:cstheme="minorHAnsi"/>
          <w:sz w:val="22"/>
          <w:szCs w:val="22"/>
        </w:rPr>
        <w:t>estarán</w:t>
      </w:r>
      <w:r w:rsidR="0020425C">
        <w:rPr>
          <w:rFonts w:asciiTheme="minorHAnsi" w:hAnsiTheme="minorHAnsi" w:cstheme="minorHAnsi"/>
          <w:sz w:val="22"/>
          <w:szCs w:val="22"/>
        </w:rPr>
        <w:t xml:space="preserve"> vigentes </w:t>
      </w:r>
      <w:r w:rsidR="00955351">
        <w:rPr>
          <w:rFonts w:asciiTheme="minorHAnsi" w:hAnsiTheme="minorHAnsi" w:cstheme="minorHAnsi"/>
          <w:sz w:val="22"/>
          <w:szCs w:val="22"/>
        </w:rPr>
        <w:t xml:space="preserve">desde el 26 de agosto </w:t>
      </w:r>
      <w:r w:rsidR="0020425C">
        <w:rPr>
          <w:rFonts w:asciiTheme="minorHAnsi" w:hAnsiTheme="minorHAnsi" w:cstheme="minorHAnsi"/>
          <w:sz w:val="22"/>
          <w:szCs w:val="22"/>
        </w:rPr>
        <w:t>hasta el 2</w:t>
      </w:r>
      <w:r w:rsidR="00955351">
        <w:rPr>
          <w:rFonts w:asciiTheme="minorHAnsi" w:hAnsiTheme="minorHAnsi" w:cstheme="minorHAnsi"/>
          <w:sz w:val="22"/>
          <w:szCs w:val="22"/>
        </w:rPr>
        <w:t>7</w:t>
      </w:r>
      <w:r w:rsidR="0020425C">
        <w:rPr>
          <w:rFonts w:asciiTheme="minorHAnsi" w:hAnsiTheme="minorHAnsi" w:cstheme="minorHAnsi"/>
          <w:sz w:val="22"/>
          <w:szCs w:val="22"/>
        </w:rPr>
        <w:t xml:space="preserve"> de </w:t>
      </w:r>
      <w:r w:rsidR="00955351">
        <w:rPr>
          <w:rFonts w:asciiTheme="minorHAnsi" w:hAnsiTheme="minorHAnsi" w:cstheme="minorHAnsi"/>
          <w:sz w:val="22"/>
          <w:szCs w:val="22"/>
        </w:rPr>
        <w:t>octubre</w:t>
      </w:r>
      <w:r w:rsidR="0020425C">
        <w:rPr>
          <w:rFonts w:asciiTheme="minorHAnsi" w:hAnsiTheme="minorHAnsi" w:cstheme="minorHAnsi"/>
          <w:sz w:val="22"/>
          <w:szCs w:val="22"/>
        </w:rPr>
        <w:t xml:space="preserve"> de 2022.</w:t>
      </w:r>
    </w:p>
    <w:p w14:paraId="7CC0F938" w14:textId="77777777" w:rsidR="00CF74F6" w:rsidRDefault="00CF74F6" w:rsidP="00F02322">
      <w:pPr>
        <w:pStyle w:val="Sangradetextonormal"/>
        <w:ind w:left="568" w:hanging="426"/>
        <w:rPr>
          <w:rFonts w:asciiTheme="minorHAnsi" w:hAnsiTheme="minorHAnsi" w:cstheme="minorHAnsi"/>
          <w:sz w:val="22"/>
          <w:szCs w:val="22"/>
        </w:rPr>
      </w:pPr>
    </w:p>
    <w:p w14:paraId="624E0AE2" w14:textId="3B356C3C" w:rsidR="00CF74F6" w:rsidRPr="00CF74F6" w:rsidRDefault="00CF74F6" w:rsidP="00F02322">
      <w:pPr>
        <w:pStyle w:val="Sangradetextonormal"/>
        <w:numPr>
          <w:ilvl w:val="0"/>
          <w:numId w:val="16"/>
        </w:numPr>
        <w:ind w:left="568" w:hanging="426"/>
        <w:rPr>
          <w:rFonts w:asciiTheme="minorHAnsi" w:hAnsiTheme="minorHAnsi" w:cstheme="minorHAnsi"/>
          <w:sz w:val="22"/>
          <w:szCs w:val="22"/>
        </w:rPr>
      </w:pPr>
      <w:r w:rsidRPr="00CF74F6">
        <w:rPr>
          <w:rFonts w:asciiTheme="minorHAnsi" w:hAnsiTheme="minorHAnsi" w:cstheme="minorHAnsi"/>
          <w:sz w:val="22"/>
          <w:szCs w:val="22"/>
        </w:rPr>
        <w:t>Teniendo en cuenta las Bandas de Precios y los Márgenes Comerciales de los combustibles establecidos mediante la</w:t>
      </w:r>
      <w:r w:rsidR="007C0AF6">
        <w:rPr>
          <w:rFonts w:asciiTheme="minorHAnsi" w:hAnsiTheme="minorHAnsi" w:cstheme="minorHAnsi"/>
          <w:sz w:val="22"/>
          <w:szCs w:val="22"/>
        </w:rPr>
        <w:t>s Resoluciones</w:t>
      </w:r>
      <w:r w:rsidRPr="00CF74F6">
        <w:rPr>
          <w:rFonts w:asciiTheme="minorHAnsi" w:hAnsiTheme="minorHAnsi" w:cstheme="minorHAnsi"/>
          <w:sz w:val="22"/>
          <w:szCs w:val="22"/>
        </w:rPr>
        <w:t xml:space="preserve"> de la Gerencia de Regulación Tarifaria </w:t>
      </w:r>
      <w:r w:rsidR="007C0AF6" w:rsidRPr="00CF74F6">
        <w:rPr>
          <w:rFonts w:asciiTheme="minorHAnsi" w:hAnsiTheme="minorHAnsi" w:cstheme="minorHAnsi"/>
          <w:sz w:val="22"/>
          <w:szCs w:val="22"/>
        </w:rPr>
        <w:t>O</w:t>
      </w:r>
      <w:r w:rsidR="007C0AF6">
        <w:rPr>
          <w:rFonts w:asciiTheme="minorHAnsi" w:hAnsiTheme="minorHAnsi" w:cstheme="minorHAnsi"/>
          <w:sz w:val="22"/>
          <w:szCs w:val="22"/>
        </w:rPr>
        <w:t>sinergmin</w:t>
      </w:r>
      <w:r w:rsidR="007C0AF6" w:rsidRPr="00CF74F6">
        <w:rPr>
          <w:rFonts w:asciiTheme="minorHAnsi" w:hAnsiTheme="minorHAnsi" w:cstheme="minorHAnsi"/>
          <w:sz w:val="22"/>
          <w:szCs w:val="22"/>
        </w:rPr>
        <w:t xml:space="preserve"> </w:t>
      </w:r>
      <w:r w:rsidR="007C0AF6">
        <w:rPr>
          <w:rFonts w:asciiTheme="minorHAnsi" w:hAnsiTheme="minorHAnsi" w:cstheme="minorHAnsi"/>
          <w:sz w:val="22"/>
          <w:szCs w:val="22"/>
        </w:rPr>
        <w:t xml:space="preserve">N° 046-2022-OS/GRT y </w:t>
      </w:r>
      <w:r w:rsidRPr="00CF74F6">
        <w:rPr>
          <w:rFonts w:asciiTheme="minorHAnsi" w:hAnsiTheme="minorHAnsi" w:cstheme="minorHAnsi"/>
          <w:sz w:val="22"/>
          <w:szCs w:val="22"/>
        </w:rPr>
        <w:t>O</w:t>
      </w:r>
      <w:r w:rsidR="0020425C">
        <w:rPr>
          <w:rFonts w:asciiTheme="minorHAnsi" w:hAnsiTheme="minorHAnsi" w:cstheme="minorHAnsi"/>
          <w:sz w:val="22"/>
          <w:szCs w:val="22"/>
        </w:rPr>
        <w:t>sinergmin</w:t>
      </w:r>
      <w:r w:rsidRPr="00CF74F6">
        <w:rPr>
          <w:rFonts w:asciiTheme="minorHAnsi" w:hAnsiTheme="minorHAnsi" w:cstheme="minorHAnsi"/>
          <w:sz w:val="22"/>
          <w:szCs w:val="22"/>
        </w:rPr>
        <w:t xml:space="preserve"> </w:t>
      </w:r>
      <w:bookmarkStart w:id="1" w:name="OLE_LINK1"/>
      <w:r w:rsidR="00212C4B">
        <w:rPr>
          <w:rFonts w:asciiTheme="minorHAnsi" w:hAnsiTheme="minorHAnsi" w:cstheme="minorHAnsi"/>
          <w:sz w:val="22"/>
          <w:szCs w:val="22"/>
        </w:rPr>
        <w:t>N° 0</w:t>
      </w:r>
      <w:r w:rsidR="003045E7">
        <w:rPr>
          <w:rFonts w:asciiTheme="minorHAnsi" w:hAnsiTheme="minorHAnsi" w:cstheme="minorHAnsi"/>
          <w:sz w:val="22"/>
          <w:szCs w:val="22"/>
        </w:rPr>
        <w:t>51</w:t>
      </w:r>
      <w:r w:rsidRPr="00CF74F6">
        <w:rPr>
          <w:rFonts w:asciiTheme="minorHAnsi" w:hAnsiTheme="minorHAnsi" w:cstheme="minorHAnsi"/>
          <w:sz w:val="22"/>
          <w:szCs w:val="22"/>
        </w:rPr>
        <w:t>-2022-OS/GRT</w:t>
      </w:r>
      <w:bookmarkEnd w:id="1"/>
      <w:r w:rsidRPr="00CF74F6">
        <w:rPr>
          <w:rFonts w:asciiTheme="minorHAnsi" w:hAnsiTheme="minorHAnsi" w:cstheme="minorHAnsi"/>
          <w:sz w:val="22"/>
          <w:szCs w:val="22"/>
        </w:rPr>
        <w:t xml:space="preserve">, </w:t>
      </w:r>
      <w:r w:rsidR="001D77AA">
        <w:rPr>
          <w:rFonts w:asciiTheme="minorHAnsi" w:hAnsiTheme="minorHAnsi" w:cstheme="minorHAnsi"/>
          <w:sz w:val="22"/>
          <w:szCs w:val="22"/>
        </w:rPr>
        <w:t>el M</w:t>
      </w:r>
      <w:r w:rsidR="00E8094B">
        <w:rPr>
          <w:rFonts w:asciiTheme="minorHAnsi" w:hAnsiTheme="minorHAnsi" w:cstheme="minorHAnsi"/>
          <w:sz w:val="22"/>
          <w:szCs w:val="22"/>
        </w:rPr>
        <w:t xml:space="preserve">INEM </w:t>
      </w:r>
      <w:r w:rsidRPr="00CF74F6">
        <w:rPr>
          <w:rFonts w:asciiTheme="minorHAnsi" w:hAnsiTheme="minorHAnsi" w:cstheme="minorHAnsi"/>
          <w:sz w:val="22"/>
          <w:szCs w:val="22"/>
        </w:rPr>
        <w:t>public</w:t>
      </w:r>
      <w:r w:rsidR="001D77AA">
        <w:rPr>
          <w:rFonts w:asciiTheme="minorHAnsi" w:hAnsiTheme="minorHAnsi" w:cstheme="minorHAnsi"/>
          <w:sz w:val="22"/>
          <w:szCs w:val="22"/>
        </w:rPr>
        <w:t>ó</w:t>
      </w:r>
      <w:r w:rsidRPr="00CF74F6">
        <w:rPr>
          <w:rFonts w:asciiTheme="minorHAnsi" w:hAnsiTheme="minorHAnsi" w:cstheme="minorHAnsi"/>
          <w:sz w:val="22"/>
          <w:szCs w:val="22"/>
        </w:rPr>
        <w:t xml:space="preserve"> l</w:t>
      </w:r>
      <w:r w:rsidRPr="001D77AA">
        <w:rPr>
          <w:rFonts w:asciiTheme="minorHAnsi" w:hAnsiTheme="minorHAnsi" w:cstheme="minorHAnsi"/>
          <w:sz w:val="22"/>
          <w:szCs w:val="22"/>
        </w:rPr>
        <w:t xml:space="preserve">os </w:t>
      </w:r>
      <w:r w:rsidRPr="00CF74F6">
        <w:rPr>
          <w:rFonts w:asciiTheme="minorHAnsi" w:hAnsiTheme="minorHAnsi" w:cstheme="minorHAnsi"/>
          <w:sz w:val="22"/>
          <w:szCs w:val="22"/>
        </w:rPr>
        <w:t xml:space="preserve">Factores de Aportación y/o Compensación vigentes desde el </w:t>
      </w:r>
      <w:r w:rsidR="002669AD">
        <w:rPr>
          <w:rFonts w:asciiTheme="minorHAnsi" w:hAnsiTheme="minorHAnsi" w:cstheme="minorHAnsi"/>
          <w:sz w:val="22"/>
          <w:szCs w:val="22"/>
        </w:rPr>
        <w:t>martes 18</w:t>
      </w:r>
      <w:r w:rsidR="007C0AF6">
        <w:rPr>
          <w:rFonts w:asciiTheme="minorHAnsi" w:hAnsiTheme="minorHAnsi" w:cstheme="minorHAnsi"/>
          <w:sz w:val="22"/>
          <w:szCs w:val="22"/>
        </w:rPr>
        <w:t xml:space="preserve"> </w:t>
      </w:r>
      <w:r w:rsidR="000E702F">
        <w:rPr>
          <w:rFonts w:asciiTheme="minorHAnsi" w:hAnsiTheme="minorHAnsi" w:cstheme="minorHAnsi"/>
          <w:sz w:val="22"/>
          <w:szCs w:val="22"/>
        </w:rPr>
        <w:t>de</w:t>
      </w:r>
      <w:r w:rsidR="006D243A">
        <w:rPr>
          <w:rFonts w:asciiTheme="minorHAnsi" w:hAnsiTheme="minorHAnsi" w:cstheme="minorHAnsi"/>
          <w:sz w:val="22"/>
          <w:szCs w:val="22"/>
        </w:rPr>
        <w:t xml:space="preserve"> </w:t>
      </w:r>
      <w:r w:rsidR="007C0AF6">
        <w:rPr>
          <w:rFonts w:asciiTheme="minorHAnsi" w:hAnsiTheme="minorHAnsi" w:cstheme="minorHAnsi"/>
          <w:sz w:val="22"/>
          <w:szCs w:val="22"/>
        </w:rPr>
        <w:t>octubre</w:t>
      </w:r>
      <w:r w:rsidRPr="00CF74F6">
        <w:rPr>
          <w:rFonts w:asciiTheme="minorHAnsi" w:hAnsiTheme="minorHAnsi" w:cstheme="minorHAnsi"/>
          <w:sz w:val="22"/>
          <w:szCs w:val="22"/>
        </w:rPr>
        <w:t xml:space="preserve"> al </w:t>
      </w:r>
      <w:r w:rsidR="006441C6">
        <w:rPr>
          <w:rFonts w:asciiTheme="minorHAnsi" w:hAnsiTheme="minorHAnsi" w:cstheme="minorHAnsi"/>
          <w:sz w:val="22"/>
          <w:szCs w:val="22"/>
        </w:rPr>
        <w:t>lunes</w:t>
      </w:r>
      <w:r w:rsidR="009171AA">
        <w:rPr>
          <w:rFonts w:asciiTheme="minorHAnsi" w:hAnsiTheme="minorHAnsi" w:cstheme="minorHAnsi"/>
          <w:sz w:val="22"/>
          <w:szCs w:val="22"/>
        </w:rPr>
        <w:t xml:space="preserve"> </w:t>
      </w:r>
      <w:r w:rsidR="002669AD">
        <w:rPr>
          <w:rFonts w:asciiTheme="minorHAnsi" w:hAnsiTheme="minorHAnsi" w:cstheme="minorHAnsi"/>
          <w:sz w:val="22"/>
          <w:szCs w:val="22"/>
        </w:rPr>
        <w:t>24</w:t>
      </w:r>
      <w:r w:rsidRPr="00CF74F6">
        <w:rPr>
          <w:rFonts w:asciiTheme="minorHAnsi" w:hAnsiTheme="minorHAnsi" w:cstheme="minorHAnsi"/>
          <w:sz w:val="22"/>
          <w:szCs w:val="22"/>
        </w:rPr>
        <w:t xml:space="preserve"> de </w:t>
      </w:r>
      <w:r w:rsidR="007C0AF6">
        <w:rPr>
          <w:rFonts w:asciiTheme="minorHAnsi" w:hAnsiTheme="minorHAnsi" w:cstheme="minorHAnsi"/>
          <w:sz w:val="22"/>
          <w:szCs w:val="22"/>
        </w:rPr>
        <w:t>octubre</w:t>
      </w:r>
      <w:r w:rsidRPr="00CF74F6">
        <w:rPr>
          <w:rFonts w:asciiTheme="minorHAnsi" w:hAnsiTheme="minorHAnsi" w:cstheme="minorHAnsi"/>
          <w:sz w:val="22"/>
          <w:szCs w:val="22"/>
        </w:rPr>
        <w:t xml:space="preserve"> de 2022.</w:t>
      </w:r>
    </w:p>
    <w:p w14:paraId="66A1E65A" w14:textId="77777777" w:rsidR="00F60765" w:rsidRDefault="00F60765" w:rsidP="00F02322">
      <w:pPr>
        <w:pStyle w:val="Prrafodelista"/>
        <w:ind w:left="568" w:hanging="426"/>
        <w:rPr>
          <w:rFonts w:asciiTheme="minorHAnsi" w:hAnsiTheme="minorHAnsi" w:cstheme="minorHAnsi"/>
          <w:sz w:val="22"/>
          <w:szCs w:val="22"/>
        </w:rPr>
      </w:pPr>
    </w:p>
    <w:p w14:paraId="6ACB8EA5" w14:textId="4A7EDDAD" w:rsidR="00313709" w:rsidRDefault="00F60765" w:rsidP="00111DB6">
      <w:pPr>
        <w:pStyle w:val="Sangradetextonormal"/>
        <w:numPr>
          <w:ilvl w:val="0"/>
          <w:numId w:val="16"/>
        </w:numPr>
        <w:ind w:left="568" w:hanging="426"/>
        <w:rPr>
          <w:rFonts w:asciiTheme="minorHAnsi" w:hAnsiTheme="minorHAnsi" w:cstheme="minorHAnsi"/>
          <w:sz w:val="22"/>
          <w:szCs w:val="22"/>
        </w:rPr>
      </w:pPr>
      <w:r w:rsidRPr="004554F9">
        <w:rPr>
          <w:rFonts w:asciiTheme="minorHAnsi" w:hAnsiTheme="minorHAnsi" w:cstheme="minorHAnsi"/>
          <w:sz w:val="22"/>
          <w:szCs w:val="22"/>
        </w:rPr>
        <w:t xml:space="preserve">El día </w:t>
      </w:r>
      <w:r w:rsidR="00DD2349">
        <w:rPr>
          <w:rFonts w:asciiTheme="minorHAnsi" w:hAnsiTheme="minorHAnsi" w:cstheme="minorHAnsi"/>
          <w:sz w:val="22"/>
          <w:szCs w:val="22"/>
        </w:rPr>
        <w:t>20</w:t>
      </w:r>
      <w:r w:rsidRPr="004554F9">
        <w:rPr>
          <w:rFonts w:asciiTheme="minorHAnsi" w:hAnsiTheme="minorHAnsi" w:cstheme="minorHAnsi"/>
          <w:sz w:val="22"/>
          <w:szCs w:val="22"/>
        </w:rPr>
        <w:t>.</w:t>
      </w:r>
      <w:r w:rsidR="008656E5">
        <w:rPr>
          <w:rFonts w:asciiTheme="minorHAnsi" w:hAnsiTheme="minorHAnsi" w:cstheme="minorHAnsi"/>
          <w:sz w:val="22"/>
          <w:szCs w:val="22"/>
        </w:rPr>
        <w:t>10</w:t>
      </w:r>
      <w:r w:rsidRPr="004554F9">
        <w:rPr>
          <w:rFonts w:asciiTheme="minorHAnsi" w:hAnsiTheme="minorHAnsi" w:cstheme="minorHAnsi"/>
          <w:sz w:val="22"/>
          <w:szCs w:val="22"/>
        </w:rPr>
        <w:t>.202</w:t>
      </w:r>
      <w:r w:rsidR="00594E93" w:rsidRPr="004554F9">
        <w:rPr>
          <w:rFonts w:asciiTheme="minorHAnsi" w:hAnsiTheme="minorHAnsi" w:cstheme="minorHAnsi"/>
          <w:sz w:val="22"/>
          <w:szCs w:val="22"/>
        </w:rPr>
        <w:t>2</w:t>
      </w:r>
      <w:r w:rsidRPr="004554F9">
        <w:rPr>
          <w:rFonts w:asciiTheme="minorHAnsi" w:hAnsiTheme="minorHAnsi" w:cstheme="minorHAnsi"/>
          <w:sz w:val="22"/>
          <w:szCs w:val="22"/>
        </w:rPr>
        <w:t>, PETROPERÚ publicó su lista de precios de venta de combustibles. Se registr</w:t>
      </w:r>
      <w:r w:rsidR="002E45C6" w:rsidRPr="004554F9">
        <w:rPr>
          <w:rFonts w:asciiTheme="minorHAnsi" w:hAnsiTheme="minorHAnsi" w:cstheme="minorHAnsi"/>
          <w:sz w:val="22"/>
          <w:szCs w:val="22"/>
        </w:rPr>
        <w:t>aron variaciones</w:t>
      </w:r>
      <w:r w:rsidR="00CF05AA" w:rsidRPr="004554F9">
        <w:rPr>
          <w:rFonts w:asciiTheme="minorHAnsi" w:hAnsiTheme="minorHAnsi" w:cstheme="minorHAnsi"/>
          <w:sz w:val="22"/>
          <w:szCs w:val="22"/>
        </w:rPr>
        <w:t xml:space="preserve"> en</w:t>
      </w:r>
      <w:r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los precios</w:t>
      </w:r>
      <w:r w:rsidR="009720C0">
        <w:rPr>
          <w:rFonts w:asciiTheme="minorHAnsi" w:hAnsiTheme="minorHAnsi" w:cstheme="minorHAnsi"/>
          <w:sz w:val="22"/>
          <w:szCs w:val="22"/>
        </w:rPr>
        <w:t xml:space="preserve"> </w:t>
      </w:r>
      <w:r w:rsidR="00421E5E">
        <w:rPr>
          <w:rFonts w:asciiTheme="minorHAnsi" w:hAnsiTheme="minorHAnsi" w:cstheme="minorHAnsi"/>
          <w:sz w:val="22"/>
          <w:szCs w:val="22"/>
        </w:rPr>
        <w:t>de</w:t>
      </w:r>
      <w:r w:rsidR="009720C0">
        <w:rPr>
          <w:rFonts w:asciiTheme="minorHAnsi" w:hAnsiTheme="minorHAnsi" w:cstheme="minorHAnsi"/>
          <w:sz w:val="22"/>
          <w:szCs w:val="22"/>
        </w:rPr>
        <w:t xml:space="preserve"> </w:t>
      </w:r>
      <w:r w:rsidR="005313CC">
        <w:rPr>
          <w:rFonts w:asciiTheme="minorHAnsi" w:hAnsiTheme="minorHAnsi" w:cstheme="minorHAnsi"/>
          <w:sz w:val="22"/>
          <w:szCs w:val="22"/>
        </w:rPr>
        <w:t>las gasolinas</w:t>
      </w:r>
      <w:r w:rsidR="00E31D6A">
        <w:rPr>
          <w:rFonts w:asciiTheme="minorHAnsi" w:hAnsiTheme="minorHAnsi" w:cstheme="minorHAnsi"/>
          <w:sz w:val="22"/>
          <w:szCs w:val="22"/>
        </w:rPr>
        <w:t xml:space="preserve"> de</w:t>
      </w:r>
      <w:r w:rsidR="004B3A8C">
        <w:rPr>
          <w:rFonts w:asciiTheme="minorHAnsi" w:hAnsiTheme="minorHAnsi" w:cstheme="minorHAnsi"/>
          <w:sz w:val="22"/>
          <w:szCs w:val="22"/>
        </w:rPr>
        <w:t xml:space="preserve"> </w:t>
      </w:r>
      <w:r w:rsidR="006A5549">
        <w:rPr>
          <w:rFonts w:asciiTheme="minorHAnsi" w:hAnsiTheme="minorHAnsi" w:cstheme="minorHAnsi"/>
          <w:sz w:val="22"/>
          <w:szCs w:val="22"/>
        </w:rPr>
        <w:t>9</w:t>
      </w:r>
      <w:r w:rsidR="00BA28BE">
        <w:rPr>
          <w:rFonts w:asciiTheme="minorHAnsi" w:hAnsiTheme="minorHAnsi" w:cstheme="minorHAnsi"/>
          <w:sz w:val="22"/>
          <w:szCs w:val="22"/>
        </w:rPr>
        <w:t>7</w:t>
      </w:r>
      <w:r w:rsidR="00B2376F">
        <w:rPr>
          <w:rFonts w:asciiTheme="minorHAnsi" w:hAnsiTheme="minorHAnsi" w:cstheme="minorHAnsi"/>
          <w:sz w:val="22"/>
          <w:szCs w:val="22"/>
        </w:rPr>
        <w:t xml:space="preserve"> </w:t>
      </w:r>
      <w:r w:rsidR="00B2376F" w:rsidRPr="004554F9">
        <w:rPr>
          <w:rFonts w:asciiTheme="minorHAnsi" w:hAnsiTheme="minorHAnsi" w:cstheme="minorHAnsi"/>
          <w:sz w:val="22"/>
          <w:szCs w:val="22"/>
        </w:rPr>
        <w:t>(</w:t>
      </w:r>
      <w:r w:rsidR="00DD2349">
        <w:rPr>
          <w:rFonts w:asciiTheme="minorHAnsi" w:hAnsiTheme="minorHAnsi" w:cstheme="minorHAnsi"/>
          <w:sz w:val="22"/>
          <w:szCs w:val="22"/>
        </w:rPr>
        <w:t>+0.46</w:t>
      </w:r>
      <w:r w:rsidR="00D95DCD">
        <w:rPr>
          <w:rFonts w:asciiTheme="minorHAnsi" w:hAnsiTheme="minorHAnsi" w:cstheme="minorHAnsi"/>
          <w:sz w:val="22"/>
          <w:szCs w:val="22"/>
        </w:rPr>
        <w:t xml:space="preserve"> </w:t>
      </w:r>
      <w:r w:rsidR="00B2376F" w:rsidRPr="004554F9">
        <w:rPr>
          <w:rFonts w:asciiTheme="minorHAnsi" w:hAnsiTheme="minorHAnsi" w:cstheme="minorHAnsi"/>
          <w:sz w:val="22"/>
          <w:szCs w:val="22"/>
        </w:rPr>
        <w:t>S/Gln)</w:t>
      </w:r>
      <w:r w:rsidR="00D95DCD">
        <w:rPr>
          <w:rFonts w:asciiTheme="minorHAnsi" w:hAnsiTheme="minorHAnsi" w:cstheme="minorHAnsi"/>
          <w:sz w:val="22"/>
          <w:szCs w:val="22"/>
        </w:rPr>
        <w:t xml:space="preserve"> </w:t>
      </w:r>
      <w:r w:rsidR="00AB5A07">
        <w:rPr>
          <w:rFonts w:asciiTheme="minorHAnsi" w:hAnsiTheme="minorHAnsi" w:cstheme="minorHAnsi"/>
          <w:sz w:val="22"/>
          <w:szCs w:val="22"/>
        </w:rPr>
        <w:t xml:space="preserve">y </w:t>
      </w:r>
      <w:r w:rsidR="00BA28BE">
        <w:rPr>
          <w:rFonts w:asciiTheme="minorHAnsi" w:hAnsiTheme="minorHAnsi" w:cstheme="minorHAnsi"/>
          <w:sz w:val="22"/>
          <w:szCs w:val="22"/>
        </w:rPr>
        <w:t>95</w:t>
      </w:r>
      <w:r w:rsidR="006A5549">
        <w:rPr>
          <w:rFonts w:asciiTheme="minorHAnsi" w:hAnsiTheme="minorHAnsi" w:cstheme="minorHAnsi"/>
          <w:sz w:val="22"/>
          <w:szCs w:val="22"/>
        </w:rPr>
        <w:t xml:space="preserve"> </w:t>
      </w:r>
      <w:r w:rsidR="005313CC" w:rsidRPr="004554F9">
        <w:rPr>
          <w:rFonts w:asciiTheme="minorHAnsi" w:hAnsiTheme="minorHAnsi" w:cstheme="minorHAnsi"/>
          <w:sz w:val="22"/>
          <w:szCs w:val="22"/>
        </w:rPr>
        <w:t>(</w:t>
      </w:r>
      <w:r w:rsidR="00DD2349">
        <w:rPr>
          <w:rFonts w:asciiTheme="minorHAnsi" w:hAnsiTheme="minorHAnsi" w:cstheme="minorHAnsi"/>
          <w:sz w:val="22"/>
          <w:szCs w:val="22"/>
        </w:rPr>
        <w:t>+0.44</w:t>
      </w:r>
      <w:r w:rsidR="005313CC" w:rsidRPr="004554F9">
        <w:rPr>
          <w:rFonts w:asciiTheme="minorHAnsi" w:hAnsiTheme="minorHAnsi" w:cstheme="minorHAnsi"/>
          <w:sz w:val="22"/>
          <w:szCs w:val="22"/>
        </w:rPr>
        <w:t xml:space="preserve"> S/Gln)</w:t>
      </w:r>
      <w:r w:rsidR="007F799D">
        <w:rPr>
          <w:rFonts w:asciiTheme="minorHAnsi" w:hAnsiTheme="minorHAnsi" w:cstheme="minorHAnsi"/>
          <w:sz w:val="22"/>
          <w:szCs w:val="22"/>
        </w:rPr>
        <w:t xml:space="preserve">, </w:t>
      </w:r>
      <w:r w:rsidR="004B3A8C">
        <w:rPr>
          <w:rFonts w:asciiTheme="minorHAnsi" w:hAnsiTheme="minorHAnsi" w:cstheme="minorHAnsi"/>
          <w:sz w:val="22"/>
          <w:szCs w:val="22"/>
        </w:rPr>
        <w:t>octanos</w:t>
      </w:r>
      <w:r w:rsidR="009720C0">
        <w:rPr>
          <w:rFonts w:asciiTheme="minorHAnsi" w:hAnsiTheme="minorHAnsi" w:cstheme="minorHAnsi"/>
          <w:sz w:val="22"/>
          <w:szCs w:val="22"/>
        </w:rPr>
        <w:t xml:space="preserve">, así como </w:t>
      </w:r>
      <w:r w:rsidR="009755EC">
        <w:rPr>
          <w:rFonts w:asciiTheme="minorHAnsi" w:hAnsiTheme="minorHAnsi" w:cstheme="minorHAnsi"/>
          <w:sz w:val="22"/>
          <w:szCs w:val="22"/>
        </w:rPr>
        <w:t xml:space="preserve">en </w:t>
      </w:r>
      <w:r w:rsidR="00BA28BE">
        <w:rPr>
          <w:rFonts w:asciiTheme="minorHAnsi" w:hAnsiTheme="minorHAnsi" w:cstheme="minorHAnsi"/>
          <w:sz w:val="22"/>
          <w:szCs w:val="22"/>
        </w:rPr>
        <w:t>los</w:t>
      </w:r>
      <w:r w:rsidR="00AB5A07">
        <w:rPr>
          <w:rFonts w:asciiTheme="minorHAnsi" w:hAnsiTheme="minorHAnsi" w:cstheme="minorHAnsi"/>
          <w:sz w:val="22"/>
          <w:szCs w:val="22"/>
        </w:rPr>
        <w:t xml:space="preserve"> gasohol</w:t>
      </w:r>
      <w:r w:rsidR="00BA28BE">
        <w:rPr>
          <w:rFonts w:asciiTheme="minorHAnsi" w:hAnsiTheme="minorHAnsi" w:cstheme="minorHAnsi"/>
          <w:sz w:val="22"/>
          <w:szCs w:val="22"/>
        </w:rPr>
        <w:t>es</w:t>
      </w:r>
      <w:r w:rsidR="009720C0">
        <w:rPr>
          <w:rFonts w:asciiTheme="minorHAnsi" w:hAnsiTheme="minorHAnsi" w:cstheme="minorHAnsi"/>
          <w:sz w:val="22"/>
          <w:szCs w:val="22"/>
        </w:rPr>
        <w:t xml:space="preserve"> de</w:t>
      </w:r>
      <w:r w:rsidR="005313CC">
        <w:rPr>
          <w:rFonts w:asciiTheme="minorHAnsi" w:hAnsiTheme="minorHAnsi" w:cstheme="minorHAnsi"/>
          <w:sz w:val="22"/>
          <w:szCs w:val="22"/>
        </w:rPr>
        <w:t xml:space="preserve"> </w:t>
      </w:r>
      <w:r w:rsidR="00BA28BE">
        <w:rPr>
          <w:rFonts w:asciiTheme="minorHAnsi" w:hAnsiTheme="minorHAnsi" w:cstheme="minorHAnsi"/>
          <w:sz w:val="22"/>
          <w:szCs w:val="22"/>
        </w:rPr>
        <w:t>97</w:t>
      </w:r>
      <w:r w:rsidR="00AB5A07">
        <w:rPr>
          <w:rFonts w:asciiTheme="minorHAnsi" w:hAnsiTheme="minorHAnsi" w:cstheme="minorHAnsi"/>
          <w:sz w:val="22"/>
          <w:szCs w:val="22"/>
        </w:rPr>
        <w:t xml:space="preserve"> octanos</w:t>
      </w:r>
      <w:r w:rsidR="009720C0" w:rsidRPr="00D95DCD">
        <w:rPr>
          <w:rFonts w:asciiTheme="minorHAnsi" w:hAnsiTheme="minorHAnsi" w:cstheme="minorHAnsi"/>
          <w:sz w:val="22"/>
          <w:szCs w:val="22"/>
          <w:lang w:val="es-PE"/>
        </w:rPr>
        <w:t xml:space="preserve"> (</w:t>
      </w:r>
      <w:r w:rsidR="00DD2349">
        <w:rPr>
          <w:rFonts w:asciiTheme="minorHAnsi" w:hAnsiTheme="minorHAnsi" w:cstheme="minorHAnsi"/>
          <w:sz w:val="22"/>
          <w:szCs w:val="22"/>
          <w:lang w:val="es-PE"/>
        </w:rPr>
        <w:t>+0.43</w:t>
      </w:r>
      <w:r w:rsidR="009720C0" w:rsidRPr="00D95DCD">
        <w:rPr>
          <w:rFonts w:asciiTheme="minorHAnsi" w:hAnsiTheme="minorHAnsi" w:cstheme="minorHAnsi"/>
          <w:sz w:val="22"/>
          <w:szCs w:val="22"/>
          <w:lang w:val="es-PE"/>
        </w:rPr>
        <w:t xml:space="preserve"> S/Gln)</w:t>
      </w:r>
      <w:r w:rsidR="00BA28BE">
        <w:rPr>
          <w:rFonts w:asciiTheme="minorHAnsi" w:hAnsiTheme="minorHAnsi" w:cstheme="minorHAnsi"/>
          <w:sz w:val="22"/>
          <w:szCs w:val="22"/>
          <w:lang w:val="es-PE"/>
        </w:rPr>
        <w:t xml:space="preserve">, 95 </w:t>
      </w:r>
      <w:r w:rsidR="00BA28BE" w:rsidRPr="004554F9">
        <w:rPr>
          <w:rFonts w:asciiTheme="minorHAnsi" w:hAnsiTheme="minorHAnsi" w:cstheme="minorHAnsi"/>
          <w:sz w:val="22"/>
          <w:szCs w:val="22"/>
        </w:rPr>
        <w:t>(</w:t>
      </w:r>
      <w:r w:rsidR="00DD2349">
        <w:rPr>
          <w:rFonts w:asciiTheme="minorHAnsi" w:hAnsiTheme="minorHAnsi" w:cstheme="minorHAnsi"/>
          <w:sz w:val="22"/>
          <w:szCs w:val="22"/>
        </w:rPr>
        <w:t>+0.41</w:t>
      </w:r>
      <w:r w:rsidR="00BA28BE" w:rsidRPr="004554F9">
        <w:rPr>
          <w:rFonts w:asciiTheme="minorHAnsi" w:hAnsiTheme="minorHAnsi" w:cstheme="minorHAnsi"/>
          <w:sz w:val="22"/>
          <w:szCs w:val="22"/>
        </w:rPr>
        <w:t xml:space="preserve"> S/Gln)</w:t>
      </w:r>
      <w:r w:rsidR="00BA28BE">
        <w:rPr>
          <w:rFonts w:asciiTheme="minorHAnsi" w:hAnsiTheme="minorHAnsi" w:cstheme="minorHAnsi"/>
          <w:sz w:val="22"/>
          <w:szCs w:val="22"/>
          <w:lang w:val="es-PE"/>
        </w:rPr>
        <w:t xml:space="preserve"> y 90 </w:t>
      </w:r>
      <w:r w:rsidR="00BA28BE" w:rsidRPr="004554F9">
        <w:rPr>
          <w:rFonts w:asciiTheme="minorHAnsi" w:hAnsiTheme="minorHAnsi" w:cstheme="minorHAnsi"/>
          <w:sz w:val="22"/>
          <w:szCs w:val="22"/>
        </w:rPr>
        <w:t>(</w:t>
      </w:r>
      <w:r w:rsidR="00DD2349">
        <w:rPr>
          <w:rFonts w:asciiTheme="minorHAnsi" w:hAnsiTheme="minorHAnsi" w:cstheme="minorHAnsi"/>
          <w:sz w:val="22"/>
          <w:szCs w:val="22"/>
        </w:rPr>
        <w:t>+0.29</w:t>
      </w:r>
      <w:r w:rsidR="00BA28BE" w:rsidRPr="004554F9">
        <w:rPr>
          <w:rFonts w:asciiTheme="minorHAnsi" w:hAnsiTheme="minorHAnsi" w:cstheme="minorHAnsi"/>
          <w:sz w:val="22"/>
          <w:szCs w:val="22"/>
        </w:rPr>
        <w:t xml:space="preserve"> S/Gln)</w:t>
      </w:r>
      <w:r w:rsidR="00BA28BE">
        <w:rPr>
          <w:rFonts w:asciiTheme="minorHAnsi" w:hAnsiTheme="minorHAnsi" w:cstheme="minorHAnsi"/>
          <w:sz w:val="22"/>
          <w:szCs w:val="22"/>
        </w:rPr>
        <w:t xml:space="preserve"> </w:t>
      </w:r>
      <w:r w:rsidR="00BA28BE">
        <w:rPr>
          <w:rFonts w:asciiTheme="minorHAnsi" w:hAnsiTheme="minorHAnsi" w:cstheme="minorHAnsi"/>
          <w:sz w:val="22"/>
          <w:szCs w:val="22"/>
          <w:lang w:val="es-PE"/>
        </w:rPr>
        <w:t>octanos</w:t>
      </w:r>
      <w:r w:rsidR="00760AA8" w:rsidRPr="00D95DCD">
        <w:rPr>
          <w:rFonts w:asciiTheme="minorHAnsi" w:hAnsiTheme="minorHAnsi" w:cstheme="minorHAnsi"/>
          <w:sz w:val="22"/>
          <w:szCs w:val="22"/>
          <w:lang w:val="es-PE"/>
        </w:rPr>
        <w:t>.</w:t>
      </w:r>
      <w:r w:rsidR="009755EC" w:rsidRPr="00D95DCD">
        <w:rPr>
          <w:rFonts w:asciiTheme="minorHAnsi" w:hAnsiTheme="minorHAnsi" w:cstheme="minorHAnsi"/>
          <w:sz w:val="22"/>
          <w:szCs w:val="22"/>
          <w:lang w:val="es-PE"/>
        </w:rPr>
        <w:t xml:space="preserve"> </w:t>
      </w:r>
      <w:r w:rsidR="009755EC">
        <w:rPr>
          <w:rFonts w:asciiTheme="minorHAnsi" w:hAnsiTheme="minorHAnsi" w:cstheme="minorHAnsi"/>
          <w:sz w:val="22"/>
          <w:szCs w:val="22"/>
        </w:rPr>
        <w:t>También</w:t>
      </w:r>
      <w:r w:rsidR="009720C0">
        <w:rPr>
          <w:rFonts w:asciiTheme="minorHAnsi" w:hAnsiTheme="minorHAnsi" w:cstheme="minorHAnsi"/>
          <w:sz w:val="22"/>
          <w:szCs w:val="22"/>
        </w:rPr>
        <w:t xml:space="preserve"> se registraron variaciones en </w:t>
      </w:r>
      <w:r w:rsidR="00BA28BE">
        <w:rPr>
          <w:rFonts w:asciiTheme="minorHAnsi" w:hAnsiTheme="minorHAnsi" w:cstheme="minorHAnsi"/>
          <w:sz w:val="22"/>
          <w:szCs w:val="22"/>
        </w:rPr>
        <w:t>el precio</w:t>
      </w:r>
      <w:r w:rsidR="009720C0">
        <w:rPr>
          <w:rFonts w:asciiTheme="minorHAnsi" w:hAnsiTheme="minorHAnsi" w:cstheme="minorHAnsi"/>
          <w:sz w:val="22"/>
          <w:szCs w:val="22"/>
        </w:rPr>
        <w:t xml:space="preserve"> </w:t>
      </w:r>
      <w:r w:rsidR="00D95DCD">
        <w:rPr>
          <w:rFonts w:asciiTheme="minorHAnsi" w:hAnsiTheme="minorHAnsi" w:cstheme="minorHAnsi"/>
          <w:sz w:val="22"/>
          <w:szCs w:val="22"/>
        </w:rPr>
        <w:t>de</w:t>
      </w:r>
      <w:r w:rsidR="00E26D6D">
        <w:rPr>
          <w:rFonts w:asciiTheme="minorHAnsi" w:hAnsiTheme="minorHAnsi" w:cstheme="minorHAnsi"/>
          <w:sz w:val="22"/>
          <w:szCs w:val="22"/>
        </w:rPr>
        <w:t>l Diesel B5 (</w:t>
      </w:r>
      <w:r w:rsidR="00421E5E">
        <w:rPr>
          <w:rFonts w:asciiTheme="minorHAnsi" w:hAnsiTheme="minorHAnsi" w:cstheme="minorHAnsi"/>
          <w:sz w:val="22"/>
          <w:szCs w:val="22"/>
        </w:rPr>
        <w:t>+1.</w:t>
      </w:r>
      <w:r w:rsidR="00DD2349">
        <w:rPr>
          <w:rFonts w:asciiTheme="minorHAnsi" w:hAnsiTheme="minorHAnsi" w:cstheme="minorHAnsi"/>
          <w:sz w:val="22"/>
          <w:szCs w:val="22"/>
        </w:rPr>
        <w:t>69</w:t>
      </w:r>
      <w:r w:rsidR="00E26D6D">
        <w:rPr>
          <w:rFonts w:asciiTheme="minorHAnsi" w:hAnsiTheme="minorHAnsi" w:cstheme="minorHAnsi"/>
          <w:sz w:val="22"/>
          <w:szCs w:val="22"/>
        </w:rPr>
        <w:t xml:space="preserve"> S/Gln)</w:t>
      </w:r>
      <w:r w:rsidR="001B0F70">
        <w:rPr>
          <w:rFonts w:asciiTheme="minorHAnsi" w:hAnsiTheme="minorHAnsi" w:cstheme="minorHAnsi"/>
          <w:sz w:val="22"/>
          <w:szCs w:val="22"/>
        </w:rPr>
        <w:t>,</w:t>
      </w:r>
      <w:r w:rsidR="00DD2349">
        <w:rPr>
          <w:rFonts w:asciiTheme="minorHAnsi" w:hAnsiTheme="minorHAnsi" w:cstheme="minorHAnsi"/>
          <w:sz w:val="22"/>
          <w:szCs w:val="22"/>
        </w:rPr>
        <w:t xml:space="preserve"> los residuales R6 (+0.01 S/Gln) y R500 (-0.14</w:t>
      </w:r>
      <w:r w:rsidR="00421E5E">
        <w:rPr>
          <w:rFonts w:asciiTheme="minorHAnsi" w:hAnsiTheme="minorHAnsi" w:cstheme="minorHAnsi"/>
          <w:sz w:val="22"/>
          <w:szCs w:val="22"/>
        </w:rPr>
        <w:t xml:space="preserve"> S/Gln)</w:t>
      </w:r>
      <w:r w:rsidR="009720C0">
        <w:rPr>
          <w:rFonts w:asciiTheme="minorHAnsi" w:hAnsiTheme="minorHAnsi" w:cstheme="minorHAnsi"/>
          <w:sz w:val="22"/>
          <w:szCs w:val="22"/>
        </w:rPr>
        <w:t xml:space="preserve">. </w:t>
      </w:r>
    </w:p>
    <w:p w14:paraId="33AF9619" w14:textId="77777777" w:rsidR="00111DB6" w:rsidRDefault="00111DB6" w:rsidP="00111DB6">
      <w:pPr>
        <w:pStyle w:val="Prrafodelista"/>
        <w:rPr>
          <w:rFonts w:asciiTheme="minorHAnsi" w:hAnsiTheme="minorHAnsi" w:cstheme="minorHAnsi"/>
          <w:sz w:val="22"/>
          <w:szCs w:val="22"/>
        </w:rPr>
      </w:pPr>
    </w:p>
    <w:p w14:paraId="708DE976" w14:textId="56EF6E0B" w:rsidR="00111DB6" w:rsidRDefault="00111DB6" w:rsidP="00111DB6">
      <w:pPr>
        <w:pStyle w:val="Sangradetextonormal"/>
        <w:ind w:left="568" w:firstLine="0"/>
        <w:rPr>
          <w:rFonts w:asciiTheme="minorHAnsi" w:hAnsiTheme="minorHAnsi" w:cstheme="minorHAnsi"/>
          <w:sz w:val="22"/>
          <w:szCs w:val="22"/>
        </w:rPr>
      </w:pPr>
    </w:p>
    <w:p w14:paraId="3A5D7709" w14:textId="77777777" w:rsidR="00111DB6" w:rsidRPr="00111DB6" w:rsidRDefault="00111DB6" w:rsidP="00111DB6">
      <w:pPr>
        <w:pStyle w:val="Sangradetextonormal"/>
        <w:ind w:left="568" w:firstLine="0"/>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5996247C"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013D52">
        <w:rPr>
          <w:rFonts w:asciiTheme="minorHAnsi" w:hAnsiTheme="minorHAnsi" w:cstheme="minorHAnsi"/>
          <w:sz w:val="22"/>
          <w:szCs w:val="22"/>
        </w:rPr>
        <w:t>10</w:t>
      </w:r>
      <w:r w:rsidR="00C330A2" w:rsidRPr="00E61EC2">
        <w:rPr>
          <w:rFonts w:asciiTheme="minorHAnsi" w:hAnsiTheme="minorHAnsi" w:cstheme="minorHAnsi"/>
          <w:sz w:val="22"/>
          <w:szCs w:val="22"/>
        </w:rPr>
        <w:t>/</w:t>
      </w:r>
      <w:r w:rsidR="000B2CCD">
        <w:rPr>
          <w:rFonts w:asciiTheme="minorHAnsi" w:hAnsiTheme="minorHAnsi" w:cstheme="minorHAnsi"/>
          <w:sz w:val="22"/>
          <w:szCs w:val="22"/>
        </w:rPr>
        <w:t>10</w:t>
      </w:r>
      <w:r w:rsidR="00DE6640" w:rsidRPr="00E61EC2">
        <w:rPr>
          <w:rFonts w:asciiTheme="minorHAnsi" w:hAnsiTheme="minorHAnsi" w:cstheme="minorHAnsi"/>
          <w:sz w:val="22"/>
          <w:szCs w:val="22"/>
        </w:rPr>
        <w:t xml:space="preserve">/2021 y el </w:t>
      </w:r>
      <w:r w:rsidR="00013D52">
        <w:rPr>
          <w:rFonts w:asciiTheme="minorHAnsi" w:hAnsiTheme="minorHAnsi" w:cstheme="minorHAnsi"/>
          <w:sz w:val="22"/>
          <w:szCs w:val="22"/>
        </w:rPr>
        <w:t>21</w:t>
      </w:r>
      <w:r w:rsidRPr="00E61EC2">
        <w:rPr>
          <w:rFonts w:asciiTheme="minorHAnsi" w:hAnsiTheme="minorHAnsi" w:cstheme="minorHAnsi"/>
          <w:sz w:val="22"/>
          <w:szCs w:val="22"/>
        </w:rPr>
        <w:t>/</w:t>
      </w:r>
      <w:r w:rsidR="00412C71">
        <w:rPr>
          <w:rFonts w:asciiTheme="minorHAnsi" w:hAnsiTheme="minorHAnsi" w:cstheme="minorHAnsi"/>
          <w:sz w:val="22"/>
          <w:szCs w:val="22"/>
        </w:rPr>
        <w:t>10</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6B8E35C9"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013D52">
        <w:rPr>
          <w:rFonts w:ascii="Calibri" w:hAnsi="Calibri" w:cs="Arial"/>
          <w:b/>
          <w:bCs/>
          <w:i/>
          <w:sz w:val="22"/>
          <w:szCs w:val="22"/>
          <w:lang w:eastAsia="es-PE"/>
        </w:rPr>
        <w:t>21</w:t>
      </w:r>
      <w:r>
        <w:rPr>
          <w:rFonts w:ascii="Calibri" w:hAnsi="Calibri" w:cs="Arial"/>
          <w:b/>
          <w:bCs/>
          <w:i/>
          <w:sz w:val="22"/>
          <w:szCs w:val="22"/>
          <w:lang w:eastAsia="es-PE"/>
        </w:rPr>
        <w:t>-</w:t>
      </w:r>
      <w:r w:rsidR="00412C71">
        <w:rPr>
          <w:rFonts w:ascii="Calibri" w:hAnsi="Calibri" w:cs="Arial"/>
          <w:b/>
          <w:bCs/>
          <w:i/>
          <w:sz w:val="22"/>
          <w:szCs w:val="22"/>
          <w:lang w:eastAsia="es-PE"/>
        </w:rPr>
        <w:t>10</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1306AD63" w:rsidR="00F85D23" w:rsidRPr="00CC2A8A" w:rsidRDefault="00013D52" w:rsidP="00F85D23">
      <w:pPr>
        <w:pBdr>
          <w:top w:val="single" w:sz="4" w:space="1" w:color="auto"/>
          <w:bottom w:val="single" w:sz="4" w:space="1" w:color="auto"/>
        </w:pBdr>
        <w:rPr>
          <w:rFonts w:ascii="Calibri" w:hAnsi="Calibri" w:cs="Arial"/>
          <w:bCs/>
          <w:sz w:val="32"/>
          <w:szCs w:val="32"/>
        </w:rPr>
      </w:pPr>
      <w:r w:rsidRPr="00013D52">
        <w:rPr>
          <w:noProof/>
          <w:lang w:val="en-US" w:eastAsia="en-US"/>
        </w:rPr>
        <w:drawing>
          <wp:inline distT="0" distB="0" distL="0" distR="0" wp14:anchorId="08BC2C9D" wp14:editId="01E25165">
            <wp:extent cx="5490845" cy="3172952"/>
            <wp:effectExtent l="0" t="0" r="0" b="889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0845" cy="3172952"/>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6418D181"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033C3B">
        <w:rPr>
          <w:rFonts w:asciiTheme="minorHAnsi" w:hAnsiTheme="minorHAnsi" w:cstheme="minorHAnsi"/>
          <w:sz w:val="22"/>
          <w:szCs w:val="22"/>
        </w:rPr>
        <w:t>7</w:t>
      </w:r>
      <w:r w:rsidR="00013D52">
        <w:rPr>
          <w:rFonts w:asciiTheme="minorHAnsi" w:hAnsiTheme="minorHAnsi" w:cstheme="minorHAnsi"/>
          <w:sz w:val="22"/>
          <w:szCs w:val="22"/>
        </w:rPr>
        <w:t>7</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0435C8">
        <w:rPr>
          <w:rFonts w:asciiTheme="minorHAnsi" w:hAnsiTheme="minorHAnsi" w:cstheme="minorHAnsi"/>
          <w:sz w:val="22"/>
          <w:szCs w:val="22"/>
        </w:rPr>
        <w:t>8</w:t>
      </w:r>
      <w:r w:rsidR="000B2CCD">
        <w:rPr>
          <w:rFonts w:asciiTheme="minorHAnsi" w:hAnsiTheme="minorHAnsi" w:cstheme="minorHAnsi"/>
          <w:sz w:val="22"/>
          <w:szCs w:val="22"/>
        </w:rPr>
        <w:t>1</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w:t>
      </w:r>
      <w:r w:rsidR="00EE1A33">
        <w:rPr>
          <w:rFonts w:asciiTheme="minorHAnsi" w:hAnsiTheme="minorHAnsi" w:cstheme="minorHAnsi"/>
          <w:sz w:val="22"/>
          <w:szCs w:val="22"/>
        </w:rPr>
        <w:t>,</w:t>
      </w:r>
      <w:r w:rsidR="00607026">
        <w:rPr>
          <w:rFonts w:asciiTheme="minorHAnsi" w:hAnsiTheme="minorHAnsi" w:cstheme="minorHAnsi"/>
          <w:sz w:val="22"/>
          <w:szCs w:val="22"/>
        </w:rPr>
        <w:t xml:space="preserve"> </w:t>
      </w:r>
      <w:r w:rsidR="00013D52">
        <w:rPr>
          <w:rFonts w:asciiTheme="minorHAnsi" w:hAnsiTheme="minorHAnsi" w:cstheme="minorHAnsi"/>
          <w:sz w:val="22"/>
          <w:szCs w:val="22"/>
        </w:rPr>
        <w:t>79</w:t>
      </w:r>
      <w:r w:rsidR="000B2CCD">
        <w:rPr>
          <w:rFonts w:asciiTheme="minorHAnsi" w:hAnsiTheme="minorHAnsi" w:cstheme="minorHAnsi"/>
          <w:sz w:val="22"/>
          <w:szCs w:val="22"/>
        </w:rPr>
        <w:t xml:space="preserve"> y </w:t>
      </w:r>
      <w:r w:rsidR="00013D52">
        <w:rPr>
          <w:rFonts w:asciiTheme="minorHAnsi" w:hAnsiTheme="minorHAnsi" w:cstheme="minorHAnsi"/>
          <w:sz w:val="22"/>
          <w:szCs w:val="22"/>
        </w:rPr>
        <w:t>77</w:t>
      </w:r>
      <w:r w:rsidR="00607026">
        <w:rPr>
          <w:rFonts w:asciiTheme="minorHAnsi" w:hAnsiTheme="minorHAnsi" w:cstheme="minorHAnsi"/>
          <w:sz w:val="22"/>
          <w:szCs w:val="22"/>
        </w:rPr>
        <w:t>% de</w:t>
      </w:r>
      <w:r w:rsidR="00BD643D">
        <w:rPr>
          <w:rFonts w:asciiTheme="minorHAnsi" w:hAnsiTheme="minorHAnsi" w:cstheme="minorHAnsi"/>
          <w:sz w:val="22"/>
          <w:szCs w:val="22"/>
        </w:rPr>
        <w:t>l precio de</w:t>
      </w:r>
      <w:r w:rsidR="00607026">
        <w:rPr>
          <w:rFonts w:asciiTheme="minorHAnsi" w:hAnsiTheme="minorHAnsi" w:cstheme="minorHAnsi"/>
          <w:sz w:val="22"/>
          <w:szCs w:val="22"/>
        </w:rPr>
        <w:t xml:space="preserve"> los</w:t>
      </w:r>
      <w:r w:rsidR="006C0F5C">
        <w:rPr>
          <w:rFonts w:asciiTheme="minorHAnsi" w:hAnsiTheme="minorHAnsi" w:cstheme="minorHAnsi"/>
          <w:sz w:val="22"/>
          <w:szCs w:val="22"/>
        </w:rPr>
        <w:t xml:space="preserve"> r</w:t>
      </w:r>
      <w:r w:rsidR="007A75A5">
        <w:rPr>
          <w:rFonts w:asciiTheme="minorHAnsi" w:hAnsiTheme="minorHAnsi" w:cstheme="minorHAnsi"/>
          <w:sz w:val="22"/>
          <w:szCs w:val="22"/>
        </w:rPr>
        <w:t>esiduales</w:t>
      </w:r>
      <w:r w:rsidR="000B2CCD">
        <w:rPr>
          <w:rFonts w:asciiTheme="minorHAnsi" w:hAnsiTheme="minorHAnsi" w:cstheme="minorHAnsi"/>
          <w:sz w:val="22"/>
          <w:szCs w:val="22"/>
        </w:rPr>
        <w:t xml:space="preserve"> R6 y R500</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6E3649">
        <w:rPr>
          <w:rFonts w:asciiTheme="minorHAnsi" w:hAnsiTheme="minorHAnsi" w:cstheme="minorHAnsi"/>
          <w:sz w:val="22"/>
          <w:szCs w:val="22"/>
        </w:rPr>
        <w:t>89</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62161DE4"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013D52">
        <w:rPr>
          <w:rFonts w:asciiTheme="minorHAnsi" w:hAnsiTheme="minorHAnsi" w:cstheme="minorHAnsi"/>
          <w:sz w:val="22"/>
          <w:szCs w:val="22"/>
        </w:rPr>
        <w:t>21</w:t>
      </w:r>
      <w:r w:rsidR="00EA628C">
        <w:rPr>
          <w:rFonts w:asciiTheme="minorHAnsi" w:hAnsiTheme="minorHAnsi" w:cstheme="minorHAnsi"/>
          <w:sz w:val="22"/>
          <w:szCs w:val="22"/>
        </w:rPr>
        <w:t xml:space="preserve"> </w:t>
      </w:r>
      <w:r w:rsidR="00A27888">
        <w:rPr>
          <w:rFonts w:asciiTheme="minorHAnsi" w:hAnsiTheme="minorHAnsi" w:cstheme="minorHAnsi"/>
          <w:sz w:val="22"/>
          <w:szCs w:val="22"/>
        </w:rPr>
        <w:t xml:space="preserve">de </w:t>
      </w:r>
      <w:r w:rsidR="00412C71">
        <w:rPr>
          <w:rFonts w:asciiTheme="minorHAnsi" w:hAnsiTheme="minorHAnsi" w:cstheme="minorHAnsi"/>
          <w:sz w:val="22"/>
          <w:szCs w:val="22"/>
        </w:rPr>
        <w:t>octubre</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w:t>
      </w:r>
      <w:r w:rsidR="008D3F1A">
        <w:rPr>
          <w:rFonts w:asciiTheme="minorHAnsi" w:hAnsiTheme="minorHAnsi" w:cstheme="minorHAnsi"/>
          <w:sz w:val="22"/>
          <w:szCs w:val="22"/>
        </w:rPr>
        <w:t>es diarias publicadas por Argus</w:t>
      </w:r>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15E7EB98"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Argus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2D4F83">
        <w:rPr>
          <w:rFonts w:asciiTheme="minorHAnsi" w:hAnsiTheme="minorHAnsi" w:cstheme="minorHAnsi"/>
          <w:sz w:val="22"/>
          <w:szCs w:val="22"/>
        </w:rPr>
        <w:t>4.</w:t>
      </w:r>
      <w:r w:rsidR="006A73AC">
        <w:rPr>
          <w:rFonts w:asciiTheme="minorHAnsi" w:hAnsiTheme="minorHAnsi" w:cstheme="minorHAnsi"/>
          <w:sz w:val="22"/>
          <w:szCs w:val="22"/>
        </w:rPr>
        <w:t>9</w:t>
      </w:r>
      <w:r w:rsidR="00202118">
        <w:rPr>
          <w:rFonts w:asciiTheme="minorHAnsi" w:hAnsiTheme="minorHAnsi" w:cstheme="minorHAnsi"/>
          <w:sz w:val="22"/>
          <w:szCs w:val="22"/>
        </w:rPr>
        <w:t>3</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30D2F761"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2D4F83">
        <w:rPr>
          <w:rFonts w:asciiTheme="minorHAnsi" w:hAnsiTheme="minorHAnsi" w:cstheme="minorHAnsi"/>
          <w:sz w:val="22"/>
          <w:szCs w:val="22"/>
          <w:lang w:val="en-US"/>
        </w:rPr>
        <w:t>4.</w:t>
      </w:r>
      <w:r w:rsidR="006A73AC">
        <w:rPr>
          <w:rFonts w:asciiTheme="minorHAnsi" w:hAnsiTheme="minorHAnsi" w:cstheme="minorHAnsi"/>
          <w:sz w:val="22"/>
          <w:szCs w:val="22"/>
          <w:lang w:val="en-US"/>
        </w:rPr>
        <w:t>9</w:t>
      </w:r>
      <w:r w:rsidR="00202118">
        <w:rPr>
          <w:rFonts w:asciiTheme="minorHAnsi" w:hAnsiTheme="minorHAnsi" w:cstheme="minorHAnsi"/>
          <w:sz w:val="22"/>
          <w:szCs w:val="22"/>
          <w:lang w:val="en-US"/>
        </w:rPr>
        <w:t>3</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6A73AC">
        <w:rPr>
          <w:rFonts w:asciiTheme="minorHAnsi" w:hAnsiTheme="minorHAnsi" w:cstheme="minorHAnsi"/>
          <w:sz w:val="22"/>
          <w:szCs w:val="22"/>
          <w:lang w:val="en-US"/>
        </w:rPr>
        <w:t>3.52</w:t>
      </w:r>
      <w:r w:rsidR="006431A2" w:rsidRPr="006E3A77">
        <w:rPr>
          <w:rFonts w:asciiTheme="minorHAnsi" w:hAnsiTheme="minorHAnsi" w:cstheme="minorHAnsi"/>
          <w:sz w:val="22"/>
          <w:szCs w:val="22"/>
          <w:lang w:val="en-US"/>
        </w:rPr>
        <w:t xml:space="preserve"> cent$/Galón</w:t>
      </w:r>
    </w:p>
    <w:p w14:paraId="719454AD" w14:textId="59A40DED"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6A73AC">
        <w:rPr>
          <w:rFonts w:asciiTheme="minorHAnsi" w:hAnsiTheme="minorHAnsi" w:cstheme="minorHAnsi"/>
          <w:sz w:val="22"/>
          <w:szCs w:val="22"/>
          <w:lang w:val="en-US"/>
        </w:rPr>
        <w:t>48</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0D72E16E"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B82B9F">
        <w:rPr>
          <w:rFonts w:asciiTheme="minorHAnsi" w:hAnsiTheme="minorHAnsi" w:cstheme="minorHAnsi"/>
          <w:sz w:val="22"/>
          <w:szCs w:val="22"/>
        </w:rPr>
        <w:t>8.</w:t>
      </w:r>
      <w:r w:rsidR="006A73AC">
        <w:rPr>
          <w:rFonts w:asciiTheme="minorHAnsi" w:hAnsiTheme="minorHAnsi" w:cstheme="minorHAnsi"/>
          <w:sz w:val="22"/>
          <w:szCs w:val="22"/>
        </w:rPr>
        <w:t>3</w:t>
      </w:r>
      <w:r w:rsidR="00202118">
        <w:rPr>
          <w:rFonts w:asciiTheme="minorHAnsi" w:hAnsiTheme="minorHAnsi" w:cstheme="minorHAnsi"/>
          <w:sz w:val="22"/>
          <w:szCs w:val="22"/>
        </w:rPr>
        <w:t>2</w:t>
      </w:r>
      <w:r w:rsidRPr="006E3A77">
        <w:rPr>
          <w:rFonts w:asciiTheme="minorHAnsi" w:hAnsiTheme="minorHAnsi" w:cstheme="minorHAnsi"/>
          <w:sz w:val="22"/>
          <w:szCs w:val="22"/>
        </w:rPr>
        <w:t xml:space="preserve"> US$/Bl.</w:t>
      </w:r>
    </w:p>
    <w:p w14:paraId="33D23955" w14:textId="265EF6D4"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6A73AC">
        <w:rPr>
          <w:rFonts w:asciiTheme="minorHAnsi" w:hAnsiTheme="minorHAnsi" w:cstheme="minorHAnsi"/>
          <w:sz w:val="22"/>
          <w:szCs w:val="22"/>
        </w:rPr>
        <w:t>2.35</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2D4F83">
        <w:rPr>
          <w:rFonts w:asciiTheme="minorHAnsi" w:hAnsiTheme="minorHAnsi" w:cstheme="minorHAnsi"/>
          <w:sz w:val="22"/>
          <w:szCs w:val="22"/>
        </w:rPr>
        <w:t>1.</w:t>
      </w:r>
      <w:r w:rsidR="006A73AC">
        <w:rPr>
          <w:rFonts w:asciiTheme="minorHAnsi" w:hAnsiTheme="minorHAnsi" w:cstheme="minorHAnsi"/>
          <w:sz w:val="22"/>
          <w:szCs w:val="22"/>
        </w:rPr>
        <w:t>84</w:t>
      </w:r>
      <w:r w:rsidRPr="006E3A77">
        <w:rPr>
          <w:rFonts w:asciiTheme="minorHAnsi" w:hAnsiTheme="minorHAnsi" w:cstheme="minorHAnsi"/>
          <w:sz w:val="22"/>
          <w:szCs w:val="22"/>
        </w:rPr>
        <w:t xml:space="preserve"> US$/Bl para las gasolinas de 90 y 84 octanos</w:t>
      </w:r>
    </w:p>
    <w:p w14:paraId="22EE480C" w14:textId="10DD22B4"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6A73AC">
        <w:rPr>
          <w:rFonts w:asciiTheme="minorHAnsi" w:hAnsiTheme="minorHAnsi" w:cstheme="minorHAnsi"/>
          <w:sz w:val="22"/>
          <w:szCs w:val="22"/>
        </w:rPr>
        <w:t>2.51</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6A73AC">
        <w:rPr>
          <w:rFonts w:asciiTheme="minorHAnsi" w:hAnsiTheme="minorHAnsi" w:cstheme="minorHAnsi"/>
          <w:sz w:val="22"/>
          <w:szCs w:val="22"/>
        </w:rPr>
        <w:t>13.52</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0E297E1C"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B82B9F">
        <w:rPr>
          <w:rFonts w:asciiTheme="minorHAnsi" w:hAnsiTheme="minorHAnsi" w:cstheme="minorHAnsi"/>
          <w:sz w:val="22"/>
          <w:szCs w:val="22"/>
        </w:rPr>
        <w:t>8.</w:t>
      </w:r>
      <w:r w:rsidR="006A73AC">
        <w:rPr>
          <w:rFonts w:asciiTheme="minorHAnsi" w:hAnsiTheme="minorHAnsi" w:cstheme="minorHAnsi"/>
          <w:sz w:val="22"/>
          <w:szCs w:val="22"/>
        </w:rPr>
        <w:t>3</w:t>
      </w:r>
      <w:r w:rsidR="00202118">
        <w:rPr>
          <w:rFonts w:asciiTheme="minorHAnsi" w:hAnsiTheme="minorHAnsi" w:cstheme="minorHAnsi"/>
          <w:sz w:val="22"/>
          <w:szCs w:val="22"/>
        </w:rPr>
        <w:t>2</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20066ED7"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8C2049">
        <w:rPr>
          <w:rFonts w:asciiTheme="minorHAnsi" w:hAnsiTheme="minorHAnsi" w:cstheme="minorHAnsi"/>
          <w:sz w:val="22"/>
          <w:szCs w:val="22"/>
        </w:rPr>
        <w:t>3.56</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3D19A85F" w:rsidR="004F74EE" w:rsidRDefault="006C2F9F" w:rsidP="004F74EE">
      <w:pPr>
        <w:pBdr>
          <w:top w:val="single" w:sz="4" w:space="1" w:color="auto"/>
          <w:bottom w:val="single" w:sz="4" w:space="1" w:color="auto"/>
        </w:pBdr>
        <w:jc w:val="center"/>
        <w:rPr>
          <w:rFonts w:ascii="Calibri" w:hAnsi="Calibri" w:cs="Calibri"/>
          <w:sz w:val="22"/>
          <w:szCs w:val="22"/>
          <w:lang w:val="es-PE" w:eastAsia="en-US"/>
        </w:rPr>
      </w:pPr>
      <w:r w:rsidRPr="006C2F9F">
        <w:rPr>
          <w:noProof/>
          <w:lang w:val="en-US" w:eastAsia="en-US"/>
        </w:rPr>
        <w:drawing>
          <wp:inline distT="0" distB="0" distL="0" distR="0" wp14:anchorId="48255E80" wp14:editId="384F60ED">
            <wp:extent cx="8173085" cy="3055567"/>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73085" cy="3055567"/>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326F6A51" w:rsidR="00F85D23" w:rsidRPr="002B3648" w:rsidRDefault="006C2F9F" w:rsidP="00FB4E04">
            <w:pPr>
              <w:ind w:left="-618" w:right="-654"/>
              <w:jc w:val="center"/>
              <w:rPr>
                <w:rFonts w:asciiTheme="minorHAnsi" w:hAnsiTheme="minorHAnsi" w:cstheme="minorHAnsi"/>
              </w:rPr>
            </w:pPr>
            <w:r w:rsidRPr="006C2F9F">
              <w:rPr>
                <w:rFonts w:asciiTheme="minorHAnsi" w:hAnsiTheme="minorHAnsi" w:cstheme="minorHAnsi"/>
                <w:noProof/>
                <w:lang w:val="en-US" w:eastAsia="en-US"/>
              </w:rPr>
              <w:drawing>
                <wp:inline distT="0" distB="0" distL="0" distR="0" wp14:anchorId="5DD0867A" wp14:editId="79C24771">
                  <wp:extent cx="3526790" cy="3051959"/>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8708" cy="3053619"/>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7567DA78" w:rsidR="00EF5671" w:rsidRPr="00CE793E" w:rsidRDefault="006C2F9F" w:rsidP="00FB4E04">
            <w:pPr>
              <w:ind w:left="-634" w:right="-654"/>
              <w:jc w:val="center"/>
              <w:rPr>
                <w:rFonts w:asciiTheme="minorHAnsi" w:hAnsiTheme="minorHAnsi" w:cstheme="minorHAnsi"/>
                <w:lang w:val="es-MX"/>
              </w:rPr>
            </w:pPr>
            <w:r w:rsidRPr="006C2F9F">
              <w:rPr>
                <w:rFonts w:asciiTheme="minorHAnsi" w:hAnsiTheme="minorHAnsi" w:cstheme="minorHAnsi"/>
                <w:noProof/>
                <w:lang w:val="en-US" w:eastAsia="en-US"/>
              </w:rPr>
              <w:drawing>
                <wp:inline distT="0" distB="0" distL="0" distR="0" wp14:anchorId="074F579E" wp14:editId="742EF438">
                  <wp:extent cx="5259070" cy="232853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68818" cy="2332846"/>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5A8763C0" w:rsidR="000A6BC2" w:rsidRPr="00737F8F" w:rsidRDefault="006C2F9F"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6C2F9F">
        <w:rPr>
          <w:noProof/>
          <w:lang w:val="en-US" w:eastAsia="en-US"/>
        </w:rPr>
        <w:drawing>
          <wp:inline distT="0" distB="0" distL="0" distR="0" wp14:anchorId="17FF32C8" wp14:editId="5A7A099C">
            <wp:extent cx="5659755" cy="2339439"/>
            <wp:effectExtent l="0" t="0" r="0" b="381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63655" cy="2341051"/>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4D0327E9" w:rsidR="005C4A97" w:rsidRDefault="007048B0" w:rsidP="00604758">
      <w:pPr>
        <w:spacing w:line="0" w:lineRule="atLeast"/>
        <w:ind w:right="-567"/>
        <w:jc w:val="both"/>
        <w:rPr>
          <w:rFonts w:asciiTheme="minorHAnsi" w:hAnsiTheme="minorHAnsi" w:cstheme="minorHAnsi"/>
          <w:i/>
          <w:sz w:val="18"/>
          <w:szCs w:val="18"/>
        </w:rPr>
      </w:pPr>
      <w:r w:rsidRPr="007048B0">
        <w:rPr>
          <w:noProof/>
          <w:lang w:val="en-US" w:eastAsia="en-US"/>
        </w:rPr>
        <w:drawing>
          <wp:inline distT="0" distB="0" distL="0" distR="0" wp14:anchorId="20368A90" wp14:editId="1D3A24E5">
            <wp:extent cx="6262577" cy="2338705"/>
            <wp:effectExtent l="0" t="0" r="508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75722" cy="2343614"/>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7F73FBCF"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2261BC">
      <w:pPr>
        <w:ind w:left="-709"/>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4677239B" w:rsidR="007B04A3" w:rsidRDefault="007048B0" w:rsidP="002261BC">
      <w:pPr>
        <w:ind w:left="-851"/>
        <w:rPr>
          <w:rFonts w:asciiTheme="minorHAnsi" w:hAnsiTheme="minorHAnsi" w:cstheme="minorHAnsi"/>
          <w:i/>
          <w:sz w:val="18"/>
          <w:szCs w:val="18"/>
        </w:rPr>
      </w:pPr>
      <w:bookmarkStart w:id="4" w:name="_GoBack"/>
      <w:r w:rsidRPr="007048B0">
        <w:rPr>
          <w:noProof/>
          <w:lang w:val="en-US" w:eastAsia="en-US"/>
        </w:rPr>
        <w:drawing>
          <wp:inline distT="0" distB="0" distL="0" distR="0" wp14:anchorId="5719C811" wp14:editId="67091969">
            <wp:extent cx="6697980" cy="8087096"/>
            <wp:effectExtent l="0" t="0" r="762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700426" cy="8090049"/>
                    </a:xfrm>
                    <a:prstGeom prst="rect">
                      <a:avLst/>
                    </a:prstGeom>
                    <a:noFill/>
                    <a:ln>
                      <a:noFill/>
                    </a:ln>
                  </pic:spPr>
                </pic:pic>
              </a:graphicData>
            </a:graphic>
          </wp:inline>
        </w:drawing>
      </w:r>
      <w:bookmarkEnd w:id="4"/>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00F47A69" w14:textId="6150073F" w:rsidR="00DB4BFD" w:rsidRDefault="0022589A" w:rsidP="00161AF6">
      <w:pPr>
        <w:pStyle w:val="xl37"/>
        <w:spacing w:before="0" w:beforeAutospacing="0" w:after="0" w:afterAutospacing="0"/>
        <w:ind w:left="-284"/>
        <w:rPr>
          <w:rFonts w:asciiTheme="minorHAnsi" w:hAnsiTheme="minorHAnsi" w:cstheme="minorHAnsi"/>
          <w:b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DB4BFD">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778973E8" w14:textId="63773F16" w:rsidR="00214BFB" w:rsidRDefault="00577D6D" w:rsidP="00214BFB">
      <w:pPr>
        <w:jc w:val="center"/>
        <w:rPr>
          <w:rFonts w:asciiTheme="minorHAnsi" w:hAnsiTheme="minorHAnsi" w:cstheme="minorHAnsi"/>
          <w:sz w:val="22"/>
          <w:szCs w:val="22"/>
        </w:rPr>
      </w:pPr>
      <w:r>
        <w:rPr>
          <w:noProof/>
          <w:lang w:val="en-US" w:eastAsia="en-US"/>
        </w:rPr>
        <w:drawing>
          <wp:inline distT="0" distB="0" distL="0" distR="0" wp14:anchorId="3DCDFAD8" wp14:editId="6E2F29B1">
            <wp:extent cx="4670298" cy="2492903"/>
            <wp:effectExtent l="19050" t="19050" r="16510" b="22225"/>
            <wp:docPr id="26" name="Imagen 26"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crude oil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8667" cy="2502708"/>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193298A5" w:rsidR="009D445C" w:rsidRDefault="00577D6D" w:rsidP="00214BFB">
      <w:pPr>
        <w:jc w:val="center"/>
        <w:rPr>
          <w:rFonts w:asciiTheme="minorHAnsi" w:hAnsiTheme="minorHAnsi" w:cstheme="minorHAnsi"/>
          <w:sz w:val="22"/>
          <w:szCs w:val="22"/>
        </w:rPr>
      </w:pPr>
      <w:r>
        <w:rPr>
          <w:noProof/>
          <w:lang w:val="en-US" w:eastAsia="en-US"/>
        </w:rPr>
        <w:drawing>
          <wp:inline distT="0" distB="0" distL="0" distR="0" wp14:anchorId="1E5F8838" wp14:editId="71986947">
            <wp:extent cx="4648049" cy="2481027"/>
            <wp:effectExtent l="19050" t="19050" r="19685" b="14605"/>
            <wp:docPr id="27" name="Imagen 27"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gasoli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87206" cy="2501928"/>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469C3481" w:rsidR="005932D3" w:rsidRDefault="00577D6D" w:rsidP="00214BFB">
      <w:pPr>
        <w:jc w:val="center"/>
        <w:rPr>
          <w:rFonts w:asciiTheme="minorHAnsi" w:hAnsiTheme="minorHAnsi" w:cstheme="minorHAnsi"/>
          <w:sz w:val="22"/>
          <w:szCs w:val="22"/>
        </w:rPr>
      </w:pPr>
      <w:r>
        <w:rPr>
          <w:noProof/>
          <w:lang w:val="en-US" w:eastAsia="en-US"/>
        </w:rPr>
        <w:drawing>
          <wp:inline distT="0" distB="0" distL="0" distR="0" wp14:anchorId="7B31C48D" wp14:editId="214F6171">
            <wp:extent cx="4590226" cy="2450162"/>
            <wp:effectExtent l="19050" t="19050" r="20320" b="26670"/>
            <wp:docPr id="30" name="Imagen 30"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17737" cy="2464847"/>
                    </a:xfrm>
                    <a:prstGeom prst="rect">
                      <a:avLst/>
                    </a:prstGeom>
                    <a:noFill/>
                    <a:ln>
                      <a:solidFill>
                        <a:schemeClr val="accent1"/>
                      </a:solidFill>
                    </a:ln>
                  </pic:spPr>
                </pic:pic>
              </a:graphicData>
            </a:graphic>
          </wp:inline>
        </w:drawing>
      </w:r>
    </w:p>
    <w:p w14:paraId="17D71A90" w14:textId="7FC3377F" w:rsidR="006D325E" w:rsidRDefault="00CA3C87" w:rsidP="00AF2226">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577D6D">
        <w:rPr>
          <w:noProof/>
          <w:lang w:val="en-US" w:eastAsia="en-US"/>
        </w:rPr>
        <w:drawing>
          <wp:inline distT="0" distB="0" distL="0" distR="0" wp14:anchorId="55782FD2" wp14:editId="5857498F">
            <wp:extent cx="4694259" cy="2505693"/>
            <wp:effectExtent l="19050" t="19050" r="11430" b="28575"/>
            <wp:docPr id="31" name="Imagen 31"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 propane/propylen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21168" cy="2520057"/>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BB6021" w:rsidP="00CA3C87">
      <w:pPr>
        <w:rPr>
          <w:rFonts w:asciiTheme="minorHAnsi" w:hAnsiTheme="minorHAnsi" w:cstheme="minorHAnsi"/>
          <w:b/>
          <w:bCs/>
          <w:i/>
          <w:iCs/>
          <w:sz w:val="16"/>
          <w:szCs w:val="16"/>
        </w:rPr>
      </w:pPr>
      <w:hyperlink r:id="rId31"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2"/>
      <w:footerReference w:type="default" r:id="rId33"/>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045C5" w14:textId="77777777" w:rsidR="00BB6021" w:rsidRDefault="00BB6021" w:rsidP="006502B5">
      <w:r>
        <w:separator/>
      </w:r>
    </w:p>
  </w:endnote>
  <w:endnote w:type="continuationSeparator" w:id="0">
    <w:p w14:paraId="1B7D251D" w14:textId="77777777" w:rsidR="00BB6021" w:rsidRDefault="00BB6021"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634B5EF9"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8D1316">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24CF8801"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B6021">
          <w:rPr>
            <w:rFonts w:asciiTheme="minorHAnsi" w:hAnsiTheme="minorHAnsi" w:cstheme="minorHAnsi"/>
            <w:b/>
            <w:noProof/>
            <w:color w:val="002060"/>
          </w:rPr>
          <w:t>1</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n-US" w:eastAsia="en-US"/>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0133EC8D"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8D1316">
          <w:rPr>
            <w:rFonts w:asciiTheme="minorHAnsi" w:hAnsiTheme="minorHAnsi" w:cstheme="minorHAnsi"/>
            <w:b/>
            <w:noProof/>
            <w:color w:val="002060"/>
            <w:lang w:val="en-US"/>
          </w:rPr>
          <w:t>13</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n-US" w:eastAsia="en-US"/>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31C76" w14:textId="77777777" w:rsidR="00BB6021" w:rsidRDefault="00BB6021" w:rsidP="006502B5">
      <w:r>
        <w:separator/>
      </w:r>
    </w:p>
  </w:footnote>
  <w:footnote w:type="continuationSeparator" w:id="0">
    <w:p w14:paraId="39622BDF" w14:textId="77777777" w:rsidR="00BB6021" w:rsidRDefault="00BB6021"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2" w:name="_Hlk68946101"/>
    <w:bookmarkStart w:id="3" w:name="_Hlk68946102"/>
    <w:r>
      <w:rPr>
        <w:noProof/>
        <w:lang w:val="en-US" w:eastAsia="en-US"/>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n-US" w:eastAsia="en-US"/>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2"/>
    <w:bookmarkEnd w:id="3"/>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n-US" w:eastAsia="en-US"/>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n-US" w:eastAsia="en-US"/>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n-US" w:eastAsia="en-US"/>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n-US" w:eastAsia="en-US"/>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5"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9"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0"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4"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9"/>
  </w:num>
  <w:num w:numId="3">
    <w:abstractNumId w:val="10"/>
  </w:num>
  <w:num w:numId="4">
    <w:abstractNumId w:val="0"/>
  </w:num>
  <w:num w:numId="5">
    <w:abstractNumId w:val="12"/>
  </w:num>
  <w:num w:numId="6">
    <w:abstractNumId w:val="15"/>
  </w:num>
  <w:num w:numId="7">
    <w:abstractNumId w:val="14"/>
  </w:num>
  <w:num w:numId="8">
    <w:abstractNumId w:val="8"/>
  </w:num>
  <w:num w:numId="9">
    <w:abstractNumId w:val="13"/>
  </w:num>
  <w:num w:numId="10">
    <w:abstractNumId w:val="4"/>
  </w:num>
  <w:num w:numId="11">
    <w:abstractNumId w:val="11"/>
  </w:num>
  <w:num w:numId="12">
    <w:abstractNumId w:val="3"/>
  </w:num>
  <w:num w:numId="13">
    <w:abstractNumId w:val="1"/>
  </w:num>
  <w:num w:numId="14">
    <w:abstractNumId w:val="5"/>
  </w:num>
  <w:num w:numId="15">
    <w:abstractNumId w:val="7"/>
  </w:num>
  <w:num w:numId="16">
    <w:abstractNumId w:val="16"/>
  </w:num>
  <w:num w:numId="17">
    <w:abstractNumId w:val="1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567"/>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649"/>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578"/>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772"/>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B80"/>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D97"/>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7AB"/>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756"/>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gif"/><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hyperlink" Target="https://www.osinergmin.gob.pe/seccion/centro_documental/gart/precios_referencia_banda_precios/PreciosReferencia/Informe-Tecnico-479-2021-GRT.pdf" TargetMode="Externa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3A81F-B4D6-4B0F-94BE-CB17C3127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2887</Words>
  <Characters>16457</Characters>
  <Application>Microsoft Office Word</Application>
  <DocSecurity>0</DocSecurity>
  <Lines>137</Lines>
  <Paragraphs>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24</cp:revision>
  <cp:lastPrinted>2022-06-01T14:55:00Z</cp:lastPrinted>
  <dcterms:created xsi:type="dcterms:W3CDTF">2022-10-18T15:06:00Z</dcterms:created>
  <dcterms:modified xsi:type="dcterms:W3CDTF">2022-10-25T17:01:00Z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