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5646917"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B5DC3">
        <w:rPr>
          <w:rFonts w:asciiTheme="minorHAnsi" w:hAnsiTheme="minorHAnsi" w:cstheme="minorHAnsi"/>
          <w:sz w:val="32"/>
          <w:szCs w:val="28"/>
          <w:u w:val="single"/>
          <w:lang w:val="it-IT"/>
        </w:rPr>
        <w:t>30</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058F9E0"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6B5DC3">
        <w:rPr>
          <w:rFonts w:asciiTheme="minorHAnsi" w:hAnsiTheme="minorHAnsi" w:cstheme="minorHAnsi"/>
          <w:b/>
          <w:bCs/>
          <w:sz w:val="28"/>
          <w:szCs w:val="28"/>
        </w:rPr>
        <w:t>24</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D04ADF">
        <w:rPr>
          <w:rFonts w:asciiTheme="minorHAnsi" w:hAnsiTheme="minorHAnsi" w:cstheme="minorHAnsi"/>
          <w:b/>
          <w:bCs/>
          <w:sz w:val="28"/>
          <w:szCs w:val="28"/>
        </w:rPr>
        <w:t>7</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3D022275" w:rsidR="00E53D92" w:rsidRPr="002B3648" w:rsidRDefault="006B5DC3"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4A10F8C7" wp14:editId="56C6F62B">
            <wp:extent cx="5350577" cy="3567051"/>
            <wp:effectExtent l="0" t="0" r="254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64054" cy="3576036"/>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34452F1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Esta tendencia se ha mantenido desde </w:t>
      </w:r>
      <w:r w:rsidR="007370B7">
        <w:rPr>
          <w:rFonts w:asciiTheme="minorHAnsi" w:hAnsiTheme="minorHAnsi" w:cstheme="minorHAnsi"/>
          <w:sz w:val="22"/>
          <w:szCs w:val="22"/>
        </w:rPr>
        <w:t xml:space="preserve">enero a junio </w:t>
      </w:r>
      <w:r w:rsidR="00A43639">
        <w:rPr>
          <w:rFonts w:asciiTheme="minorHAnsi" w:hAnsiTheme="minorHAnsi" w:cstheme="minorHAnsi"/>
          <w:sz w:val="22"/>
          <w:szCs w:val="22"/>
        </w:rPr>
        <w:t>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08F57EF5"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en 76</w:t>
      </w:r>
      <w:r w:rsidR="00C55E1A">
        <w:rPr>
          <w:rFonts w:asciiTheme="minorHAnsi" w:hAnsiTheme="minorHAnsi" w:cstheme="minorHAnsi"/>
          <w:sz w:val="22"/>
          <w:szCs w:val="22"/>
        </w:rPr>
        <w:t>,49</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las gasolinas registraron un precio superior a 10</w:t>
      </w:r>
      <w:r w:rsidR="00C55E1A">
        <w:rPr>
          <w:rFonts w:asciiTheme="minorHAnsi" w:hAnsiTheme="minorHAnsi" w:cstheme="minorHAnsi"/>
          <w:sz w:val="22"/>
          <w:szCs w:val="22"/>
        </w:rPr>
        <w:t>9</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105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Pr>
          <w:rFonts w:asciiTheme="minorHAnsi" w:hAnsiTheme="minorHAnsi" w:cstheme="minorHAnsi"/>
          <w:sz w:val="22"/>
          <w:szCs w:val="22"/>
        </w:rPr>
        <w:t>2</w:t>
      </w:r>
      <w:r w:rsidR="00C55E1A">
        <w:rPr>
          <w:rFonts w:asciiTheme="minorHAnsi" w:hAnsiTheme="minorHAnsi" w:cstheme="minorHAnsi"/>
          <w:sz w:val="22"/>
          <w:szCs w:val="22"/>
        </w:rPr>
        <w:t>9</w:t>
      </w:r>
      <w:r>
        <w:rPr>
          <w:rFonts w:asciiTheme="minorHAnsi" w:hAnsiTheme="minorHAnsi" w:cstheme="minorHAnsi"/>
          <w:sz w:val="22"/>
          <w:szCs w:val="22"/>
        </w:rPr>
        <w:t>,</w:t>
      </w:r>
      <w:r w:rsidR="00C55E1A">
        <w:rPr>
          <w:rFonts w:asciiTheme="minorHAnsi" w:hAnsiTheme="minorHAnsi" w:cstheme="minorHAnsi"/>
          <w:sz w:val="22"/>
          <w:szCs w:val="22"/>
        </w:rPr>
        <w:t>4</w:t>
      </w:r>
      <w:r>
        <w:rPr>
          <w:rFonts w:asciiTheme="minorHAnsi" w:hAnsiTheme="minorHAnsi" w:cstheme="minorHAnsi"/>
          <w:sz w:val="22"/>
          <w:szCs w:val="22"/>
        </w:rPr>
        <w:t>3</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523F1061"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C55E1A">
        <w:rPr>
          <w:rFonts w:asciiTheme="minorHAnsi" w:hAnsiTheme="minorHAnsi" w:cstheme="minorHAnsi"/>
          <w:sz w:val="22"/>
          <w:szCs w:val="22"/>
        </w:rPr>
        <w:t>06</w:t>
      </w:r>
      <w:r w:rsidR="00733288" w:rsidRPr="00431A8E">
        <w:rPr>
          <w:rFonts w:asciiTheme="minorHAnsi" w:hAnsiTheme="minorHAnsi" w:cstheme="minorHAnsi"/>
          <w:sz w:val="22"/>
          <w:szCs w:val="22"/>
        </w:rPr>
        <w:t>.</w:t>
      </w:r>
      <w:r w:rsidR="00733288">
        <w:rPr>
          <w:rFonts w:asciiTheme="minorHAnsi" w:hAnsiTheme="minorHAnsi" w:cstheme="minorHAnsi"/>
          <w:sz w:val="22"/>
          <w:szCs w:val="22"/>
        </w:rPr>
        <w:t>0</w:t>
      </w:r>
      <w:r w:rsidR="00C55E1A">
        <w:rPr>
          <w:rFonts w:asciiTheme="minorHAnsi" w:hAnsiTheme="minorHAnsi" w:cstheme="minorHAnsi"/>
          <w:sz w:val="22"/>
          <w:szCs w:val="22"/>
        </w:rPr>
        <w:t>7</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C55E1A">
        <w:rPr>
          <w:rFonts w:asciiTheme="minorHAnsi" w:hAnsiTheme="minorHAnsi" w:cstheme="minorHAnsi"/>
          <w:sz w:val="22"/>
          <w:szCs w:val="22"/>
        </w:rPr>
        <w:t>2</w:t>
      </w:r>
      <w:r w:rsidR="00733288">
        <w:rPr>
          <w:rFonts w:asciiTheme="minorHAnsi" w:hAnsiTheme="minorHAnsi" w:cstheme="minorHAnsi"/>
          <w:sz w:val="22"/>
          <w:szCs w:val="22"/>
        </w:rPr>
        <w:t>1</w:t>
      </w:r>
      <w:r w:rsidR="00733288" w:rsidRPr="00431A8E">
        <w:rPr>
          <w:rFonts w:asciiTheme="minorHAnsi" w:hAnsiTheme="minorHAnsi" w:cstheme="minorHAnsi"/>
          <w:sz w:val="22"/>
          <w:szCs w:val="22"/>
        </w:rPr>
        <w:t>.0</w:t>
      </w:r>
      <w:r w:rsidR="00733288">
        <w:rPr>
          <w:rFonts w:asciiTheme="minorHAnsi" w:hAnsiTheme="minorHAnsi" w:cstheme="minorHAnsi"/>
          <w:sz w:val="22"/>
          <w:szCs w:val="22"/>
        </w:rPr>
        <w:t>7</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020E7D48" w14:textId="77777777" w:rsidR="00C55E1A" w:rsidRPr="004342EF" w:rsidRDefault="00C55E1A" w:rsidP="00C55E1A">
      <w:pPr>
        <w:pStyle w:val="Prrafodelista"/>
        <w:numPr>
          <w:ilvl w:val="0"/>
          <w:numId w:val="13"/>
        </w:numPr>
        <w:ind w:left="426"/>
        <w:contextualSpacing/>
        <w:jc w:val="both"/>
        <w:rPr>
          <w:rFonts w:asciiTheme="minorHAnsi" w:hAnsiTheme="minorHAnsi" w:cstheme="minorHAnsi"/>
          <w:b/>
          <w:sz w:val="22"/>
          <w:szCs w:val="22"/>
        </w:rPr>
      </w:pPr>
      <w:r w:rsidRPr="004342EF">
        <w:rPr>
          <w:rFonts w:asciiTheme="minorHAnsi" w:hAnsiTheme="minorHAnsi" w:cstheme="minorHAnsi"/>
          <w:b/>
          <w:sz w:val="22"/>
          <w:szCs w:val="22"/>
        </w:rPr>
        <w:t>La disminución de los inventarios de crudo y gasolinas, así como el aumento de las existencias de propano al 14 de julio del 2023.</w:t>
      </w:r>
    </w:p>
    <w:p w14:paraId="00E8E836" w14:textId="77777777" w:rsidR="00C55E1A" w:rsidRPr="004342EF" w:rsidRDefault="00C55E1A" w:rsidP="00C55E1A">
      <w:pPr>
        <w:pStyle w:val="Prrafodelista"/>
        <w:ind w:left="426"/>
        <w:jc w:val="both"/>
        <w:rPr>
          <w:rFonts w:asciiTheme="minorHAnsi" w:hAnsiTheme="minorHAnsi" w:cstheme="minorHAnsi"/>
          <w:sz w:val="22"/>
          <w:szCs w:val="22"/>
        </w:rPr>
      </w:pPr>
    </w:p>
    <w:p w14:paraId="022103D0" w14:textId="77777777" w:rsidR="00C55E1A" w:rsidRPr="004342EF" w:rsidRDefault="00C55E1A" w:rsidP="00C55E1A">
      <w:pPr>
        <w:pStyle w:val="Prrafodelista"/>
        <w:ind w:left="426"/>
        <w:jc w:val="both"/>
        <w:rPr>
          <w:rFonts w:asciiTheme="minorHAnsi" w:hAnsiTheme="minorHAnsi" w:cstheme="minorHAnsi"/>
          <w:sz w:val="22"/>
          <w:szCs w:val="22"/>
        </w:rPr>
      </w:pPr>
      <w:r w:rsidRPr="004342EF">
        <w:rPr>
          <w:rFonts w:asciiTheme="minorHAnsi" w:hAnsiTheme="minorHAnsi" w:cstheme="minorHAnsi"/>
          <w:sz w:val="22"/>
          <w:szCs w:val="22"/>
        </w:rPr>
        <w:t>Los inventarios de petróleo de Estados Unidos bajaron en 0,7 millones de barriles, ubicándose en 1% por encima la media de los últimos 5 años, lo que representa 457,4 millones de barriles.</w:t>
      </w:r>
    </w:p>
    <w:p w14:paraId="479C02C5" w14:textId="77777777" w:rsidR="00C55E1A" w:rsidRPr="004342EF" w:rsidRDefault="00C55E1A" w:rsidP="00C55E1A">
      <w:pPr>
        <w:pStyle w:val="Prrafodelista"/>
        <w:ind w:left="426"/>
        <w:jc w:val="both"/>
        <w:rPr>
          <w:rFonts w:asciiTheme="minorHAnsi" w:hAnsiTheme="minorHAnsi" w:cstheme="minorHAnsi"/>
          <w:sz w:val="22"/>
          <w:szCs w:val="22"/>
        </w:rPr>
      </w:pPr>
    </w:p>
    <w:p w14:paraId="47231FD5" w14:textId="77777777" w:rsidR="00C55E1A" w:rsidRPr="004342EF" w:rsidRDefault="00C55E1A" w:rsidP="00C55E1A">
      <w:pPr>
        <w:pStyle w:val="Prrafodelista"/>
        <w:ind w:left="426"/>
        <w:jc w:val="both"/>
        <w:rPr>
          <w:rFonts w:asciiTheme="minorHAnsi" w:hAnsiTheme="minorHAnsi" w:cstheme="minorHAnsi"/>
          <w:sz w:val="22"/>
          <w:szCs w:val="22"/>
        </w:rPr>
      </w:pPr>
      <w:r w:rsidRPr="004342EF">
        <w:rPr>
          <w:rFonts w:asciiTheme="minorHAnsi" w:hAnsiTheme="minorHAnsi" w:cstheme="minorHAnsi"/>
          <w:sz w:val="22"/>
          <w:szCs w:val="22"/>
        </w:rPr>
        <w:t>Por su parte, las existencias de gasolina cayeron 1,1 millones de barriles, reportando un total de 218,4 millones de barriles; mientras los inventarios de destilados, que incluyen al diésel y al combustible para calefacción, se mantuvieron sin variaciones, con un total de 118,2 millones de barriles. Finalmente, las existencias de propano aumentaron 0,89 millones de barriles, ubicándose en los 84,68 millones de barriles.</w:t>
      </w:r>
    </w:p>
    <w:p w14:paraId="29891063" w14:textId="77777777" w:rsidR="00C55E1A" w:rsidRPr="004342EF" w:rsidRDefault="00C55E1A" w:rsidP="00C55E1A">
      <w:pPr>
        <w:pStyle w:val="Prrafodelista"/>
        <w:ind w:left="426"/>
        <w:jc w:val="both"/>
        <w:rPr>
          <w:rFonts w:asciiTheme="minorHAnsi" w:hAnsiTheme="minorHAnsi" w:cstheme="minorHAnsi"/>
          <w:sz w:val="22"/>
          <w:szCs w:val="22"/>
        </w:rPr>
      </w:pPr>
    </w:p>
    <w:p w14:paraId="0A466FEC" w14:textId="77777777" w:rsidR="00C55E1A" w:rsidRPr="004342EF" w:rsidRDefault="00C55E1A" w:rsidP="00C55E1A">
      <w:pPr>
        <w:pStyle w:val="Prrafodelista"/>
        <w:numPr>
          <w:ilvl w:val="0"/>
          <w:numId w:val="13"/>
        </w:numPr>
        <w:ind w:left="426"/>
        <w:contextualSpacing/>
        <w:jc w:val="both"/>
        <w:rPr>
          <w:rFonts w:asciiTheme="minorHAnsi" w:hAnsiTheme="minorHAnsi" w:cstheme="minorHAnsi"/>
          <w:b/>
          <w:sz w:val="22"/>
          <w:szCs w:val="22"/>
        </w:rPr>
      </w:pPr>
      <w:r w:rsidRPr="004342EF">
        <w:rPr>
          <w:rFonts w:asciiTheme="minorHAnsi" w:hAnsiTheme="minorHAnsi" w:cstheme="minorHAnsi"/>
          <w:b/>
          <w:sz w:val="22"/>
          <w:szCs w:val="22"/>
        </w:rPr>
        <w:t>La evidencia de escasez de suministro en los próximos meses y las crecientes tensiones entre Rusia y Ucrania.</w:t>
      </w:r>
    </w:p>
    <w:p w14:paraId="4B406EED" w14:textId="77777777" w:rsidR="00C55E1A" w:rsidRPr="004342EF" w:rsidRDefault="00C55E1A" w:rsidP="00C55E1A">
      <w:pPr>
        <w:jc w:val="both"/>
        <w:rPr>
          <w:rFonts w:asciiTheme="minorHAnsi" w:hAnsiTheme="minorHAnsi" w:cstheme="minorHAnsi"/>
          <w:b/>
          <w:sz w:val="22"/>
          <w:szCs w:val="22"/>
        </w:rPr>
      </w:pPr>
    </w:p>
    <w:p w14:paraId="01EC4ACD" w14:textId="77777777" w:rsidR="00C55E1A" w:rsidRPr="004342EF" w:rsidRDefault="00C55E1A" w:rsidP="00C55E1A">
      <w:pPr>
        <w:ind w:left="426"/>
        <w:jc w:val="both"/>
        <w:rPr>
          <w:rFonts w:asciiTheme="minorHAnsi" w:hAnsiTheme="minorHAnsi" w:cstheme="minorHAnsi"/>
          <w:sz w:val="22"/>
          <w:szCs w:val="22"/>
        </w:rPr>
      </w:pPr>
      <w:r w:rsidRPr="004342EF">
        <w:rPr>
          <w:rFonts w:asciiTheme="minorHAnsi" w:hAnsiTheme="minorHAnsi" w:cstheme="minorHAnsi"/>
          <w:sz w:val="22"/>
          <w:szCs w:val="22"/>
        </w:rPr>
        <w:t xml:space="preserve">El déficit de suministro proyectado para la segunda mitad del año se encuentra actualmente respaldado por cifras concretas. Así, según datos recientes, las importaciones de crudo desde Rusia, de parte de China e India alcanzaron un máximo histórico en junio. </w:t>
      </w:r>
      <w:r w:rsidRPr="004342EF">
        <w:rPr>
          <w:rFonts w:asciiTheme="minorHAnsi" w:hAnsiTheme="minorHAnsi" w:cstheme="minorHAnsi"/>
          <w:color w:val="333333"/>
          <w:sz w:val="22"/>
          <w:szCs w:val="22"/>
          <w:shd w:val="clear" w:color="auto" w:fill="FFFFFF"/>
        </w:rPr>
        <w:t> </w:t>
      </w:r>
      <w:r w:rsidRPr="004342EF">
        <w:rPr>
          <w:rFonts w:asciiTheme="minorHAnsi" w:hAnsiTheme="minorHAnsi" w:cstheme="minorHAnsi"/>
          <w:sz w:val="22"/>
          <w:szCs w:val="22"/>
        </w:rPr>
        <w:t>Según los analistas de mercado, los suministros mundiales están empezando a reducirse y esto podría acelerarse drásticamente en las próximas semanas, en tanto, el aumento del riesgo de guerra también podría afectar a los precios.</w:t>
      </w:r>
    </w:p>
    <w:p w14:paraId="60FE3FA3" w14:textId="77777777" w:rsidR="00C55E1A" w:rsidRPr="004342EF" w:rsidRDefault="00C55E1A" w:rsidP="00C55E1A">
      <w:pPr>
        <w:ind w:left="426"/>
        <w:jc w:val="both"/>
        <w:rPr>
          <w:rFonts w:asciiTheme="minorHAnsi" w:hAnsiTheme="minorHAnsi" w:cstheme="minorHAnsi"/>
          <w:sz w:val="22"/>
          <w:szCs w:val="22"/>
        </w:rPr>
      </w:pPr>
    </w:p>
    <w:p w14:paraId="14DC2DA8" w14:textId="77777777" w:rsidR="00C55E1A" w:rsidRPr="004342EF" w:rsidRDefault="00C55E1A" w:rsidP="00C55E1A">
      <w:pPr>
        <w:ind w:left="426"/>
        <w:jc w:val="both"/>
        <w:rPr>
          <w:rFonts w:asciiTheme="minorHAnsi" w:hAnsiTheme="minorHAnsi" w:cstheme="minorHAnsi"/>
          <w:sz w:val="22"/>
          <w:szCs w:val="22"/>
        </w:rPr>
      </w:pPr>
      <w:r w:rsidRPr="004342EF">
        <w:rPr>
          <w:rFonts w:asciiTheme="minorHAnsi" w:hAnsiTheme="minorHAnsi" w:cstheme="minorHAnsi"/>
          <w:sz w:val="22"/>
          <w:szCs w:val="22"/>
        </w:rPr>
        <w:t xml:space="preserve">Por otro lado, la EIA pronosticó que la producción de petróleo y gas de Estados Unidos probablemente disminuya en agosto 2023 por primera vez en 2023, aumentando la </w:t>
      </w:r>
      <w:r w:rsidRPr="004342EF">
        <w:rPr>
          <w:rFonts w:asciiTheme="minorHAnsi" w:hAnsiTheme="minorHAnsi" w:cstheme="minorHAnsi"/>
          <w:sz w:val="22"/>
          <w:szCs w:val="22"/>
        </w:rPr>
        <w:lastRenderedPageBreak/>
        <w:t xml:space="preserve">preocupación por la escasez de suministro. El ministro de Energía de los Emiratos Árabes Unidos, </w:t>
      </w:r>
      <w:proofErr w:type="spellStart"/>
      <w:r w:rsidRPr="004342EF">
        <w:rPr>
          <w:rFonts w:asciiTheme="minorHAnsi" w:hAnsiTheme="minorHAnsi" w:cstheme="minorHAnsi"/>
          <w:sz w:val="22"/>
          <w:szCs w:val="22"/>
        </w:rPr>
        <w:t>Suhail</w:t>
      </w:r>
      <w:proofErr w:type="spellEnd"/>
      <w:r w:rsidRPr="004342EF">
        <w:rPr>
          <w:rFonts w:asciiTheme="minorHAnsi" w:hAnsiTheme="minorHAnsi" w:cstheme="minorHAnsi"/>
          <w:sz w:val="22"/>
          <w:szCs w:val="22"/>
        </w:rPr>
        <w:t xml:space="preserve"> al-</w:t>
      </w:r>
      <w:proofErr w:type="spellStart"/>
      <w:r w:rsidRPr="004342EF">
        <w:rPr>
          <w:rFonts w:asciiTheme="minorHAnsi" w:hAnsiTheme="minorHAnsi" w:cstheme="minorHAnsi"/>
          <w:sz w:val="22"/>
          <w:szCs w:val="22"/>
        </w:rPr>
        <w:t>Mazrouei</w:t>
      </w:r>
      <w:proofErr w:type="spellEnd"/>
      <w:r w:rsidRPr="004342EF">
        <w:rPr>
          <w:rFonts w:asciiTheme="minorHAnsi" w:hAnsiTheme="minorHAnsi" w:cstheme="minorHAnsi"/>
          <w:sz w:val="22"/>
          <w:szCs w:val="22"/>
        </w:rPr>
        <w:t>, declaró que las medidas adoptadas por la OPEP para sostener el mercado del petróleo eran suficientes por el momento</w:t>
      </w:r>
    </w:p>
    <w:p w14:paraId="5DD03D8D" w14:textId="77777777" w:rsidR="00C55E1A" w:rsidRPr="004342EF" w:rsidRDefault="00C55E1A" w:rsidP="00C55E1A">
      <w:pPr>
        <w:jc w:val="both"/>
        <w:rPr>
          <w:rFonts w:asciiTheme="minorHAnsi" w:hAnsiTheme="minorHAnsi" w:cstheme="minorHAnsi"/>
          <w:sz w:val="22"/>
          <w:szCs w:val="22"/>
        </w:rPr>
      </w:pPr>
    </w:p>
    <w:p w14:paraId="18D63AEB" w14:textId="77777777" w:rsidR="00C55E1A" w:rsidRPr="00D6379F" w:rsidRDefault="00C55E1A" w:rsidP="00C55E1A">
      <w:pPr>
        <w:pStyle w:val="Prrafodelista"/>
        <w:numPr>
          <w:ilvl w:val="0"/>
          <w:numId w:val="13"/>
        </w:numPr>
        <w:ind w:left="426"/>
        <w:contextualSpacing/>
        <w:jc w:val="both"/>
        <w:rPr>
          <w:rFonts w:asciiTheme="minorHAnsi" w:hAnsiTheme="minorHAnsi" w:cstheme="minorHAnsi"/>
          <w:b/>
          <w:sz w:val="22"/>
          <w:szCs w:val="22"/>
        </w:rPr>
      </w:pPr>
      <w:r w:rsidRPr="004342EF">
        <w:rPr>
          <w:rFonts w:asciiTheme="minorHAnsi" w:hAnsiTheme="minorHAnsi" w:cstheme="minorHAnsi"/>
          <w:b/>
          <w:sz w:val="22"/>
          <w:szCs w:val="22"/>
        </w:rPr>
        <w:t>El anuncio de que la tasa de inflación en Estados Unidos cayó en junio un punto, hasta el 3%, colocándose en su nivel más bajo desde antes de la pandemia.</w:t>
      </w:r>
    </w:p>
    <w:p w14:paraId="6D9F040A" w14:textId="77777777" w:rsidR="00C55E1A" w:rsidRPr="004342EF" w:rsidRDefault="00C55E1A" w:rsidP="00C55E1A">
      <w:pPr>
        <w:pStyle w:val="Prrafodelista"/>
        <w:ind w:left="426"/>
        <w:jc w:val="both"/>
        <w:rPr>
          <w:rFonts w:asciiTheme="minorHAnsi" w:hAnsiTheme="minorHAnsi" w:cstheme="minorHAnsi"/>
          <w:sz w:val="22"/>
          <w:szCs w:val="22"/>
        </w:rPr>
      </w:pPr>
    </w:p>
    <w:p w14:paraId="086AD618" w14:textId="77777777" w:rsidR="00C55E1A" w:rsidRPr="004342EF" w:rsidRDefault="00C55E1A" w:rsidP="00C55E1A">
      <w:pPr>
        <w:ind w:left="426"/>
        <w:jc w:val="both"/>
        <w:rPr>
          <w:rFonts w:asciiTheme="minorHAnsi" w:hAnsiTheme="minorHAnsi" w:cstheme="minorHAnsi"/>
          <w:sz w:val="22"/>
          <w:szCs w:val="22"/>
        </w:rPr>
      </w:pPr>
      <w:r w:rsidRPr="004342EF">
        <w:rPr>
          <w:rFonts w:asciiTheme="minorHAnsi" w:hAnsiTheme="minorHAnsi" w:cstheme="minorHAnsi"/>
          <w:sz w:val="22"/>
          <w:szCs w:val="22"/>
        </w:rPr>
        <w:t>El mencionado anuncio, dio lugar a un sentimiento alcista sobre la demanda estadounidense reforzado por disrupciones en el suministro de Libia y Nigeria.</w:t>
      </w:r>
    </w:p>
    <w:p w14:paraId="05A3FDE9" w14:textId="77777777" w:rsidR="00C55E1A" w:rsidRPr="004342EF" w:rsidRDefault="00C55E1A" w:rsidP="00C55E1A">
      <w:pPr>
        <w:ind w:left="426"/>
        <w:jc w:val="both"/>
        <w:rPr>
          <w:rFonts w:asciiTheme="minorHAnsi" w:hAnsiTheme="minorHAnsi" w:cstheme="minorHAnsi"/>
          <w:sz w:val="22"/>
          <w:szCs w:val="22"/>
        </w:rPr>
      </w:pPr>
    </w:p>
    <w:p w14:paraId="7F50870B" w14:textId="77777777" w:rsidR="00C55E1A" w:rsidRPr="004342EF" w:rsidRDefault="00C55E1A" w:rsidP="00C55E1A">
      <w:pPr>
        <w:ind w:left="426"/>
        <w:jc w:val="both"/>
        <w:rPr>
          <w:rFonts w:asciiTheme="minorHAnsi" w:hAnsiTheme="minorHAnsi" w:cstheme="minorHAnsi"/>
          <w:sz w:val="22"/>
          <w:szCs w:val="22"/>
        </w:rPr>
      </w:pPr>
      <w:r w:rsidRPr="004342EF">
        <w:rPr>
          <w:rFonts w:asciiTheme="minorHAnsi" w:hAnsiTheme="minorHAnsi" w:cstheme="minorHAnsi"/>
          <w:sz w:val="22"/>
          <w:szCs w:val="22"/>
        </w:rPr>
        <w:t>Los datos de inflación en Estados Unidos sugieren que las tasas de interés en la mayor economía del mundo están cerca de su nivel máximo. Los precios al consumo en Estados Unidos subieron de forma modesta en junio y registraron su menor incremento anual en más de dos años, mientras la inflación sigue desacelerándose.</w:t>
      </w:r>
    </w:p>
    <w:p w14:paraId="4F59A210" w14:textId="77777777" w:rsidR="00C55E1A" w:rsidRPr="004342EF" w:rsidRDefault="00C55E1A" w:rsidP="00C55E1A">
      <w:pPr>
        <w:ind w:left="426"/>
        <w:jc w:val="both"/>
        <w:rPr>
          <w:rFonts w:asciiTheme="minorHAnsi" w:hAnsiTheme="minorHAnsi" w:cstheme="minorHAnsi"/>
          <w:sz w:val="22"/>
          <w:szCs w:val="22"/>
        </w:rPr>
      </w:pPr>
    </w:p>
    <w:p w14:paraId="3CAB1D66" w14:textId="77777777" w:rsidR="00C55E1A" w:rsidRPr="004342EF" w:rsidRDefault="00C55E1A" w:rsidP="00C55E1A">
      <w:pPr>
        <w:pStyle w:val="Prrafodelista"/>
        <w:numPr>
          <w:ilvl w:val="0"/>
          <w:numId w:val="13"/>
        </w:numPr>
        <w:ind w:left="360"/>
        <w:contextualSpacing/>
        <w:jc w:val="both"/>
        <w:rPr>
          <w:rFonts w:asciiTheme="minorHAnsi" w:hAnsiTheme="minorHAnsi" w:cstheme="minorHAnsi"/>
          <w:b/>
          <w:bCs/>
          <w:sz w:val="22"/>
          <w:szCs w:val="22"/>
        </w:rPr>
      </w:pPr>
      <w:r w:rsidRPr="004342EF">
        <w:rPr>
          <w:rFonts w:asciiTheme="minorHAnsi" w:hAnsiTheme="minorHAnsi" w:cstheme="minorHAnsi"/>
          <w:b/>
          <w:bCs/>
          <w:sz w:val="22"/>
          <w:szCs w:val="22"/>
        </w:rPr>
        <w:t>Las interrupciones en el suministro de petróleo crudo de Libia y Nigeria, el jueves 13 de junio.</w:t>
      </w:r>
    </w:p>
    <w:p w14:paraId="0B93A6E1" w14:textId="77777777" w:rsidR="00C55E1A" w:rsidRPr="004342EF" w:rsidRDefault="00C55E1A" w:rsidP="00C55E1A">
      <w:pPr>
        <w:pStyle w:val="Prrafodelista"/>
        <w:ind w:left="360"/>
        <w:jc w:val="both"/>
        <w:rPr>
          <w:rFonts w:asciiTheme="minorHAnsi" w:hAnsiTheme="minorHAnsi" w:cstheme="minorHAnsi"/>
          <w:b/>
          <w:bCs/>
          <w:sz w:val="22"/>
          <w:szCs w:val="22"/>
        </w:rPr>
      </w:pPr>
    </w:p>
    <w:p w14:paraId="3A75AA87" w14:textId="77777777" w:rsidR="00C55E1A" w:rsidRPr="004342EF" w:rsidRDefault="00C55E1A" w:rsidP="00C55E1A">
      <w:pPr>
        <w:ind w:left="426"/>
        <w:jc w:val="both"/>
        <w:rPr>
          <w:rFonts w:asciiTheme="minorHAnsi" w:hAnsiTheme="minorHAnsi" w:cstheme="minorHAnsi"/>
          <w:sz w:val="22"/>
          <w:szCs w:val="22"/>
        </w:rPr>
      </w:pPr>
      <w:r w:rsidRPr="004342EF">
        <w:rPr>
          <w:rFonts w:asciiTheme="minorHAnsi" w:hAnsiTheme="minorHAnsi" w:cstheme="minorHAnsi"/>
          <w:sz w:val="22"/>
          <w:szCs w:val="22"/>
        </w:rPr>
        <w:t>El jueves 13 de junio se cerraron algunos yacimientos petrolíferos en Libia debido a la protesta de una tribu local por el secuestro de un antiguo ministro. Por otra parte, Shell suspendió la carga de crudo nigeriano Forcados debido a una posible fuga en una terminal.</w:t>
      </w:r>
    </w:p>
    <w:p w14:paraId="4F1BDE00" w14:textId="4374A8FC" w:rsidR="00C55E1A" w:rsidRPr="004342EF" w:rsidRDefault="00C55E1A" w:rsidP="00C55E1A">
      <w:pPr>
        <w:ind w:left="426"/>
        <w:jc w:val="both"/>
        <w:rPr>
          <w:rFonts w:asciiTheme="minorHAnsi" w:hAnsiTheme="minorHAnsi" w:cstheme="minorHAnsi"/>
          <w:sz w:val="22"/>
          <w:szCs w:val="22"/>
        </w:rPr>
      </w:pPr>
      <w:r w:rsidRPr="004342EF">
        <w:rPr>
          <w:rFonts w:asciiTheme="minorHAnsi" w:hAnsiTheme="minorHAnsi" w:cstheme="minorHAnsi"/>
          <w:sz w:val="22"/>
          <w:szCs w:val="22"/>
        </w:rPr>
        <w:br/>
        <w:t>La interrupción libia supone un cese de actividad estimado en 370</w:t>
      </w:r>
      <w:r w:rsidR="00D6379F">
        <w:rPr>
          <w:rFonts w:asciiTheme="minorHAnsi" w:hAnsiTheme="minorHAnsi" w:cstheme="minorHAnsi"/>
          <w:sz w:val="22"/>
          <w:szCs w:val="22"/>
        </w:rPr>
        <w:t xml:space="preserve"> mil</w:t>
      </w:r>
      <w:r w:rsidRPr="004342EF">
        <w:rPr>
          <w:rFonts w:asciiTheme="minorHAnsi" w:hAnsiTheme="minorHAnsi" w:cstheme="minorHAnsi"/>
          <w:sz w:val="22"/>
          <w:szCs w:val="22"/>
        </w:rPr>
        <w:t xml:space="preserve"> barriles diarios (bpd), y en el caso nigeriano asciende a 225</w:t>
      </w:r>
      <w:r w:rsidR="00D6379F">
        <w:rPr>
          <w:rFonts w:asciiTheme="minorHAnsi" w:hAnsiTheme="minorHAnsi" w:cstheme="minorHAnsi"/>
          <w:sz w:val="22"/>
          <w:szCs w:val="22"/>
        </w:rPr>
        <w:t xml:space="preserve"> mil</w:t>
      </w:r>
      <w:r w:rsidRPr="004342EF">
        <w:rPr>
          <w:rFonts w:asciiTheme="minorHAnsi" w:hAnsiTheme="minorHAnsi" w:cstheme="minorHAnsi"/>
          <w:sz w:val="22"/>
          <w:szCs w:val="22"/>
        </w:rPr>
        <w:t xml:space="preserve"> bpd. Esta situación, según los analistas del mercado conducirá al precio del petróleo a niveles significativamente altos para la segunda mitad del año.</w:t>
      </w:r>
    </w:p>
    <w:p w14:paraId="7B20817C" w14:textId="77777777" w:rsidR="00C55E1A" w:rsidRPr="004342EF" w:rsidRDefault="00C55E1A" w:rsidP="00C55E1A">
      <w:pPr>
        <w:jc w:val="both"/>
        <w:rPr>
          <w:rFonts w:asciiTheme="minorHAnsi" w:hAnsiTheme="minorHAnsi" w:cstheme="minorHAnsi"/>
          <w:b/>
          <w:sz w:val="22"/>
          <w:szCs w:val="22"/>
        </w:rPr>
      </w:pPr>
    </w:p>
    <w:p w14:paraId="291469EF" w14:textId="77777777" w:rsidR="00C55E1A" w:rsidRPr="004342EF" w:rsidRDefault="00C55E1A" w:rsidP="00C55E1A">
      <w:pPr>
        <w:pStyle w:val="Prrafodelista"/>
        <w:numPr>
          <w:ilvl w:val="0"/>
          <w:numId w:val="13"/>
        </w:numPr>
        <w:ind w:left="426"/>
        <w:contextualSpacing/>
        <w:jc w:val="both"/>
        <w:rPr>
          <w:rFonts w:asciiTheme="minorHAnsi" w:hAnsiTheme="minorHAnsi" w:cstheme="minorHAnsi"/>
          <w:b/>
          <w:sz w:val="22"/>
          <w:szCs w:val="22"/>
        </w:rPr>
      </w:pPr>
      <w:r w:rsidRPr="004342EF">
        <w:rPr>
          <w:rFonts w:asciiTheme="minorHAnsi" w:hAnsiTheme="minorHAnsi" w:cstheme="minorHAnsi"/>
          <w:b/>
          <w:sz w:val="22"/>
          <w:szCs w:val="22"/>
        </w:rPr>
        <w:t>La extensión de los recortes de producción de Arabia Saudita hasta el mes de agosto 2023, el anuncio de nuevos recortes de producción y la disminución de las exportaciones petroleras rusas.</w:t>
      </w:r>
    </w:p>
    <w:p w14:paraId="0F30C148" w14:textId="77777777" w:rsidR="00C55E1A" w:rsidRPr="004342EF" w:rsidRDefault="00C55E1A" w:rsidP="00C55E1A">
      <w:pPr>
        <w:pStyle w:val="Prrafodelista"/>
        <w:ind w:left="426"/>
        <w:jc w:val="both"/>
        <w:rPr>
          <w:rFonts w:asciiTheme="minorHAnsi" w:hAnsiTheme="minorHAnsi" w:cstheme="minorHAnsi"/>
          <w:b/>
          <w:sz w:val="22"/>
          <w:szCs w:val="22"/>
        </w:rPr>
      </w:pPr>
    </w:p>
    <w:p w14:paraId="5C739742" w14:textId="77777777" w:rsidR="00C55E1A" w:rsidRDefault="00C55E1A" w:rsidP="00C55E1A">
      <w:pPr>
        <w:pStyle w:val="Prrafodelista"/>
        <w:ind w:left="426"/>
        <w:jc w:val="both"/>
        <w:rPr>
          <w:rFonts w:asciiTheme="minorHAnsi" w:hAnsiTheme="minorHAnsi" w:cstheme="minorHAnsi"/>
          <w:sz w:val="22"/>
          <w:szCs w:val="22"/>
        </w:rPr>
      </w:pPr>
      <w:r w:rsidRPr="004342EF">
        <w:rPr>
          <w:rFonts w:asciiTheme="minorHAnsi" w:hAnsiTheme="minorHAnsi" w:cstheme="minorHAnsi"/>
          <w:sz w:val="22"/>
          <w:szCs w:val="22"/>
        </w:rPr>
        <w:t xml:space="preserve">Arabia Saudita prolongará hasta agosto su recorte de producción de 1 millón de barriles diarios (bpd). Los recortes de Arabia Saudita están aliviando el exceso de petróleo y una muestra de ello es que el almacenamiento flotante ubicado frente al puerto egipcio de Ain </w:t>
      </w:r>
      <w:proofErr w:type="spellStart"/>
      <w:r w:rsidRPr="004342EF">
        <w:rPr>
          <w:rFonts w:asciiTheme="minorHAnsi" w:hAnsiTheme="minorHAnsi" w:cstheme="minorHAnsi"/>
          <w:sz w:val="22"/>
          <w:szCs w:val="22"/>
        </w:rPr>
        <w:t>Sukhna</w:t>
      </w:r>
      <w:proofErr w:type="spellEnd"/>
      <w:r w:rsidRPr="004342EF">
        <w:rPr>
          <w:rFonts w:asciiTheme="minorHAnsi" w:hAnsiTheme="minorHAnsi" w:cstheme="minorHAnsi"/>
          <w:sz w:val="22"/>
          <w:szCs w:val="22"/>
        </w:rPr>
        <w:t>, en el Mar Rojo, se ha reducido casi a la mitad; a 10,5 millones de barriles, desde mediados de junio.</w:t>
      </w:r>
    </w:p>
    <w:p w14:paraId="597EB058" w14:textId="77777777" w:rsidR="00C55E1A" w:rsidRPr="004342EF" w:rsidRDefault="00C55E1A" w:rsidP="00C55E1A">
      <w:pPr>
        <w:pStyle w:val="Prrafodelista"/>
        <w:ind w:left="426"/>
        <w:jc w:val="both"/>
        <w:rPr>
          <w:rFonts w:asciiTheme="minorHAnsi" w:hAnsiTheme="minorHAnsi" w:cstheme="minorHAnsi"/>
          <w:sz w:val="22"/>
          <w:szCs w:val="22"/>
        </w:rPr>
      </w:pPr>
    </w:p>
    <w:p w14:paraId="6C3FF2FD" w14:textId="22BD29EC" w:rsidR="00C55E1A" w:rsidRPr="004342EF" w:rsidRDefault="00C55E1A" w:rsidP="00C55E1A">
      <w:pPr>
        <w:pStyle w:val="Prrafodelista"/>
        <w:ind w:left="426"/>
        <w:jc w:val="both"/>
        <w:rPr>
          <w:rFonts w:asciiTheme="minorHAnsi" w:hAnsiTheme="minorHAnsi" w:cstheme="minorHAnsi"/>
          <w:sz w:val="22"/>
          <w:szCs w:val="22"/>
        </w:rPr>
      </w:pPr>
      <w:r w:rsidRPr="004342EF">
        <w:rPr>
          <w:rFonts w:asciiTheme="minorHAnsi" w:hAnsiTheme="minorHAnsi" w:cstheme="minorHAnsi"/>
          <w:sz w:val="22"/>
          <w:szCs w:val="22"/>
        </w:rPr>
        <w:t>Por su parte, Rusia reducirá sus exportaciones de crudo en 500</w:t>
      </w:r>
      <w:r w:rsidR="00D6379F">
        <w:rPr>
          <w:rFonts w:asciiTheme="minorHAnsi" w:hAnsiTheme="minorHAnsi" w:cstheme="minorHAnsi"/>
          <w:sz w:val="22"/>
          <w:szCs w:val="22"/>
        </w:rPr>
        <w:t xml:space="preserve"> mil </w:t>
      </w:r>
      <w:r w:rsidRPr="004342EF">
        <w:rPr>
          <w:rFonts w:asciiTheme="minorHAnsi" w:hAnsiTheme="minorHAnsi" w:cstheme="minorHAnsi"/>
          <w:sz w:val="22"/>
          <w:szCs w:val="22"/>
        </w:rPr>
        <w:t>bpd, desde agosto. En lugar de recortar la producción, Rusia utilizará el crudo para producir más combustible y satisfacer la demanda interna.</w:t>
      </w:r>
    </w:p>
    <w:p w14:paraId="6C59B7A3" w14:textId="77777777" w:rsidR="00C55E1A" w:rsidRPr="004342EF" w:rsidRDefault="00C55E1A" w:rsidP="00C55E1A">
      <w:pPr>
        <w:pStyle w:val="Prrafodelista"/>
        <w:ind w:left="426"/>
        <w:jc w:val="both"/>
        <w:rPr>
          <w:rFonts w:asciiTheme="minorHAnsi" w:hAnsiTheme="minorHAnsi" w:cstheme="minorHAnsi"/>
          <w:sz w:val="22"/>
          <w:szCs w:val="22"/>
        </w:rPr>
      </w:pPr>
    </w:p>
    <w:p w14:paraId="48E6DF6D" w14:textId="77777777" w:rsidR="00C55E1A" w:rsidRPr="004342EF" w:rsidRDefault="00C55E1A" w:rsidP="00C55E1A">
      <w:pPr>
        <w:ind w:left="426"/>
        <w:jc w:val="both"/>
        <w:rPr>
          <w:rFonts w:asciiTheme="minorHAnsi" w:hAnsiTheme="minorHAnsi" w:cstheme="minorHAnsi"/>
          <w:sz w:val="22"/>
          <w:szCs w:val="22"/>
        </w:rPr>
      </w:pPr>
      <w:r w:rsidRPr="004342EF">
        <w:rPr>
          <w:rFonts w:asciiTheme="minorHAnsi" w:hAnsiTheme="minorHAnsi" w:cstheme="minorHAnsi"/>
          <w:sz w:val="22"/>
          <w:szCs w:val="22"/>
        </w:rPr>
        <w:t>Los precios del crudo se han fortalecido, debido principalmente a los recortes de la oferta de los principales productores, Arabia Saudita y Rusia. La estructura de los contratos de futuros del Brent indica que el mercado se está tensando y que la OPEP podría tener éxito en su misión de sostener el mercado.</w:t>
      </w:r>
    </w:p>
    <w:p w14:paraId="5C163223" w14:textId="77777777" w:rsidR="00C55E1A" w:rsidRPr="004342EF" w:rsidRDefault="00C55E1A" w:rsidP="00C55E1A">
      <w:pPr>
        <w:pStyle w:val="Prrafodelista"/>
        <w:ind w:left="426"/>
        <w:jc w:val="both"/>
        <w:rPr>
          <w:rFonts w:asciiTheme="minorHAnsi" w:hAnsiTheme="minorHAnsi" w:cstheme="minorHAnsi"/>
          <w:sz w:val="22"/>
          <w:szCs w:val="22"/>
        </w:rPr>
      </w:pPr>
    </w:p>
    <w:p w14:paraId="5A8E44E0" w14:textId="77777777" w:rsidR="00C55E1A" w:rsidRPr="004342EF" w:rsidRDefault="00C55E1A" w:rsidP="00C55E1A">
      <w:pPr>
        <w:pStyle w:val="Prrafodelista"/>
        <w:ind w:left="426"/>
        <w:jc w:val="both"/>
        <w:rPr>
          <w:rFonts w:asciiTheme="minorHAnsi" w:hAnsiTheme="minorHAnsi" w:cstheme="minorHAnsi"/>
          <w:sz w:val="22"/>
          <w:szCs w:val="22"/>
        </w:rPr>
      </w:pPr>
      <w:r w:rsidRPr="004342EF">
        <w:rPr>
          <w:rFonts w:asciiTheme="minorHAnsi" w:hAnsiTheme="minorHAnsi" w:cstheme="minorHAnsi"/>
          <w:sz w:val="22"/>
          <w:szCs w:val="22"/>
        </w:rPr>
        <w:t xml:space="preserve">Los principales exportadores de petróleo, Arabia Saudita y Rusia, también anunciaron nuevos recortes de la producción, lo que eleva el total de recortes de la OPEP y sus aliados a unos </w:t>
      </w:r>
      <w:r w:rsidRPr="004342EF">
        <w:rPr>
          <w:rFonts w:asciiTheme="minorHAnsi" w:hAnsiTheme="minorHAnsi" w:cstheme="minorHAnsi"/>
          <w:sz w:val="22"/>
          <w:szCs w:val="22"/>
        </w:rPr>
        <w:lastRenderedPageBreak/>
        <w:t>cinco millones de barriles diarios (bpd), equivalentes al 5% de la demanda mundial de petróleo.</w:t>
      </w:r>
    </w:p>
    <w:p w14:paraId="1EF52F40" w14:textId="77777777" w:rsidR="00C55E1A" w:rsidRPr="004342EF" w:rsidRDefault="00C55E1A" w:rsidP="00C55E1A">
      <w:pPr>
        <w:pStyle w:val="Prrafodelista"/>
        <w:ind w:left="426"/>
        <w:jc w:val="both"/>
        <w:rPr>
          <w:rFonts w:asciiTheme="minorHAnsi" w:hAnsiTheme="minorHAnsi" w:cstheme="minorHAnsi"/>
          <w:b/>
          <w:sz w:val="22"/>
          <w:szCs w:val="22"/>
        </w:rPr>
      </w:pPr>
    </w:p>
    <w:p w14:paraId="3F2276FA" w14:textId="50395065" w:rsidR="00C55E1A" w:rsidRPr="004342EF" w:rsidRDefault="00C55E1A" w:rsidP="00C55E1A">
      <w:pPr>
        <w:pStyle w:val="Prrafodelista"/>
        <w:numPr>
          <w:ilvl w:val="0"/>
          <w:numId w:val="13"/>
        </w:numPr>
        <w:ind w:left="426"/>
        <w:contextualSpacing/>
        <w:jc w:val="both"/>
        <w:rPr>
          <w:rFonts w:asciiTheme="minorHAnsi" w:hAnsiTheme="minorHAnsi" w:cstheme="minorHAnsi"/>
          <w:b/>
          <w:color w:val="333333"/>
          <w:sz w:val="22"/>
          <w:szCs w:val="22"/>
          <w:shd w:val="clear" w:color="auto" w:fill="FFFFFF"/>
        </w:rPr>
      </w:pPr>
      <w:r w:rsidRPr="004342EF">
        <w:rPr>
          <w:rFonts w:asciiTheme="minorHAnsi" w:hAnsiTheme="minorHAnsi" w:cstheme="minorHAnsi"/>
          <w:b/>
          <w:sz w:val="22"/>
          <w:szCs w:val="22"/>
        </w:rPr>
        <w:t>La disminución de la producción de la OPEP en 50</w:t>
      </w:r>
      <w:r w:rsidR="00D6379F">
        <w:rPr>
          <w:rFonts w:asciiTheme="minorHAnsi" w:hAnsiTheme="minorHAnsi" w:cstheme="minorHAnsi"/>
          <w:b/>
          <w:sz w:val="22"/>
          <w:szCs w:val="22"/>
        </w:rPr>
        <w:t xml:space="preserve"> mil</w:t>
      </w:r>
      <w:r w:rsidRPr="004342EF">
        <w:rPr>
          <w:rFonts w:asciiTheme="minorHAnsi" w:hAnsiTheme="minorHAnsi" w:cstheme="minorHAnsi"/>
          <w:b/>
          <w:sz w:val="22"/>
          <w:szCs w:val="22"/>
        </w:rPr>
        <w:t xml:space="preserve"> bpd, durante el mes de junio, antes del recorte de Arabia Saudita</w:t>
      </w:r>
    </w:p>
    <w:p w14:paraId="283B2EA9" w14:textId="77777777" w:rsidR="00C55E1A" w:rsidRPr="004342EF" w:rsidRDefault="00C55E1A" w:rsidP="00C55E1A">
      <w:pPr>
        <w:pStyle w:val="Prrafodelista"/>
        <w:ind w:left="426"/>
        <w:jc w:val="both"/>
        <w:rPr>
          <w:rFonts w:asciiTheme="minorHAnsi" w:hAnsiTheme="minorHAnsi" w:cstheme="minorHAnsi"/>
          <w:color w:val="333333"/>
          <w:sz w:val="22"/>
          <w:szCs w:val="22"/>
        </w:rPr>
      </w:pPr>
    </w:p>
    <w:p w14:paraId="0179DB12" w14:textId="1C283190" w:rsidR="00C55E1A" w:rsidRPr="004342EF" w:rsidRDefault="00C55E1A" w:rsidP="00C55E1A">
      <w:pPr>
        <w:pStyle w:val="Prrafodelista"/>
        <w:ind w:left="426"/>
        <w:jc w:val="both"/>
        <w:rPr>
          <w:rFonts w:asciiTheme="minorHAnsi" w:hAnsiTheme="minorHAnsi" w:cstheme="minorHAnsi"/>
          <w:sz w:val="22"/>
          <w:szCs w:val="22"/>
        </w:rPr>
      </w:pPr>
      <w:r w:rsidRPr="004342EF">
        <w:rPr>
          <w:rFonts w:asciiTheme="minorHAnsi" w:hAnsiTheme="minorHAnsi" w:cstheme="minorHAnsi"/>
          <w:sz w:val="22"/>
          <w:szCs w:val="22"/>
        </w:rPr>
        <w:t>En junio 2023, la producción petrolera de la OPEP se ubicó en 28,18 millones de barriles diarios (bpd), unos 50</w:t>
      </w:r>
      <w:r w:rsidR="00D6379F">
        <w:rPr>
          <w:rFonts w:asciiTheme="minorHAnsi" w:hAnsiTheme="minorHAnsi" w:cstheme="minorHAnsi"/>
          <w:sz w:val="22"/>
          <w:szCs w:val="22"/>
        </w:rPr>
        <w:t xml:space="preserve"> mil</w:t>
      </w:r>
      <w:r w:rsidRPr="004342EF">
        <w:rPr>
          <w:rFonts w:asciiTheme="minorHAnsi" w:hAnsiTheme="minorHAnsi" w:cstheme="minorHAnsi"/>
          <w:sz w:val="22"/>
          <w:szCs w:val="22"/>
        </w:rPr>
        <w:t xml:space="preserve"> bpd menos que la cifra revisada de mayo 2023. La caída de la producción fue leve debido a que los aumentos de la producción en Irak y Nigeria limitaron el impacto de los recortes de otros productores, pese a un acuerdo más amplio de la OPEP y a la puesta en marcha de las reducciones voluntarias de varios miembros a principios de mayo; siendo Arabia Saudita, los Emiratos Árabes Unidos, Kuwait, Irak, Argelia, Omán, Gabón y Kazajstán los que acordaron reducir más la producción a partir de dicho mes.</w:t>
      </w:r>
    </w:p>
    <w:p w14:paraId="3AD5F491" w14:textId="77777777" w:rsidR="00C55E1A" w:rsidRPr="004342EF" w:rsidRDefault="00C55E1A" w:rsidP="00C55E1A">
      <w:pPr>
        <w:pStyle w:val="Prrafodelista"/>
        <w:ind w:left="426"/>
        <w:jc w:val="both"/>
        <w:rPr>
          <w:rFonts w:asciiTheme="minorHAnsi" w:hAnsiTheme="minorHAnsi" w:cstheme="minorHAnsi"/>
          <w:sz w:val="22"/>
          <w:szCs w:val="22"/>
        </w:rPr>
      </w:pPr>
    </w:p>
    <w:p w14:paraId="4D60EF58" w14:textId="3D142CE7" w:rsidR="00A946C4" w:rsidRDefault="00C55E1A" w:rsidP="00C55E1A">
      <w:pPr>
        <w:pStyle w:val="Prrafodelista"/>
        <w:ind w:left="426"/>
        <w:jc w:val="both"/>
        <w:rPr>
          <w:rFonts w:asciiTheme="minorHAnsi" w:hAnsiTheme="minorHAnsi" w:cstheme="minorHAnsi"/>
          <w:sz w:val="22"/>
          <w:szCs w:val="22"/>
        </w:rPr>
      </w:pPr>
      <w:r w:rsidRPr="004342EF">
        <w:rPr>
          <w:rFonts w:asciiTheme="minorHAnsi" w:hAnsiTheme="minorHAnsi" w:cstheme="minorHAnsi"/>
          <w:sz w:val="22"/>
          <w:szCs w:val="22"/>
        </w:rPr>
        <w:t>En la última reunión de la OPEP, realizada los días 3 y 4 de junio en Viena, Arabia Saudita se comprometió a recortar la producción en 1 millón de barriles diarios (bpd) más a partir de julio. El Ministerio de Energía saudí dijo que la producción del reino caería a 9 millones de bpd en julio desde los 10 millones de bpd de mayo. El recorte es el mayor de Arabia Saudita en años y se suma a un acuerdo más amplio de la OPEP para limitar la oferta hasta el año 2024</w:t>
      </w:r>
      <w:r w:rsidR="00A946C4" w:rsidRPr="00A946C4">
        <w:rPr>
          <w:rFonts w:asciiTheme="minorHAnsi" w:hAnsiTheme="minorHAnsi" w:cstheme="minorHAnsi"/>
          <w:sz w:val="22"/>
          <w:szCs w:val="22"/>
        </w:rPr>
        <w:t>.</w:t>
      </w: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36DCBED4" w:rsidR="004D4B7D"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1"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66A22069" w14:textId="77777777" w:rsidR="00186445" w:rsidRDefault="00186445" w:rsidP="00186445">
      <w:pPr>
        <w:pStyle w:val="Prrafodelista"/>
        <w:rPr>
          <w:rFonts w:asciiTheme="minorHAnsi" w:hAnsiTheme="minorHAnsi" w:cstheme="minorHAnsi"/>
          <w:sz w:val="22"/>
          <w:szCs w:val="22"/>
        </w:rPr>
      </w:pPr>
    </w:p>
    <w:p w14:paraId="24F917D0" w14:textId="5FDA8242"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9618DB">
        <w:rPr>
          <w:rFonts w:asciiTheme="minorHAnsi" w:hAnsiTheme="minorHAnsi" w:cstheme="minorHAnsi"/>
          <w:sz w:val="22"/>
          <w:szCs w:val="22"/>
        </w:rPr>
        <w:t>44</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9618DB">
        <w:rPr>
          <w:rFonts w:asciiTheme="minorHAnsi" w:hAnsiTheme="minorHAnsi" w:cstheme="minorHAnsi"/>
          <w:sz w:val="22"/>
          <w:szCs w:val="22"/>
        </w:rPr>
        <w:t>30</w:t>
      </w:r>
      <w:r w:rsidR="009C0925" w:rsidRPr="004D4B7D">
        <w:rPr>
          <w:rFonts w:asciiTheme="minorHAnsi" w:hAnsiTheme="minorHAnsi" w:cstheme="minorHAnsi"/>
          <w:sz w:val="22"/>
          <w:szCs w:val="22"/>
        </w:rPr>
        <w:t xml:space="preserve"> de </w:t>
      </w:r>
      <w:r w:rsidR="009618DB">
        <w:rPr>
          <w:rFonts w:asciiTheme="minorHAnsi" w:hAnsiTheme="minorHAnsi" w:cstheme="minorHAnsi"/>
          <w:sz w:val="22"/>
          <w:szCs w:val="22"/>
        </w:rPr>
        <w:t>junio</w:t>
      </w:r>
      <w:r w:rsidR="009C0925" w:rsidRPr="004D4B7D">
        <w:rPr>
          <w:rFonts w:asciiTheme="minorHAnsi" w:hAnsiTheme="minorHAnsi" w:cstheme="minorHAnsi"/>
          <w:sz w:val="22"/>
          <w:szCs w:val="22"/>
        </w:rPr>
        <w:t xml:space="preserve"> hasta el jueves </w:t>
      </w:r>
      <w:r w:rsidR="00B21DAA">
        <w:rPr>
          <w:rFonts w:asciiTheme="minorHAnsi" w:hAnsiTheme="minorHAnsi" w:cstheme="minorHAnsi"/>
          <w:sz w:val="22"/>
          <w:szCs w:val="22"/>
        </w:rPr>
        <w:t>2</w:t>
      </w:r>
      <w:r w:rsidR="009618DB">
        <w:rPr>
          <w:rFonts w:asciiTheme="minorHAnsi" w:hAnsiTheme="minorHAnsi" w:cstheme="minorHAnsi"/>
          <w:sz w:val="22"/>
          <w:szCs w:val="22"/>
        </w:rPr>
        <w:t>7</w:t>
      </w:r>
      <w:r w:rsidR="009C0925" w:rsidRPr="004D4B7D">
        <w:rPr>
          <w:rFonts w:asciiTheme="minorHAnsi" w:hAnsiTheme="minorHAnsi" w:cstheme="minorHAnsi"/>
          <w:sz w:val="22"/>
          <w:szCs w:val="22"/>
        </w:rPr>
        <w:t xml:space="preserve"> de </w:t>
      </w:r>
      <w:r w:rsidR="009618DB">
        <w:rPr>
          <w:rFonts w:asciiTheme="minorHAnsi" w:hAnsiTheme="minorHAnsi" w:cstheme="minorHAnsi"/>
          <w:sz w:val="22"/>
          <w:szCs w:val="22"/>
        </w:rPr>
        <w:t>julio</w:t>
      </w:r>
      <w:r w:rsidR="009C0925" w:rsidRPr="004D4B7D">
        <w:rPr>
          <w:rFonts w:asciiTheme="minorHAnsi" w:hAnsiTheme="minorHAnsi" w:cstheme="minorHAnsi"/>
          <w:sz w:val="22"/>
          <w:szCs w:val="22"/>
        </w:rPr>
        <w:t xml:space="preserve"> de 2023.</w:t>
      </w:r>
      <w:r w:rsidR="00641324">
        <w:rPr>
          <w:rFonts w:asciiTheme="minorHAnsi" w:hAnsiTheme="minorHAnsi" w:cstheme="minorHAnsi"/>
          <w:sz w:val="22"/>
          <w:szCs w:val="22"/>
        </w:rPr>
        <w:t xml:space="preserve"> Asimismo, se fijó la Banda de Precios para el Petróleo Industrial </w:t>
      </w:r>
      <w:proofErr w:type="spellStart"/>
      <w:r w:rsidR="00641324">
        <w:rPr>
          <w:rFonts w:asciiTheme="minorHAnsi" w:hAnsiTheme="minorHAnsi" w:cstheme="minorHAnsi"/>
          <w:sz w:val="22"/>
          <w:szCs w:val="22"/>
        </w:rPr>
        <w:t>N°</w:t>
      </w:r>
      <w:proofErr w:type="spellEnd"/>
      <w:r w:rsidR="001C64F2">
        <w:rPr>
          <w:rFonts w:asciiTheme="minorHAnsi" w:hAnsiTheme="minorHAnsi" w:cstheme="minorHAnsi"/>
          <w:sz w:val="22"/>
          <w:szCs w:val="22"/>
        </w:rPr>
        <w:t xml:space="preserve"> </w:t>
      </w:r>
      <w:r w:rsidR="00641324">
        <w:rPr>
          <w:rFonts w:asciiTheme="minorHAnsi" w:hAnsiTheme="minorHAnsi" w:cstheme="minorHAnsi"/>
          <w:sz w:val="22"/>
          <w:szCs w:val="22"/>
        </w:rPr>
        <w:t xml:space="preserve">6 utilizado en actividades de generación eléctrica en sistemas eléctricos Aislados, con vigencia a partir del </w:t>
      </w:r>
      <w:r w:rsidR="00931CE5">
        <w:rPr>
          <w:rFonts w:asciiTheme="minorHAnsi" w:hAnsiTheme="minorHAnsi" w:cstheme="minorHAnsi"/>
          <w:sz w:val="22"/>
          <w:szCs w:val="22"/>
        </w:rPr>
        <w:t>30</w:t>
      </w:r>
      <w:r w:rsidR="00641324">
        <w:rPr>
          <w:rFonts w:asciiTheme="minorHAnsi" w:hAnsiTheme="minorHAnsi" w:cstheme="minorHAnsi"/>
          <w:sz w:val="22"/>
          <w:szCs w:val="22"/>
        </w:rPr>
        <w:t xml:space="preserve"> de </w:t>
      </w:r>
      <w:r w:rsidR="00931CE5">
        <w:rPr>
          <w:rFonts w:asciiTheme="minorHAnsi" w:hAnsiTheme="minorHAnsi" w:cstheme="minorHAnsi"/>
          <w:sz w:val="22"/>
          <w:szCs w:val="22"/>
        </w:rPr>
        <w:t>junio</w:t>
      </w:r>
      <w:r w:rsidR="00641324">
        <w:rPr>
          <w:rFonts w:asciiTheme="minorHAnsi" w:hAnsiTheme="minorHAnsi" w:cstheme="minorHAnsi"/>
          <w:sz w:val="22"/>
          <w:szCs w:val="22"/>
        </w:rPr>
        <w:t xml:space="preserve"> de 2023 hasta el </w:t>
      </w:r>
      <w:r w:rsidR="00931CE5">
        <w:rPr>
          <w:rFonts w:asciiTheme="minorHAnsi" w:hAnsiTheme="minorHAnsi" w:cstheme="minorHAnsi"/>
          <w:sz w:val="22"/>
          <w:szCs w:val="22"/>
        </w:rPr>
        <w:t>31</w:t>
      </w:r>
      <w:r w:rsidR="00641324">
        <w:rPr>
          <w:rFonts w:asciiTheme="minorHAnsi" w:hAnsiTheme="minorHAnsi" w:cstheme="minorHAnsi"/>
          <w:sz w:val="22"/>
          <w:szCs w:val="22"/>
        </w:rPr>
        <w:t xml:space="preserve"> de </w:t>
      </w:r>
      <w:r w:rsidR="00931CE5">
        <w:rPr>
          <w:rFonts w:asciiTheme="minorHAnsi" w:hAnsiTheme="minorHAnsi" w:cstheme="minorHAnsi"/>
          <w:sz w:val="22"/>
          <w:szCs w:val="22"/>
        </w:rPr>
        <w:t>agosto</w:t>
      </w:r>
      <w:r w:rsidR="00641324">
        <w:rPr>
          <w:rFonts w:asciiTheme="minorHAnsi" w:hAnsiTheme="minorHAnsi" w:cstheme="minorHAnsi"/>
          <w:sz w:val="22"/>
          <w:szCs w:val="22"/>
        </w:rPr>
        <w:t xml:space="preserve"> de 2023</w:t>
      </w:r>
      <w:r w:rsidR="0079081F">
        <w:rPr>
          <w:rFonts w:asciiTheme="minorHAnsi" w:hAnsiTheme="minorHAnsi" w:cstheme="minorHAnsi"/>
          <w:sz w:val="22"/>
          <w:szCs w:val="22"/>
        </w:rPr>
        <w:t>.</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47DE93DB"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31CE5">
        <w:rPr>
          <w:rFonts w:asciiTheme="minorHAnsi" w:hAnsiTheme="minorHAnsi" w:cstheme="minorHAnsi"/>
          <w:sz w:val="22"/>
          <w:szCs w:val="22"/>
        </w:rPr>
        <w:t>44</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 xml:space="preserve">-OS/GRT,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CA21E8">
        <w:rPr>
          <w:rFonts w:asciiTheme="minorHAnsi" w:hAnsiTheme="minorHAnsi" w:cstheme="minorHAnsi"/>
          <w:sz w:val="22"/>
          <w:szCs w:val="22"/>
        </w:rPr>
        <w:t xml:space="preserve">martes </w:t>
      </w:r>
      <w:r w:rsidR="0087222B">
        <w:rPr>
          <w:rFonts w:asciiTheme="minorHAnsi" w:hAnsiTheme="minorHAnsi" w:cstheme="minorHAnsi"/>
          <w:sz w:val="22"/>
          <w:szCs w:val="22"/>
        </w:rPr>
        <w:t>1</w:t>
      </w:r>
      <w:r w:rsidR="00D6379F">
        <w:rPr>
          <w:rFonts w:asciiTheme="minorHAnsi" w:hAnsiTheme="minorHAnsi" w:cstheme="minorHAnsi"/>
          <w:sz w:val="22"/>
          <w:szCs w:val="22"/>
        </w:rPr>
        <w:t>8</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D6379F">
        <w:rPr>
          <w:rFonts w:asciiTheme="minorHAnsi" w:hAnsiTheme="minorHAnsi" w:cstheme="minorHAnsi"/>
          <w:sz w:val="22"/>
          <w:szCs w:val="22"/>
        </w:rPr>
        <w:t>24</w:t>
      </w:r>
      <w:r w:rsidRPr="00294829">
        <w:rPr>
          <w:rFonts w:asciiTheme="minorHAnsi" w:hAnsiTheme="minorHAnsi" w:cstheme="minorHAnsi"/>
          <w:sz w:val="22"/>
          <w:szCs w:val="22"/>
        </w:rPr>
        <w:t xml:space="preserve"> de </w:t>
      </w:r>
      <w:r w:rsidR="00186445">
        <w:rPr>
          <w:rFonts w:asciiTheme="minorHAnsi" w:hAnsiTheme="minorHAnsi" w:cstheme="minorHAnsi"/>
          <w:sz w:val="22"/>
          <w:szCs w:val="22"/>
        </w:rPr>
        <w:t>ju</w:t>
      </w:r>
      <w:r w:rsidR="00931CE5">
        <w:rPr>
          <w:rFonts w:asciiTheme="minorHAnsi" w:hAnsiTheme="minorHAnsi" w:cstheme="minorHAnsi"/>
          <w:sz w:val="22"/>
          <w:szCs w:val="22"/>
        </w:rPr>
        <w:t>l</w:t>
      </w:r>
      <w:r w:rsidR="00186445">
        <w:rPr>
          <w:rFonts w:asciiTheme="minorHAnsi" w:hAnsiTheme="minorHAnsi" w:cstheme="minorHAnsi"/>
          <w:sz w:val="22"/>
          <w:szCs w:val="22"/>
        </w:rPr>
        <w:t>io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16443FB0"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0B26D0">
        <w:rPr>
          <w:rFonts w:asciiTheme="minorHAnsi" w:hAnsiTheme="minorHAnsi" w:cstheme="minorHAnsi"/>
          <w:sz w:val="22"/>
          <w:szCs w:val="22"/>
        </w:rPr>
        <w:t>21</w:t>
      </w:r>
      <w:r w:rsidRPr="00A5242E">
        <w:rPr>
          <w:rFonts w:asciiTheme="minorHAnsi" w:hAnsiTheme="minorHAnsi" w:cstheme="minorHAnsi"/>
          <w:sz w:val="22"/>
          <w:szCs w:val="22"/>
        </w:rPr>
        <w:t>.07.2023, PETROPERÚ publicó su lista de precios de venta de combustibles. Se registr</w:t>
      </w:r>
      <w:r>
        <w:rPr>
          <w:rFonts w:asciiTheme="minorHAnsi" w:hAnsiTheme="minorHAnsi" w:cstheme="minorHAnsi"/>
          <w:sz w:val="22"/>
          <w:szCs w:val="22"/>
        </w:rPr>
        <w:t>aron variaciones en los precios de las Gasolinas Regular (+0</w:t>
      </w:r>
      <w:r w:rsidR="000B26D0">
        <w:rPr>
          <w:rFonts w:asciiTheme="minorHAnsi" w:hAnsiTheme="minorHAnsi" w:cstheme="minorHAnsi"/>
          <w:sz w:val="22"/>
          <w:szCs w:val="22"/>
        </w:rPr>
        <w:t>,38</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Premium          </w:t>
      </w:r>
      <w:proofErr w:type="gramStart"/>
      <w:r>
        <w:rPr>
          <w:rFonts w:asciiTheme="minorHAnsi" w:hAnsiTheme="minorHAnsi" w:cstheme="minorHAnsi"/>
          <w:sz w:val="22"/>
          <w:szCs w:val="22"/>
        </w:rPr>
        <w:t xml:space="preserve">   (</w:t>
      </w:r>
      <w:proofErr w:type="gramEnd"/>
      <w:r>
        <w:rPr>
          <w:rFonts w:asciiTheme="minorHAnsi" w:hAnsiTheme="minorHAnsi" w:cstheme="minorHAnsi"/>
          <w:sz w:val="22"/>
          <w:szCs w:val="22"/>
        </w:rPr>
        <w:t>+0</w:t>
      </w:r>
      <w:r w:rsidR="000B26D0">
        <w:rPr>
          <w:rFonts w:asciiTheme="minorHAnsi" w:hAnsiTheme="minorHAnsi" w:cstheme="minorHAnsi"/>
          <w:sz w:val="22"/>
          <w:szCs w:val="22"/>
        </w:rPr>
        <w:t>,4</w:t>
      </w:r>
      <w:r>
        <w:rPr>
          <w:rFonts w:asciiTheme="minorHAnsi" w:hAnsiTheme="minorHAnsi" w:cstheme="minorHAnsi"/>
          <w:sz w:val="22"/>
          <w:szCs w:val="22"/>
        </w:rPr>
        <w:t>0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y </w:t>
      </w:r>
      <w:r w:rsidR="00DF13D8">
        <w:rPr>
          <w:rFonts w:asciiTheme="minorHAnsi" w:hAnsiTheme="minorHAnsi" w:cstheme="minorHAnsi"/>
          <w:sz w:val="22"/>
          <w:szCs w:val="22"/>
        </w:rPr>
        <w:t xml:space="preserve">Gasolina </w:t>
      </w:r>
      <w:r>
        <w:rPr>
          <w:rFonts w:asciiTheme="minorHAnsi" w:hAnsiTheme="minorHAnsi" w:cstheme="minorHAnsi"/>
          <w:sz w:val="22"/>
          <w:szCs w:val="22"/>
        </w:rPr>
        <w:t>de 84 (+0</w:t>
      </w:r>
      <w:r w:rsidR="000B26D0">
        <w:rPr>
          <w:rFonts w:asciiTheme="minorHAnsi" w:hAnsiTheme="minorHAnsi" w:cstheme="minorHAnsi"/>
          <w:sz w:val="22"/>
          <w:szCs w:val="22"/>
        </w:rPr>
        <w:t>,3</w:t>
      </w:r>
      <w:r>
        <w:rPr>
          <w:rFonts w:asciiTheme="minorHAnsi" w:hAnsiTheme="minorHAnsi" w:cstheme="minorHAnsi"/>
          <w:sz w:val="22"/>
          <w:szCs w:val="22"/>
        </w:rPr>
        <w:t>0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octanos; así como en</w:t>
      </w:r>
      <w:r w:rsidR="000B26D0" w:rsidRPr="000B26D0">
        <w:rPr>
          <w:rFonts w:asciiTheme="minorHAnsi" w:hAnsiTheme="minorHAnsi" w:cstheme="minorHAnsi"/>
          <w:sz w:val="22"/>
          <w:szCs w:val="22"/>
        </w:rPr>
        <w:t xml:space="preserve"> </w:t>
      </w:r>
      <w:r w:rsidR="000B26D0" w:rsidRPr="00906724">
        <w:rPr>
          <w:rFonts w:asciiTheme="minorHAnsi" w:hAnsiTheme="minorHAnsi" w:cstheme="minorHAnsi"/>
          <w:sz w:val="22"/>
          <w:szCs w:val="22"/>
        </w:rPr>
        <w:t>el Diesel B5</w:t>
      </w:r>
      <w:r w:rsidR="000B26D0">
        <w:rPr>
          <w:rFonts w:asciiTheme="minorHAnsi" w:hAnsiTheme="minorHAnsi" w:cstheme="minorHAnsi"/>
          <w:sz w:val="22"/>
          <w:szCs w:val="22"/>
        </w:rPr>
        <w:t xml:space="preserve"> </w:t>
      </w:r>
      <w:r w:rsidR="000B26D0" w:rsidRPr="00906724">
        <w:rPr>
          <w:rFonts w:asciiTheme="minorHAnsi" w:hAnsiTheme="minorHAnsi" w:cstheme="minorHAnsi"/>
          <w:sz w:val="22"/>
          <w:szCs w:val="22"/>
        </w:rPr>
        <w:t>(+0</w:t>
      </w:r>
      <w:r w:rsidR="000B26D0">
        <w:rPr>
          <w:rFonts w:asciiTheme="minorHAnsi" w:hAnsiTheme="minorHAnsi" w:cstheme="minorHAnsi"/>
          <w:sz w:val="22"/>
          <w:szCs w:val="22"/>
        </w:rPr>
        <w:t>,</w:t>
      </w:r>
      <w:r w:rsidR="000B26D0">
        <w:rPr>
          <w:rFonts w:asciiTheme="minorHAnsi" w:hAnsiTheme="minorHAnsi" w:cstheme="minorHAnsi"/>
          <w:sz w:val="22"/>
          <w:szCs w:val="22"/>
        </w:rPr>
        <w:t>29</w:t>
      </w:r>
      <w:r w:rsidR="000B26D0" w:rsidRPr="00906724">
        <w:rPr>
          <w:rFonts w:asciiTheme="minorHAnsi" w:hAnsiTheme="minorHAnsi" w:cstheme="minorHAnsi"/>
          <w:sz w:val="22"/>
          <w:szCs w:val="22"/>
        </w:rPr>
        <w:t xml:space="preserve"> S/</w:t>
      </w:r>
      <w:proofErr w:type="spellStart"/>
      <w:r w:rsidR="000B26D0" w:rsidRPr="00906724">
        <w:rPr>
          <w:rFonts w:asciiTheme="minorHAnsi" w:hAnsiTheme="minorHAnsi" w:cstheme="minorHAnsi"/>
          <w:sz w:val="22"/>
          <w:szCs w:val="22"/>
        </w:rPr>
        <w:t>Gln</w:t>
      </w:r>
      <w:proofErr w:type="spellEnd"/>
      <w:r w:rsidR="000B26D0" w:rsidRPr="00906724">
        <w:rPr>
          <w:rFonts w:asciiTheme="minorHAnsi" w:hAnsiTheme="minorHAnsi" w:cstheme="minorHAnsi"/>
          <w:sz w:val="22"/>
          <w:szCs w:val="22"/>
        </w:rPr>
        <w:t>)</w:t>
      </w:r>
      <w:r w:rsidR="000B26D0">
        <w:rPr>
          <w:rFonts w:asciiTheme="minorHAnsi" w:hAnsiTheme="minorHAnsi" w:cstheme="minorHAnsi"/>
          <w:sz w:val="22"/>
          <w:szCs w:val="22"/>
        </w:rPr>
        <w:t xml:space="preserve"> y</w:t>
      </w:r>
      <w:r w:rsidR="000B26D0" w:rsidRPr="00906724">
        <w:rPr>
          <w:rFonts w:asciiTheme="minorHAnsi" w:hAnsiTheme="minorHAnsi" w:cstheme="minorHAnsi"/>
          <w:sz w:val="22"/>
          <w:szCs w:val="22"/>
        </w:rPr>
        <w:t xml:space="preserve"> </w:t>
      </w:r>
      <w:r>
        <w:rPr>
          <w:rFonts w:asciiTheme="minorHAnsi" w:hAnsiTheme="minorHAnsi" w:cstheme="minorHAnsi"/>
          <w:sz w:val="22"/>
          <w:szCs w:val="22"/>
        </w:rPr>
        <w:t>los Residuales R6 (-</w:t>
      </w:r>
      <w:r w:rsidR="000B26D0">
        <w:rPr>
          <w:rFonts w:asciiTheme="minorHAnsi" w:hAnsiTheme="minorHAnsi" w:cstheme="minorHAnsi"/>
          <w:sz w:val="22"/>
          <w:szCs w:val="22"/>
        </w:rPr>
        <w:t>1,25</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y R500 (-</w:t>
      </w:r>
      <w:r w:rsidR="000B26D0">
        <w:rPr>
          <w:rFonts w:asciiTheme="minorHAnsi" w:hAnsiTheme="minorHAnsi" w:cstheme="minorHAnsi"/>
          <w:sz w:val="22"/>
          <w:szCs w:val="22"/>
        </w:rPr>
        <w:t>1,15</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xml:space="preserve">). </w:t>
      </w:r>
    </w:p>
    <w:p w14:paraId="5F8AC98D" w14:textId="77777777" w:rsidR="00DF13D8" w:rsidRDefault="00DF13D8"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6A631830" w:rsidR="00E53D92" w:rsidRDefault="00E53D92" w:rsidP="00E53D92">
      <w:pPr>
        <w:ind w:firstLine="426"/>
        <w:rPr>
          <w:rFonts w:asciiTheme="minorHAnsi" w:hAnsiTheme="minorHAnsi" w:cstheme="minorHAnsi"/>
          <w:sz w:val="22"/>
          <w:szCs w:val="22"/>
        </w:rPr>
      </w:pPr>
    </w:p>
    <w:p w14:paraId="76A3CDD7" w14:textId="77777777" w:rsidR="00DF13D8" w:rsidRDefault="00DF13D8" w:rsidP="00E53D92">
      <w:pPr>
        <w:ind w:firstLine="426"/>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7F3E8E37" w:rsidR="007212D5" w:rsidRDefault="007212D5"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079BF13C" w:rsidR="00EA628C" w:rsidRDefault="00EA628C">
      <w:pPr>
        <w:rPr>
          <w:rFonts w:asciiTheme="minorHAnsi" w:hAnsiTheme="minorHAnsi" w:cstheme="minorHAnsi"/>
          <w:sz w:val="22"/>
          <w:szCs w:val="22"/>
        </w:rPr>
      </w:pPr>
    </w:p>
    <w:p w14:paraId="372E01CB" w14:textId="45143D5E"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367E1502"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0B26D0">
        <w:rPr>
          <w:rFonts w:asciiTheme="minorHAnsi" w:hAnsiTheme="minorHAnsi" w:cstheme="minorHAnsi"/>
          <w:sz w:val="22"/>
          <w:szCs w:val="22"/>
        </w:rPr>
        <w:t>06</w:t>
      </w:r>
      <w:r w:rsidR="00336251" w:rsidRPr="00336251">
        <w:rPr>
          <w:rFonts w:asciiTheme="minorHAnsi" w:hAnsiTheme="minorHAnsi" w:cstheme="minorHAnsi"/>
          <w:sz w:val="22"/>
          <w:szCs w:val="22"/>
        </w:rPr>
        <w:t>/0</w:t>
      </w:r>
      <w:r w:rsidR="000B26D0">
        <w:rPr>
          <w:rFonts w:asciiTheme="minorHAnsi" w:hAnsiTheme="minorHAnsi" w:cstheme="minorHAnsi"/>
          <w:sz w:val="22"/>
          <w:szCs w:val="22"/>
        </w:rPr>
        <w:t>7</w:t>
      </w:r>
      <w:r w:rsidR="00336251" w:rsidRPr="00336251">
        <w:rPr>
          <w:rFonts w:asciiTheme="minorHAnsi" w:hAnsiTheme="minorHAnsi" w:cstheme="minorHAnsi"/>
          <w:sz w:val="22"/>
          <w:szCs w:val="22"/>
        </w:rPr>
        <w:t xml:space="preserve">/2023 y el </w:t>
      </w:r>
      <w:r w:rsidR="000B26D0">
        <w:rPr>
          <w:rFonts w:asciiTheme="minorHAnsi" w:hAnsiTheme="minorHAnsi" w:cstheme="minorHAnsi"/>
          <w:sz w:val="22"/>
          <w:szCs w:val="22"/>
        </w:rPr>
        <w:t>21</w:t>
      </w:r>
      <w:r w:rsidR="00336251" w:rsidRPr="00336251">
        <w:rPr>
          <w:rFonts w:asciiTheme="minorHAnsi" w:hAnsiTheme="minorHAnsi" w:cstheme="minorHAnsi"/>
          <w:sz w:val="22"/>
          <w:szCs w:val="22"/>
        </w:rPr>
        <w:t>/07/2023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6BA27C21"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0B26D0">
        <w:rPr>
          <w:rFonts w:ascii="Calibri" w:hAnsi="Calibri" w:cs="Arial"/>
          <w:b/>
          <w:bCs/>
          <w:i/>
          <w:sz w:val="22"/>
          <w:szCs w:val="22"/>
          <w:lang w:eastAsia="es-PE"/>
        </w:rPr>
        <w:t>2</w:t>
      </w:r>
      <w:r w:rsidR="00336251">
        <w:rPr>
          <w:rFonts w:ascii="Calibri" w:hAnsi="Calibri" w:cs="Arial"/>
          <w:b/>
          <w:bCs/>
          <w:i/>
          <w:sz w:val="22"/>
          <w:szCs w:val="22"/>
          <w:lang w:eastAsia="es-PE"/>
        </w:rPr>
        <w:t>4</w:t>
      </w:r>
      <w:r>
        <w:rPr>
          <w:rFonts w:ascii="Calibri" w:hAnsi="Calibri" w:cs="Arial"/>
          <w:b/>
          <w:bCs/>
          <w:i/>
          <w:sz w:val="22"/>
          <w:szCs w:val="22"/>
          <w:lang w:eastAsia="es-PE"/>
        </w:rPr>
        <w:t>-0</w:t>
      </w:r>
      <w:r w:rsidR="00A35306">
        <w:rPr>
          <w:rFonts w:ascii="Calibri" w:hAnsi="Calibri" w:cs="Arial"/>
          <w:b/>
          <w:bCs/>
          <w:i/>
          <w:sz w:val="22"/>
          <w:szCs w:val="22"/>
          <w:lang w:eastAsia="es-PE"/>
        </w:rPr>
        <w:t>7</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3D2A4D25" w:rsidR="00A86191" w:rsidRPr="00CC2A8A" w:rsidRDefault="000B26D0" w:rsidP="00336251">
      <w:pPr>
        <w:pBdr>
          <w:top w:val="single" w:sz="4" w:space="1" w:color="auto"/>
          <w:bottom w:val="single" w:sz="4" w:space="1" w:color="auto"/>
        </w:pBdr>
        <w:jc w:val="center"/>
        <w:rPr>
          <w:rFonts w:ascii="Calibri" w:hAnsi="Calibri" w:cs="Arial"/>
          <w:bCs/>
          <w:sz w:val="32"/>
          <w:szCs w:val="32"/>
        </w:rPr>
      </w:pPr>
      <w:r w:rsidRPr="003A5DD5">
        <w:rPr>
          <w:noProof/>
        </w:rPr>
        <w:drawing>
          <wp:inline distT="0" distB="0" distL="0" distR="0" wp14:anchorId="1ADE6819" wp14:editId="4F2B1183">
            <wp:extent cx="5490845" cy="2981960"/>
            <wp:effectExtent l="0" t="0" r="0" b="8890"/>
            <wp:docPr id="1202786250" name="Picture 1" descr="A graph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786250" name="Picture 1" descr="A graph with numbers and text&#10;&#10;Description automatically generated"/>
                    <pic:cNvPicPr/>
                  </pic:nvPicPr>
                  <pic:blipFill>
                    <a:blip r:embed="rId12"/>
                    <a:stretch>
                      <a:fillRect/>
                    </a:stretch>
                  </pic:blipFill>
                  <pic:spPr>
                    <a:xfrm>
                      <a:off x="0" y="0"/>
                      <a:ext cx="5490845" cy="2981960"/>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100B6F80" w14:textId="2B15C5C8"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N°2, se aprecia que el Precio FOB se ubicó en 6</w:t>
      </w:r>
      <w:r w:rsidR="00E327EF">
        <w:rPr>
          <w:rFonts w:asciiTheme="minorHAnsi" w:hAnsiTheme="minorHAnsi" w:cstheme="minorHAnsi"/>
          <w:sz w:val="22"/>
          <w:szCs w:val="22"/>
        </w:rPr>
        <w:t>9</w:t>
      </w:r>
      <w:r w:rsidRPr="00336251">
        <w:rPr>
          <w:rFonts w:asciiTheme="minorHAnsi" w:hAnsiTheme="minorHAnsi" w:cstheme="minorHAnsi"/>
          <w:sz w:val="22"/>
          <w:szCs w:val="22"/>
        </w:rPr>
        <w:t>% del precio de referencia del GLP, 9</w:t>
      </w:r>
      <w:r w:rsidR="00E327EF">
        <w:rPr>
          <w:rFonts w:asciiTheme="minorHAnsi" w:hAnsiTheme="minorHAnsi" w:cstheme="minorHAnsi"/>
          <w:sz w:val="22"/>
          <w:szCs w:val="22"/>
        </w:rPr>
        <w:t>2</w:t>
      </w:r>
      <w:r w:rsidRPr="00336251">
        <w:rPr>
          <w:rFonts w:asciiTheme="minorHAnsi" w:hAnsiTheme="minorHAnsi" w:cstheme="minorHAnsi"/>
          <w:sz w:val="22"/>
          <w:szCs w:val="22"/>
        </w:rPr>
        <w:t>% y 9</w:t>
      </w:r>
      <w:r w:rsidR="00E327EF">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 8</w:t>
      </w:r>
      <w:r w:rsidR="00E327EF">
        <w:rPr>
          <w:rFonts w:asciiTheme="minorHAnsi" w:hAnsiTheme="minorHAnsi" w:cstheme="minorHAnsi"/>
          <w:sz w:val="22"/>
          <w:szCs w:val="22"/>
        </w:rPr>
        <w:t>6</w:t>
      </w:r>
      <w:r w:rsidRPr="00336251">
        <w:rPr>
          <w:rFonts w:asciiTheme="minorHAnsi" w:hAnsiTheme="minorHAnsi" w:cstheme="minorHAnsi"/>
          <w:sz w:val="22"/>
          <w:szCs w:val="22"/>
        </w:rPr>
        <w:t xml:space="preserve"> y 8</w:t>
      </w:r>
      <w:r w:rsidR="00E327EF">
        <w:rPr>
          <w:rFonts w:asciiTheme="minorHAnsi" w:hAnsiTheme="minorHAnsi" w:cstheme="minorHAnsi"/>
          <w:sz w:val="22"/>
          <w:szCs w:val="22"/>
        </w:rPr>
        <w:t>5</w:t>
      </w:r>
      <w:r w:rsidRPr="00336251">
        <w:rPr>
          <w:rFonts w:asciiTheme="minorHAnsi" w:hAnsiTheme="minorHAnsi" w:cstheme="minorHAnsi"/>
          <w:sz w:val="22"/>
          <w:szCs w:val="22"/>
        </w:rPr>
        <w:t>% del precio de los residuales R6 y R500; y fue igual o superior al 8</w:t>
      </w:r>
      <w:r w:rsidR="000434BD">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322441B2"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0434BD">
        <w:rPr>
          <w:rFonts w:asciiTheme="minorHAnsi" w:hAnsiTheme="minorHAnsi" w:cstheme="minorHAnsi"/>
          <w:sz w:val="22"/>
          <w:szCs w:val="22"/>
        </w:rPr>
        <w:t>2</w:t>
      </w:r>
      <w:r w:rsidR="00336251">
        <w:rPr>
          <w:rFonts w:asciiTheme="minorHAnsi" w:hAnsiTheme="minorHAnsi" w:cstheme="minorHAnsi"/>
          <w:sz w:val="22"/>
          <w:szCs w:val="22"/>
        </w:rPr>
        <w:t>4</w:t>
      </w:r>
      <w:r>
        <w:rPr>
          <w:rFonts w:asciiTheme="minorHAnsi" w:hAnsiTheme="minorHAnsi" w:cstheme="minorHAnsi"/>
          <w:sz w:val="22"/>
          <w:szCs w:val="22"/>
        </w:rPr>
        <w:t xml:space="preserve"> de </w:t>
      </w:r>
      <w:r w:rsidR="00DB2BBC">
        <w:rPr>
          <w:rFonts w:asciiTheme="minorHAnsi" w:hAnsiTheme="minorHAnsi" w:cstheme="minorHAnsi"/>
          <w:sz w:val="22"/>
          <w:szCs w:val="22"/>
        </w:rPr>
        <w:t>ju</w:t>
      </w:r>
      <w:r w:rsidR="00684F00">
        <w:rPr>
          <w:rFonts w:asciiTheme="minorHAnsi" w:hAnsiTheme="minorHAnsi" w:cstheme="minorHAnsi"/>
          <w:sz w:val="22"/>
          <w:szCs w:val="22"/>
        </w:rPr>
        <w:t>l</w:t>
      </w:r>
      <w:r w:rsidR="00DB2BBC">
        <w:rPr>
          <w:rFonts w:asciiTheme="minorHAnsi" w:hAnsiTheme="minorHAnsi" w:cstheme="minorHAnsi"/>
          <w:sz w:val="22"/>
          <w:szCs w:val="22"/>
        </w:rPr>
        <w:t>io</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7022AF44"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C65F91">
        <w:rPr>
          <w:rFonts w:asciiTheme="minorHAnsi" w:hAnsiTheme="minorHAnsi" w:cstheme="minorHAnsi"/>
          <w:sz w:val="22"/>
          <w:szCs w:val="22"/>
        </w:rPr>
        <w:t>5</w:t>
      </w:r>
      <w:r w:rsidR="001F2602">
        <w:rPr>
          <w:rFonts w:asciiTheme="minorHAnsi" w:hAnsiTheme="minorHAnsi" w:cstheme="minorHAnsi"/>
          <w:sz w:val="22"/>
          <w:szCs w:val="22"/>
        </w:rPr>
        <w:t>,</w:t>
      </w:r>
      <w:r w:rsidR="00336251">
        <w:rPr>
          <w:rFonts w:asciiTheme="minorHAnsi" w:hAnsiTheme="minorHAnsi" w:cstheme="minorHAnsi"/>
          <w:sz w:val="22"/>
          <w:szCs w:val="22"/>
        </w:rPr>
        <w:t>68</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6EF57CA6"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Pr>
          <w:rFonts w:asciiTheme="minorHAnsi" w:hAnsiTheme="minorHAnsi" w:cstheme="minorHAnsi"/>
          <w:sz w:val="22"/>
          <w:szCs w:val="22"/>
          <w:lang w:val="en-US"/>
        </w:rPr>
        <w:t>5</w:t>
      </w:r>
      <w:r w:rsidR="000434BD">
        <w:rPr>
          <w:rFonts w:asciiTheme="minorHAnsi" w:hAnsiTheme="minorHAnsi" w:cstheme="minorHAnsi"/>
          <w:sz w:val="22"/>
          <w:szCs w:val="22"/>
          <w:lang w:val="en-US"/>
        </w:rPr>
        <w:t>,</w:t>
      </w:r>
      <w:r>
        <w:rPr>
          <w:rFonts w:asciiTheme="minorHAnsi" w:hAnsiTheme="minorHAnsi" w:cstheme="minorHAnsi"/>
          <w:sz w:val="22"/>
          <w:szCs w:val="22"/>
          <w:lang w:val="en-US"/>
        </w:rPr>
        <w:t>6</w:t>
      </w:r>
      <w:r w:rsidR="000434BD">
        <w:rPr>
          <w:rFonts w:asciiTheme="minorHAnsi" w:hAnsiTheme="minorHAnsi" w:cstheme="minorHAnsi"/>
          <w:sz w:val="22"/>
          <w:szCs w:val="22"/>
          <w:lang w:val="en-US"/>
        </w:rPr>
        <w:t>5</w:t>
      </w:r>
      <w:r>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Pr>
          <w:rFonts w:asciiTheme="minorHAnsi" w:hAnsiTheme="minorHAnsi" w:cstheme="minorHAnsi"/>
          <w:sz w:val="22"/>
          <w:szCs w:val="22"/>
          <w:lang w:val="en-US"/>
        </w:rPr>
        <w:t>0</w:t>
      </w:r>
      <w:r w:rsidR="000434BD">
        <w:rPr>
          <w:rFonts w:asciiTheme="minorHAnsi" w:hAnsiTheme="minorHAnsi" w:cstheme="minorHAnsi"/>
          <w:sz w:val="22"/>
          <w:szCs w:val="22"/>
          <w:lang w:val="en-US"/>
        </w:rPr>
        <w:t>4</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639B9F61" w14:textId="76058DA0"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397F02">
        <w:rPr>
          <w:rFonts w:asciiTheme="minorHAnsi" w:hAnsiTheme="minorHAnsi" w:cstheme="minorHAnsi"/>
          <w:sz w:val="22"/>
          <w:szCs w:val="22"/>
          <w:lang w:val="en-US"/>
        </w:rPr>
        <w:t>,</w:t>
      </w:r>
      <w:r>
        <w:rPr>
          <w:rFonts w:asciiTheme="minorHAnsi" w:hAnsiTheme="minorHAnsi" w:cstheme="minorHAnsi"/>
          <w:sz w:val="22"/>
          <w:szCs w:val="22"/>
          <w:lang w:val="en-US"/>
        </w:rPr>
        <w:t>7</w:t>
      </w:r>
      <w:r w:rsidR="000434BD">
        <w:rPr>
          <w:rFonts w:asciiTheme="minorHAnsi" w:hAnsiTheme="minorHAnsi" w:cstheme="minorHAnsi"/>
          <w:sz w:val="22"/>
          <w:szCs w:val="22"/>
          <w:lang w:val="en-US"/>
        </w:rPr>
        <w:t>0</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6B4F8CE1"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336251">
        <w:rPr>
          <w:rFonts w:asciiTheme="minorHAnsi" w:hAnsiTheme="minorHAnsi" w:cstheme="minorHAnsi"/>
          <w:sz w:val="22"/>
          <w:szCs w:val="22"/>
        </w:rPr>
        <w:t>8,1</w:t>
      </w:r>
      <w:r w:rsidR="000434BD">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3305A38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w:t>
      </w:r>
      <w:r w:rsidR="00336251">
        <w:rPr>
          <w:rFonts w:asciiTheme="minorHAnsi" w:hAnsiTheme="minorHAnsi" w:cstheme="minorHAnsi"/>
          <w:sz w:val="22"/>
          <w:szCs w:val="22"/>
        </w:rPr>
        <w:t>1,0</w:t>
      </w:r>
      <w:r w:rsidR="000434BD">
        <w:rPr>
          <w:rFonts w:asciiTheme="minorHAnsi" w:hAnsiTheme="minorHAnsi" w:cstheme="minorHAnsi"/>
          <w:sz w:val="22"/>
          <w:szCs w:val="22"/>
        </w:rPr>
        <w:t>4</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8B67CC">
        <w:rPr>
          <w:rFonts w:asciiTheme="minorHAnsi" w:hAnsiTheme="minorHAnsi" w:cstheme="minorHAnsi"/>
          <w:sz w:val="22"/>
          <w:szCs w:val="22"/>
        </w:rPr>
        <w:t>8</w:t>
      </w:r>
      <w:r w:rsidR="000434BD">
        <w:rPr>
          <w:rFonts w:asciiTheme="minorHAnsi" w:hAnsiTheme="minorHAnsi" w:cstheme="minorHAnsi"/>
          <w:sz w:val="22"/>
          <w:szCs w:val="22"/>
        </w:rPr>
        <w:t>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4DBE9D80"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84F00">
        <w:rPr>
          <w:rFonts w:asciiTheme="minorHAnsi" w:hAnsiTheme="minorHAnsi" w:cstheme="minorHAnsi"/>
          <w:sz w:val="22"/>
          <w:szCs w:val="22"/>
        </w:rPr>
        <w:t>2</w:t>
      </w:r>
      <w:r>
        <w:rPr>
          <w:rFonts w:asciiTheme="minorHAnsi" w:hAnsiTheme="minorHAnsi" w:cstheme="minorHAnsi"/>
          <w:sz w:val="22"/>
          <w:szCs w:val="22"/>
        </w:rPr>
        <w:t>,</w:t>
      </w:r>
      <w:r w:rsidR="006E5C04">
        <w:rPr>
          <w:rFonts w:asciiTheme="minorHAnsi" w:hAnsiTheme="minorHAnsi" w:cstheme="minorHAnsi"/>
          <w:sz w:val="22"/>
          <w:szCs w:val="22"/>
        </w:rPr>
        <w:t>3</w:t>
      </w:r>
      <w:r w:rsidR="000434BD">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6E5C04">
        <w:rPr>
          <w:rFonts w:asciiTheme="minorHAnsi" w:hAnsiTheme="minorHAnsi" w:cstheme="minorHAnsi"/>
          <w:sz w:val="22"/>
          <w:szCs w:val="22"/>
        </w:rPr>
        <w:t>2</w:t>
      </w:r>
      <w:r w:rsidR="00513E2B">
        <w:rPr>
          <w:rFonts w:asciiTheme="minorHAnsi" w:hAnsiTheme="minorHAnsi" w:cstheme="minorHAnsi"/>
          <w:sz w:val="22"/>
          <w:szCs w:val="22"/>
        </w:rPr>
        <w:t>,</w:t>
      </w:r>
      <w:r w:rsidR="000434BD">
        <w:rPr>
          <w:rFonts w:asciiTheme="minorHAnsi" w:hAnsiTheme="minorHAnsi" w:cstheme="minorHAnsi"/>
          <w:sz w:val="22"/>
          <w:szCs w:val="22"/>
        </w:rPr>
        <w:t>8</w:t>
      </w:r>
      <w:r w:rsidR="006E5C04">
        <w:rPr>
          <w:rFonts w:asciiTheme="minorHAnsi" w:hAnsiTheme="minorHAnsi" w:cstheme="minorHAnsi"/>
          <w:sz w:val="22"/>
          <w:szCs w:val="22"/>
        </w:rPr>
        <w:t>7</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855E04F"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1DB5D155"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6E5C04">
        <w:rPr>
          <w:rFonts w:asciiTheme="minorHAnsi" w:hAnsiTheme="minorHAnsi" w:cstheme="minorHAnsi"/>
          <w:sz w:val="22"/>
          <w:szCs w:val="22"/>
        </w:rPr>
        <w:t>8</w:t>
      </w:r>
      <w:r>
        <w:rPr>
          <w:rFonts w:asciiTheme="minorHAnsi" w:hAnsiTheme="minorHAnsi" w:cstheme="minorHAnsi"/>
          <w:sz w:val="22"/>
          <w:szCs w:val="22"/>
        </w:rPr>
        <w:t>,</w:t>
      </w:r>
      <w:r w:rsidR="006E5C04">
        <w:rPr>
          <w:rFonts w:asciiTheme="minorHAnsi" w:hAnsiTheme="minorHAnsi" w:cstheme="minorHAnsi"/>
          <w:sz w:val="22"/>
          <w:szCs w:val="22"/>
        </w:rPr>
        <w:t>1</w:t>
      </w:r>
      <w:r w:rsidR="000434BD">
        <w:rPr>
          <w:rFonts w:asciiTheme="minorHAnsi" w:hAnsiTheme="minorHAnsi" w:cstheme="minorHAnsi"/>
          <w:sz w:val="22"/>
          <w:szCs w:val="22"/>
        </w:rPr>
        <w:t>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58B32A00"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0434BD">
        <w:rPr>
          <w:rFonts w:asciiTheme="minorHAnsi" w:hAnsiTheme="minorHAnsi" w:cstheme="minorHAnsi"/>
          <w:sz w:val="22"/>
          <w:szCs w:val="22"/>
        </w:rPr>
        <w:t>2</w:t>
      </w:r>
      <w:r>
        <w:rPr>
          <w:rFonts w:asciiTheme="minorHAnsi" w:hAnsiTheme="minorHAnsi" w:cstheme="minorHAnsi"/>
          <w:sz w:val="22"/>
          <w:szCs w:val="22"/>
        </w:rPr>
        <w:t>,</w:t>
      </w:r>
      <w:r w:rsidR="000434BD">
        <w:rPr>
          <w:rFonts w:asciiTheme="minorHAnsi" w:hAnsiTheme="minorHAnsi" w:cstheme="minorHAnsi"/>
          <w:sz w:val="22"/>
          <w:szCs w:val="22"/>
        </w:rPr>
        <w:t>05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7777777"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36C48A23" w:rsidR="00765078" w:rsidRDefault="000D5264" w:rsidP="004F74EE">
      <w:pPr>
        <w:pBdr>
          <w:top w:val="single" w:sz="4" w:space="1" w:color="auto"/>
          <w:bottom w:val="single" w:sz="4" w:space="1" w:color="auto"/>
        </w:pBdr>
        <w:jc w:val="center"/>
        <w:rPr>
          <w:rFonts w:ascii="Calibri" w:hAnsi="Calibri" w:cs="Calibri"/>
          <w:sz w:val="22"/>
          <w:szCs w:val="22"/>
          <w:lang w:val="es-PE" w:eastAsia="en-US"/>
        </w:rPr>
      </w:pPr>
      <w:r w:rsidRPr="000D5264">
        <w:drawing>
          <wp:inline distT="0" distB="0" distL="0" distR="0" wp14:anchorId="7C761160" wp14:editId="4F16DFDA">
            <wp:extent cx="8173085" cy="2965450"/>
            <wp:effectExtent l="0" t="0" r="0"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296545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730DA91A" w14:textId="3ED59DFA" w:rsidR="00F85D23" w:rsidRDefault="006B5DC3" w:rsidP="00FB4E04">
            <w:pPr>
              <w:ind w:left="-618" w:right="-654"/>
              <w:jc w:val="center"/>
              <w:rPr>
                <w:rFonts w:asciiTheme="minorHAnsi" w:hAnsiTheme="minorHAnsi" w:cstheme="minorHAnsi"/>
              </w:rPr>
            </w:pPr>
            <w:r w:rsidRPr="006B5DC3">
              <w:rPr>
                <w:rFonts w:asciiTheme="minorHAnsi" w:hAnsiTheme="minorHAnsi" w:cstheme="minorHAnsi"/>
                <w:noProof/>
              </w:rPr>
              <w:drawing>
                <wp:inline distT="0" distB="0" distL="0" distR="0" wp14:anchorId="57C0EFEA" wp14:editId="558C5DA8">
                  <wp:extent cx="3567430" cy="2831911"/>
                  <wp:effectExtent l="0" t="0" r="0" b="698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72027" cy="2835561"/>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4994C2E0" w:rsidR="00EF3BE9" w:rsidRPr="00CE793E" w:rsidRDefault="006B5DC3"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24C20155" wp14:editId="15DC66D2">
                  <wp:extent cx="5273573" cy="2320120"/>
                  <wp:effectExtent l="0" t="0" r="3810" b="444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41262" cy="2349900"/>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349FC3C4" w:rsidR="006C63F4" w:rsidRPr="00737F8F" w:rsidRDefault="006B5DC3"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6B5DC3">
        <w:drawing>
          <wp:inline distT="0" distB="0" distL="0" distR="0" wp14:anchorId="566B0AC6" wp14:editId="48821CA8">
            <wp:extent cx="5656580" cy="2081284"/>
            <wp:effectExtent l="0" t="0" r="127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64096" cy="208405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1C888FD7" w:rsidR="005C4A97" w:rsidRDefault="00EC13D8" w:rsidP="00604758">
      <w:pPr>
        <w:spacing w:line="0" w:lineRule="atLeast"/>
        <w:ind w:right="-567"/>
        <w:jc w:val="both"/>
        <w:rPr>
          <w:noProof/>
        </w:rPr>
      </w:pPr>
      <w:r w:rsidRPr="00EC13D8">
        <w:drawing>
          <wp:inline distT="0" distB="0" distL="0" distR="0" wp14:anchorId="3C3E5416" wp14:editId="5BEA13B4">
            <wp:extent cx="5848926" cy="2354239"/>
            <wp:effectExtent l="0" t="0" r="0" b="825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8440" cy="2358068"/>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6CF0EF19" w:rsidR="00127A54" w:rsidRDefault="00EC13D8" w:rsidP="006220EA">
      <w:pPr>
        <w:rPr>
          <w:rFonts w:asciiTheme="minorHAnsi" w:hAnsiTheme="minorHAnsi" w:cstheme="minorHAnsi"/>
          <w:i/>
          <w:sz w:val="18"/>
          <w:szCs w:val="18"/>
        </w:rPr>
      </w:pPr>
      <w:r w:rsidRPr="00EC13D8">
        <w:drawing>
          <wp:inline distT="0" distB="0" distL="0" distR="0" wp14:anchorId="38239CFE" wp14:editId="24491C7E">
            <wp:extent cx="5850201" cy="6489511"/>
            <wp:effectExtent l="0" t="0" r="0"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53319" cy="6492970"/>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7CD10366" w:rsidR="005048C1" w:rsidRPr="00C2751F" w:rsidRDefault="00D604CB" w:rsidP="005048C1">
      <w:pPr>
        <w:spacing w:line="0" w:lineRule="atLeast"/>
        <w:ind w:right="-567"/>
        <w:jc w:val="both"/>
        <w:rPr>
          <w:noProof/>
          <w:lang w:val="es-PE" w:eastAsia="es-PE"/>
        </w:rPr>
      </w:pPr>
      <w:r w:rsidRPr="00D604CB">
        <w:drawing>
          <wp:inline distT="0" distB="0" distL="0" distR="0" wp14:anchorId="162345B6" wp14:editId="6701FD40">
            <wp:extent cx="5850255" cy="6762465"/>
            <wp:effectExtent l="0" t="0" r="0" b="63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1355" cy="6763736"/>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A36BF6F" w14:textId="77777777" w:rsidR="00D604CB" w:rsidRDefault="00D604CB" w:rsidP="00D604CB">
      <w:pPr>
        <w:jc w:val="center"/>
        <w:rPr>
          <w:rFonts w:asciiTheme="minorHAnsi" w:hAnsiTheme="minorHAnsi" w:cstheme="minorHAnsi"/>
          <w:sz w:val="22"/>
          <w:szCs w:val="22"/>
        </w:rPr>
      </w:pPr>
      <w:r>
        <w:rPr>
          <w:noProof/>
        </w:rPr>
        <w:drawing>
          <wp:inline distT="0" distB="0" distL="0" distR="0" wp14:anchorId="0CE690D6" wp14:editId="218CFEEC">
            <wp:extent cx="5856311" cy="3126799"/>
            <wp:effectExtent l="19050" t="19050" r="11430" b="16510"/>
            <wp:docPr id="1061769583" name="Picture 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12368" cy="3156729"/>
                    </a:xfrm>
                    <a:prstGeom prst="rect">
                      <a:avLst/>
                    </a:prstGeom>
                    <a:noFill/>
                    <a:ln>
                      <a:solidFill>
                        <a:schemeClr val="accent1"/>
                      </a:solidFill>
                    </a:ln>
                  </pic:spPr>
                </pic:pic>
              </a:graphicData>
            </a:graphic>
          </wp:inline>
        </w:drawing>
      </w:r>
    </w:p>
    <w:p w14:paraId="515AEF46" w14:textId="2B39C5EF" w:rsidR="00D604CB" w:rsidRDefault="00D604CB" w:rsidP="00D604CB">
      <w:pPr>
        <w:jc w:val="center"/>
        <w:rPr>
          <w:rFonts w:asciiTheme="minorHAnsi" w:hAnsiTheme="minorHAnsi" w:cstheme="minorHAnsi"/>
          <w:sz w:val="22"/>
          <w:szCs w:val="22"/>
        </w:rPr>
      </w:pPr>
    </w:p>
    <w:p w14:paraId="626B2FF9" w14:textId="77777777" w:rsidR="00D604CB" w:rsidRDefault="00D604CB" w:rsidP="00D604CB">
      <w:pPr>
        <w:jc w:val="center"/>
        <w:rPr>
          <w:rFonts w:asciiTheme="minorHAnsi" w:hAnsiTheme="minorHAnsi" w:cstheme="minorHAnsi"/>
          <w:sz w:val="22"/>
          <w:szCs w:val="22"/>
        </w:rPr>
      </w:pPr>
    </w:p>
    <w:p w14:paraId="289A3B21" w14:textId="77777777" w:rsidR="00D604CB" w:rsidRDefault="00D604CB" w:rsidP="00D604CB">
      <w:pPr>
        <w:jc w:val="center"/>
        <w:rPr>
          <w:rFonts w:asciiTheme="minorHAnsi" w:hAnsiTheme="minorHAnsi" w:cstheme="minorHAnsi"/>
          <w:sz w:val="22"/>
          <w:szCs w:val="22"/>
        </w:rPr>
      </w:pPr>
      <w:r>
        <w:rPr>
          <w:noProof/>
        </w:rPr>
        <w:drawing>
          <wp:inline distT="0" distB="0" distL="0" distR="0" wp14:anchorId="69E7EBC3" wp14:editId="17336F19">
            <wp:extent cx="5843456" cy="3119935"/>
            <wp:effectExtent l="19050" t="19050" r="24130" b="23495"/>
            <wp:docPr id="1357511501" name="Picture 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61508" cy="3129574"/>
                    </a:xfrm>
                    <a:prstGeom prst="rect">
                      <a:avLst/>
                    </a:prstGeom>
                    <a:noFill/>
                    <a:ln>
                      <a:solidFill>
                        <a:schemeClr val="accent1"/>
                      </a:solidFill>
                    </a:ln>
                  </pic:spPr>
                </pic:pic>
              </a:graphicData>
            </a:graphic>
          </wp:inline>
        </w:drawing>
      </w:r>
    </w:p>
    <w:p w14:paraId="3FDB2DA4" w14:textId="77777777" w:rsidR="00D604CB" w:rsidRDefault="00D604CB" w:rsidP="00D604CB">
      <w:pPr>
        <w:jc w:val="center"/>
        <w:rPr>
          <w:rFonts w:asciiTheme="minorHAnsi" w:hAnsiTheme="minorHAnsi" w:cstheme="minorHAnsi"/>
          <w:sz w:val="22"/>
          <w:szCs w:val="22"/>
        </w:rPr>
      </w:pPr>
    </w:p>
    <w:p w14:paraId="5672BF73" w14:textId="37B0652C" w:rsidR="00D604CB" w:rsidRDefault="00D604CB" w:rsidP="00D604CB">
      <w:pPr>
        <w:jc w:val="center"/>
        <w:rPr>
          <w:rFonts w:asciiTheme="minorHAnsi" w:hAnsiTheme="minorHAnsi" w:cstheme="minorHAnsi"/>
          <w:b/>
          <w:iCs/>
          <w:u w:val="single"/>
        </w:rPr>
      </w:pPr>
      <w:r>
        <w:rPr>
          <w:noProof/>
        </w:rPr>
        <w:lastRenderedPageBreak/>
        <w:drawing>
          <wp:inline distT="0" distB="0" distL="0" distR="0" wp14:anchorId="7063A755" wp14:editId="65756D8D">
            <wp:extent cx="5690088" cy="3038049"/>
            <wp:effectExtent l="19050" t="19050" r="25400" b="10160"/>
            <wp:docPr id="147174796" name="Picture 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4104" cy="3050872"/>
                    </a:xfrm>
                    <a:prstGeom prst="rect">
                      <a:avLst/>
                    </a:prstGeom>
                    <a:noFill/>
                    <a:ln>
                      <a:solidFill>
                        <a:schemeClr val="accent1"/>
                      </a:solidFill>
                    </a:ln>
                  </pic:spPr>
                </pic:pic>
              </a:graphicData>
            </a:graphic>
          </wp:inline>
        </w:drawing>
      </w:r>
    </w:p>
    <w:p w14:paraId="05262A78" w14:textId="5C6F7198" w:rsidR="00D604CB" w:rsidRDefault="00D604CB" w:rsidP="00D604CB">
      <w:pPr>
        <w:jc w:val="center"/>
        <w:rPr>
          <w:rFonts w:asciiTheme="minorHAnsi" w:hAnsiTheme="minorHAnsi" w:cstheme="minorHAnsi"/>
          <w:b/>
          <w:iCs/>
          <w:u w:val="single"/>
        </w:rPr>
      </w:pPr>
    </w:p>
    <w:p w14:paraId="3A65CECD" w14:textId="77777777" w:rsidR="00D604CB" w:rsidRDefault="00D604CB" w:rsidP="00D604CB">
      <w:pPr>
        <w:jc w:val="center"/>
        <w:rPr>
          <w:rFonts w:asciiTheme="minorHAnsi" w:hAnsiTheme="minorHAnsi" w:cstheme="minorHAnsi"/>
          <w:b/>
          <w:iCs/>
          <w:u w:val="single"/>
        </w:rPr>
      </w:pPr>
    </w:p>
    <w:p w14:paraId="0B277493" w14:textId="77777777" w:rsidR="00D604CB" w:rsidRDefault="00D604CB" w:rsidP="00D604CB">
      <w:pPr>
        <w:jc w:val="center"/>
        <w:rPr>
          <w:rFonts w:asciiTheme="minorHAnsi" w:hAnsiTheme="minorHAnsi" w:cstheme="minorHAnsi"/>
          <w:b/>
          <w:iCs/>
          <w:u w:val="single"/>
        </w:rPr>
      </w:pPr>
    </w:p>
    <w:p w14:paraId="03AFDE0F" w14:textId="77777777" w:rsidR="00D604CB" w:rsidRDefault="00D604CB" w:rsidP="00D604CB">
      <w:pPr>
        <w:jc w:val="center"/>
        <w:rPr>
          <w:rFonts w:asciiTheme="minorHAnsi" w:hAnsiTheme="minorHAnsi" w:cstheme="minorHAnsi"/>
          <w:b/>
          <w:iCs/>
          <w:u w:val="single"/>
        </w:rPr>
      </w:pPr>
      <w:r>
        <w:rPr>
          <w:noProof/>
        </w:rPr>
        <w:drawing>
          <wp:inline distT="0" distB="0" distL="0" distR="0" wp14:anchorId="2CF88240" wp14:editId="74E95D62">
            <wp:extent cx="5690090" cy="3038049"/>
            <wp:effectExtent l="19050" t="19050" r="25400" b="10160"/>
            <wp:docPr id="944470810" name="Picture 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4348" cy="3051001"/>
                    </a:xfrm>
                    <a:prstGeom prst="rect">
                      <a:avLst/>
                    </a:prstGeom>
                    <a:noFill/>
                    <a:ln>
                      <a:solidFill>
                        <a:schemeClr val="accent1"/>
                      </a:solidFill>
                    </a:ln>
                  </pic:spPr>
                </pic:pic>
              </a:graphicData>
            </a:graphic>
          </wp:inline>
        </w:drawing>
      </w:r>
    </w:p>
    <w:p w14:paraId="6FC47C58" w14:textId="77777777" w:rsidR="00A844C1" w:rsidRDefault="00A844C1" w:rsidP="00A844C1">
      <w:pPr>
        <w:jc w:val="center"/>
        <w:rPr>
          <w:rFonts w:asciiTheme="minorHAnsi" w:hAnsiTheme="minorHAnsi" w:cstheme="minorHAnsi"/>
          <w:b/>
          <w:iCs/>
          <w:u w:val="single"/>
        </w:rPr>
      </w:pPr>
    </w:p>
    <w:p w14:paraId="7516BC38" w14:textId="3530FD35" w:rsidR="00B76377" w:rsidRDefault="00B76377" w:rsidP="00A844C1">
      <w:pPr>
        <w:jc w:val="center"/>
        <w:rPr>
          <w:rFonts w:asciiTheme="minorHAnsi" w:hAnsiTheme="minorHAnsi" w:cstheme="minorHAnsi"/>
          <w:b/>
          <w:iCs/>
          <w:u w:val="single"/>
        </w:rPr>
      </w:pPr>
    </w:p>
    <w:p w14:paraId="2B83C7A8" w14:textId="77777777" w:rsidR="00A844C1" w:rsidRDefault="00A844C1" w:rsidP="00A844C1">
      <w:pPr>
        <w:rPr>
          <w:rFonts w:asciiTheme="minorHAnsi" w:hAnsiTheme="minorHAnsi" w:cstheme="minorHAnsi"/>
          <w:b/>
          <w:iCs/>
          <w:u w:val="single"/>
        </w:rPr>
      </w:pPr>
    </w:p>
    <w:p w14:paraId="711FA36C" w14:textId="4250A007" w:rsidR="0054084A" w:rsidRDefault="0054084A" w:rsidP="0054084A">
      <w:pPr>
        <w:jc w:val="center"/>
        <w:rPr>
          <w:rFonts w:asciiTheme="minorHAnsi" w:hAnsiTheme="minorHAnsi" w:cstheme="minorHAnsi"/>
          <w:sz w:val="22"/>
          <w:szCs w:val="22"/>
        </w:rPr>
      </w:pPr>
    </w:p>
    <w:p w14:paraId="65CD587F" w14:textId="77777777" w:rsidR="0054084A" w:rsidRDefault="0054084A" w:rsidP="0054084A">
      <w:pPr>
        <w:jc w:val="center"/>
        <w:rPr>
          <w:rFonts w:asciiTheme="minorHAnsi" w:hAnsiTheme="minorHAnsi" w:cstheme="minorHAnsi"/>
          <w:sz w:val="22"/>
          <w:szCs w:val="22"/>
        </w:rPr>
      </w:pPr>
    </w:p>
    <w:p w14:paraId="11C9007E" w14:textId="2A17FDC5" w:rsidR="0054084A" w:rsidRDefault="0054084A" w:rsidP="0054084A">
      <w:pPr>
        <w:ind w:left="993"/>
        <w:jc w:val="both"/>
        <w:rPr>
          <w:rFonts w:asciiTheme="minorHAnsi" w:hAnsiTheme="minorHAnsi" w:cstheme="minorHAnsi"/>
          <w:b/>
          <w:bCs/>
          <w:i/>
          <w:iCs/>
          <w:sz w:val="16"/>
          <w:szCs w:val="16"/>
        </w:rPr>
      </w:pPr>
      <w:r>
        <w:rPr>
          <w:rFonts w:asciiTheme="minorHAnsi" w:hAnsiTheme="minorHAnsi" w:cstheme="minorHAnsi"/>
          <w:b/>
          <w:bCs/>
          <w:i/>
          <w:iCs/>
          <w:sz w:val="16"/>
          <w:szCs w:val="16"/>
        </w:rPr>
        <w:t xml:space="preserve"> </w:t>
      </w:r>
    </w:p>
    <w:p w14:paraId="67249B04" w14:textId="77777777" w:rsidR="0054084A" w:rsidRDefault="0054084A" w:rsidP="0054084A">
      <w:pPr>
        <w:jc w:val="center"/>
        <w:rPr>
          <w:rFonts w:asciiTheme="minorHAnsi" w:hAnsiTheme="minorHAnsi" w:cstheme="minorHAnsi"/>
          <w:b/>
          <w:iCs/>
          <w:u w:val="single"/>
        </w:rPr>
      </w:pPr>
    </w:p>
    <w:p w14:paraId="025BDFF8" w14:textId="756F3525" w:rsidR="0054084A" w:rsidRDefault="0054084A" w:rsidP="0054084A">
      <w:pPr>
        <w:jc w:val="center"/>
        <w:rPr>
          <w:rFonts w:asciiTheme="minorHAnsi" w:hAnsiTheme="minorHAnsi" w:cstheme="minorHAnsi"/>
          <w:b/>
          <w:iCs/>
          <w:u w:val="single"/>
        </w:rPr>
      </w:pPr>
    </w:p>
    <w:p w14:paraId="19ABD5B5" w14:textId="77777777" w:rsidR="0054084A" w:rsidRDefault="0054084A" w:rsidP="0054084A">
      <w:pPr>
        <w:rPr>
          <w:rFonts w:asciiTheme="minorHAnsi" w:hAnsiTheme="minorHAnsi" w:cstheme="minorHAnsi"/>
          <w:b/>
          <w:iCs/>
          <w:u w:val="single"/>
        </w:rPr>
      </w:pPr>
    </w:p>
    <w:p w14:paraId="2ABE3382" w14:textId="77777777" w:rsidR="0054084A" w:rsidRDefault="0054084A">
      <w:pPr>
        <w:rPr>
          <w:rFonts w:asciiTheme="minorHAnsi" w:hAnsiTheme="minorHAnsi" w:cstheme="minorHAnsi"/>
          <w:b/>
          <w:iCs/>
          <w:u w:val="single"/>
        </w:rPr>
      </w:pPr>
      <w:r>
        <w:rPr>
          <w:rFonts w:asciiTheme="minorHAnsi" w:hAnsiTheme="minorHAnsi" w:cstheme="minorHAnsi"/>
          <w:bCs/>
          <w:iCs/>
          <w:u w:val="single"/>
        </w:rPr>
        <w:br w:type="page"/>
      </w:r>
    </w:p>
    <w:p w14:paraId="166D0F6D" w14:textId="667B7ED9"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C63854"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29445C4C"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B5DC3">
            <w:rPr>
              <w:rFonts w:ascii="Calibri" w:hAnsi="Calibri" w:cs="Calibri"/>
              <w:b/>
              <w:sz w:val="26"/>
              <w:szCs w:val="26"/>
              <w:lang w:val="it-IT"/>
            </w:rPr>
            <w:t>30</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53D32E98"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30</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044B8047"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30</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0950D073"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B5DC3">
            <w:rPr>
              <w:rFonts w:ascii="Calibri" w:hAnsi="Calibri" w:cs="Calibri"/>
              <w:b/>
              <w:sz w:val="26"/>
              <w:szCs w:val="26"/>
              <w:lang w:val="it-IT"/>
            </w:rPr>
            <w:t>30</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819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C0"/>
    <w:rsid w:val="0054145A"/>
    <w:rsid w:val="00541551"/>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81921"/>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16</Pages>
  <Words>3195</Words>
  <Characters>17575</Characters>
  <Application>Microsoft Office Word</Application>
  <DocSecurity>0</DocSecurity>
  <Lines>146</Lines>
  <Paragraphs>41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20729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4</cp:revision>
  <cp:lastPrinted>2023-07-05T16:04:00Z</cp:lastPrinted>
  <dcterms:created xsi:type="dcterms:W3CDTF">2023-07-25T20:42:00Z</dcterms:created>
  <dcterms:modified xsi:type="dcterms:W3CDTF">2023-07-25T22:44:00Z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