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31DA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12759AA9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5A0764">
        <w:rPr>
          <w:rFonts w:asciiTheme="minorHAnsi" w:hAnsiTheme="minorHAnsi" w:cstheme="minorHAnsi"/>
          <w:b/>
          <w:bCs/>
          <w:sz w:val="28"/>
          <w:szCs w:val="28"/>
        </w:rPr>
        <w:t>24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01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2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2A55A4">
      <w:pPr>
        <w:pStyle w:val="Sangradetextonormal"/>
        <w:numPr>
          <w:ilvl w:val="1"/>
          <w:numId w:val="35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Belvieu</w:t>
      </w:r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7B039DA3" w14:textId="5E8BA53B" w:rsidR="00E53D92" w:rsidRPr="002B3648" w:rsidRDefault="00877BF9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877BF9">
        <w:rPr>
          <w:noProof/>
          <w:lang w:val="es-PE" w:eastAsia="es-PE"/>
        </w:rPr>
        <w:drawing>
          <wp:inline distT="0" distB="0" distL="0" distR="0" wp14:anchorId="05F2D783" wp14:editId="49C6F54F">
            <wp:extent cx="5356860" cy="36791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67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77777777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4D4D533D" w:rsidR="004E173D" w:rsidRDefault="009A421C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E173D">
        <w:rPr>
          <w:rFonts w:asciiTheme="minorHAnsi" w:hAnsiTheme="minorHAnsi" w:cstheme="minorHAnsi"/>
          <w:sz w:val="22"/>
          <w:szCs w:val="22"/>
        </w:rPr>
        <w:t>egún se aprecia en la</w:t>
      </w:r>
      <w:r w:rsidR="00B40F55">
        <w:rPr>
          <w:rFonts w:asciiTheme="minorHAnsi" w:hAnsiTheme="minorHAnsi" w:cstheme="minorHAnsi"/>
          <w:sz w:val="22"/>
          <w:szCs w:val="22"/>
        </w:rPr>
        <w:t xml:space="preserve"> Gráfica N°1, durante el mes de</w:t>
      </w:r>
      <w:r w:rsidR="004E173D">
        <w:rPr>
          <w:rFonts w:asciiTheme="minorHAnsi" w:hAnsiTheme="minorHAnsi" w:cstheme="minorHAnsi"/>
          <w:sz w:val="22"/>
          <w:szCs w:val="22"/>
        </w:rPr>
        <w:t xml:space="preserve"> </w:t>
      </w:r>
      <w:r w:rsidR="001B218D">
        <w:rPr>
          <w:rFonts w:asciiTheme="minorHAnsi" w:hAnsiTheme="minorHAnsi" w:cstheme="minorHAnsi"/>
          <w:sz w:val="22"/>
          <w:szCs w:val="22"/>
        </w:rPr>
        <w:t>diciembre</w:t>
      </w:r>
      <w:r w:rsidR="004E173D">
        <w:rPr>
          <w:rFonts w:asciiTheme="minorHAnsi" w:hAnsiTheme="minorHAnsi" w:cstheme="minorHAnsi"/>
          <w:sz w:val="22"/>
          <w:szCs w:val="22"/>
        </w:rPr>
        <w:t>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 xml:space="preserve">straron una tendencia </w:t>
      </w:r>
      <w:r w:rsidR="001B218D">
        <w:rPr>
          <w:rFonts w:asciiTheme="minorHAnsi" w:hAnsiTheme="minorHAnsi" w:cstheme="minorHAnsi"/>
          <w:sz w:val="22"/>
          <w:szCs w:val="22"/>
        </w:rPr>
        <w:t>a</w:t>
      </w:r>
      <w:r w:rsidR="00B40F55">
        <w:rPr>
          <w:rFonts w:asciiTheme="minorHAnsi" w:hAnsiTheme="minorHAnsi" w:cstheme="minorHAnsi"/>
          <w:sz w:val="22"/>
          <w:szCs w:val="22"/>
        </w:rPr>
        <w:t>s</w:t>
      </w:r>
      <w:r w:rsidR="00E27A80">
        <w:rPr>
          <w:rFonts w:asciiTheme="minorHAnsi" w:hAnsiTheme="minorHAnsi" w:cstheme="minorHAnsi"/>
          <w:sz w:val="22"/>
          <w:szCs w:val="22"/>
        </w:rPr>
        <w:t>cendente</w:t>
      </w:r>
      <w:r>
        <w:rPr>
          <w:rFonts w:asciiTheme="minorHAnsi" w:hAnsiTheme="minorHAnsi" w:cstheme="minorHAnsi"/>
          <w:sz w:val="22"/>
          <w:szCs w:val="22"/>
        </w:rPr>
        <w:t xml:space="preserve">; </w:t>
      </w:r>
      <w:r w:rsidR="001B218D">
        <w:rPr>
          <w:rFonts w:asciiTheme="minorHAnsi" w:hAnsiTheme="minorHAnsi" w:cstheme="minorHAnsi"/>
          <w:sz w:val="22"/>
          <w:szCs w:val="22"/>
        </w:rPr>
        <w:t xml:space="preserve">la cual se ha mantenido en </w:t>
      </w:r>
      <w:r w:rsidR="000C2836">
        <w:rPr>
          <w:rFonts w:asciiTheme="minorHAnsi" w:hAnsiTheme="minorHAnsi" w:cstheme="minorHAnsi"/>
          <w:sz w:val="22"/>
          <w:szCs w:val="22"/>
        </w:rPr>
        <w:t>la</w:t>
      </w:r>
      <w:r w:rsidR="00877BF9">
        <w:rPr>
          <w:rFonts w:asciiTheme="minorHAnsi" w:hAnsiTheme="minorHAnsi" w:cstheme="minorHAnsi"/>
          <w:sz w:val="22"/>
          <w:szCs w:val="22"/>
        </w:rPr>
        <w:t>s</w:t>
      </w:r>
      <w:r w:rsidR="001B218D">
        <w:rPr>
          <w:rFonts w:asciiTheme="minorHAnsi" w:hAnsiTheme="minorHAnsi" w:cstheme="minorHAnsi"/>
          <w:sz w:val="22"/>
          <w:szCs w:val="22"/>
        </w:rPr>
        <w:t xml:space="preserve"> primera</w:t>
      </w:r>
      <w:r w:rsidR="00877BF9">
        <w:rPr>
          <w:rFonts w:asciiTheme="minorHAnsi" w:hAnsiTheme="minorHAnsi" w:cstheme="minorHAnsi"/>
          <w:sz w:val="22"/>
          <w:szCs w:val="22"/>
        </w:rPr>
        <w:t>s</w:t>
      </w:r>
      <w:r w:rsidR="001B218D">
        <w:rPr>
          <w:rFonts w:asciiTheme="minorHAnsi" w:hAnsiTheme="minorHAnsi" w:cstheme="minorHAnsi"/>
          <w:sz w:val="22"/>
          <w:szCs w:val="22"/>
        </w:rPr>
        <w:t xml:space="preserve"> semana</w:t>
      </w:r>
      <w:r w:rsidR="00877BF9">
        <w:rPr>
          <w:rFonts w:asciiTheme="minorHAnsi" w:hAnsiTheme="minorHAnsi" w:cstheme="minorHAnsi"/>
          <w:sz w:val="22"/>
          <w:szCs w:val="22"/>
        </w:rPr>
        <w:t>s</w:t>
      </w:r>
      <w:r w:rsidR="001B218D">
        <w:rPr>
          <w:rFonts w:asciiTheme="minorHAnsi" w:hAnsiTheme="minorHAnsi" w:cstheme="minorHAnsi"/>
          <w:sz w:val="22"/>
          <w:szCs w:val="22"/>
        </w:rPr>
        <w:t xml:space="preserve"> del mes de enero</w:t>
      </w:r>
      <w:r w:rsidR="00B40F55">
        <w:rPr>
          <w:rFonts w:asciiTheme="minorHAnsi" w:hAnsiTheme="minorHAnsi" w:cstheme="minorHAnsi"/>
          <w:sz w:val="22"/>
          <w:szCs w:val="22"/>
        </w:rPr>
        <w:t xml:space="preserve"> 202</w:t>
      </w:r>
      <w:r w:rsidR="001B218D">
        <w:rPr>
          <w:rFonts w:asciiTheme="minorHAnsi" w:hAnsiTheme="minorHAnsi" w:cstheme="minorHAnsi"/>
          <w:sz w:val="22"/>
          <w:szCs w:val="22"/>
        </w:rPr>
        <w:t>2</w:t>
      </w:r>
      <w:r w:rsidR="00E27A80">
        <w:rPr>
          <w:rFonts w:asciiTheme="minorHAnsi" w:hAnsiTheme="minorHAnsi" w:cstheme="minorHAnsi"/>
          <w:sz w:val="22"/>
          <w:szCs w:val="22"/>
        </w:rPr>
        <w:t xml:space="preserve">. </w:t>
      </w:r>
      <w:r w:rsidR="003713E2">
        <w:rPr>
          <w:rFonts w:asciiTheme="minorHAnsi" w:hAnsiTheme="minorHAnsi" w:cstheme="minorHAnsi"/>
          <w:sz w:val="22"/>
          <w:szCs w:val="22"/>
        </w:rPr>
        <w:t xml:space="preserve">En las </w:t>
      </w:r>
      <w:r w:rsidR="00F65617">
        <w:rPr>
          <w:rFonts w:asciiTheme="minorHAnsi" w:hAnsiTheme="minorHAnsi" w:cstheme="minorHAnsi"/>
          <w:sz w:val="22"/>
          <w:szCs w:val="22"/>
        </w:rPr>
        <w:t xml:space="preserve">dos </w:t>
      </w:r>
      <w:r w:rsidR="003713E2">
        <w:rPr>
          <w:rFonts w:asciiTheme="minorHAnsi" w:hAnsiTheme="minorHAnsi" w:cstheme="minorHAnsi"/>
          <w:sz w:val="22"/>
          <w:szCs w:val="22"/>
        </w:rPr>
        <w:t>últimas semanas,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de </w:t>
      </w:r>
      <w:r w:rsidR="00877BF9">
        <w:rPr>
          <w:rFonts w:asciiTheme="minorHAnsi" w:hAnsiTheme="minorHAnsi" w:cstheme="minorHAnsi"/>
          <w:sz w:val="22"/>
          <w:szCs w:val="22"/>
        </w:rPr>
        <w:t>82.17</w:t>
      </w:r>
      <w:r w:rsidR="00E12E23" w:rsidRPr="00CC0F16">
        <w:rPr>
          <w:rFonts w:asciiTheme="minorHAnsi" w:hAnsiTheme="minorHAnsi" w:cstheme="minorHAnsi"/>
          <w:sz w:val="22"/>
          <w:szCs w:val="22"/>
        </w:rPr>
        <w:t xml:space="preserve"> US$/Bl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, las gasolinas </w:t>
      </w:r>
      <w:r w:rsidR="00183414">
        <w:rPr>
          <w:rFonts w:asciiTheme="minorHAnsi" w:hAnsiTheme="minorHAnsi" w:cstheme="minorHAnsi"/>
          <w:sz w:val="22"/>
          <w:szCs w:val="22"/>
        </w:rPr>
        <w:t xml:space="preserve">y destilados medios </w:t>
      </w:r>
      <w:r w:rsidR="00E64F6B">
        <w:rPr>
          <w:rFonts w:asciiTheme="minorHAnsi" w:hAnsiTheme="minorHAnsi" w:cstheme="minorHAnsi"/>
          <w:sz w:val="22"/>
          <w:szCs w:val="22"/>
        </w:rPr>
        <w:t>as</w:t>
      </w:r>
      <w:r w:rsidR="00A32F2E">
        <w:rPr>
          <w:rFonts w:asciiTheme="minorHAnsi" w:hAnsiTheme="minorHAnsi" w:cstheme="minorHAnsi"/>
          <w:sz w:val="22"/>
          <w:szCs w:val="22"/>
        </w:rPr>
        <w:t>cendieron a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E64F6B">
        <w:rPr>
          <w:rFonts w:asciiTheme="minorHAnsi" w:hAnsiTheme="minorHAnsi" w:cstheme="minorHAnsi"/>
          <w:sz w:val="22"/>
          <w:szCs w:val="22"/>
        </w:rPr>
        <w:t>supe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riores a los </w:t>
      </w:r>
      <w:r w:rsidR="005C1318">
        <w:rPr>
          <w:rFonts w:asciiTheme="minorHAnsi" w:hAnsiTheme="minorHAnsi" w:cstheme="minorHAnsi"/>
          <w:sz w:val="22"/>
          <w:szCs w:val="22"/>
        </w:rPr>
        <w:t>10</w:t>
      </w:r>
      <w:r w:rsidR="00877BF9">
        <w:rPr>
          <w:rFonts w:asciiTheme="minorHAnsi" w:hAnsiTheme="minorHAnsi" w:cstheme="minorHAnsi"/>
          <w:sz w:val="22"/>
          <w:szCs w:val="22"/>
        </w:rPr>
        <w:t>6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US$/Bl.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>
        <w:rPr>
          <w:rFonts w:asciiTheme="minorHAnsi" w:hAnsiTheme="minorHAnsi" w:cstheme="minorHAnsi"/>
          <w:sz w:val="22"/>
          <w:szCs w:val="22"/>
        </w:rPr>
        <w:t>GLP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877BF9">
        <w:rPr>
          <w:rFonts w:asciiTheme="minorHAnsi" w:hAnsiTheme="minorHAnsi" w:cstheme="minorHAnsi"/>
          <w:sz w:val="22"/>
          <w:szCs w:val="22"/>
        </w:rPr>
        <w:t>registró</w:t>
      </w:r>
      <w:r w:rsidR="00A32F2E">
        <w:rPr>
          <w:rFonts w:asciiTheme="minorHAnsi" w:hAnsiTheme="minorHAnsi" w:cstheme="minorHAnsi"/>
          <w:sz w:val="22"/>
          <w:szCs w:val="22"/>
        </w:rPr>
        <w:t xml:space="preserve"> un valor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4A3975">
        <w:rPr>
          <w:rFonts w:asciiTheme="minorHAnsi" w:hAnsiTheme="minorHAnsi" w:cstheme="minorHAnsi"/>
          <w:sz w:val="22"/>
          <w:szCs w:val="22"/>
        </w:rPr>
        <w:t>5</w:t>
      </w:r>
      <w:r w:rsidR="005C1318">
        <w:rPr>
          <w:rFonts w:asciiTheme="minorHAnsi" w:hAnsiTheme="minorHAnsi" w:cstheme="minorHAnsi"/>
          <w:sz w:val="22"/>
          <w:szCs w:val="22"/>
        </w:rPr>
        <w:t>2</w:t>
      </w:r>
      <w:r w:rsidR="004A3975">
        <w:rPr>
          <w:rFonts w:asciiTheme="minorHAnsi" w:hAnsiTheme="minorHAnsi" w:cstheme="minorHAnsi"/>
          <w:sz w:val="22"/>
          <w:szCs w:val="22"/>
        </w:rPr>
        <w:t>.</w:t>
      </w:r>
      <w:r w:rsidR="00877BF9">
        <w:rPr>
          <w:rFonts w:asciiTheme="minorHAnsi" w:hAnsiTheme="minorHAnsi" w:cstheme="minorHAnsi"/>
          <w:sz w:val="22"/>
          <w:szCs w:val="22"/>
        </w:rPr>
        <w:t>17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0B2D7421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6E2830">
        <w:rPr>
          <w:rFonts w:asciiTheme="minorHAnsi" w:hAnsiTheme="minorHAnsi" w:cstheme="minorHAnsi"/>
          <w:sz w:val="22"/>
          <w:szCs w:val="22"/>
        </w:rPr>
        <w:t>07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E2830">
        <w:rPr>
          <w:rFonts w:asciiTheme="minorHAnsi" w:hAnsiTheme="minorHAnsi" w:cstheme="minorHAnsi"/>
          <w:sz w:val="22"/>
          <w:szCs w:val="22"/>
        </w:rPr>
        <w:t>01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 al </w:t>
      </w:r>
      <w:r w:rsidR="006E2830">
        <w:rPr>
          <w:rFonts w:asciiTheme="minorHAnsi" w:hAnsiTheme="minorHAnsi" w:cstheme="minorHAnsi"/>
          <w:sz w:val="22"/>
          <w:szCs w:val="22"/>
        </w:rPr>
        <w:t>21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02305">
        <w:rPr>
          <w:rFonts w:asciiTheme="minorHAnsi" w:hAnsiTheme="minorHAnsi" w:cstheme="minorHAnsi"/>
          <w:sz w:val="22"/>
          <w:szCs w:val="22"/>
        </w:rPr>
        <w:t>01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4F8E8041" w14:textId="77777777" w:rsidR="006E2830" w:rsidRPr="006E2830" w:rsidRDefault="006E2830" w:rsidP="006E2830">
      <w:pPr>
        <w:numPr>
          <w:ilvl w:val="0"/>
          <w:numId w:val="32"/>
        </w:numPr>
        <w:ind w:left="771"/>
        <w:jc w:val="both"/>
        <w:rPr>
          <w:rFonts w:asciiTheme="minorHAnsi" w:hAnsiTheme="minorHAnsi" w:cstheme="minorHAnsi"/>
          <w:sz w:val="22"/>
          <w:szCs w:val="22"/>
        </w:rPr>
      </w:pPr>
      <w:r w:rsidRPr="006E2830">
        <w:rPr>
          <w:rFonts w:asciiTheme="minorHAnsi" w:hAnsiTheme="minorHAnsi" w:cstheme="minorHAnsi"/>
          <w:sz w:val="22"/>
          <w:szCs w:val="22"/>
        </w:rPr>
        <w:t>Las preocupaciones sobre el suministro de petróleo y combustibles, a causa de la interrupción temporal de los flujos en un oleoducto de Irak a Turquía y un déficit constante de los miembros de la OPEP para alcanzar los aumentos de suministro previstos.</w:t>
      </w:r>
    </w:p>
    <w:p w14:paraId="28DB27B7" w14:textId="77777777" w:rsidR="006E2830" w:rsidRPr="006E2830" w:rsidRDefault="006E2830" w:rsidP="006E2830">
      <w:pPr>
        <w:ind w:left="771"/>
        <w:jc w:val="both"/>
        <w:rPr>
          <w:rFonts w:asciiTheme="minorHAnsi" w:hAnsiTheme="minorHAnsi" w:cstheme="minorHAnsi"/>
          <w:sz w:val="22"/>
          <w:szCs w:val="22"/>
        </w:rPr>
      </w:pPr>
    </w:p>
    <w:p w14:paraId="7A8F52BF" w14:textId="77777777" w:rsidR="006E2830" w:rsidRPr="006E2830" w:rsidRDefault="006E2830" w:rsidP="006E2830">
      <w:pPr>
        <w:numPr>
          <w:ilvl w:val="0"/>
          <w:numId w:val="32"/>
        </w:numPr>
        <w:ind w:left="840"/>
        <w:jc w:val="both"/>
        <w:rPr>
          <w:rFonts w:asciiTheme="minorHAnsi" w:hAnsiTheme="minorHAnsi" w:cstheme="minorHAnsi"/>
          <w:sz w:val="22"/>
          <w:szCs w:val="22"/>
        </w:rPr>
      </w:pPr>
      <w:r w:rsidRPr="006E2830">
        <w:rPr>
          <w:rFonts w:asciiTheme="minorHAnsi" w:hAnsiTheme="minorHAnsi" w:cstheme="minorHAnsi"/>
          <w:sz w:val="22"/>
          <w:szCs w:val="22"/>
        </w:rPr>
        <w:t>Las menores preocupaciones sobre el potencial impacto de la variante ómicron del coronavirus en la demanda.</w:t>
      </w:r>
      <w:r w:rsidRPr="006E2830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begin"/>
      </w:r>
      <w:r w:rsidRPr="006E2830">
        <w:rPr>
          <w:rFonts w:asciiTheme="minorHAnsi" w:hAnsiTheme="minorHAnsi" w:cstheme="minorHAnsi"/>
          <w:sz w:val="22"/>
          <w:szCs w:val="22"/>
        </w:rPr>
        <w:instrText xml:space="preserve"> HYPERLINK "https://www.preciooro.com/precio-niquel.html" </w:instrText>
      </w:r>
      <w:r w:rsidRPr="006E2830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separate"/>
      </w:r>
    </w:p>
    <w:p w14:paraId="67665D39" w14:textId="77777777" w:rsidR="006E2830" w:rsidRPr="006E2830" w:rsidRDefault="006E2830" w:rsidP="006E2830">
      <w:pPr>
        <w:pStyle w:val="NormalWeb"/>
        <w:spacing w:before="0" w:beforeAutospacing="0" w:after="180" w:afterAutospacing="0"/>
        <w:ind w:left="840"/>
        <w:jc w:val="both"/>
        <w:rPr>
          <w:rFonts w:asciiTheme="minorHAnsi" w:hAnsiTheme="minorHAnsi" w:cstheme="minorHAnsi"/>
          <w:sz w:val="22"/>
          <w:szCs w:val="22"/>
        </w:rPr>
      </w:pPr>
      <w:r w:rsidRPr="006E2830">
        <w:rPr>
          <w:rFonts w:asciiTheme="minorHAnsi" w:eastAsia="Calibri" w:hAnsiTheme="minorHAnsi" w:cstheme="minorHAnsi"/>
          <w:sz w:val="22"/>
          <w:szCs w:val="22"/>
          <w:lang w:eastAsia="en-US"/>
        </w:rPr>
        <w:t>La Administración de Información Energética de Estados Unidos revisó al alza su previsión de demanda en el país hasta los 840.000 barriles diarios.</w:t>
      </w:r>
      <w:r w:rsidRPr="006E2830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D134D04" w14:textId="77777777" w:rsidR="006E2830" w:rsidRPr="006E2830" w:rsidRDefault="006E2830" w:rsidP="006E2830">
      <w:pPr>
        <w:pStyle w:val="Prrafodelista"/>
        <w:numPr>
          <w:ilvl w:val="0"/>
          <w:numId w:val="49"/>
        </w:numPr>
        <w:ind w:left="840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E2830">
        <w:rPr>
          <w:rFonts w:asciiTheme="minorHAnsi" w:hAnsiTheme="minorHAnsi" w:cstheme="minorHAnsi"/>
          <w:sz w:val="22"/>
          <w:szCs w:val="22"/>
        </w:rPr>
        <w:t>Las tensiones políticas en el Oriente Medio, especialmente después del reciente ataque lanzado por los rebeldes hutíes de Yemen contra Emiratos Árabes Unidos y las represalias de la coalición dirigida por Arabia Saudí, así como por los temores a un conflicto en Ucrania, según los analistas.</w:t>
      </w:r>
    </w:p>
    <w:p w14:paraId="487E6F37" w14:textId="77777777" w:rsidR="006E2830" w:rsidRPr="006E2830" w:rsidRDefault="006E2830" w:rsidP="006E2830">
      <w:pPr>
        <w:pStyle w:val="Prrafodelista"/>
        <w:ind w:left="840"/>
        <w:jc w:val="both"/>
        <w:rPr>
          <w:rFonts w:asciiTheme="minorHAnsi" w:hAnsiTheme="minorHAnsi" w:cstheme="minorHAnsi"/>
          <w:sz w:val="22"/>
          <w:szCs w:val="22"/>
        </w:rPr>
      </w:pPr>
    </w:p>
    <w:p w14:paraId="357D65E0" w14:textId="77777777" w:rsidR="006E2830" w:rsidRPr="006E2830" w:rsidRDefault="006E2830" w:rsidP="006E2830">
      <w:pPr>
        <w:pStyle w:val="Prrafodelista"/>
        <w:numPr>
          <w:ilvl w:val="0"/>
          <w:numId w:val="49"/>
        </w:numPr>
        <w:ind w:left="840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E2830">
        <w:rPr>
          <w:rFonts w:asciiTheme="minorHAnsi" w:hAnsiTheme="minorHAnsi" w:cstheme="minorHAnsi"/>
          <w:sz w:val="22"/>
          <w:szCs w:val="22"/>
        </w:rPr>
        <w:t>La debilidad del dólar y la llegada de las temperaturas invernales al sur de Estados Unidos, donde se ubican importantes productoras.</w:t>
      </w:r>
    </w:p>
    <w:p w14:paraId="26BA1480" w14:textId="77777777" w:rsidR="006E2830" w:rsidRPr="006E2830" w:rsidRDefault="006E2830" w:rsidP="006E2830">
      <w:pPr>
        <w:ind w:left="414"/>
        <w:jc w:val="both"/>
        <w:rPr>
          <w:rFonts w:asciiTheme="minorHAnsi" w:hAnsiTheme="minorHAnsi" w:cstheme="minorHAnsi"/>
          <w:sz w:val="22"/>
          <w:szCs w:val="22"/>
        </w:rPr>
      </w:pPr>
    </w:p>
    <w:p w14:paraId="4BB128F9" w14:textId="77777777" w:rsidR="006E2830" w:rsidRPr="006E2830" w:rsidRDefault="006E2830" w:rsidP="006E2830">
      <w:pPr>
        <w:numPr>
          <w:ilvl w:val="0"/>
          <w:numId w:val="32"/>
        </w:numPr>
        <w:ind w:left="774"/>
        <w:jc w:val="both"/>
        <w:rPr>
          <w:rFonts w:asciiTheme="minorHAnsi" w:hAnsiTheme="minorHAnsi" w:cstheme="minorHAnsi"/>
          <w:sz w:val="22"/>
          <w:szCs w:val="22"/>
        </w:rPr>
      </w:pPr>
      <w:r w:rsidRPr="006E2830">
        <w:rPr>
          <w:rFonts w:asciiTheme="minorHAnsi" w:hAnsiTheme="minorHAnsi" w:cstheme="minorHAnsi"/>
          <w:sz w:val="22"/>
          <w:szCs w:val="22"/>
        </w:rPr>
        <w:t>El aumento de los inventarios de petróleo crudo y gasolinas, al 14 de enero 2022.</w:t>
      </w:r>
    </w:p>
    <w:p w14:paraId="667DB451" w14:textId="77777777" w:rsidR="006E2830" w:rsidRPr="006E2830" w:rsidRDefault="006E2830" w:rsidP="006E2830">
      <w:pPr>
        <w:ind w:left="774"/>
        <w:jc w:val="both"/>
        <w:rPr>
          <w:rFonts w:asciiTheme="minorHAnsi" w:hAnsiTheme="minorHAnsi" w:cstheme="minorHAnsi"/>
          <w:sz w:val="22"/>
          <w:szCs w:val="22"/>
        </w:rPr>
      </w:pPr>
    </w:p>
    <w:p w14:paraId="7F7B7BC9" w14:textId="77777777" w:rsidR="006E2830" w:rsidRPr="006E2830" w:rsidRDefault="006E2830" w:rsidP="006E2830">
      <w:pPr>
        <w:ind w:left="774"/>
        <w:jc w:val="both"/>
        <w:rPr>
          <w:rFonts w:asciiTheme="minorHAnsi" w:hAnsiTheme="minorHAnsi" w:cstheme="minorHAnsi"/>
          <w:sz w:val="22"/>
          <w:szCs w:val="22"/>
        </w:rPr>
      </w:pPr>
      <w:r w:rsidRPr="006E2830">
        <w:rPr>
          <w:rFonts w:asciiTheme="minorHAnsi" w:hAnsiTheme="minorHAnsi" w:cstheme="minorHAnsi"/>
          <w:sz w:val="22"/>
          <w:szCs w:val="22"/>
        </w:rPr>
        <w:t>Los </w:t>
      </w:r>
      <w:hyperlink r:id="rId9" w:history="1">
        <w:r w:rsidRPr="006E2830">
          <w:rPr>
            <w:rFonts w:asciiTheme="minorHAnsi" w:hAnsiTheme="minorHAnsi" w:cstheme="minorHAnsi"/>
            <w:sz w:val="22"/>
            <w:szCs w:val="22"/>
          </w:rPr>
          <w:t>inventarios de crudo en Estados Unidos</w:t>
        </w:r>
      </w:hyperlink>
      <w:r w:rsidRPr="006E2830">
        <w:rPr>
          <w:rFonts w:asciiTheme="minorHAnsi" w:hAnsiTheme="minorHAnsi" w:cstheme="minorHAnsi"/>
          <w:sz w:val="22"/>
          <w:szCs w:val="22"/>
        </w:rPr>
        <w:t> subieron 0,5 millones barriles, mientras que los de gasolina aumentaron 5,9 millones de barriles, impulsando dichas existencias a su nivel más alto en un año, según el Departamento de Energía.</w:t>
      </w:r>
    </w:p>
    <w:p w14:paraId="3F48D198" w14:textId="77777777" w:rsidR="006E2830" w:rsidRPr="006E2830" w:rsidRDefault="006E2830" w:rsidP="006E2830">
      <w:pPr>
        <w:ind w:left="774"/>
        <w:jc w:val="both"/>
        <w:rPr>
          <w:rFonts w:asciiTheme="minorHAnsi" w:hAnsiTheme="minorHAnsi" w:cstheme="minorHAnsi"/>
          <w:sz w:val="22"/>
          <w:szCs w:val="22"/>
        </w:rPr>
      </w:pPr>
    </w:p>
    <w:p w14:paraId="679D8C8F" w14:textId="77777777" w:rsidR="006E2830" w:rsidRPr="006E2830" w:rsidRDefault="006E2830" w:rsidP="006E2830">
      <w:pPr>
        <w:numPr>
          <w:ilvl w:val="0"/>
          <w:numId w:val="32"/>
        </w:numPr>
        <w:ind w:left="774"/>
        <w:jc w:val="both"/>
        <w:rPr>
          <w:rFonts w:asciiTheme="minorHAnsi" w:hAnsiTheme="minorHAnsi" w:cstheme="minorHAnsi"/>
          <w:sz w:val="22"/>
          <w:szCs w:val="22"/>
        </w:rPr>
      </w:pPr>
      <w:r w:rsidRPr="006E2830">
        <w:rPr>
          <w:rFonts w:asciiTheme="minorHAnsi" w:hAnsiTheme="minorHAnsi" w:cstheme="minorHAnsi"/>
          <w:sz w:val="22"/>
          <w:szCs w:val="22"/>
        </w:rPr>
        <w:t>El aumento de los inventarios de petróleo crudo y gasolinas; y la disminución de las existencias de propano y destilados en EE.UU., al 14 de enero 2021.</w:t>
      </w:r>
    </w:p>
    <w:p w14:paraId="222629B6" w14:textId="77777777" w:rsidR="006E2830" w:rsidRPr="006E2830" w:rsidRDefault="006E2830" w:rsidP="006E2830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D1AE3D7" w14:textId="77777777" w:rsidR="006E2830" w:rsidRPr="006E2830" w:rsidRDefault="006E2830" w:rsidP="006E2830">
      <w:pPr>
        <w:ind w:left="774"/>
        <w:jc w:val="both"/>
        <w:rPr>
          <w:rFonts w:asciiTheme="minorHAnsi" w:hAnsiTheme="minorHAnsi" w:cstheme="minorHAnsi"/>
          <w:sz w:val="22"/>
          <w:szCs w:val="22"/>
        </w:rPr>
      </w:pPr>
      <w:r w:rsidRPr="006E2830">
        <w:rPr>
          <w:rFonts w:asciiTheme="minorHAnsi" w:hAnsiTheme="minorHAnsi" w:cstheme="minorHAnsi"/>
          <w:sz w:val="22"/>
          <w:szCs w:val="22"/>
        </w:rPr>
        <w:t>Los inventarios de petróleo subieron 0,5 millones de barriles, las existencias de gasolinas se elevaron 5,9 millones de barriles; mientras los inventarios de destilados, que incluyen al diésel y al combustible para calefacción, bajaron en 1,4 millones de barriles. Por su parte, los inventarios de Propano en EE.UU. disminuyeron 3,7 millones de barriles.</w:t>
      </w:r>
    </w:p>
    <w:p w14:paraId="6A8F88AA" w14:textId="3CF41B4F" w:rsidR="00AF270F" w:rsidRDefault="00D0106C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s-PE" w:eastAsia="es-PE"/>
        </w:rPr>
        <w:lastRenderedPageBreak/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76FD6E5B" w14:textId="77777777" w:rsidR="00884FCF" w:rsidRDefault="00884FCF" w:rsidP="00123090">
      <w:pPr>
        <w:pStyle w:val="Prrafodelista"/>
        <w:ind w:left="578"/>
        <w:rPr>
          <w:rFonts w:asciiTheme="minorHAnsi" w:hAnsiTheme="minorHAnsi" w:cstheme="minorHAnsi"/>
          <w:sz w:val="22"/>
          <w:szCs w:val="22"/>
        </w:rPr>
      </w:pPr>
    </w:p>
    <w:p w14:paraId="737F9596" w14:textId="2678CFD5" w:rsidR="004A3F00" w:rsidRDefault="004A3F00" w:rsidP="00123090">
      <w:pPr>
        <w:pStyle w:val="Textonotapie"/>
        <w:numPr>
          <w:ilvl w:val="0"/>
          <w:numId w:val="7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10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1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3C9F47A" w14:textId="77777777" w:rsidR="00F60765" w:rsidRDefault="00F60765" w:rsidP="00F60765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10CE05B9" w14:textId="6904B21C" w:rsidR="00F60765" w:rsidRDefault="00F60765" w:rsidP="00F60765">
      <w:pPr>
        <w:pStyle w:val="Sangradetextonormal"/>
        <w:numPr>
          <w:ilvl w:val="0"/>
          <w:numId w:val="7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86- 2021-OS/GRT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11 de noviembre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2021, y la Resolución de la Gerencia de Regulación Tarifaria OSINERGMIN N° </w:t>
      </w:r>
      <w:r>
        <w:rPr>
          <w:rFonts w:asciiTheme="minorHAnsi" w:hAnsiTheme="minorHAnsi" w:cstheme="minorHAnsi"/>
          <w:sz w:val="22"/>
          <w:szCs w:val="22"/>
        </w:rPr>
        <w:t>104</w:t>
      </w:r>
      <w:r w:rsidRPr="00884FCF">
        <w:rPr>
          <w:rFonts w:asciiTheme="minorHAnsi" w:hAnsiTheme="minorHAnsi" w:cstheme="minorHAnsi"/>
          <w:sz w:val="22"/>
          <w:szCs w:val="22"/>
        </w:rPr>
        <w:t>-2021-OS/GRT publicada en el Diario Oficial El Pe</w:t>
      </w:r>
      <w:r>
        <w:rPr>
          <w:rFonts w:asciiTheme="minorHAnsi" w:hAnsiTheme="minorHAnsi" w:cstheme="minorHAnsi"/>
          <w:sz w:val="22"/>
          <w:szCs w:val="22"/>
        </w:rPr>
        <w:t>ruano el 30 de diciembre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A117B4">
        <w:rPr>
          <w:rFonts w:asciiTheme="minorHAnsi" w:hAnsiTheme="minorHAnsi" w:cstheme="minorHAnsi"/>
          <w:sz w:val="22"/>
          <w:szCs w:val="22"/>
        </w:rPr>
        <w:t>martes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A3A8F">
        <w:rPr>
          <w:rFonts w:asciiTheme="minorHAnsi" w:hAnsiTheme="minorHAnsi" w:cstheme="minorHAnsi"/>
          <w:sz w:val="22"/>
          <w:szCs w:val="22"/>
        </w:rPr>
        <w:t>1</w:t>
      </w:r>
      <w:r w:rsidR="00B15E4D">
        <w:rPr>
          <w:rFonts w:asciiTheme="minorHAnsi" w:hAnsiTheme="minorHAnsi" w:cstheme="minorHAnsi"/>
          <w:sz w:val="22"/>
          <w:szCs w:val="22"/>
        </w:rPr>
        <w:t>8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</w:t>
      </w:r>
      <w:r>
        <w:rPr>
          <w:rFonts w:asciiTheme="minorHAnsi" w:hAnsiTheme="minorHAnsi" w:cstheme="minorHAnsi"/>
          <w:sz w:val="22"/>
          <w:szCs w:val="22"/>
        </w:rPr>
        <w:t>enero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 w:rsidR="00B15E4D">
        <w:rPr>
          <w:rFonts w:asciiTheme="minorHAnsi" w:hAnsiTheme="minorHAnsi" w:cstheme="minorHAnsi"/>
          <w:sz w:val="22"/>
          <w:szCs w:val="22"/>
        </w:rPr>
        <w:t>24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>
        <w:rPr>
          <w:rFonts w:asciiTheme="minorHAnsi" w:hAnsiTheme="minorHAnsi" w:cstheme="minorHAnsi"/>
          <w:sz w:val="22"/>
          <w:szCs w:val="22"/>
        </w:rPr>
        <w:t>enero de 2022.</w:t>
      </w:r>
    </w:p>
    <w:p w14:paraId="66A1E65A" w14:textId="77777777" w:rsidR="00F60765" w:rsidRDefault="00F60765" w:rsidP="00F6076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7BFBD38" w14:textId="457B7AF2" w:rsidR="00F60765" w:rsidRPr="006D1E4E" w:rsidRDefault="00F60765" w:rsidP="00F60765">
      <w:pPr>
        <w:pStyle w:val="Sangradetextonormal"/>
        <w:numPr>
          <w:ilvl w:val="0"/>
          <w:numId w:val="7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 xml:space="preserve">El día </w:t>
      </w:r>
      <w:r w:rsidR="00B15E4D">
        <w:rPr>
          <w:rFonts w:asciiTheme="minorHAnsi" w:hAnsiTheme="minorHAnsi" w:cstheme="minorHAnsi"/>
          <w:sz w:val="22"/>
          <w:szCs w:val="22"/>
        </w:rPr>
        <w:t>20</w:t>
      </w:r>
      <w:r w:rsidRPr="006D1E4E">
        <w:rPr>
          <w:rFonts w:asciiTheme="minorHAnsi" w:hAnsiTheme="minorHAnsi" w:cstheme="minorHAnsi"/>
          <w:sz w:val="22"/>
          <w:szCs w:val="22"/>
        </w:rPr>
        <w:t>.</w:t>
      </w:r>
      <w:r w:rsidR="00594E93">
        <w:rPr>
          <w:rFonts w:asciiTheme="minorHAnsi" w:hAnsiTheme="minorHAnsi" w:cstheme="minorHAnsi"/>
          <w:sz w:val="22"/>
          <w:szCs w:val="22"/>
        </w:rPr>
        <w:t>01</w:t>
      </w:r>
      <w:r w:rsidRPr="006D1E4E">
        <w:rPr>
          <w:rFonts w:asciiTheme="minorHAnsi" w:hAnsiTheme="minorHAnsi" w:cstheme="minorHAnsi"/>
          <w:sz w:val="22"/>
          <w:szCs w:val="22"/>
        </w:rPr>
        <w:t>.202</w:t>
      </w:r>
      <w:r w:rsidR="00594E93"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 xml:space="preserve">, PETROPERÚ publicó su lista de precios de venta de combustibles.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6D1E4E">
        <w:rPr>
          <w:rFonts w:asciiTheme="minorHAnsi" w:hAnsiTheme="minorHAnsi" w:cstheme="minorHAnsi"/>
          <w:sz w:val="22"/>
          <w:szCs w:val="22"/>
        </w:rPr>
        <w:t>e registr</w:t>
      </w:r>
      <w:r>
        <w:rPr>
          <w:rFonts w:asciiTheme="minorHAnsi" w:hAnsiTheme="minorHAnsi" w:cstheme="minorHAnsi"/>
          <w:sz w:val="22"/>
          <w:szCs w:val="22"/>
        </w:rPr>
        <w:t>aron</w:t>
      </w:r>
      <w:r w:rsidRPr="006D1E4E">
        <w:rPr>
          <w:rFonts w:asciiTheme="minorHAnsi" w:hAnsiTheme="minorHAnsi" w:cstheme="minorHAnsi"/>
          <w:sz w:val="22"/>
          <w:szCs w:val="22"/>
        </w:rPr>
        <w:t xml:space="preserve"> variaci</w:t>
      </w:r>
      <w:r>
        <w:rPr>
          <w:rFonts w:asciiTheme="minorHAnsi" w:hAnsiTheme="minorHAnsi" w:cstheme="minorHAnsi"/>
          <w:sz w:val="22"/>
          <w:szCs w:val="22"/>
        </w:rPr>
        <w:t>ones</w:t>
      </w:r>
      <w:r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A117B4">
        <w:rPr>
          <w:rFonts w:asciiTheme="minorHAnsi" w:hAnsiTheme="minorHAnsi" w:cstheme="minorHAnsi"/>
          <w:sz w:val="22"/>
          <w:szCs w:val="22"/>
        </w:rPr>
        <w:t xml:space="preserve">los precios de </w:t>
      </w:r>
      <w:r w:rsidR="00B15E4D">
        <w:rPr>
          <w:rFonts w:asciiTheme="minorHAnsi" w:hAnsiTheme="minorHAnsi" w:cstheme="minorHAnsi"/>
          <w:sz w:val="22"/>
          <w:szCs w:val="22"/>
        </w:rPr>
        <w:t xml:space="preserve">del </w:t>
      </w:r>
      <w:r w:rsidR="00A117B4">
        <w:rPr>
          <w:rFonts w:asciiTheme="minorHAnsi" w:hAnsiTheme="minorHAnsi" w:cstheme="minorHAnsi"/>
          <w:sz w:val="22"/>
          <w:szCs w:val="22"/>
        </w:rPr>
        <w:t>Diesel B5 (</w:t>
      </w:r>
      <w:r w:rsidR="00F2424D">
        <w:rPr>
          <w:rFonts w:asciiTheme="minorHAnsi" w:hAnsiTheme="minorHAnsi" w:cstheme="minorHAnsi"/>
          <w:sz w:val="22"/>
          <w:szCs w:val="22"/>
        </w:rPr>
        <w:t>+</w:t>
      </w:r>
      <w:r w:rsidR="00A117B4">
        <w:rPr>
          <w:rFonts w:asciiTheme="minorHAnsi" w:hAnsiTheme="minorHAnsi" w:cstheme="minorHAnsi"/>
          <w:sz w:val="22"/>
          <w:szCs w:val="22"/>
        </w:rPr>
        <w:t>0.</w:t>
      </w:r>
      <w:r w:rsidR="00B15E4D">
        <w:rPr>
          <w:rFonts w:asciiTheme="minorHAnsi" w:hAnsiTheme="minorHAnsi" w:cstheme="minorHAnsi"/>
          <w:sz w:val="22"/>
          <w:szCs w:val="22"/>
        </w:rPr>
        <w:t>33</w:t>
      </w:r>
      <w:r w:rsidR="00A117B4">
        <w:rPr>
          <w:rFonts w:asciiTheme="minorHAnsi" w:hAnsiTheme="minorHAnsi" w:cstheme="minorHAnsi"/>
          <w:sz w:val="22"/>
          <w:szCs w:val="22"/>
        </w:rPr>
        <w:t xml:space="preserve"> S/Gln); así como en el precio de los residuales R6 (+0.</w:t>
      </w:r>
      <w:r w:rsidR="00B15E4D">
        <w:rPr>
          <w:rFonts w:asciiTheme="minorHAnsi" w:hAnsiTheme="minorHAnsi" w:cstheme="minorHAnsi"/>
          <w:sz w:val="22"/>
          <w:szCs w:val="22"/>
        </w:rPr>
        <w:t>15</w:t>
      </w:r>
      <w:r w:rsidR="00A117B4">
        <w:rPr>
          <w:rFonts w:asciiTheme="minorHAnsi" w:hAnsiTheme="minorHAnsi" w:cstheme="minorHAnsi"/>
          <w:sz w:val="22"/>
          <w:szCs w:val="22"/>
        </w:rPr>
        <w:t xml:space="preserve"> S/</w:t>
      </w:r>
      <w:r w:rsidR="00B15E4D">
        <w:rPr>
          <w:rFonts w:asciiTheme="minorHAnsi" w:hAnsiTheme="minorHAnsi" w:cstheme="minorHAnsi"/>
          <w:sz w:val="22"/>
          <w:szCs w:val="22"/>
        </w:rPr>
        <w:t>Gln) y</w:t>
      </w:r>
      <w:r w:rsidR="00A117B4">
        <w:rPr>
          <w:rFonts w:asciiTheme="minorHAnsi" w:hAnsiTheme="minorHAnsi" w:cstheme="minorHAnsi"/>
          <w:sz w:val="22"/>
          <w:szCs w:val="22"/>
        </w:rPr>
        <w:t xml:space="preserve"> R500 (+0.</w:t>
      </w:r>
      <w:r w:rsidR="00B15E4D">
        <w:rPr>
          <w:rFonts w:asciiTheme="minorHAnsi" w:hAnsiTheme="minorHAnsi" w:cstheme="minorHAnsi"/>
          <w:sz w:val="22"/>
          <w:szCs w:val="22"/>
        </w:rPr>
        <w:t>14</w:t>
      </w:r>
      <w:r w:rsidR="00A117B4">
        <w:rPr>
          <w:rFonts w:asciiTheme="minorHAnsi" w:hAnsiTheme="minorHAnsi" w:cstheme="minorHAnsi"/>
          <w:sz w:val="22"/>
          <w:szCs w:val="22"/>
        </w:rPr>
        <w:t xml:space="preserve"> S/Gln). </w:t>
      </w:r>
    </w:p>
    <w:p w14:paraId="12100FB1" w14:textId="77777777" w:rsidR="00F60765" w:rsidRDefault="00F60765" w:rsidP="00F60765">
      <w:pPr>
        <w:pStyle w:val="Sangradetextonormal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009A9781" w14:textId="77777777" w:rsidR="004A3F00" w:rsidRDefault="004A3F00" w:rsidP="00123090">
      <w:pPr>
        <w:pStyle w:val="Prrafodelista"/>
        <w:ind w:left="578"/>
        <w:rPr>
          <w:rFonts w:asciiTheme="minorHAnsi" w:hAnsiTheme="minorHAnsi" w:cstheme="minorHAnsi"/>
          <w:sz w:val="22"/>
          <w:szCs w:val="22"/>
        </w:rPr>
      </w:pPr>
    </w:p>
    <w:p w14:paraId="45B2D4A7" w14:textId="77777777" w:rsidR="004B0276" w:rsidRPr="002D493D" w:rsidRDefault="004B0276" w:rsidP="005B601E">
      <w:pPr>
        <w:pStyle w:val="Textonotapie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894EBA0" w14:textId="77777777" w:rsidR="00E53D92" w:rsidRDefault="00AF270F" w:rsidP="00C02C51">
      <w:pPr>
        <w:pStyle w:val="Textonotapie"/>
        <w:numPr>
          <w:ilvl w:val="0"/>
          <w:numId w:val="9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04204015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5D4AC4">
      <w:pPr>
        <w:pStyle w:val="Sangradetextonormal"/>
        <w:numPr>
          <w:ilvl w:val="1"/>
          <w:numId w:val="9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E53D92">
      <w:pPr>
        <w:numPr>
          <w:ilvl w:val="0"/>
          <w:numId w:val="36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F85D23">
      <w:pPr>
        <w:pStyle w:val="Prrafodelista"/>
        <w:keepNext/>
        <w:numPr>
          <w:ilvl w:val="1"/>
          <w:numId w:val="9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7842BD0D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AB517C">
        <w:rPr>
          <w:rFonts w:asciiTheme="minorHAnsi" w:hAnsiTheme="minorHAnsi" w:cstheme="minorHAnsi"/>
          <w:sz w:val="22"/>
          <w:szCs w:val="22"/>
        </w:rPr>
        <w:t>07</w:t>
      </w:r>
      <w:r w:rsidR="00C330A2" w:rsidRPr="00E61EC2">
        <w:rPr>
          <w:rFonts w:asciiTheme="minorHAnsi" w:hAnsiTheme="minorHAnsi" w:cstheme="minorHAnsi"/>
          <w:sz w:val="22"/>
          <w:szCs w:val="22"/>
        </w:rPr>
        <w:t>/</w:t>
      </w:r>
      <w:r w:rsidR="00AB517C">
        <w:rPr>
          <w:rFonts w:asciiTheme="minorHAnsi" w:hAnsiTheme="minorHAnsi" w:cstheme="minorHAnsi"/>
          <w:sz w:val="22"/>
          <w:szCs w:val="22"/>
        </w:rPr>
        <w:t>01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AB517C">
        <w:rPr>
          <w:rFonts w:asciiTheme="minorHAnsi" w:hAnsiTheme="minorHAnsi" w:cstheme="minorHAnsi"/>
          <w:sz w:val="22"/>
          <w:szCs w:val="22"/>
        </w:rPr>
        <w:t>21</w:t>
      </w:r>
      <w:r w:rsidRPr="00E61EC2">
        <w:rPr>
          <w:rFonts w:asciiTheme="minorHAnsi" w:hAnsiTheme="minorHAnsi" w:cstheme="minorHAnsi"/>
          <w:sz w:val="22"/>
          <w:szCs w:val="22"/>
        </w:rPr>
        <w:t>/</w:t>
      </w:r>
      <w:r w:rsidR="000D30D1">
        <w:rPr>
          <w:rFonts w:asciiTheme="minorHAnsi" w:hAnsiTheme="minorHAnsi" w:cstheme="minorHAnsi"/>
          <w:sz w:val="22"/>
          <w:szCs w:val="22"/>
        </w:rPr>
        <w:t>01</w:t>
      </w:r>
      <w:r w:rsidRPr="00E61EC2">
        <w:rPr>
          <w:rFonts w:asciiTheme="minorHAnsi" w:hAnsiTheme="minorHAnsi" w:cstheme="minorHAnsi"/>
          <w:sz w:val="22"/>
          <w:szCs w:val="22"/>
        </w:rPr>
        <w:t>/202</w:t>
      </w:r>
      <w:r w:rsidR="000D30D1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381BAD5C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AB517C">
        <w:rPr>
          <w:rFonts w:ascii="Calibri" w:hAnsi="Calibri" w:cs="Arial"/>
          <w:b/>
          <w:bCs/>
          <w:i/>
          <w:sz w:val="22"/>
          <w:szCs w:val="22"/>
          <w:lang w:eastAsia="es-PE"/>
        </w:rPr>
        <w:t>24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01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6980C43A" w:rsidR="00F85D23" w:rsidRPr="0068251B" w:rsidRDefault="00AB517C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AB517C">
        <w:rPr>
          <w:noProof/>
          <w:lang w:val="es-PE" w:eastAsia="es-PE"/>
        </w:rPr>
        <w:drawing>
          <wp:inline distT="0" distB="0" distL="0" distR="0" wp14:anchorId="3B293576" wp14:editId="6812C958">
            <wp:extent cx="5490845" cy="3359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5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mercado relevante para la determinación de los precios de referencia de las gasolinas, diésel, turbo, petróleos industriales y etanol es la Costa del Golfo de Estados Unidos; y Mont Belvieu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76BBF361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0D30D1">
        <w:rPr>
          <w:rFonts w:asciiTheme="minorHAnsi" w:hAnsiTheme="minorHAnsi" w:cstheme="minorHAnsi"/>
          <w:sz w:val="22"/>
          <w:szCs w:val="22"/>
        </w:rPr>
        <w:t>4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9D5280">
        <w:rPr>
          <w:rFonts w:asciiTheme="minorHAnsi" w:hAnsiTheme="minorHAnsi" w:cstheme="minorHAnsi"/>
          <w:sz w:val="22"/>
          <w:szCs w:val="22"/>
        </w:rPr>
        <w:t>90</w:t>
      </w:r>
      <w:r w:rsidR="00F17E59">
        <w:rPr>
          <w:rFonts w:asciiTheme="minorHAnsi" w:hAnsiTheme="minorHAnsi" w:cstheme="minorHAnsi"/>
          <w:sz w:val="22"/>
          <w:szCs w:val="22"/>
        </w:rPr>
        <w:t xml:space="preserve"> 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 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Pr="00061BE1">
        <w:rPr>
          <w:rFonts w:asciiTheme="minorHAnsi" w:hAnsiTheme="minorHAnsi" w:cstheme="minorHAnsi"/>
          <w:sz w:val="22"/>
          <w:szCs w:val="22"/>
        </w:rPr>
        <w:t>y fue superior al 9</w:t>
      </w:r>
      <w:r w:rsidR="009D5C21">
        <w:rPr>
          <w:rFonts w:asciiTheme="minorHAnsi" w:hAnsiTheme="minorHAnsi" w:cstheme="minorHAnsi"/>
          <w:sz w:val="22"/>
          <w:szCs w:val="22"/>
        </w:rPr>
        <w:t>1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r w:rsidR="00D7002B">
        <w:rPr>
          <w:rFonts w:asciiTheme="minorHAnsi" w:hAnsiTheme="minorHAnsi" w:cstheme="minorHAnsi"/>
          <w:sz w:val="22"/>
          <w:szCs w:val="22"/>
        </w:rPr>
        <w:t>Terminalling</w:t>
      </w:r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1D26F4C3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AB517C">
        <w:rPr>
          <w:rFonts w:asciiTheme="minorHAnsi" w:hAnsiTheme="minorHAnsi" w:cstheme="minorHAnsi"/>
          <w:sz w:val="22"/>
          <w:szCs w:val="22"/>
        </w:rPr>
        <w:t>24</w:t>
      </w:r>
      <w:r w:rsidR="00A27888">
        <w:rPr>
          <w:rFonts w:asciiTheme="minorHAnsi" w:hAnsiTheme="minorHAnsi" w:cstheme="minorHAnsi"/>
          <w:sz w:val="22"/>
          <w:szCs w:val="22"/>
        </w:rPr>
        <w:t xml:space="preserve"> de enero</w:t>
      </w:r>
      <w:r w:rsidR="00A86515">
        <w:rPr>
          <w:rFonts w:asciiTheme="minorHAnsi" w:hAnsiTheme="minorHAnsi" w:cstheme="minorHAnsi"/>
          <w:sz w:val="22"/>
          <w:szCs w:val="22"/>
        </w:rPr>
        <w:t xml:space="preserve"> 202</w:t>
      </w:r>
      <w:r w:rsidR="00A27888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Los precios de los productos marcadores, el terminalling, el descuento por RVO y los ajustes de calidad corresponden al promedio de las diez últimas cotizaciones diarias publicadas por Platts.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67D88999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>as 10 últimas cotizaciones del t</w:t>
      </w:r>
      <w:r w:rsidRPr="006E3A77">
        <w:rPr>
          <w:rFonts w:asciiTheme="minorHAnsi" w:hAnsiTheme="minorHAnsi" w:cstheme="minorHAnsi"/>
          <w:sz w:val="22"/>
          <w:szCs w:val="22"/>
        </w:rPr>
        <w:t>erminalling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Platts</w:t>
      </w:r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FB24F5">
        <w:rPr>
          <w:rFonts w:asciiTheme="minorHAnsi" w:hAnsiTheme="minorHAnsi" w:cstheme="minorHAnsi"/>
          <w:sz w:val="22"/>
          <w:szCs w:val="22"/>
        </w:rPr>
        <w:t>5.20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>. Para obtener la tarifa del t</w:t>
      </w:r>
      <w:r w:rsidR="00B45C03" w:rsidRPr="006E3A77">
        <w:rPr>
          <w:rFonts w:asciiTheme="minorHAnsi" w:hAnsiTheme="minorHAnsi" w:cstheme="minorHAnsi"/>
          <w:sz w:val="22"/>
          <w:szCs w:val="22"/>
        </w:rPr>
        <w:t xml:space="preserve">erminalling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6A245023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FB24F5">
        <w:rPr>
          <w:rFonts w:asciiTheme="minorHAnsi" w:hAnsiTheme="minorHAnsi" w:cstheme="minorHAnsi"/>
          <w:sz w:val="22"/>
          <w:szCs w:val="22"/>
          <w:lang w:val="en-US"/>
        </w:rPr>
        <w:t>5.20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cent$/Galón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FB24F5">
        <w:rPr>
          <w:rFonts w:asciiTheme="minorHAnsi" w:hAnsiTheme="minorHAnsi" w:cstheme="minorHAnsi"/>
          <w:sz w:val="22"/>
          <w:szCs w:val="22"/>
          <w:lang w:val="en-US"/>
        </w:rPr>
        <w:t>3.72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cent$/Galón</w:t>
      </w:r>
    </w:p>
    <w:p w14:paraId="719454AD" w14:textId="338EBE86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C87409">
        <w:rPr>
          <w:rFonts w:asciiTheme="minorHAnsi" w:hAnsiTheme="minorHAnsi" w:cstheme="minorHAnsi"/>
          <w:sz w:val="22"/>
          <w:szCs w:val="22"/>
          <w:lang w:val="en-US"/>
        </w:rPr>
        <w:t>1.</w:t>
      </w:r>
      <w:r w:rsidR="00FB24F5">
        <w:rPr>
          <w:rFonts w:asciiTheme="minorHAnsi" w:hAnsiTheme="minorHAnsi" w:cstheme="minorHAnsi"/>
          <w:sz w:val="22"/>
          <w:szCs w:val="22"/>
          <w:lang w:val="en-US"/>
        </w:rPr>
        <w:t>56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62816163" w14:textId="77777777" w:rsidR="006431A2" w:rsidRPr="006E3A77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77777777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waterborne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070F1061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FB24F5">
        <w:rPr>
          <w:rFonts w:asciiTheme="minorHAnsi" w:hAnsiTheme="minorHAnsi" w:cstheme="minorHAnsi"/>
          <w:sz w:val="22"/>
          <w:szCs w:val="22"/>
        </w:rPr>
        <w:t>34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33D23955" w14:textId="1A389BED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092E03">
        <w:rPr>
          <w:rFonts w:asciiTheme="minorHAnsi" w:hAnsiTheme="minorHAnsi" w:cstheme="minorHAnsi"/>
          <w:sz w:val="22"/>
          <w:szCs w:val="22"/>
        </w:rPr>
        <w:t>1.</w:t>
      </w:r>
      <w:r w:rsidR="00FB24F5">
        <w:rPr>
          <w:rFonts w:asciiTheme="minorHAnsi" w:hAnsiTheme="minorHAnsi" w:cstheme="minorHAnsi"/>
          <w:sz w:val="22"/>
          <w:szCs w:val="22"/>
        </w:rPr>
        <w:t>66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97 y 95 octanos y un ajuste de </w:t>
      </w:r>
      <w:r w:rsidR="00092E03">
        <w:rPr>
          <w:rFonts w:asciiTheme="minorHAnsi" w:hAnsiTheme="minorHAnsi" w:cstheme="minorHAnsi"/>
          <w:sz w:val="22"/>
          <w:szCs w:val="22"/>
        </w:rPr>
        <w:t>1.</w:t>
      </w:r>
      <w:r w:rsidR="00FB24F5">
        <w:rPr>
          <w:rFonts w:asciiTheme="minorHAnsi" w:hAnsiTheme="minorHAnsi" w:cstheme="minorHAnsi"/>
          <w:sz w:val="22"/>
          <w:szCs w:val="22"/>
        </w:rPr>
        <w:t>43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90 y 84 octanos</w:t>
      </w:r>
    </w:p>
    <w:p w14:paraId="22EE480C" w14:textId="39056E15" w:rsidR="00F85D23" w:rsidRPr="006E3A77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760DAD">
        <w:rPr>
          <w:rFonts w:asciiTheme="minorHAnsi" w:hAnsiTheme="minorHAnsi" w:cstheme="minorHAnsi"/>
          <w:sz w:val="22"/>
          <w:szCs w:val="22"/>
        </w:rPr>
        <w:t>0.</w:t>
      </w:r>
      <w:r w:rsidR="005D7CF1">
        <w:rPr>
          <w:rFonts w:asciiTheme="minorHAnsi" w:hAnsiTheme="minorHAnsi" w:cstheme="minorHAnsi"/>
          <w:sz w:val="22"/>
          <w:szCs w:val="22"/>
        </w:rPr>
        <w:t>74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5D7CF1">
        <w:rPr>
          <w:rFonts w:asciiTheme="minorHAnsi" w:hAnsiTheme="minorHAnsi" w:cstheme="minorHAnsi"/>
          <w:sz w:val="22"/>
          <w:szCs w:val="22"/>
        </w:rPr>
        <w:t>4.00</w:t>
      </w:r>
      <w:r w:rsidR="00CB0B18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waterborne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>ra Sulfur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16B5732D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FB24F5">
        <w:rPr>
          <w:rFonts w:asciiTheme="minorHAnsi" w:hAnsiTheme="minorHAnsi" w:cstheme="minorHAnsi"/>
          <w:sz w:val="22"/>
          <w:szCs w:val="22"/>
        </w:rPr>
        <w:t>34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US$/Bl.</w:t>
      </w:r>
    </w:p>
    <w:p w14:paraId="1A3D25A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Cetano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0.37 US$/Bl.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precio waterborne del Fuel Oil N°6 con 3% S.</w:t>
      </w:r>
    </w:p>
    <w:p w14:paraId="06561C67" w14:textId="1E84A287" w:rsidR="00B45C0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-0.</w:t>
      </w:r>
      <w:r w:rsidR="00FB24F5">
        <w:rPr>
          <w:rFonts w:asciiTheme="minorHAnsi" w:hAnsiTheme="minorHAnsi" w:cstheme="minorHAnsi"/>
          <w:sz w:val="22"/>
          <w:szCs w:val="22"/>
        </w:rPr>
        <w:t>79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el Petróleo Industrial 500.</w:t>
      </w:r>
    </w:p>
    <w:p w14:paraId="308C4D52" w14:textId="77777777" w:rsidR="004E158B" w:rsidRPr="006E3A77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4496E31F" w:rsidR="004F74EE" w:rsidRDefault="00476B4F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476B4F">
        <w:rPr>
          <w:noProof/>
          <w:lang w:val="es-PE" w:eastAsia="es-PE"/>
        </w:rPr>
        <w:drawing>
          <wp:inline distT="0" distB="0" distL="0" distR="0" wp14:anchorId="2C776E99" wp14:editId="0179ADB3">
            <wp:extent cx="8173085" cy="30156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(3) Para el 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sel , el ajuste de calidad por 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etano (40 en el Mercado Internacional, según especificaciones del Colonial Pipeline y 45 en el Mercado Local) es igual a 0.37 US$/Bl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8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F85D23">
      <w:pPr>
        <w:pStyle w:val="Sangradetextonormal"/>
        <w:numPr>
          <w:ilvl w:val="1"/>
          <w:numId w:val="9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26C41A6B" w14:textId="77777777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77777777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55925A6F" w:rsidR="00F85D23" w:rsidRPr="002B3648" w:rsidRDefault="007E1855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7E1855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6814AD66" wp14:editId="0682736A">
                  <wp:extent cx="3526155" cy="34194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41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7DD7CABB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8733CE8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3F2D2A72" w:rsidR="00F85D23" w:rsidRPr="00CE793E" w:rsidRDefault="007E1855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7E1855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08BFAFDD" wp14:editId="1611DB26">
                  <wp:extent cx="5204460" cy="2263140"/>
                  <wp:effectExtent l="0" t="0" r="0" b="381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4460" cy="226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3DB65F4F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3AC9A90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FB236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7117C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596AF12" w14:textId="77777777" w:rsidR="00DB3C4F" w:rsidRDefault="00BF6CBA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238C8E4B" w14:textId="10EA6F35" w:rsidR="000A6BC2" w:rsidRPr="00737F8F" w:rsidRDefault="00DA5B81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DA5B81">
        <w:drawing>
          <wp:inline distT="0" distB="0" distL="0" distR="0" wp14:anchorId="44D0BDDD" wp14:editId="555C3704">
            <wp:extent cx="5371140" cy="2387997"/>
            <wp:effectExtent l="0" t="0" r="127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066" cy="2397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  <w:bookmarkStart w:id="2" w:name="_GoBack"/>
      <w:bookmarkEnd w:id="2"/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6E84805C" w14:textId="00A7DE83" w:rsidR="005C4A97" w:rsidRDefault="00B54232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B54232">
        <w:rPr>
          <w:noProof/>
          <w:lang w:val="es-PE" w:eastAsia="es-PE"/>
        </w:rPr>
        <w:drawing>
          <wp:inline distT="0" distB="0" distL="0" distR="0" wp14:anchorId="10944254" wp14:editId="5D2C2FEE">
            <wp:extent cx="5850255" cy="25146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AA53C" w14:textId="77777777" w:rsidR="00272716" w:rsidRDefault="00946505" w:rsidP="00A40D1C">
      <w:pPr>
        <w:ind w:left="-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6C3D2D4D" w14:textId="3D0AE4DC" w:rsidR="00475D7F" w:rsidRPr="002B3648" w:rsidRDefault="00034F5B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4BB900C6" w14:textId="584FE7FF" w:rsidR="007B04A3" w:rsidRDefault="00B54232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B54232">
        <w:rPr>
          <w:noProof/>
          <w:lang w:val="es-PE" w:eastAsia="es-PE"/>
        </w:rPr>
        <w:drawing>
          <wp:inline distT="0" distB="0" distL="0" distR="0" wp14:anchorId="288497CB" wp14:editId="5CE9735D">
            <wp:extent cx="5850255" cy="516636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516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531199F0" w14:textId="77777777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4360C074" w:rsidR="00214BFB" w:rsidRDefault="002F1057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18F150ED" wp14:editId="7DD1FD6C">
            <wp:extent cx="4651423" cy="2483485"/>
            <wp:effectExtent l="19050" t="19050" r="15875" b="12065"/>
            <wp:docPr id="14" name="Picture 14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424" cy="248775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58B45F7F" w:rsidR="009D445C" w:rsidRDefault="002F1057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6177BE65" wp14:editId="7F254349">
            <wp:extent cx="4679966" cy="2498725"/>
            <wp:effectExtent l="19050" t="19050" r="25400" b="15875"/>
            <wp:docPr id="16" name="Picture 16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625" cy="250281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D5278A" w14:textId="66A31F74" w:rsidR="005932D3" w:rsidRDefault="005932D3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AFA8700" w14:textId="55EA5CBD" w:rsidR="005932D3" w:rsidRDefault="002F1057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690F81A5" wp14:editId="1C5B53C4">
            <wp:extent cx="4637970" cy="2476302"/>
            <wp:effectExtent l="19050" t="19050" r="10795" b="19685"/>
            <wp:docPr id="17" name="Picture 17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6545" cy="24862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9B5FE13" w14:textId="2E70ADEA" w:rsidR="00CA3C87" w:rsidRDefault="00CA3C87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  <w:r w:rsidR="002F1057">
        <w:rPr>
          <w:noProof/>
          <w:lang w:val="es-PE" w:eastAsia="es-PE"/>
        </w:rPr>
        <w:lastRenderedPageBreak/>
        <w:drawing>
          <wp:inline distT="0" distB="0" distL="0" distR="0" wp14:anchorId="4CB9595F" wp14:editId="050BA81C">
            <wp:extent cx="4638675" cy="2476679"/>
            <wp:effectExtent l="19050" t="19050" r="9525" b="19050"/>
            <wp:docPr id="26" name="Picture 26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085" cy="248010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5E0FBBD" w14:textId="77777777" w:rsidR="002D1E5A" w:rsidRDefault="002D1E5A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3265D86" w14:textId="70314A76" w:rsidR="002D1E5A" w:rsidRDefault="002D1E5A" w:rsidP="002D1E5A">
      <w:pPr>
        <w:jc w:val="center"/>
        <w:rPr>
          <w:rFonts w:asciiTheme="minorHAnsi" w:hAnsiTheme="minorHAnsi" w:cstheme="minorHAnsi"/>
          <w:b/>
          <w:iCs/>
          <w:u w:val="single"/>
        </w:rPr>
      </w:pPr>
    </w:p>
    <w:p w14:paraId="41DEABAE" w14:textId="77777777" w:rsidR="002D1E5A" w:rsidRDefault="002D1E5A">
      <w:pPr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Cs/>
          <w:iCs/>
          <w:u w:val="single"/>
        </w:rPr>
        <w:br w:type="page"/>
      </w: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039D5F43" w14:textId="77777777" w:rsidR="00CA3C87" w:rsidRPr="002B3648" w:rsidRDefault="00DA5B81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30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1"/>
      <w:footerReference w:type="default" r:id="rId32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AAC91" w14:textId="77777777" w:rsidR="00C74039" w:rsidRDefault="00C74039" w:rsidP="006502B5">
      <w:r>
        <w:separator/>
      </w:r>
    </w:p>
  </w:endnote>
  <w:endnote w:type="continuationSeparator" w:id="0">
    <w:p w14:paraId="1349C4C9" w14:textId="77777777" w:rsidR="00C74039" w:rsidRDefault="00C74039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15336" w14:textId="36A74303" w:rsidR="00287F9F" w:rsidRPr="00287F9F" w:rsidRDefault="00287F9F" w:rsidP="000E2DD7">
    <w:pPr>
      <w:pStyle w:val="Piedepgina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DA5B81">
          <w:rPr>
            <w:rFonts w:asciiTheme="minorHAnsi" w:hAnsiTheme="minorHAnsi" w:cstheme="minorHAnsi"/>
            <w:b/>
            <w:noProof/>
            <w:color w:val="002060"/>
          </w:rPr>
          <w:t>6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3763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A99BA" w14:textId="48D5ED21" w:rsidR="00287F9F" w:rsidRPr="00287F9F" w:rsidRDefault="00287F9F" w:rsidP="000E2DD7">
    <w:pPr>
      <w:pStyle w:val="Piedepgina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DA5B81">
          <w:rPr>
            <w:rFonts w:asciiTheme="minorHAnsi" w:hAnsiTheme="minorHAnsi" w:cstheme="minorHAnsi"/>
            <w:b/>
            <w:noProof/>
            <w:color w:val="002060"/>
          </w:rPr>
          <w:t>7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57F64">
    <w:pPr>
      <w:pStyle w:val="Piedepgina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A670A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s-PE" w:eastAsia="es-PE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A845A" w14:textId="7D7936AE" w:rsidR="0087386D" w:rsidRPr="0087386D" w:rsidRDefault="0087386D" w:rsidP="000E2DD7">
    <w:pPr>
      <w:pStyle w:val="Piedepgina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DA5B81">
          <w:rPr>
            <w:rFonts w:asciiTheme="minorHAnsi" w:hAnsiTheme="minorHAnsi" w:cstheme="minorHAnsi"/>
            <w:b/>
            <w:noProof/>
            <w:color w:val="002060"/>
            <w:lang w:val="en-US"/>
          </w:rPr>
          <w:t>9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s-PE" w:eastAsia="es-PE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62" name="Imagen 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Piedepgina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4FE90" w14:textId="77777777" w:rsidR="00C74039" w:rsidRDefault="00C74039" w:rsidP="006502B5">
      <w:r>
        <w:separator/>
      </w:r>
    </w:p>
  </w:footnote>
  <w:footnote w:type="continuationSeparator" w:id="0">
    <w:p w14:paraId="3802C242" w14:textId="77777777" w:rsidR="00C74039" w:rsidRDefault="00C74039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1F31C" w14:textId="77777777" w:rsidR="00FF1622" w:rsidRPr="002E3C90" w:rsidRDefault="005A0113" w:rsidP="00FF1622">
    <w:pPr>
      <w:pStyle w:val="Encabezado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s-PE" w:eastAsia="es-PE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s-PE" w:eastAsia="es-PE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2ED61" w14:textId="77777777" w:rsidR="00FD404B" w:rsidRPr="002E3C90" w:rsidRDefault="005A0113" w:rsidP="005A0113">
    <w:pPr>
      <w:pStyle w:val="Encabezado"/>
      <w:tabs>
        <w:tab w:val="clear" w:pos="8838"/>
        <w:tab w:val="right" w:pos="426"/>
      </w:tabs>
      <w:ind w:left="-1276"/>
    </w:pPr>
    <w:r>
      <w:rPr>
        <w:noProof/>
        <w:lang w:val="es-PE" w:eastAsia="es-PE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s-PE" w:eastAsia="es-PE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C2ABC" w14:textId="77777777" w:rsidR="00494331" w:rsidRPr="002E3C90" w:rsidRDefault="00287F9F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60" name="Imagen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Piedepgina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s-PE" w:eastAsia="es-PE"/>
      </w:rPr>
      <w:drawing>
        <wp:inline distT="0" distB="0" distL="0" distR="0" wp14:anchorId="00C98A99" wp14:editId="4ED6B51F">
          <wp:extent cx="2438400" cy="571500"/>
          <wp:effectExtent l="0" t="0" r="0" b="0"/>
          <wp:docPr id="61" name="Imagen 61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7F6039"/>
    <w:multiLevelType w:val="hybridMultilevel"/>
    <w:tmpl w:val="4CF4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651"/>
    <w:multiLevelType w:val="hybridMultilevel"/>
    <w:tmpl w:val="4DA080B0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407DA1"/>
    <w:multiLevelType w:val="hybridMultilevel"/>
    <w:tmpl w:val="C158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AC1"/>
    <w:multiLevelType w:val="hybridMultilevel"/>
    <w:tmpl w:val="36328C40"/>
    <w:lvl w:ilvl="0" w:tplc="84E00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349A"/>
    <w:multiLevelType w:val="multilevel"/>
    <w:tmpl w:val="49EC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E726F9"/>
    <w:multiLevelType w:val="hybridMultilevel"/>
    <w:tmpl w:val="C5A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11C57"/>
    <w:multiLevelType w:val="hybridMultilevel"/>
    <w:tmpl w:val="E6B07B9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5406B1"/>
    <w:multiLevelType w:val="hybridMultilevel"/>
    <w:tmpl w:val="CEB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957C9"/>
    <w:multiLevelType w:val="hybridMultilevel"/>
    <w:tmpl w:val="090C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D321D"/>
    <w:multiLevelType w:val="hybridMultilevel"/>
    <w:tmpl w:val="9DBCC7E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525BB7"/>
    <w:multiLevelType w:val="hybridMultilevel"/>
    <w:tmpl w:val="8C40166C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EE323A3"/>
    <w:multiLevelType w:val="hybridMultilevel"/>
    <w:tmpl w:val="B12C6D74"/>
    <w:lvl w:ilvl="0" w:tplc="6D4A4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F1F14"/>
    <w:multiLevelType w:val="multilevel"/>
    <w:tmpl w:val="AFEC8E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27D6708D"/>
    <w:multiLevelType w:val="hybridMultilevel"/>
    <w:tmpl w:val="2A148E08"/>
    <w:lvl w:ilvl="0" w:tplc="2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C347776"/>
    <w:multiLevelType w:val="multilevel"/>
    <w:tmpl w:val="D840A2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ECF7D72"/>
    <w:multiLevelType w:val="multilevel"/>
    <w:tmpl w:val="DDC216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60B08F7"/>
    <w:multiLevelType w:val="hybridMultilevel"/>
    <w:tmpl w:val="5B6C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92F1D"/>
    <w:multiLevelType w:val="hybridMultilevel"/>
    <w:tmpl w:val="5DE20B7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0A412B"/>
    <w:multiLevelType w:val="multilevel"/>
    <w:tmpl w:val="3962D0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kern w:val="4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F7A6E10"/>
    <w:multiLevelType w:val="hybridMultilevel"/>
    <w:tmpl w:val="6636B6EE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3" w15:restartNumberingAfterBreak="0">
    <w:nsid w:val="41AA55DF"/>
    <w:multiLevelType w:val="multilevel"/>
    <w:tmpl w:val="C0DAF2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2DA6E5F"/>
    <w:multiLevelType w:val="hybridMultilevel"/>
    <w:tmpl w:val="1786F364"/>
    <w:lvl w:ilvl="0" w:tplc="280A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25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C5557C"/>
    <w:multiLevelType w:val="hybridMultilevel"/>
    <w:tmpl w:val="7C5437A4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E026F8"/>
    <w:multiLevelType w:val="hybridMultilevel"/>
    <w:tmpl w:val="703ABB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BF6150"/>
    <w:multiLevelType w:val="hybridMultilevel"/>
    <w:tmpl w:val="1E4C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23E44"/>
    <w:multiLevelType w:val="hybridMultilevel"/>
    <w:tmpl w:val="CAA4A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DB2E8D"/>
    <w:multiLevelType w:val="hybridMultilevel"/>
    <w:tmpl w:val="10D8A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7D0ED0"/>
    <w:multiLevelType w:val="hybridMultilevel"/>
    <w:tmpl w:val="CCB861CC"/>
    <w:lvl w:ilvl="0" w:tplc="280A0001">
      <w:start w:val="1"/>
      <w:numFmt w:val="bullet"/>
      <w:lvlText w:val=""/>
      <w:lvlJc w:val="left"/>
      <w:pPr>
        <w:ind w:left="153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abstractNum w:abstractNumId="32" w15:restartNumberingAfterBreak="0">
    <w:nsid w:val="5A276385"/>
    <w:multiLevelType w:val="hybridMultilevel"/>
    <w:tmpl w:val="79B2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23CB6"/>
    <w:multiLevelType w:val="hybridMultilevel"/>
    <w:tmpl w:val="959AB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D4278D1"/>
    <w:multiLevelType w:val="hybridMultilevel"/>
    <w:tmpl w:val="96A6C59A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9100C4"/>
    <w:multiLevelType w:val="hybridMultilevel"/>
    <w:tmpl w:val="31DC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8" w15:restartNumberingAfterBreak="0">
    <w:nsid w:val="69621ADD"/>
    <w:multiLevelType w:val="hybridMultilevel"/>
    <w:tmpl w:val="99944128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AB7659"/>
    <w:multiLevelType w:val="hybridMultilevel"/>
    <w:tmpl w:val="25EAF5C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6D790082"/>
    <w:multiLevelType w:val="hybridMultilevel"/>
    <w:tmpl w:val="57C0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D8E3DEA"/>
    <w:multiLevelType w:val="hybridMultilevel"/>
    <w:tmpl w:val="72AC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713FC"/>
    <w:multiLevelType w:val="multilevel"/>
    <w:tmpl w:val="D84EB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7AB22BB"/>
    <w:multiLevelType w:val="hybridMultilevel"/>
    <w:tmpl w:val="2EECA25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546922"/>
    <w:multiLevelType w:val="hybridMultilevel"/>
    <w:tmpl w:val="33A83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12310"/>
    <w:multiLevelType w:val="hybridMultilevel"/>
    <w:tmpl w:val="33AE0D4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43"/>
  </w:num>
  <w:num w:numId="6">
    <w:abstractNumId w:val="23"/>
  </w:num>
  <w:num w:numId="7">
    <w:abstractNumId w:val="22"/>
  </w:num>
  <w:num w:numId="8">
    <w:abstractNumId w:val="8"/>
  </w:num>
  <w:num w:numId="9">
    <w:abstractNumId w:val="25"/>
  </w:num>
  <w:num w:numId="10">
    <w:abstractNumId w:val="40"/>
  </w:num>
  <w:num w:numId="11">
    <w:abstractNumId w:val="46"/>
  </w:num>
  <w:num w:numId="12">
    <w:abstractNumId w:val="11"/>
  </w:num>
  <w:num w:numId="13">
    <w:abstractNumId w:val="46"/>
  </w:num>
  <w:num w:numId="14">
    <w:abstractNumId w:val="11"/>
  </w:num>
  <w:num w:numId="15">
    <w:abstractNumId w:val="14"/>
  </w:num>
  <w:num w:numId="16">
    <w:abstractNumId w:val="13"/>
  </w:num>
  <w:num w:numId="17">
    <w:abstractNumId w:val="5"/>
  </w:num>
  <w:num w:numId="18">
    <w:abstractNumId w:val="16"/>
  </w:num>
  <w:num w:numId="19">
    <w:abstractNumId w:val="26"/>
  </w:num>
  <w:num w:numId="20">
    <w:abstractNumId w:val="2"/>
  </w:num>
  <w:num w:numId="21">
    <w:abstractNumId w:val="38"/>
  </w:num>
  <w:num w:numId="22">
    <w:abstractNumId w:val="34"/>
  </w:num>
  <w:num w:numId="23">
    <w:abstractNumId w:val="35"/>
  </w:num>
  <w:num w:numId="24">
    <w:abstractNumId w:val="21"/>
  </w:num>
  <w:num w:numId="25">
    <w:abstractNumId w:val="39"/>
  </w:num>
  <w:num w:numId="26">
    <w:abstractNumId w:val="10"/>
  </w:num>
  <w:num w:numId="27">
    <w:abstractNumId w:val="32"/>
  </w:num>
  <w:num w:numId="28">
    <w:abstractNumId w:val="30"/>
  </w:num>
  <w:num w:numId="29">
    <w:abstractNumId w:val="27"/>
  </w:num>
  <w:num w:numId="30">
    <w:abstractNumId w:val="7"/>
  </w:num>
  <w:num w:numId="31">
    <w:abstractNumId w:val="44"/>
  </w:num>
  <w:num w:numId="32">
    <w:abstractNumId w:val="24"/>
  </w:num>
  <w:num w:numId="33">
    <w:abstractNumId w:val="33"/>
  </w:num>
  <w:num w:numId="34">
    <w:abstractNumId w:val="18"/>
  </w:num>
  <w:num w:numId="35">
    <w:abstractNumId w:val="0"/>
  </w:num>
  <w:num w:numId="36">
    <w:abstractNumId w:val="36"/>
  </w:num>
  <w:num w:numId="37">
    <w:abstractNumId w:val="17"/>
  </w:num>
  <w:num w:numId="38">
    <w:abstractNumId w:val="41"/>
  </w:num>
  <w:num w:numId="39">
    <w:abstractNumId w:val="3"/>
  </w:num>
  <w:num w:numId="40">
    <w:abstractNumId w:val="45"/>
  </w:num>
  <w:num w:numId="41">
    <w:abstractNumId w:val="1"/>
  </w:num>
  <w:num w:numId="42">
    <w:abstractNumId w:val="42"/>
  </w:num>
  <w:num w:numId="43">
    <w:abstractNumId w:val="37"/>
  </w:num>
  <w:num w:numId="44">
    <w:abstractNumId w:val="31"/>
  </w:num>
  <w:num w:numId="45">
    <w:abstractNumId w:val="12"/>
  </w:num>
  <w:num w:numId="46">
    <w:abstractNumId w:val="29"/>
  </w:num>
  <w:num w:numId="47">
    <w:abstractNumId w:val="28"/>
  </w:num>
  <w:num w:numId="48">
    <w:abstractNumId w:val="15"/>
  </w:num>
  <w:num w:numId="4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2A8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625"/>
    <w:rsid w:val="0004283A"/>
    <w:rsid w:val="00042AFB"/>
    <w:rsid w:val="00042D08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856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47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77E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03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4F9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836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0D1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E7D70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738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462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CCB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267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B14"/>
    <w:rsid w:val="001B1E24"/>
    <w:rsid w:val="001B218D"/>
    <w:rsid w:val="001B22F6"/>
    <w:rsid w:val="001B23B7"/>
    <w:rsid w:val="001B2841"/>
    <w:rsid w:val="001B2998"/>
    <w:rsid w:val="001B2A51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7EC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28C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A7E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1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057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2D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368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6B"/>
    <w:rsid w:val="0032326A"/>
    <w:rsid w:val="00323299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8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8F7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1F1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4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975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AD2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1FE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9E7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2D3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E93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64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318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CF1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05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1E50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5FFE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3C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C41"/>
    <w:rsid w:val="006535B9"/>
    <w:rsid w:val="006537E7"/>
    <w:rsid w:val="00653D21"/>
    <w:rsid w:val="00653EE8"/>
    <w:rsid w:val="00653FB4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533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830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0D29"/>
    <w:rsid w:val="00760DA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13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66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55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D44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D3B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B8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BF9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06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52C"/>
    <w:rsid w:val="008A1FB5"/>
    <w:rsid w:val="008A20FD"/>
    <w:rsid w:val="008A298B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8C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130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1C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4CD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280"/>
    <w:rsid w:val="009D53B1"/>
    <w:rsid w:val="009D54C8"/>
    <w:rsid w:val="009D55F7"/>
    <w:rsid w:val="009D5C21"/>
    <w:rsid w:val="009D5C2F"/>
    <w:rsid w:val="009D6239"/>
    <w:rsid w:val="009D6421"/>
    <w:rsid w:val="009D64DB"/>
    <w:rsid w:val="009D66C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44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7B4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888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03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1F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17C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E9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BA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A8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5E4D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0F55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2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A8D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06B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9D9"/>
    <w:rsid w:val="00C37C36"/>
    <w:rsid w:val="00C4006E"/>
    <w:rsid w:val="00C402BE"/>
    <w:rsid w:val="00C4067B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098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039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09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18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50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4B3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724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A8F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B81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91A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59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24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7DB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765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617"/>
    <w:rsid w:val="00F658AA"/>
    <w:rsid w:val="00F6592F"/>
    <w:rsid w:val="00F65CFE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4F5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B6FD177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image" Target="media/image15.gif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image" Target="media/image6.emf"/><Relationship Id="rId25" Type="http://schemas.openxmlformats.org/officeDocument/2006/relationships/image" Target="media/image14.gi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9.emf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eruweek.pe/tag/glp/" TargetMode="External"/><Relationship Id="rId24" Type="http://schemas.openxmlformats.org/officeDocument/2006/relationships/image" Target="media/image13.gif"/><Relationship Id="rId32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image" Target="media/image12.emf"/><Relationship Id="rId28" Type="http://schemas.openxmlformats.org/officeDocument/2006/relationships/image" Target="media/image17.png"/><Relationship Id="rId10" Type="http://schemas.openxmlformats.org/officeDocument/2006/relationships/hyperlink" Target="https://elperuano.pe/NormasElperuano/2021/09/06/1988935-2/1988935-2.htm" TargetMode="External"/><Relationship Id="rId19" Type="http://schemas.openxmlformats.org/officeDocument/2006/relationships/image" Target="media/image8.e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preciopetroleo.net/inventarios-petroleo-estados-unidos.html" TargetMode="External"/><Relationship Id="rId14" Type="http://schemas.openxmlformats.org/officeDocument/2006/relationships/footer" Target="footer1.xml"/><Relationship Id="rId22" Type="http://schemas.openxmlformats.org/officeDocument/2006/relationships/image" Target="media/image11.emf"/><Relationship Id="rId27" Type="http://schemas.openxmlformats.org/officeDocument/2006/relationships/image" Target="media/image16.gif"/><Relationship Id="rId30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5501C-CF6E-41EA-BEAD-E21A4DC69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2224</Words>
  <Characters>12235</Characters>
  <Application>Microsoft Office Word</Application>
  <DocSecurity>0</DocSecurity>
  <Lines>101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Maritza Mercedes Medina Tacuri</cp:lastModifiedBy>
  <cp:revision>2</cp:revision>
  <cp:lastPrinted>2021-11-30T15:43:00Z</cp:lastPrinted>
  <dcterms:created xsi:type="dcterms:W3CDTF">2022-03-10T17:30:00Z</dcterms:created>
  <dcterms:modified xsi:type="dcterms:W3CDTF">2022-03-10T17:30:00Z</dcterms:modified>
</cp:coreProperties>
</file>