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C7EEDC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8E318F">
        <w:rPr>
          <w:rFonts w:ascii="Poppins" w:hAnsi="Poppins" w:cs="Poppins"/>
          <w:sz w:val="24"/>
          <w:szCs w:val="22"/>
          <w:u w:val="single"/>
          <w:lang w:val="it-IT"/>
        </w:rPr>
        <w:t>5</w:t>
      </w:r>
      <w:r w:rsidR="00464AA9">
        <w:rPr>
          <w:rFonts w:ascii="Poppins" w:hAnsi="Poppins" w:cs="Poppins"/>
          <w:sz w:val="24"/>
          <w:szCs w:val="22"/>
          <w:u w:val="single"/>
          <w:lang w:val="it-IT"/>
        </w:rPr>
        <w:t>2</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EDB3E30"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64AA9">
        <w:rPr>
          <w:rFonts w:ascii="Poppins" w:hAnsi="Poppins" w:cs="Poppins"/>
          <w:b/>
          <w:bCs/>
          <w:sz w:val="22"/>
          <w:szCs w:val="22"/>
        </w:rPr>
        <w:t>23</w:t>
      </w:r>
      <w:r w:rsidR="00D13504" w:rsidRPr="0096213B">
        <w:rPr>
          <w:rFonts w:ascii="Poppins" w:hAnsi="Poppins" w:cs="Poppins"/>
          <w:b/>
          <w:bCs/>
          <w:sz w:val="22"/>
          <w:szCs w:val="22"/>
        </w:rPr>
        <w:t>/</w:t>
      </w:r>
      <w:r w:rsidR="00E2684B">
        <w:rPr>
          <w:rFonts w:ascii="Poppins" w:hAnsi="Poppins" w:cs="Poppins"/>
          <w:b/>
          <w:bCs/>
          <w:sz w:val="22"/>
          <w:szCs w:val="22"/>
        </w:rPr>
        <w:t>1</w:t>
      </w:r>
      <w:r w:rsidR="00003701">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67BCFA97" w:rsidR="00AB06BA" w:rsidRPr="001C2FD3" w:rsidRDefault="00464AA9"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C2813C9" wp14:editId="0D30B66F">
            <wp:extent cx="5384149" cy="3725232"/>
            <wp:effectExtent l="0" t="0" r="7620"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5533" cy="374002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30869966"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F30557">
        <w:rPr>
          <w:rFonts w:ascii="Poppins" w:hAnsi="Poppins" w:cs="Poppins"/>
          <w:sz w:val="18"/>
          <w:szCs w:val="18"/>
        </w:rPr>
        <w:t>8</w:t>
      </w:r>
      <w:r w:rsidR="00073C34" w:rsidRPr="0096213B">
        <w:rPr>
          <w:rFonts w:ascii="Poppins" w:hAnsi="Poppins" w:cs="Poppins"/>
          <w:sz w:val="18"/>
          <w:szCs w:val="18"/>
        </w:rPr>
        <w:t>,</w:t>
      </w:r>
      <w:r w:rsidR="00F30557">
        <w:rPr>
          <w:rFonts w:ascii="Poppins" w:hAnsi="Poppins" w:cs="Poppins"/>
          <w:sz w:val="18"/>
          <w:szCs w:val="18"/>
        </w:rPr>
        <w:t>42</w:t>
      </w:r>
      <w:r w:rsidRPr="0096213B">
        <w:rPr>
          <w:rFonts w:ascii="Poppins" w:hAnsi="Poppins" w:cs="Poppins"/>
          <w:sz w:val="18"/>
          <w:szCs w:val="18"/>
        </w:rPr>
        <w:t xml:space="preserve"> US$/Bl, las gasolinas registraron un precio superior a </w:t>
      </w:r>
      <w:r w:rsidR="00EA6FFB">
        <w:rPr>
          <w:rFonts w:ascii="Poppins" w:hAnsi="Poppins" w:cs="Poppins"/>
          <w:sz w:val="18"/>
          <w:szCs w:val="18"/>
        </w:rPr>
        <w:t>80</w:t>
      </w:r>
      <w:r w:rsidRPr="0096213B">
        <w:rPr>
          <w:rFonts w:ascii="Poppins" w:hAnsi="Poppins" w:cs="Poppins"/>
          <w:sz w:val="18"/>
          <w:szCs w:val="18"/>
        </w:rPr>
        <w:t xml:space="preserve"> US$/Bl y los destilados medios registraron niveles </w:t>
      </w:r>
      <w:r w:rsidR="005B64C4">
        <w:rPr>
          <w:rFonts w:ascii="Poppins" w:hAnsi="Poppins" w:cs="Poppins"/>
          <w:sz w:val="18"/>
          <w:szCs w:val="18"/>
        </w:rPr>
        <w:t>por encima de</w:t>
      </w:r>
      <w:r w:rsidRPr="0096213B">
        <w:rPr>
          <w:rFonts w:ascii="Poppins" w:hAnsi="Poppins" w:cs="Poppins"/>
          <w:sz w:val="18"/>
          <w:szCs w:val="18"/>
        </w:rPr>
        <w:t xml:space="preserve"> los </w:t>
      </w:r>
      <w:r w:rsidR="00EA6FFB">
        <w:rPr>
          <w:rFonts w:ascii="Poppins" w:hAnsi="Poppins" w:cs="Poppins"/>
          <w:sz w:val="18"/>
          <w:szCs w:val="18"/>
        </w:rPr>
        <w:t>9</w:t>
      </w:r>
      <w:r w:rsidR="00D72CEB">
        <w:rPr>
          <w:rFonts w:ascii="Poppins" w:hAnsi="Poppins" w:cs="Poppins"/>
          <w:sz w:val="18"/>
          <w:szCs w:val="18"/>
        </w:rPr>
        <w:t>0</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EA6FFB">
        <w:rPr>
          <w:rFonts w:ascii="Poppins" w:hAnsi="Poppins" w:cs="Poppins"/>
          <w:sz w:val="18"/>
          <w:szCs w:val="18"/>
        </w:rPr>
        <w:t>6</w:t>
      </w:r>
      <w:r w:rsidR="00941CD2" w:rsidRPr="0096213B">
        <w:rPr>
          <w:rFonts w:ascii="Poppins" w:hAnsi="Poppins" w:cs="Poppins"/>
          <w:sz w:val="18"/>
          <w:szCs w:val="18"/>
        </w:rPr>
        <w:t>,</w:t>
      </w:r>
      <w:r w:rsidR="00F30557">
        <w:rPr>
          <w:rFonts w:ascii="Poppins" w:hAnsi="Poppins" w:cs="Poppins"/>
          <w:sz w:val="18"/>
          <w:szCs w:val="18"/>
        </w:rPr>
        <w:t>05</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50656905"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EA6FFB">
        <w:rPr>
          <w:rFonts w:ascii="Poppins" w:hAnsi="Poppins" w:cs="Poppins"/>
          <w:bCs/>
          <w:sz w:val="18"/>
          <w:szCs w:val="18"/>
        </w:rPr>
        <w:t>0</w:t>
      </w:r>
      <w:r w:rsidR="00F30557">
        <w:rPr>
          <w:rFonts w:ascii="Poppins" w:hAnsi="Poppins" w:cs="Poppins"/>
          <w:bCs/>
          <w:sz w:val="18"/>
          <w:szCs w:val="18"/>
        </w:rPr>
        <w:t>9</w:t>
      </w:r>
      <w:r w:rsidRPr="0096213B">
        <w:rPr>
          <w:rFonts w:ascii="Poppins" w:hAnsi="Poppins" w:cs="Poppins"/>
          <w:bCs/>
          <w:sz w:val="18"/>
          <w:szCs w:val="18"/>
        </w:rPr>
        <w:t>.</w:t>
      </w:r>
      <w:r w:rsidR="00B2646F">
        <w:rPr>
          <w:rFonts w:ascii="Poppins" w:hAnsi="Poppins" w:cs="Poppins"/>
          <w:bCs/>
          <w:sz w:val="18"/>
          <w:szCs w:val="18"/>
        </w:rPr>
        <w:t>1</w:t>
      </w:r>
      <w:r w:rsidR="00EA6FFB">
        <w:rPr>
          <w:rFonts w:ascii="Poppins" w:hAnsi="Poppins" w:cs="Poppins"/>
          <w:bCs/>
          <w:sz w:val="18"/>
          <w:szCs w:val="18"/>
        </w:rPr>
        <w:t>2</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F30557">
        <w:rPr>
          <w:rFonts w:ascii="Poppins" w:hAnsi="Poppins" w:cs="Poppins"/>
          <w:bCs/>
          <w:sz w:val="18"/>
          <w:szCs w:val="18"/>
        </w:rPr>
        <w:t>20</w:t>
      </w:r>
      <w:r w:rsidRPr="0096213B">
        <w:rPr>
          <w:rFonts w:ascii="Poppins" w:hAnsi="Poppins" w:cs="Poppins"/>
          <w:bCs/>
          <w:sz w:val="18"/>
          <w:szCs w:val="18"/>
        </w:rPr>
        <w:t>.</w:t>
      </w:r>
      <w:r w:rsidR="00397809">
        <w:rPr>
          <w:rFonts w:ascii="Poppins" w:hAnsi="Poppins" w:cs="Poppins"/>
          <w:bCs/>
          <w:sz w:val="18"/>
          <w:szCs w:val="18"/>
        </w:rPr>
        <w:t>1</w:t>
      </w:r>
      <w:r w:rsidR="00D72CEB">
        <w:rPr>
          <w:rFonts w:ascii="Poppins" w:hAnsi="Poppins" w:cs="Poppins"/>
          <w:bCs/>
          <w:sz w:val="18"/>
          <w:szCs w:val="18"/>
        </w:rPr>
        <w:t>2</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0BD9E1CE" w14:textId="77777777" w:rsidR="00F30557" w:rsidRPr="00276F5D" w:rsidRDefault="00F30557" w:rsidP="00F30557">
      <w:pPr>
        <w:pStyle w:val="Prrafodelista"/>
        <w:numPr>
          <w:ilvl w:val="0"/>
          <w:numId w:val="30"/>
        </w:numPr>
        <w:ind w:left="425"/>
        <w:contextualSpacing/>
        <w:jc w:val="both"/>
        <w:rPr>
          <w:rFonts w:asciiTheme="minorHAnsi" w:hAnsiTheme="minorHAnsi" w:cstheme="minorHAnsi"/>
          <w:b/>
          <w:sz w:val="22"/>
          <w:szCs w:val="22"/>
        </w:rPr>
      </w:pPr>
      <w:r w:rsidRPr="00276F5D">
        <w:rPr>
          <w:rFonts w:asciiTheme="minorHAnsi" w:hAnsiTheme="minorHAnsi" w:cstheme="minorHAnsi"/>
          <w:b/>
          <w:sz w:val="22"/>
          <w:szCs w:val="22"/>
        </w:rPr>
        <w:t>La disminución de los inventarios de crudo, propano y destilados, así como el aumento de las existencias de gasolinas al 13 de diciembre del 2024</w:t>
      </w:r>
    </w:p>
    <w:p w14:paraId="40B859CD" w14:textId="77777777" w:rsidR="00F30557" w:rsidRPr="00276F5D" w:rsidRDefault="00F30557" w:rsidP="00F30557">
      <w:pPr>
        <w:pStyle w:val="Prrafodelista"/>
        <w:ind w:left="426"/>
        <w:jc w:val="both"/>
        <w:rPr>
          <w:rFonts w:asciiTheme="minorHAnsi" w:hAnsiTheme="minorHAnsi" w:cstheme="minorHAnsi"/>
          <w:sz w:val="22"/>
          <w:szCs w:val="22"/>
        </w:rPr>
      </w:pPr>
    </w:p>
    <w:p w14:paraId="7B59EFA0" w14:textId="77777777" w:rsidR="00F30557" w:rsidRPr="00276F5D" w:rsidRDefault="00F30557" w:rsidP="00F30557">
      <w:pPr>
        <w:shd w:val="clear" w:color="auto" w:fill="FFFFFF"/>
        <w:ind w:left="425"/>
        <w:jc w:val="both"/>
        <w:rPr>
          <w:rFonts w:asciiTheme="minorHAnsi" w:hAnsiTheme="minorHAnsi" w:cstheme="minorHAnsi"/>
          <w:sz w:val="22"/>
          <w:szCs w:val="22"/>
        </w:rPr>
      </w:pPr>
      <w:r w:rsidRPr="00276F5D">
        <w:rPr>
          <w:rFonts w:asciiTheme="minorHAnsi" w:hAnsiTheme="minorHAnsi" w:cstheme="minorHAnsi"/>
          <w:sz w:val="22"/>
          <w:szCs w:val="22"/>
        </w:rPr>
        <w:t>Los inventarios de petróleo de Estados Unidos disminuyeron 0,9 millones de barriles, ubicándose en -6% por debajo de la media de los últimos 5 años, para esta época del año, lo que representa 421,0 millones de barriles.</w:t>
      </w:r>
    </w:p>
    <w:p w14:paraId="444ACB61" w14:textId="77777777" w:rsidR="00F30557" w:rsidRPr="00276F5D" w:rsidRDefault="00F30557" w:rsidP="00F30557">
      <w:pPr>
        <w:shd w:val="clear" w:color="auto" w:fill="FFFFFF"/>
        <w:ind w:left="425"/>
        <w:jc w:val="both"/>
        <w:rPr>
          <w:rFonts w:asciiTheme="minorHAnsi" w:hAnsiTheme="minorHAnsi" w:cstheme="minorHAnsi"/>
          <w:sz w:val="22"/>
          <w:szCs w:val="22"/>
        </w:rPr>
      </w:pPr>
    </w:p>
    <w:p w14:paraId="046924A1" w14:textId="40E95C62" w:rsidR="00F30557" w:rsidRDefault="00F30557" w:rsidP="00F30557">
      <w:pPr>
        <w:shd w:val="clear" w:color="auto" w:fill="FFFFFF"/>
        <w:ind w:left="425"/>
        <w:jc w:val="both"/>
        <w:rPr>
          <w:rFonts w:asciiTheme="minorHAnsi" w:hAnsiTheme="minorHAnsi" w:cstheme="minorHAnsi"/>
          <w:sz w:val="22"/>
          <w:szCs w:val="22"/>
        </w:rPr>
      </w:pPr>
      <w:r w:rsidRPr="00276F5D">
        <w:rPr>
          <w:rFonts w:asciiTheme="minorHAnsi" w:hAnsiTheme="minorHAnsi" w:cstheme="minorHAnsi"/>
          <w:sz w:val="22"/>
          <w:szCs w:val="22"/>
        </w:rPr>
        <w:t>Por su parte, las existencias de gasolina se incrementaron en 2,3 millones de barriles, reportando un total de 222,0 millones de barriles; mientras los inventarios de destilados, que incluyen al diésel y al combustible para calefacción cayeron 3,1 millones de barriles, ubicándose en 118,2 millones de barriles. Finalmente, las existencias de propano bajaron 2,9 millones de barriles, registrando un nivel de 90, 09 millones de barriles.</w:t>
      </w:r>
    </w:p>
    <w:p w14:paraId="5389ECE6" w14:textId="5FC697C4" w:rsidR="00283CDB" w:rsidRDefault="00283CDB" w:rsidP="00F30557">
      <w:pPr>
        <w:shd w:val="clear" w:color="auto" w:fill="FFFFFF"/>
        <w:ind w:left="425"/>
        <w:jc w:val="both"/>
        <w:rPr>
          <w:rFonts w:asciiTheme="minorHAnsi" w:hAnsiTheme="minorHAnsi" w:cstheme="minorHAnsi"/>
          <w:sz w:val="22"/>
          <w:szCs w:val="22"/>
        </w:rPr>
      </w:pPr>
    </w:p>
    <w:p w14:paraId="60B91EC2" w14:textId="77777777" w:rsidR="00283CDB" w:rsidRPr="00276F5D" w:rsidRDefault="00283CDB" w:rsidP="00F30557">
      <w:pPr>
        <w:shd w:val="clear" w:color="auto" w:fill="FFFFFF"/>
        <w:ind w:left="425"/>
        <w:jc w:val="both"/>
        <w:rPr>
          <w:rFonts w:asciiTheme="minorHAnsi" w:hAnsiTheme="minorHAnsi" w:cstheme="minorHAnsi"/>
          <w:sz w:val="22"/>
          <w:szCs w:val="22"/>
        </w:rPr>
      </w:pPr>
    </w:p>
    <w:p w14:paraId="50AEE68A" w14:textId="77777777" w:rsidR="00F30557" w:rsidRPr="00276F5D" w:rsidRDefault="00F30557" w:rsidP="00F30557">
      <w:pPr>
        <w:pStyle w:val="Prrafodelista"/>
        <w:ind w:left="425"/>
        <w:jc w:val="both"/>
        <w:rPr>
          <w:rFonts w:asciiTheme="minorHAnsi" w:hAnsiTheme="minorHAnsi" w:cstheme="minorHAnsi"/>
          <w:b/>
          <w:sz w:val="22"/>
          <w:szCs w:val="22"/>
        </w:rPr>
      </w:pPr>
    </w:p>
    <w:p w14:paraId="60CF22DC" w14:textId="77777777" w:rsidR="00F30557" w:rsidRPr="00276F5D" w:rsidRDefault="00F30557" w:rsidP="00F30557">
      <w:pPr>
        <w:pStyle w:val="Prrafodelista"/>
        <w:numPr>
          <w:ilvl w:val="0"/>
          <w:numId w:val="30"/>
        </w:numPr>
        <w:ind w:left="425"/>
        <w:contextualSpacing/>
        <w:jc w:val="both"/>
        <w:rPr>
          <w:rFonts w:asciiTheme="minorHAnsi" w:hAnsiTheme="minorHAnsi" w:cstheme="minorHAnsi"/>
          <w:b/>
          <w:sz w:val="22"/>
          <w:szCs w:val="22"/>
        </w:rPr>
      </w:pPr>
      <w:r w:rsidRPr="00276F5D">
        <w:rPr>
          <w:rFonts w:asciiTheme="minorHAnsi" w:hAnsiTheme="minorHAnsi" w:cstheme="minorHAnsi"/>
          <w:b/>
          <w:sz w:val="22"/>
          <w:szCs w:val="22"/>
        </w:rPr>
        <w:lastRenderedPageBreak/>
        <w:t xml:space="preserve">El recorte de los tipos de interés de la Reserva Federal de Estados Unidos y las últimas proyecciones de la demanda </w:t>
      </w:r>
    </w:p>
    <w:p w14:paraId="05792CE4" w14:textId="77777777" w:rsidR="00F30557" w:rsidRPr="00276F5D" w:rsidRDefault="00F30557" w:rsidP="00F30557">
      <w:pPr>
        <w:jc w:val="both"/>
        <w:rPr>
          <w:rFonts w:asciiTheme="minorHAnsi" w:hAnsiTheme="minorHAnsi" w:cstheme="minorHAnsi"/>
          <w:b/>
          <w:sz w:val="22"/>
          <w:szCs w:val="22"/>
        </w:rPr>
      </w:pPr>
    </w:p>
    <w:p w14:paraId="14BBC793" w14:textId="77777777" w:rsidR="00F30557" w:rsidRPr="00276F5D" w:rsidRDefault="00F30557" w:rsidP="00F30557">
      <w:pPr>
        <w:ind w:left="426"/>
        <w:jc w:val="both"/>
        <w:rPr>
          <w:rFonts w:asciiTheme="minorHAnsi" w:hAnsiTheme="minorHAnsi" w:cstheme="minorHAnsi"/>
          <w:sz w:val="22"/>
          <w:szCs w:val="22"/>
        </w:rPr>
      </w:pPr>
      <w:r w:rsidRPr="00276F5D">
        <w:rPr>
          <w:rFonts w:asciiTheme="minorHAnsi" w:hAnsiTheme="minorHAnsi" w:cstheme="minorHAnsi"/>
          <w:sz w:val="22"/>
          <w:szCs w:val="22"/>
        </w:rPr>
        <w:t>La Reserva Federal de Estados Unidos (FED) recortó 25 puntos básicos su tasa de referencia, y la dejó en el rango de 4,25 a 4,50%. Según especialistas, el ajuste fue esperado por el mercado; por lo tanto, no se percibirán mayores impactos; no obstante, se advierte un posible incremento del dólar en el corto plazo. Asimismo, la FED ha proyectado dos recortes en 2025, lo que podría perjudicar el crecimiento económico, reducir la demanda de combustible y fortalecer el dólar.</w:t>
      </w:r>
    </w:p>
    <w:p w14:paraId="02E41458" w14:textId="77777777" w:rsidR="00F30557" w:rsidRPr="00276F5D" w:rsidRDefault="00F30557" w:rsidP="00F30557">
      <w:pPr>
        <w:ind w:left="426"/>
        <w:jc w:val="both"/>
        <w:rPr>
          <w:rFonts w:asciiTheme="minorHAnsi" w:hAnsiTheme="minorHAnsi" w:cstheme="minorHAnsi"/>
          <w:sz w:val="22"/>
          <w:szCs w:val="22"/>
        </w:rPr>
      </w:pPr>
    </w:p>
    <w:p w14:paraId="02ED2174" w14:textId="77777777" w:rsidR="00F30557" w:rsidRPr="00276F5D" w:rsidRDefault="00F30557" w:rsidP="00F30557">
      <w:pPr>
        <w:ind w:left="426"/>
        <w:jc w:val="both"/>
        <w:rPr>
          <w:rFonts w:asciiTheme="minorHAnsi" w:hAnsiTheme="minorHAnsi" w:cstheme="minorHAnsi"/>
          <w:sz w:val="22"/>
          <w:szCs w:val="22"/>
        </w:rPr>
      </w:pPr>
      <w:r w:rsidRPr="00276F5D">
        <w:rPr>
          <w:rFonts w:asciiTheme="minorHAnsi" w:hAnsiTheme="minorHAnsi" w:cstheme="minorHAnsi"/>
          <w:sz w:val="22"/>
          <w:szCs w:val="22"/>
        </w:rPr>
        <w:t>La Compañía financiera JPMorgan considera que el mercado del petróleo pasará de una situación de equilibrio en 2024 a un superávit de 1,2 millones de barriles diarios (bpd) en 2025, pues prevé que la oferta no procedente de la OPEP aumente en 1,8 millones de bpd en 2025 y que la producción de la OPEP se mantenga en los niveles actuales.</w:t>
      </w:r>
    </w:p>
    <w:p w14:paraId="5E291C6F" w14:textId="77777777" w:rsidR="00F30557" w:rsidRPr="00276F5D" w:rsidRDefault="00F30557" w:rsidP="00F30557">
      <w:pPr>
        <w:ind w:left="426"/>
        <w:jc w:val="both"/>
        <w:rPr>
          <w:rFonts w:asciiTheme="minorHAnsi" w:hAnsiTheme="minorHAnsi" w:cstheme="minorHAnsi"/>
          <w:sz w:val="22"/>
          <w:szCs w:val="22"/>
        </w:rPr>
      </w:pPr>
    </w:p>
    <w:p w14:paraId="6A34AF20" w14:textId="77777777" w:rsidR="00F30557" w:rsidRPr="00276F5D" w:rsidRDefault="00F30557" w:rsidP="00F30557">
      <w:pPr>
        <w:ind w:left="426"/>
        <w:jc w:val="both"/>
        <w:rPr>
          <w:rFonts w:asciiTheme="minorHAnsi" w:hAnsiTheme="minorHAnsi" w:cstheme="minorHAnsi"/>
          <w:bCs/>
          <w:sz w:val="22"/>
          <w:szCs w:val="22"/>
        </w:rPr>
      </w:pPr>
      <w:r w:rsidRPr="00276F5D">
        <w:rPr>
          <w:rFonts w:asciiTheme="minorHAnsi" w:hAnsiTheme="minorHAnsi" w:cstheme="minorHAnsi"/>
          <w:bCs/>
          <w:sz w:val="22"/>
          <w:szCs w:val="22"/>
        </w:rPr>
        <w:t>Por otro lado, la AIE señaló que el mercado estará bien abastecido el 2025, no obstante, revisó ligeramente al alza su previsión de demanda para el 2025. Asimismo, la OPEP recortó sus previsiones de crecimiento de la demanda para 2025 por quinto mes consecutivo.</w:t>
      </w:r>
    </w:p>
    <w:p w14:paraId="022F4AE7" w14:textId="77777777" w:rsidR="00F30557" w:rsidRPr="00276F5D" w:rsidRDefault="00F30557" w:rsidP="00F30557">
      <w:pPr>
        <w:ind w:left="426"/>
        <w:jc w:val="both"/>
        <w:rPr>
          <w:rFonts w:asciiTheme="minorHAnsi" w:hAnsiTheme="minorHAnsi" w:cstheme="minorHAnsi"/>
          <w:bCs/>
          <w:sz w:val="22"/>
          <w:szCs w:val="22"/>
        </w:rPr>
      </w:pPr>
    </w:p>
    <w:p w14:paraId="6B591F16" w14:textId="77777777" w:rsidR="00F30557" w:rsidRPr="00276F5D" w:rsidRDefault="00F30557" w:rsidP="00F30557">
      <w:pPr>
        <w:ind w:left="426"/>
        <w:jc w:val="both"/>
        <w:rPr>
          <w:rFonts w:asciiTheme="minorHAnsi" w:hAnsiTheme="minorHAnsi" w:cstheme="minorHAnsi"/>
          <w:bCs/>
          <w:sz w:val="22"/>
          <w:szCs w:val="22"/>
        </w:rPr>
      </w:pPr>
      <w:r w:rsidRPr="00276F5D">
        <w:rPr>
          <w:rFonts w:asciiTheme="minorHAnsi" w:hAnsiTheme="minorHAnsi" w:cstheme="minorHAnsi"/>
          <w:bCs/>
          <w:sz w:val="22"/>
          <w:szCs w:val="22"/>
        </w:rPr>
        <w:t>Finalmente, si bien China se ha encaminado hacia una política monetaria “moderadamente flexible” con la meta de aportar un mayor impulso al crecimiento económico, los últimos datos económicos de dicho país resultaron ser más débiles de lo esperado. Los participantes del mercado todavía están esperando una mejor orientación sobre cómo planean las autoridades chinas estimular la economía.</w:t>
      </w:r>
    </w:p>
    <w:p w14:paraId="550A7E69" w14:textId="77777777" w:rsidR="00F30557" w:rsidRPr="00276F5D" w:rsidRDefault="00F30557" w:rsidP="00F30557">
      <w:pPr>
        <w:pStyle w:val="Prrafodelista"/>
        <w:ind w:left="426"/>
        <w:jc w:val="both"/>
        <w:rPr>
          <w:rFonts w:asciiTheme="minorHAnsi" w:hAnsiTheme="minorHAnsi" w:cstheme="minorHAnsi"/>
          <w:sz w:val="22"/>
          <w:szCs w:val="22"/>
        </w:rPr>
      </w:pPr>
    </w:p>
    <w:p w14:paraId="0EA076D0" w14:textId="77777777" w:rsidR="00F30557" w:rsidRPr="00276F5D" w:rsidRDefault="00F30557" w:rsidP="00F30557">
      <w:pPr>
        <w:pStyle w:val="Prrafodelista"/>
        <w:numPr>
          <w:ilvl w:val="0"/>
          <w:numId w:val="30"/>
        </w:numPr>
        <w:ind w:left="425"/>
        <w:contextualSpacing/>
        <w:jc w:val="both"/>
        <w:rPr>
          <w:rFonts w:asciiTheme="minorHAnsi" w:hAnsiTheme="minorHAnsi" w:cstheme="minorHAnsi"/>
          <w:b/>
          <w:sz w:val="22"/>
          <w:szCs w:val="22"/>
        </w:rPr>
      </w:pPr>
      <w:r w:rsidRPr="00276F5D">
        <w:rPr>
          <w:rFonts w:asciiTheme="minorHAnsi" w:hAnsiTheme="minorHAnsi" w:cstheme="minorHAnsi"/>
          <w:b/>
          <w:sz w:val="22"/>
          <w:szCs w:val="22"/>
        </w:rPr>
        <w:t xml:space="preserve">La incertidumbre política en el Medio Oriente, agudizada por el derrocamiento en Siria </w:t>
      </w:r>
    </w:p>
    <w:p w14:paraId="3CFAB5EC" w14:textId="77777777" w:rsidR="00F30557" w:rsidRPr="00276F5D" w:rsidRDefault="00F30557" w:rsidP="00F30557">
      <w:pPr>
        <w:pStyle w:val="Prrafodelista"/>
        <w:ind w:left="425"/>
        <w:jc w:val="both"/>
        <w:rPr>
          <w:rFonts w:asciiTheme="minorHAnsi" w:hAnsiTheme="minorHAnsi" w:cstheme="minorHAnsi"/>
          <w:b/>
          <w:sz w:val="22"/>
          <w:szCs w:val="22"/>
        </w:rPr>
      </w:pPr>
    </w:p>
    <w:p w14:paraId="7921E696" w14:textId="77777777" w:rsidR="00F30557" w:rsidRPr="00276F5D" w:rsidRDefault="00F30557" w:rsidP="00F30557">
      <w:pPr>
        <w:pStyle w:val="Prrafodelista"/>
        <w:ind w:left="425"/>
        <w:jc w:val="both"/>
        <w:rPr>
          <w:rFonts w:asciiTheme="minorHAnsi" w:hAnsiTheme="minorHAnsi" w:cstheme="minorHAnsi"/>
          <w:sz w:val="22"/>
          <w:szCs w:val="22"/>
        </w:rPr>
      </w:pPr>
      <w:r w:rsidRPr="00276F5D">
        <w:rPr>
          <w:rFonts w:asciiTheme="minorHAnsi" w:hAnsiTheme="minorHAnsi" w:cstheme="minorHAnsi"/>
          <w:sz w:val="22"/>
          <w:szCs w:val="22"/>
        </w:rPr>
        <w:t>Los precios del petróleo y combustibles fueron impulsados al alza debido entre otros factores, al derrocamiento del presidente, Bashar al-Asad, en Siria, quien terminó un régimen de 50 años, abriendo una nueva etapa de inestabilidad en la región perjudicada por la guerra.</w:t>
      </w:r>
    </w:p>
    <w:p w14:paraId="2498101D" w14:textId="77777777" w:rsidR="00F30557" w:rsidRPr="00276F5D" w:rsidRDefault="00F30557" w:rsidP="00F30557">
      <w:pPr>
        <w:pStyle w:val="Prrafodelista"/>
        <w:ind w:left="425"/>
        <w:jc w:val="both"/>
        <w:rPr>
          <w:rFonts w:asciiTheme="minorHAnsi" w:hAnsiTheme="minorHAnsi" w:cstheme="minorHAnsi"/>
          <w:sz w:val="22"/>
          <w:szCs w:val="22"/>
        </w:rPr>
      </w:pPr>
    </w:p>
    <w:p w14:paraId="0FF00C16" w14:textId="7EFFAC3C" w:rsidR="00EA6FFB" w:rsidRPr="00F30557" w:rsidRDefault="00F30557" w:rsidP="00F30557">
      <w:pPr>
        <w:pStyle w:val="Prrafodelista"/>
        <w:ind w:left="426"/>
        <w:jc w:val="both"/>
        <w:rPr>
          <w:rFonts w:asciiTheme="minorHAnsi" w:hAnsiTheme="minorHAnsi" w:cstheme="minorHAnsi"/>
          <w:b/>
          <w:bCs/>
          <w:sz w:val="22"/>
          <w:szCs w:val="22"/>
          <w:u w:val="single"/>
        </w:rPr>
      </w:pPr>
      <w:r w:rsidRPr="00276F5D">
        <w:rPr>
          <w:rFonts w:asciiTheme="minorHAnsi" w:hAnsiTheme="minorHAnsi" w:cstheme="minorHAnsi"/>
          <w:sz w:val="22"/>
          <w:szCs w:val="22"/>
        </w:rPr>
        <w:t>Los participantes del mercado se encuentran valorando los riesgos potencialmente bajos de que se produzca un desbordamiento regional más amplio que provoque una interrupción significativa del suministro de petróleo.</w:t>
      </w:r>
      <w:r w:rsidRPr="00440CFA">
        <w:rPr>
          <w:rFonts w:ascii="Poppins" w:hAnsi="Poppins" w:cs="Poppins"/>
          <w:sz w:val="18"/>
          <w:szCs w:val="18"/>
        </w:rPr>
        <w:t xml:space="preserve"> </w:t>
      </w:r>
      <w:r w:rsidR="00EA6FFB" w:rsidRPr="00F30557">
        <w:rPr>
          <w:rFonts w:ascii="Poppins" w:hAnsi="Poppins" w:cs="Poppins"/>
          <w:sz w:val="18"/>
          <w:szCs w:val="18"/>
        </w:rPr>
        <w:t xml:space="preserve"> </w:t>
      </w:r>
      <w:r w:rsidR="00EA6FFB" w:rsidRPr="00F30557">
        <w:rPr>
          <w:rFonts w:asciiTheme="minorHAnsi" w:hAnsiTheme="minorHAnsi" w:cstheme="minorHAnsi"/>
          <w:b/>
          <w:bCs/>
          <w:sz w:val="22"/>
          <w:szCs w:val="22"/>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20C3572A"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00F3A19B" w14:textId="77777777" w:rsidR="004D51A4" w:rsidRPr="0096213B" w:rsidRDefault="004D51A4" w:rsidP="004D51A4">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CE66BCF">
            <wp:extent cx="5171355" cy="342923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79078" cy="343435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13BD48CE" w14:textId="77777777" w:rsidR="004D51A4" w:rsidRDefault="004D51A4"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77E445C2" w14:textId="77777777" w:rsidR="005B64C4"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Mediante Resolución N°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N°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w:t>
      </w:r>
    </w:p>
    <w:p w14:paraId="0B5515F8" w14:textId="77777777" w:rsidR="005B64C4" w:rsidRDefault="005B64C4" w:rsidP="005B64C4">
      <w:pPr>
        <w:pStyle w:val="Prrafodelista"/>
        <w:rPr>
          <w:rFonts w:ascii="Poppins" w:hAnsi="Poppins" w:cs="Poppins"/>
          <w:sz w:val="18"/>
          <w:szCs w:val="18"/>
        </w:rPr>
      </w:pPr>
    </w:p>
    <w:p w14:paraId="0C6A5C1F" w14:textId="02CAD991" w:rsidR="00EE54A8" w:rsidRPr="00593ACE" w:rsidRDefault="005B64C4"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Mediante Resolución N° 04</w:t>
      </w:r>
      <w:r>
        <w:rPr>
          <w:rFonts w:ascii="Poppins" w:hAnsi="Poppins" w:cs="Poppins"/>
          <w:sz w:val="18"/>
          <w:szCs w:val="18"/>
        </w:rPr>
        <w:t>4</w:t>
      </w:r>
      <w:r w:rsidRPr="00593ACE">
        <w:rPr>
          <w:rFonts w:ascii="Poppins" w:hAnsi="Poppins" w:cs="Poppins"/>
          <w:sz w:val="18"/>
          <w:szCs w:val="18"/>
        </w:rPr>
        <w:t xml:space="preserve">-2024-OS/GRT, se fijó la Banda de Precios y el Margen Comercial para el </w:t>
      </w:r>
      <w:r w:rsidR="00EE54A8" w:rsidRPr="00593ACE">
        <w:rPr>
          <w:rFonts w:ascii="Poppins" w:hAnsi="Poppins" w:cs="Poppins"/>
          <w:sz w:val="18"/>
          <w:szCs w:val="18"/>
        </w:rPr>
        <w:t xml:space="preserve">Diesel BX destinado al uso vehicular, con vigencia a partir del viernes </w:t>
      </w:r>
      <w:r>
        <w:rPr>
          <w:rFonts w:ascii="Poppins" w:hAnsi="Poppins" w:cs="Poppins"/>
          <w:sz w:val="18"/>
          <w:szCs w:val="18"/>
        </w:rPr>
        <w:t>29</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w:t>
      </w:r>
      <w:r>
        <w:rPr>
          <w:rFonts w:ascii="Poppins" w:hAnsi="Poppins" w:cs="Poppins"/>
          <w:sz w:val="18"/>
          <w:szCs w:val="18"/>
        </w:rPr>
        <w:t>6</w:t>
      </w:r>
      <w:r w:rsidR="00EE54A8" w:rsidRPr="00593ACE">
        <w:rPr>
          <w:rFonts w:ascii="Poppins" w:hAnsi="Poppins" w:cs="Poppins"/>
          <w:sz w:val="18"/>
          <w:szCs w:val="18"/>
        </w:rPr>
        <w:t xml:space="preserve"> de </w:t>
      </w:r>
      <w:r>
        <w:rPr>
          <w:rFonts w:ascii="Poppins" w:hAnsi="Poppins" w:cs="Poppins"/>
          <w:sz w:val="18"/>
          <w:szCs w:val="18"/>
        </w:rPr>
        <w:t>diciem</w:t>
      </w:r>
      <w:r w:rsidR="00593ACE">
        <w:rPr>
          <w:rFonts w:ascii="Poppins" w:hAnsi="Poppins" w:cs="Poppins"/>
          <w:sz w:val="18"/>
          <w:szCs w:val="18"/>
        </w:rPr>
        <w:t>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0BDFDC1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de la Gerencia de Regulación Tarifaria Osinergmin N°</w:t>
      </w:r>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7304B">
        <w:rPr>
          <w:rFonts w:ascii="Poppins" w:hAnsi="Poppins" w:cs="Poppins"/>
          <w:sz w:val="18"/>
          <w:szCs w:val="18"/>
        </w:rPr>
        <w:t xml:space="preserve"> y </w:t>
      </w:r>
      <w:r w:rsidR="0047304B" w:rsidRPr="0096213B">
        <w:rPr>
          <w:rFonts w:ascii="Poppins" w:hAnsi="Poppins" w:cs="Poppins"/>
          <w:sz w:val="18"/>
          <w:szCs w:val="18"/>
        </w:rPr>
        <w:t xml:space="preserve">Osinergmin N° </w:t>
      </w:r>
      <w:r w:rsidR="0047304B">
        <w:rPr>
          <w:rFonts w:ascii="Poppins" w:hAnsi="Poppins" w:cs="Poppins"/>
          <w:sz w:val="18"/>
          <w:szCs w:val="18"/>
        </w:rPr>
        <w:t>044</w:t>
      </w:r>
      <w:r w:rsidR="0047304B"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F30557">
        <w:rPr>
          <w:rFonts w:ascii="Poppins" w:hAnsi="Poppins" w:cs="Poppins"/>
          <w:sz w:val="18"/>
          <w:szCs w:val="18"/>
        </w:rPr>
        <w:t>24</w:t>
      </w:r>
      <w:r w:rsidR="00077956">
        <w:rPr>
          <w:rFonts w:ascii="Poppins" w:hAnsi="Poppins" w:cs="Poppins"/>
          <w:sz w:val="18"/>
          <w:szCs w:val="18"/>
        </w:rPr>
        <w:t xml:space="preserve"> de </w:t>
      </w:r>
      <w:r w:rsidR="0047304B">
        <w:rPr>
          <w:rFonts w:ascii="Poppins" w:hAnsi="Poppins" w:cs="Poppins"/>
          <w:sz w:val="18"/>
          <w:szCs w:val="18"/>
        </w:rPr>
        <w:t>dici</w:t>
      </w:r>
      <w:r w:rsidR="00593ACE">
        <w:rPr>
          <w:rFonts w:ascii="Poppins" w:hAnsi="Poppins" w:cs="Poppins"/>
          <w:sz w:val="18"/>
          <w:szCs w:val="18"/>
        </w:rPr>
        <w:t>embre</w:t>
      </w:r>
      <w:r w:rsidRPr="0096213B">
        <w:rPr>
          <w:rFonts w:ascii="Poppins" w:hAnsi="Poppins" w:cs="Poppins"/>
          <w:sz w:val="18"/>
          <w:szCs w:val="18"/>
        </w:rPr>
        <w:t xml:space="preserve"> al </w:t>
      </w:r>
      <w:r w:rsidR="00F30557">
        <w:rPr>
          <w:rFonts w:ascii="Poppins" w:hAnsi="Poppins" w:cs="Poppins"/>
          <w:sz w:val="18"/>
          <w:szCs w:val="18"/>
        </w:rPr>
        <w:t>jueves</w:t>
      </w:r>
      <w:r w:rsidR="008C34F8">
        <w:rPr>
          <w:rFonts w:ascii="Poppins" w:hAnsi="Poppins" w:cs="Poppins"/>
          <w:sz w:val="18"/>
          <w:szCs w:val="18"/>
        </w:rPr>
        <w:t xml:space="preserve"> </w:t>
      </w:r>
      <w:r w:rsidR="00EA6FFB">
        <w:rPr>
          <w:rFonts w:ascii="Poppins" w:hAnsi="Poppins" w:cs="Poppins"/>
          <w:sz w:val="18"/>
          <w:szCs w:val="18"/>
        </w:rPr>
        <w:t>2</w:t>
      </w:r>
      <w:r w:rsidR="00F30557">
        <w:rPr>
          <w:rFonts w:ascii="Poppins" w:hAnsi="Poppins" w:cs="Poppins"/>
          <w:sz w:val="18"/>
          <w:szCs w:val="18"/>
        </w:rPr>
        <w:t>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7304B">
        <w:rPr>
          <w:rFonts w:ascii="Poppins" w:hAnsi="Poppins" w:cs="Poppins"/>
          <w:sz w:val="18"/>
          <w:szCs w:val="18"/>
        </w:rPr>
        <w:t>dic</w:t>
      </w:r>
      <w:r w:rsidR="00593ACE">
        <w:rPr>
          <w:rFonts w:ascii="Poppins" w:hAnsi="Poppins" w:cs="Poppins"/>
          <w:sz w:val="18"/>
          <w:szCs w:val="18"/>
        </w:rPr>
        <w:t>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667684D0" w:rsidR="00E804F9" w:rsidRPr="00564143"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EA6FFB">
        <w:rPr>
          <w:rFonts w:ascii="Poppins" w:hAnsi="Poppins" w:cs="Poppins"/>
          <w:sz w:val="18"/>
          <w:szCs w:val="18"/>
        </w:rPr>
        <w:t>1</w:t>
      </w:r>
      <w:r w:rsidR="00F30557">
        <w:rPr>
          <w:rFonts w:ascii="Poppins" w:hAnsi="Poppins" w:cs="Poppins"/>
          <w:sz w:val="18"/>
          <w:szCs w:val="18"/>
        </w:rPr>
        <w:t>7</w:t>
      </w:r>
      <w:r w:rsidRPr="00564143">
        <w:rPr>
          <w:rFonts w:ascii="Poppins" w:hAnsi="Poppins" w:cs="Poppins"/>
          <w:sz w:val="18"/>
          <w:szCs w:val="18"/>
        </w:rPr>
        <w:t>.1</w:t>
      </w:r>
      <w:r w:rsidR="00D72CEB" w:rsidRPr="00564143">
        <w:rPr>
          <w:rFonts w:ascii="Poppins" w:hAnsi="Poppins" w:cs="Poppins"/>
          <w:sz w:val="18"/>
          <w:szCs w:val="18"/>
        </w:rPr>
        <w:t>2</w:t>
      </w:r>
      <w:r w:rsidRPr="00564143">
        <w:rPr>
          <w:rFonts w:ascii="Poppins" w:hAnsi="Poppins" w:cs="Poppins"/>
          <w:sz w:val="18"/>
          <w:szCs w:val="18"/>
        </w:rPr>
        <w:t>.2024,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EA6FFB">
        <w:rPr>
          <w:rFonts w:ascii="Poppins" w:hAnsi="Poppins" w:cs="Poppins"/>
          <w:sz w:val="18"/>
          <w:szCs w:val="18"/>
        </w:rPr>
        <w:t>-</w:t>
      </w:r>
      <w:r w:rsidR="00335BF6" w:rsidRPr="00564143">
        <w:rPr>
          <w:rFonts w:ascii="Poppins" w:hAnsi="Poppins" w:cs="Poppins"/>
          <w:sz w:val="18"/>
          <w:szCs w:val="18"/>
        </w:rPr>
        <w:t>0,</w:t>
      </w:r>
      <w:r w:rsidR="00F30557">
        <w:rPr>
          <w:rFonts w:ascii="Poppins" w:hAnsi="Poppins" w:cs="Poppins"/>
          <w:sz w:val="18"/>
          <w:szCs w:val="18"/>
        </w:rPr>
        <w:t>12</w:t>
      </w:r>
      <w:r w:rsidR="00335BF6" w:rsidRPr="00564143">
        <w:rPr>
          <w:rFonts w:ascii="Poppins" w:hAnsi="Poppins" w:cs="Poppins"/>
          <w:sz w:val="18"/>
          <w:szCs w:val="18"/>
        </w:rPr>
        <w:t xml:space="preserve"> S/Gln) y Gasolina Regular </w:t>
      </w:r>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11</w:t>
      </w:r>
      <w:r w:rsidR="00335BF6" w:rsidRPr="00564143">
        <w:rPr>
          <w:rFonts w:ascii="Poppins" w:hAnsi="Poppins" w:cs="Poppins"/>
          <w:sz w:val="18"/>
          <w:szCs w:val="18"/>
          <w:lang w:val="es-PE"/>
        </w:rPr>
        <w:t xml:space="preserve"> S/Gln), así como en el Gasohol Premium (</w:t>
      </w:r>
      <w:r w:rsidR="00EA6FFB">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11</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0,</w:t>
      </w:r>
      <w:r w:rsidR="00F30557">
        <w:rPr>
          <w:rFonts w:ascii="Poppins" w:hAnsi="Poppins" w:cs="Poppins"/>
          <w:sz w:val="18"/>
          <w:szCs w:val="18"/>
          <w:lang w:val="es-PE"/>
        </w:rPr>
        <w:t>11</w:t>
      </w:r>
      <w:r w:rsidR="00335BF6" w:rsidRPr="00564143">
        <w:rPr>
          <w:rFonts w:ascii="Poppins" w:hAnsi="Poppins" w:cs="Poppins"/>
          <w:sz w:val="18"/>
          <w:szCs w:val="18"/>
          <w:lang w:val="es-PE"/>
        </w:rPr>
        <w:t xml:space="preserve"> S/Gln)</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EA6FFB">
        <w:rPr>
          <w:rFonts w:ascii="Poppins" w:hAnsi="Poppins" w:cs="Poppins"/>
          <w:sz w:val="18"/>
          <w:szCs w:val="18"/>
          <w:lang w:val="es-PE"/>
        </w:rPr>
        <w:t>-</w:t>
      </w:r>
      <w:r w:rsidR="00EA6FFB" w:rsidRPr="00564143">
        <w:rPr>
          <w:rFonts w:ascii="Poppins" w:hAnsi="Poppins" w:cs="Poppins"/>
          <w:sz w:val="18"/>
          <w:szCs w:val="18"/>
          <w:lang w:val="es-PE"/>
        </w:rPr>
        <w:t>0,</w:t>
      </w:r>
      <w:r w:rsidR="00EA6FFB">
        <w:rPr>
          <w:rFonts w:ascii="Poppins" w:hAnsi="Poppins" w:cs="Poppins"/>
          <w:sz w:val="18"/>
          <w:szCs w:val="18"/>
          <w:lang w:val="es-PE"/>
        </w:rPr>
        <w:t>2</w:t>
      </w:r>
      <w:r w:rsidR="00F30557">
        <w:rPr>
          <w:rFonts w:ascii="Poppins" w:hAnsi="Poppins" w:cs="Poppins"/>
          <w:sz w:val="18"/>
          <w:szCs w:val="18"/>
          <w:lang w:val="es-PE"/>
        </w:rPr>
        <w:t>4</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F30557">
        <w:rPr>
          <w:rFonts w:ascii="Poppins" w:hAnsi="Poppins" w:cs="Poppins"/>
          <w:sz w:val="18"/>
          <w:szCs w:val="18"/>
          <w:lang w:val="es-PE"/>
        </w:rPr>
        <w:t>+</w:t>
      </w:r>
      <w:r w:rsidR="00EA6FFB" w:rsidRPr="00564143">
        <w:rPr>
          <w:rFonts w:ascii="Poppins" w:hAnsi="Poppins" w:cs="Poppins"/>
          <w:sz w:val="18"/>
          <w:szCs w:val="18"/>
          <w:lang w:val="es-PE"/>
        </w:rPr>
        <w:t>0,0</w:t>
      </w:r>
      <w:r w:rsidR="00F30557">
        <w:rPr>
          <w:rFonts w:ascii="Poppins" w:hAnsi="Poppins" w:cs="Poppins"/>
          <w:sz w:val="18"/>
          <w:szCs w:val="18"/>
          <w:lang w:val="es-PE"/>
        </w:rPr>
        <w:t>7</w:t>
      </w:r>
      <w:r w:rsidR="00EA6FFB" w:rsidRPr="00564143">
        <w:rPr>
          <w:rFonts w:ascii="Poppins" w:hAnsi="Poppins" w:cs="Poppins"/>
          <w:sz w:val="18"/>
          <w:szCs w:val="18"/>
          <w:lang w:val="es-PE"/>
        </w:rPr>
        <w:t xml:space="preserve"> S/Gln)</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F30557">
        <w:rPr>
          <w:rFonts w:ascii="Poppins" w:hAnsi="Poppins" w:cs="Poppins"/>
          <w:sz w:val="18"/>
          <w:szCs w:val="18"/>
          <w:lang w:val="es-PE"/>
        </w:rPr>
        <w:t>+</w:t>
      </w:r>
      <w:r w:rsidR="00EA6FFB" w:rsidRPr="00564143">
        <w:rPr>
          <w:rFonts w:ascii="Poppins" w:hAnsi="Poppins" w:cs="Poppins"/>
          <w:sz w:val="18"/>
          <w:szCs w:val="18"/>
          <w:lang w:val="es-PE"/>
        </w:rPr>
        <w:t>0,0</w:t>
      </w:r>
      <w:r w:rsidR="00F30557">
        <w:rPr>
          <w:rFonts w:ascii="Poppins" w:hAnsi="Poppins" w:cs="Poppins"/>
          <w:sz w:val="18"/>
          <w:szCs w:val="18"/>
          <w:lang w:val="es-PE"/>
        </w:rPr>
        <w:t>7</w:t>
      </w:r>
      <w:r w:rsidR="00EA6FFB" w:rsidRPr="00564143">
        <w:rPr>
          <w:rFonts w:ascii="Poppins" w:hAnsi="Poppins" w:cs="Poppins"/>
          <w:sz w:val="18"/>
          <w:szCs w:val="18"/>
          <w:lang w:val="es-PE"/>
        </w:rPr>
        <w:t xml:space="preserve"> S/Gln)</w:t>
      </w:r>
      <w:r w:rsidR="00BE0173">
        <w:rPr>
          <w:rFonts w:ascii="Poppins" w:hAnsi="Poppins" w:cs="Poppins"/>
          <w:sz w:val="18"/>
          <w:szCs w:val="18"/>
          <w:lang w:val="es-PE"/>
        </w:rPr>
        <w:t xml:space="preserve">. El </w:t>
      </w:r>
      <w:r w:rsidR="00F30557">
        <w:rPr>
          <w:rFonts w:ascii="Poppins" w:hAnsi="Poppins" w:cs="Poppins"/>
          <w:sz w:val="18"/>
          <w:szCs w:val="18"/>
          <w:lang w:val="es-PE"/>
        </w:rPr>
        <w:t>2</w:t>
      </w:r>
      <w:r w:rsidR="00BE0173">
        <w:rPr>
          <w:rFonts w:ascii="Poppins" w:hAnsi="Poppins" w:cs="Poppins"/>
          <w:sz w:val="18"/>
          <w:szCs w:val="18"/>
          <w:lang w:val="es-PE"/>
        </w:rPr>
        <w:t xml:space="preserve">1.12.2024 se publicó una nueva lista de precios en la que se registró una variación en el precio del GLP </w:t>
      </w:r>
      <w:r w:rsidR="00BE0173" w:rsidRPr="00564143">
        <w:rPr>
          <w:rFonts w:ascii="Poppins" w:hAnsi="Poppins" w:cs="Poppins"/>
          <w:sz w:val="18"/>
          <w:szCs w:val="18"/>
          <w:lang w:val="es-PE"/>
        </w:rPr>
        <w:t>(</w:t>
      </w:r>
      <w:r w:rsidR="00BE0173">
        <w:rPr>
          <w:rFonts w:ascii="Poppins" w:hAnsi="Poppins" w:cs="Poppins"/>
          <w:sz w:val="18"/>
          <w:szCs w:val="18"/>
          <w:lang w:val="es-PE"/>
        </w:rPr>
        <w:t>-</w:t>
      </w:r>
      <w:r w:rsidR="00BE0173" w:rsidRPr="00564143">
        <w:rPr>
          <w:rFonts w:ascii="Poppins" w:hAnsi="Poppins" w:cs="Poppins"/>
          <w:sz w:val="18"/>
          <w:szCs w:val="18"/>
          <w:lang w:val="es-PE"/>
        </w:rPr>
        <w:t>0,</w:t>
      </w:r>
      <w:r w:rsidR="00BE0173">
        <w:rPr>
          <w:rFonts w:ascii="Poppins" w:hAnsi="Poppins" w:cs="Poppins"/>
          <w:sz w:val="18"/>
          <w:szCs w:val="18"/>
          <w:lang w:val="es-PE"/>
        </w:rPr>
        <w:t>0</w:t>
      </w:r>
      <w:r w:rsidR="00F30557">
        <w:rPr>
          <w:rFonts w:ascii="Poppins" w:hAnsi="Poppins" w:cs="Poppins"/>
          <w:sz w:val="18"/>
          <w:szCs w:val="18"/>
          <w:lang w:val="es-PE"/>
        </w:rPr>
        <w:t>4</w:t>
      </w:r>
      <w:r w:rsidR="00BE0173" w:rsidRPr="00564143">
        <w:rPr>
          <w:rFonts w:ascii="Poppins" w:hAnsi="Poppins" w:cs="Poppins"/>
          <w:sz w:val="18"/>
          <w:szCs w:val="18"/>
          <w:lang w:val="es-PE"/>
        </w:rPr>
        <w:t xml:space="preserve"> S/</w:t>
      </w:r>
      <w:r w:rsidR="00BE0173">
        <w:rPr>
          <w:rFonts w:ascii="Poppins" w:hAnsi="Poppins" w:cs="Poppins"/>
          <w:sz w:val="18"/>
          <w:szCs w:val="18"/>
          <w:lang w:val="es-PE"/>
        </w:rPr>
        <w:t>Kg</w:t>
      </w:r>
      <w:r w:rsidR="00BE0173" w:rsidRPr="00564143">
        <w:rPr>
          <w:rFonts w:ascii="Poppins" w:hAnsi="Poppins" w:cs="Poppins"/>
          <w:sz w:val="18"/>
          <w:szCs w:val="18"/>
          <w:lang w:val="es-PE"/>
        </w:rPr>
        <w:t>)</w:t>
      </w:r>
      <w:r w:rsidR="00335BF6" w:rsidRPr="00564143">
        <w:rPr>
          <w:rFonts w:ascii="Poppins" w:hAnsi="Poppins" w:cs="Poppins"/>
          <w:sz w:val="18"/>
          <w:szCs w:val="18"/>
          <w:lang w:val="es-PE"/>
        </w:rPr>
        <w:t xml:space="preserve">. </w:t>
      </w: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180AA071" w:rsidR="0070572C" w:rsidRDefault="0070572C"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F22771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9B2F24">
        <w:rPr>
          <w:rFonts w:ascii="Poppins" w:hAnsi="Poppins" w:cs="Poppins"/>
          <w:sz w:val="18"/>
          <w:szCs w:val="18"/>
        </w:rPr>
        <w:t>0</w:t>
      </w:r>
      <w:r w:rsidR="00BB4F23">
        <w:rPr>
          <w:rFonts w:ascii="Poppins" w:hAnsi="Poppins" w:cs="Poppins"/>
          <w:sz w:val="18"/>
          <w:szCs w:val="18"/>
        </w:rPr>
        <w:t>9</w:t>
      </w:r>
      <w:r w:rsidR="00336251" w:rsidRPr="0096213B">
        <w:rPr>
          <w:rFonts w:ascii="Poppins" w:hAnsi="Poppins" w:cs="Poppins"/>
          <w:sz w:val="18"/>
          <w:szCs w:val="18"/>
        </w:rPr>
        <w:t>/</w:t>
      </w:r>
      <w:r w:rsidR="00195B73">
        <w:rPr>
          <w:rFonts w:ascii="Poppins" w:hAnsi="Poppins" w:cs="Poppins"/>
          <w:sz w:val="18"/>
          <w:szCs w:val="18"/>
        </w:rPr>
        <w:t>1</w:t>
      </w:r>
      <w:r w:rsidR="009B2F24">
        <w:rPr>
          <w:rFonts w:ascii="Poppins" w:hAnsi="Poppins" w:cs="Poppins"/>
          <w:sz w:val="18"/>
          <w:szCs w:val="18"/>
        </w:rPr>
        <w:t>2</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BB4F23">
        <w:rPr>
          <w:rFonts w:ascii="Poppins" w:hAnsi="Poppins" w:cs="Poppins"/>
          <w:sz w:val="18"/>
          <w:szCs w:val="18"/>
        </w:rPr>
        <w:t>20</w:t>
      </w:r>
      <w:r w:rsidR="00336251" w:rsidRPr="0096213B">
        <w:rPr>
          <w:rFonts w:ascii="Poppins" w:hAnsi="Poppins" w:cs="Poppins"/>
          <w:sz w:val="18"/>
          <w:szCs w:val="18"/>
        </w:rPr>
        <w:t>/</w:t>
      </w:r>
      <w:r w:rsidR="00E2684B">
        <w:rPr>
          <w:rFonts w:ascii="Poppins" w:hAnsi="Poppins" w:cs="Poppins"/>
          <w:sz w:val="18"/>
          <w:szCs w:val="18"/>
        </w:rPr>
        <w:t>1</w:t>
      </w:r>
      <w:r w:rsidR="00EA50BB">
        <w:rPr>
          <w:rFonts w:ascii="Poppins" w:hAnsi="Poppins" w:cs="Poppins"/>
          <w:sz w:val="18"/>
          <w:szCs w:val="18"/>
        </w:rPr>
        <w:t>2</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4C6E21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BB4F23">
        <w:rPr>
          <w:rFonts w:ascii="Poppins" w:hAnsi="Poppins" w:cs="Poppins"/>
          <w:b/>
          <w:bCs/>
          <w:i/>
          <w:sz w:val="18"/>
          <w:szCs w:val="18"/>
          <w:lang w:eastAsia="es-PE"/>
        </w:rPr>
        <w:t>23</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DF6166">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6F543033" w14:textId="5C87FD61" w:rsidR="00A86191" w:rsidRPr="0096213B" w:rsidRDefault="00BB4F23" w:rsidP="00A86191">
      <w:pPr>
        <w:spacing w:line="360" w:lineRule="auto"/>
        <w:ind w:right="49"/>
        <w:jc w:val="both"/>
        <w:rPr>
          <w:rFonts w:ascii="Poppins" w:eastAsia="Calibri" w:hAnsi="Poppins" w:cs="Poppins"/>
          <w:i/>
          <w:sz w:val="12"/>
          <w:szCs w:val="12"/>
        </w:rPr>
      </w:pPr>
      <w:r w:rsidRPr="00932F3D">
        <w:rPr>
          <w:noProof/>
        </w:rPr>
        <w:drawing>
          <wp:inline distT="0" distB="0" distL="0" distR="0" wp14:anchorId="68104D46" wp14:editId="3AED989E">
            <wp:extent cx="5490845" cy="2909570"/>
            <wp:effectExtent l="0" t="0" r="0" b="5080"/>
            <wp:docPr id="1251148843"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48843"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6BC07C6"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7%</w:t>
      </w:r>
      <w:r w:rsidR="00BB4F23">
        <w:rPr>
          <w:rFonts w:ascii="Poppins" w:hAnsi="Poppins" w:cs="Poppins"/>
          <w:sz w:val="18"/>
          <w:szCs w:val="18"/>
        </w:rPr>
        <w:t xml:space="preserve"> y 86%</w:t>
      </w:r>
      <w:r w:rsidR="00B47109">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BB4F23">
        <w:rPr>
          <w:rFonts w:ascii="Poppins" w:hAnsi="Poppins" w:cs="Poppins"/>
          <w:sz w:val="18"/>
          <w:szCs w:val="18"/>
        </w:rPr>
        <w:t>6</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612901F9"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BB4F23">
        <w:rPr>
          <w:rFonts w:ascii="Poppins" w:hAnsi="Poppins" w:cs="Poppins"/>
          <w:sz w:val="18"/>
          <w:szCs w:val="18"/>
        </w:rPr>
        <w:t>23</w:t>
      </w:r>
      <w:r w:rsidR="00F07057">
        <w:rPr>
          <w:rFonts w:ascii="Poppins" w:hAnsi="Poppins" w:cs="Poppins"/>
          <w:sz w:val="18"/>
          <w:szCs w:val="18"/>
        </w:rPr>
        <w:t xml:space="preserve"> </w:t>
      </w:r>
      <w:r w:rsidRPr="0096213B">
        <w:rPr>
          <w:rFonts w:ascii="Poppins" w:hAnsi="Poppins" w:cs="Poppins"/>
          <w:sz w:val="18"/>
          <w:szCs w:val="18"/>
        </w:rPr>
        <w:t xml:space="preserve">de </w:t>
      </w:r>
      <w:r w:rsidR="00C342F7">
        <w:rPr>
          <w:rFonts w:ascii="Poppins" w:hAnsi="Poppins" w:cs="Poppins"/>
          <w:sz w:val="18"/>
          <w:szCs w:val="18"/>
        </w:rPr>
        <w:t>dici</w:t>
      </w:r>
      <w:r w:rsidR="00B00FD0">
        <w:rPr>
          <w:rFonts w:ascii="Poppins" w:hAnsi="Poppins" w:cs="Poppins"/>
          <w:sz w:val="18"/>
          <w:szCs w:val="18"/>
        </w:rPr>
        <w:t>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4A112E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93265C">
        <w:rPr>
          <w:rFonts w:ascii="Poppins" w:hAnsi="Poppins" w:cs="Poppins"/>
          <w:sz w:val="18"/>
          <w:szCs w:val="18"/>
        </w:rPr>
        <w:t>1</w:t>
      </w:r>
      <w:r w:rsidR="00BB4F23">
        <w:rPr>
          <w:rFonts w:ascii="Poppins" w:hAnsi="Poppins" w:cs="Poppins"/>
          <w:sz w:val="18"/>
          <w:szCs w:val="18"/>
        </w:rPr>
        <w:t>1</w:t>
      </w:r>
      <w:r w:rsidR="00A33C99" w:rsidRPr="0096213B">
        <w:rPr>
          <w:rFonts w:ascii="Poppins" w:hAnsi="Poppins" w:cs="Poppins"/>
          <w:sz w:val="18"/>
          <w:szCs w:val="18"/>
        </w:rPr>
        <w:t>,</w:t>
      </w:r>
      <w:r w:rsidR="00BB4F23">
        <w:rPr>
          <w:rFonts w:ascii="Poppins" w:hAnsi="Poppins" w:cs="Poppins"/>
          <w:sz w:val="18"/>
          <w:szCs w:val="18"/>
        </w:rPr>
        <w:t>03</w:t>
      </w:r>
      <w:r w:rsidR="00A33C99" w:rsidRPr="0096213B">
        <w:rPr>
          <w:rFonts w:ascii="Poppins" w:hAnsi="Poppins" w:cs="Poppins"/>
          <w:sz w:val="18"/>
          <w:szCs w:val="18"/>
        </w:rPr>
        <w:t xml:space="preserve"> cent$/galón equivalente a </w:t>
      </w:r>
      <w:r w:rsidR="00C342F7">
        <w:rPr>
          <w:rFonts w:ascii="Poppins" w:hAnsi="Poppins" w:cs="Poppins"/>
          <w:sz w:val="18"/>
          <w:szCs w:val="18"/>
        </w:rPr>
        <w:t>4</w:t>
      </w:r>
      <w:r w:rsidR="00A33C99" w:rsidRPr="0096213B">
        <w:rPr>
          <w:rFonts w:ascii="Poppins" w:hAnsi="Poppins" w:cs="Poppins"/>
          <w:sz w:val="18"/>
          <w:szCs w:val="18"/>
        </w:rPr>
        <w:t>,</w:t>
      </w:r>
      <w:r w:rsidR="00BB4F23">
        <w:rPr>
          <w:rFonts w:ascii="Poppins" w:hAnsi="Poppins" w:cs="Poppins"/>
          <w:sz w:val="18"/>
          <w:szCs w:val="18"/>
        </w:rPr>
        <w:t>6</w:t>
      </w:r>
      <w:r w:rsidR="0093265C">
        <w:rPr>
          <w:rFonts w:ascii="Poppins" w:hAnsi="Poppins" w:cs="Poppins"/>
          <w:sz w:val="18"/>
          <w:szCs w:val="18"/>
        </w:rPr>
        <w:t>3</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E3E22B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C342F7">
        <w:rPr>
          <w:rFonts w:ascii="Poppins" w:hAnsi="Poppins" w:cs="Poppins"/>
          <w:sz w:val="18"/>
          <w:szCs w:val="18"/>
        </w:rPr>
        <w:t>3</w:t>
      </w:r>
      <w:r w:rsidR="00336251" w:rsidRPr="0096213B">
        <w:rPr>
          <w:rFonts w:ascii="Poppins" w:hAnsi="Poppins" w:cs="Poppins"/>
          <w:sz w:val="18"/>
          <w:szCs w:val="18"/>
        </w:rPr>
        <w:t>,</w:t>
      </w:r>
      <w:r w:rsidR="00EA50BB">
        <w:rPr>
          <w:rFonts w:ascii="Poppins" w:hAnsi="Poppins" w:cs="Poppins"/>
          <w:sz w:val="18"/>
          <w:szCs w:val="18"/>
        </w:rPr>
        <w:t>6</w:t>
      </w:r>
      <w:r w:rsidR="00BB4F23">
        <w:rPr>
          <w:rFonts w:ascii="Poppins" w:hAnsi="Poppins" w:cs="Poppins"/>
          <w:sz w:val="18"/>
          <w:szCs w:val="18"/>
        </w:rPr>
        <w:t>5</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2FCF40C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93265C">
        <w:rPr>
          <w:rFonts w:ascii="Poppins" w:hAnsi="Poppins" w:cs="Poppins"/>
          <w:sz w:val="18"/>
          <w:szCs w:val="18"/>
        </w:rPr>
        <w:t>7</w:t>
      </w:r>
      <w:r w:rsidR="00BB4F23">
        <w:rPr>
          <w:rFonts w:ascii="Poppins" w:hAnsi="Poppins" w:cs="Poppins"/>
          <w:sz w:val="18"/>
          <w:szCs w:val="18"/>
        </w:rPr>
        <w:t>2</w:t>
      </w:r>
      <w:r w:rsidRPr="0096213B">
        <w:rPr>
          <w:rFonts w:ascii="Poppins" w:hAnsi="Poppins" w:cs="Poppins"/>
          <w:sz w:val="18"/>
          <w:szCs w:val="18"/>
        </w:rPr>
        <w:t xml:space="preserve"> US$/Bl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93265C">
        <w:rPr>
          <w:rFonts w:ascii="Poppins" w:hAnsi="Poppins" w:cs="Poppins"/>
          <w:sz w:val="18"/>
          <w:szCs w:val="18"/>
        </w:rPr>
        <w:t>4</w:t>
      </w:r>
      <w:r w:rsidR="00BB4F23">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73B1611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93265C">
        <w:rPr>
          <w:rFonts w:ascii="Poppins" w:hAnsi="Poppins" w:cs="Poppins"/>
          <w:sz w:val="18"/>
          <w:szCs w:val="18"/>
        </w:rPr>
        <w:t>0</w:t>
      </w:r>
      <w:r w:rsidRPr="0096213B">
        <w:rPr>
          <w:rFonts w:ascii="Poppins" w:hAnsi="Poppins" w:cs="Poppins"/>
          <w:sz w:val="18"/>
          <w:szCs w:val="18"/>
        </w:rPr>
        <w:t>,</w:t>
      </w:r>
      <w:r w:rsidR="0093265C">
        <w:rPr>
          <w:rFonts w:ascii="Poppins" w:hAnsi="Poppins" w:cs="Poppins"/>
          <w:sz w:val="18"/>
          <w:szCs w:val="18"/>
        </w:rPr>
        <w:t>9</w:t>
      </w:r>
      <w:r w:rsidR="00BB4F23">
        <w:rPr>
          <w:rFonts w:ascii="Poppins" w:hAnsi="Poppins" w:cs="Poppins"/>
          <w:sz w:val="18"/>
          <w:szCs w:val="18"/>
        </w:rPr>
        <w:t>5</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EA50BB">
        <w:rPr>
          <w:rFonts w:ascii="Poppins" w:hAnsi="Poppins" w:cs="Poppins"/>
          <w:sz w:val="18"/>
          <w:szCs w:val="18"/>
        </w:rPr>
        <w:t>5</w:t>
      </w:r>
      <w:r w:rsidR="00A33C99" w:rsidRPr="0096213B">
        <w:rPr>
          <w:rFonts w:ascii="Poppins" w:hAnsi="Poppins" w:cs="Poppins"/>
          <w:sz w:val="18"/>
          <w:szCs w:val="18"/>
        </w:rPr>
        <w:t>,</w:t>
      </w:r>
      <w:r w:rsidR="00BB4F23">
        <w:rPr>
          <w:rFonts w:ascii="Poppins" w:hAnsi="Poppins" w:cs="Poppins"/>
          <w:sz w:val="18"/>
          <w:szCs w:val="18"/>
        </w:rPr>
        <w:t>10</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B95565C"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C342F7">
        <w:rPr>
          <w:rFonts w:ascii="Poppins" w:hAnsi="Poppins" w:cs="Poppins"/>
          <w:sz w:val="18"/>
          <w:szCs w:val="18"/>
        </w:rPr>
        <w:t>3</w:t>
      </w:r>
      <w:r w:rsidRPr="0096213B">
        <w:rPr>
          <w:rFonts w:ascii="Poppins" w:hAnsi="Poppins" w:cs="Poppins"/>
          <w:sz w:val="18"/>
          <w:szCs w:val="18"/>
        </w:rPr>
        <w:t>,</w:t>
      </w:r>
      <w:r w:rsidR="00BB4F23">
        <w:rPr>
          <w:rFonts w:ascii="Poppins" w:hAnsi="Poppins" w:cs="Poppins"/>
          <w:sz w:val="18"/>
          <w:szCs w:val="18"/>
        </w:rPr>
        <w:t>65</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33D64E92"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w:t>
      </w:r>
      <w:r w:rsidRPr="00283CDB">
        <w:rPr>
          <w:rFonts w:ascii="Poppins" w:hAnsi="Poppins" w:cs="Poppins"/>
          <w:bCs/>
          <w:sz w:val="18"/>
          <w:szCs w:val="18"/>
        </w:rPr>
        <w:t>de -</w:t>
      </w:r>
      <w:r w:rsidR="00283CDB" w:rsidRPr="00283CDB">
        <w:rPr>
          <w:rFonts w:ascii="Poppins" w:hAnsi="Poppins" w:cs="Poppins"/>
          <w:bCs/>
          <w:sz w:val="18"/>
          <w:szCs w:val="18"/>
        </w:rPr>
        <w:t>0</w:t>
      </w:r>
      <w:r w:rsidRPr="00283CDB">
        <w:rPr>
          <w:rFonts w:ascii="Poppins" w:hAnsi="Poppins" w:cs="Poppins"/>
          <w:bCs/>
          <w:sz w:val="18"/>
          <w:szCs w:val="18"/>
        </w:rPr>
        <w:t>,</w:t>
      </w:r>
      <w:r w:rsidR="00283CDB" w:rsidRPr="00283CDB">
        <w:rPr>
          <w:rFonts w:ascii="Poppins" w:hAnsi="Poppins" w:cs="Poppins"/>
          <w:bCs/>
          <w:sz w:val="18"/>
          <w:szCs w:val="18"/>
        </w:rPr>
        <w:t>75</w:t>
      </w:r>
      <w:r w:rsidRPr="00283CDB">
        <w:rPr>
          <w:rFonts w:ascii="Poppins" w:hAnsi="Poppins" w:cs="Poppins"/>
          <w:bCs/>
          <w:sz w:val="18"/>
          <w:szCs w:val="18"/>
        </w:rPr>
        <w:t xml:space="preserve"> </w:t>
      </w:r>
      <w:r w:rsidR="00B42047" w:rsidRPr="00283CDB">
        <w:rPr>
          <w:rFonts w:ascii="Poppins" w:hAnsi="Poppins" w:cs="Poppins"/>
          <w:bCs/>
          <w:sz w:val="18"/>
          <w:szCs w:val="18"/>
        </w:rPr>
        <w:t>US$/</w:t>
      </w:r>
      <w:r w:rsidR="00B42047" w:rsidRPr="00B47109">
        <w:rPr>
          <w:rFonts w:ascii="Poppins" w:hAnsi="Poppins" w:cs="Poppins"/>
          <w:bCs/>
          <w:sz w:val="18"/>
          <w:szCs w:val="18"/>
        </w:rPr>
        <w:t>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6BA65A7"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A50BB">
        <w:rPr>
          <w:rFonts w:ascii="Poppins" w:hAnsi="Poppins" w:cs="Poppins"/>
          <w:sz w:val="18"/>
          <w:szCs w:val="18"/>
        </w:rPr>
        <w:t>0</w:t>
      </w:r>
      <w:r w:rsidR="00F66E81" w:rsidRPr="0096213B">
        <w:rPr>
          <w:rFonts w:ascii="Poppins" w:hAnsi="Poppins" w:cs="Poppins"/>
          <w:sz w:val="18"/>
          <w:szCs w:val="18"/>
        </w:rPr>
        <w:t>,</w:t>
      </w:r>
      <w:r w:rsidR="00BB4F23">
        <w:rPr>
          <w:rFonts w:ascii="Poppins" w:hAnsi="Poppins" w:cs="Poppins"/>
          <w:sz w:val="18"/>
          <w:szCs w:val="18"/>
        </w:rPr>
        <w:t>9</w:t>
      </w:r>
      <w:r w:rsidR="0093265C">
        <w:rPr>
          <w:rFonts w:ascii="Poppins" w:hAnsi="Poppins" w:cs="Poppins"/>
          <w:sz w:val="18"/>
          <w:szCs w:val="18"/>
        </w:rPr>
        <w:t>8</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22CF156"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a </w:t>
      </w:r>
      <w:r w:rsidR="003C1266"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CD3200" w:rsidRPr="00A3027B">
        <w:rPr>
          <w:rFonts w:ascii="Poppins" w:hAnsi="Poppins" w:cs="Poppins"/>
          <w:sz w:val="18"/>
          <w:szCs w:val="18"/>
          <w:lang w:eastAsia="en-US"/>
        </w:rPr>
        <w:t>3</w:t>
      </w:r>
      <w:r w:rsidR="00A3027B" w:rsidRPr="00A3027B">
        <w:rPr>
          <w:rFonts w:ascii="Poppins" w:hAnsi="Poppins" w:cs="Poppins"/>
          <w:sz w:val="18"/>
          <w:szCs w:val="18"/>
          <w:lang w:eastAsia="en-US"/>
        </w:rPr>
        <w:t>1</w:t>
      </w:r>
      <w:r w:rsidR="002C3713" w:rsidRPr="00A3027B">
        <w:rPr>
          <w:rFonts w:ascii="Poppins" w:hAnsi="Poppins" w:cs="Poppins"/>
          <w:sz w:val="18"/>
          <w:szCs w:val="18"/>
          <w:lang w:eastAsia="en-US"/>
        </w:rPr>
        <w:t xml:space="preserve"> US$/Bl</w:t>
      </w:r>
      <w:r w:rsidRPr="00A3027B">
        <w:rPr>
          <w:rFonts w:ascii="Poppins" w:hAnsi="Poppins" w:cs="Poppins"/>
          <w:sz w:val="18"/>
          <w:szCs w:val="18"/>
          <w:lang w:eastAsia="en-US"/>
        </w:rPr>
        <w:t xml:space="preserve"> </w:t>
      </w:r>
      <w:r w:rsidR="002C3713" w:rsidRPr="00A3027B">
        <w:rPr>
          <w:rFonts w:ascii="Poppins" w:hAnsi="Poppins" w:cs="Poppins"/>
          <w:sz w:val="18"/>
          <w:szCs w:val="18"/>
          <w:lang w:eastAsia="en-US"/>
        </w:rPr>
        <w:t xml:space="preserve">para el </w:t>
      </w:r>
      <w:r w:rsidRPr="00A3027B">
        <w:rPr>
          <w:rFonts w:ascii="Poppins" w:hAnsi="Poppins" w:cs="Poppins"/>
          <w:sz w:val="18"/>
          <w:szCs w:val="18"/>
          <w:lang w:eastAsia="en-US"/>
        </w:rPr>
        <w:t>GLP</w:t>
      </w:r>
      <w:r w:rsidR="00996628" w:rsidRPr="00A3027B">
        <w:rPr>
          <w:rFonts w:ascii="Poppins" w:hAnsi="Poppins" w:cs="Poppins"/>
          <w:sz w:val="18"/>
          <w:szCs w:val="18"/>
          <w:lang w:eastAsia="en-US"/>
        </w:rPr>
        <w:t>;</w:t>
      </w:r>
      <w:r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A3027B" w:rsidRPr="00A3027B">
        <w:rPr>
          <w:rFonts w:ascii="Poppins" w:hAnsi="Poppins" w:cs="Poppins"/>
          <w:sz w:val="18"/>
          <w:szCs w:val="18"/>
          <w:lang w:eastAsia="en-US"/>
        </w:rPr>
        <w:t>3</w:t>
      </w:r>
      <w:r w:rsidR="00283CDB">
        <w:rPr>
          <w:rFonts w:ascii="Poppins" w:hAnsi="Poppins" w:cs="Poppins"/>
          <w:sz w:val="18"/>
          <w:szCs w:val="18"/>
          <w:lang w:eastAsia="en-US"/>
        </w:rPr>
        <w:t>3</w:t>
      </w:r>
      <w:r w:rsidR="002C3713" w:rsidRPr="00A3027B">
        <w:rPr>
          <w:rFonts w:ascii="Poppins" w:hAnsi="Poppins" w:cs="Poppins"/>
          <w:sz w:val="18"/>
          <w:szCs w:val="18"/>
          <w:lang w:eastAsia="en-US"/>
        </w:rPr>
        <w:t xml:space="preserve"> US$/Bl para las gasolinas</w:t>
      </w:r>
      <w:r w:rsidR="00996628" w:rsidRPr="00A3027B">
        <w:rPr>
          <w:rFonts w:ascii="Poppins" w:hAnsi="Poppins" w:cs="Poppins"/>
          <w:sz w:val="18"/>
          <w:szCs w:val="18"/>
          <w:lang w:eastAsia="en-US"/>
        </w:rPr>
        <w:t xml:space="preserve"> y</w:t>
      </w:r>
      <w:r w:rsidR="002C3713" w:rsidRPr="00A3027B">
        <w:rPr>
          <w:rFonts w:ascii="Poppins" w:hAnsi="Poppins" w:cs="Poppins"/>
          <w:sz w:val="18"/>
          <w:szCs w:val="18"/>
          <w:lang w:eastAsia="en-US"/>
        </w:rPr>
        <w:t xml:space="preserve"> </w:t>
      </w:r>
      <w:r w:rsidR="006863BF" w:rsidRPr="00A3027B">
        <w:rPr>
          <w:rFonts w:ascii="Poppins" w:hAnsi="Poppins" w:cs="Poppins"/>
          <w:sz w:val="18"/>
          <w:szCs w:val="18"/>
          <w:lang w:eastAsia="en-US"/>
        </w:rPr>
        <w:t>0</w:t>
      </w:r>
      <w:r w:rsidR="007D44FD" w:rsidRPr="00A3027B">
        <w:rPr>
          <w:rFonts w:ascii="Poppins" w:hAnsi="Poppins" w:cs="Poppins"/>
          <w:sz w:val="18"/>
          <w:szCs w:val="18"/>
          <w:lang w:eastAsia="en-US"/>
        </w:rPr>
        <w:t>,</w:t>
      </w:r>
      <w:r w:rsidR="00EA50BB" w:rsidRPr="00A3027B">
        <w:rPr>
          <w:rFonts w:ascii="Poppins" w:hAnsi="Poppins" w:cs="Poppins"/>
          <w:sz w:val="18"/>
          <w:szCs w:val="18"/>
          <w:lang w:eastAsia="en-US"/>
        </w:rPr>
        <w:t>2</w:t>
      </w:r>
      <w:r w:rsidR="00283CDB">
        <w:rPr>
          <w:rFonts w:ascii="Poppins" w:hAnsi="Poppins" w:cs="Poppins"/>
          <w:sz w:val="18"/>
          <w:szCs w:val="18"/>
          <w:lang w:eastAsia="en-US"/>
        </w:rPr>
        <w:t>7</w:t>
      </w:r>
      <w:r w:rsidR="002C3713" w:rsidRPr="00A3027B">
        <w:rPr>
          <w:rFonts w:ascii="Poppins" w:hAnsi="Poppins" w:cs="Poppins"/>
          <w:sz w:val="18"/>
          <w:szCs w:val="18"/>
          <w:lang w:eastAsia="en-US"/>
        </w:rPr>
        <w:t xml:space="preserve"> US$/Bl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7ED1799E" w:rsidR="004A1495" w:rsidRPr="0096213B" w:rsidRDefault="00283CDB" w:rsidP="004F74EE">
      <w:pPr>
        <w:pBdr>
          <w:top w:val="single" w:sz="4" w:space="1" w:color="auto"/>
          <w:bottom w:val="single" w:sz="4" w:space="1" w:color="auto"/>
        </w:pBdr>
        <w:jc w:val="center"/>
        <w:rPr>
          <w:rFonts w:ascii="Poppins" w:hAnsi="Poppins" w:cs="Poppins"/>
          <w:sz w:val="18"/>
          <w:szCs w:val="18"/>
          <w:lang w:val="es-PE" w:eastAsia="en-US"/>
        </w:rPr>
      </w:pPr>
      <w:r w:rsidRPr="00283CDB">
        <w:drawing>
          <wp:inline distT="0" distB="0" distL="0" distR="0" wp14:anchorId="38E2DFEF" wp14:editId="3614395C">
            <wp:extent cx="8021099" cy="2966037"/>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29814" cy="296926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67C249AD" w:rsidR="000F7442" w:rsidRPr="0096213B" w:rsidRDefault="001705B4" w:rsidP="000F7442">
            <w:pPr>
              <w:jc w:val="center"/>
              <w:rPr>
                <w:rFonts w:ascii="Poppins" w:hAnsi="Poppins" w:cs="Poppins"/>
                <w:sz w:val="8"/>
                <w:szCs w:val="20"/>
              </w:rPr>
            </w:pPr>
            <w:r w:rsidRPr="001705B4">
              <w:rPr>
                <w:rFonts w:ascii="Poppins" w:hAnsi="Poppins" w:cs="Poppins"/>
                <w:noProof/>
                <w:sz w:val="8"/>
                <w:szCs w:val="20"/>
              </w:rPr>
              <w:drawing>
                <wp:inline distT="0" distB="0" distL="0" distR="0" wp14:anchorId="4DFB98FC" wp14:editId="6EDE7884">
                  <wp:extent cx="3565525" cy="3157855"/>
                  <wp:effectExtent l="0" t="0" r="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525" cy="3157855"/>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97C4F09" w:rsidR="00EF3BE9" w:rsidRPr="0096213B" w:rsidRDefault="001705B4"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9E8C971" wp14:editId="69C7ADC8">
                  <wp:extent cx="5329758" cy="2752958"/>
                  <wp:effectExtent l="0" t="0" r="4445"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6718" cy="2772049"/>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54EEB446" w:rsidR="00551F16" w:rsidRPr="0096213B" w:rsidRDefault="001705B4"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1705B4">
        <w:drawing>
          <wp:inline distT="0" distB="0" distL="0" distR="0" wp14:anchorId="4AFDD42C" wp14:editId="7D470D3B">
            <wp:extent cx="5640081" cy="2278561"/>
            <wp:effectExtent l="0" t="0" r="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7488" cy="228155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5D4998DB" w:rsidR="00F70B88" w:rsidRPr="0096213B" w:rsidRDefault="009C3049" w:rsidP="00604758">
      <w:pPr>
        <w:spacing w:line="0" w:lineRule="atLeast"/>
        <w:ind w:right="-567"/>
        <w:jc w:val="both"/>
        <w:rPr>
          <w:rFonts w:ascii="Poppins" w:hAnsi="Poppins" w:cs="Poppins"/>
          <w:noProof/>
          <w:sz w:val="20"/>
          <w:szCs w:val="20"/>
        </w:rPr>
      </w:pPr>
      <w:r w:rsidRPr="009C3049">
        <w:drawing>
          <wp:inline distT="0" distB="0" distL="0" distR="0" wp14:anchorId="7896F6F9" wp14:editId="4496645D">
            <wp:extent cx="5850255" cy="2251422"/>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3210" cy="2252559"/>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ED7808F" w:rsidR="00127A54" w:rsidRPr="0096213B" w:rsidRDefault="009C3049" w:rsidP="006220EA">
      <w:pPr>
        <w:rPr>
          <w:rFonts w:ascii="Poppins" w:hAnsi="Poppins" w:cs="Poppins"/>
          <w:i/>
          <w:sz w:val="14"/>
          <w:szCs w:val="14"/>
        </w:rPr>
      </w:pPr>
      <w:r w:rsidRPr="009C3049">
        <w:drawing>
          <wp:inline distT="0" distB="0" distL="0" distR="0" wp14:anchorId="03F8626D" wp14:editId="633DB5C9">
            <wp:extent cx="5850255" cy="7530353"/>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677" cy="7532183"/>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3E5D378E" w:rsidR="005048C1" w:rsidRPr="0096213B" w:rsidRDefault="009C3049" w:rsidP="005048C1">
      <w:pPr>
        <w:jc w:val="both"/>
        <w:rPr>
          <w:rFonts w:ascii="Poppins" w:hAnsi="Poppins" w:cs="Poppins"/>
          <w:i/>
          <w:iCs/>
          <w:sz w:val="12"/>
          <w:szCs w:val="12"/>
        </w:rPr>
      </w:pPr>
      <w:r w:rsidRPr="009C3049">
        <w:drawing>
          <wp:inline distT="0" distB="0" distL="0" distR="0" wp14:anchorId="7DB43C9A" wp14:editId="4E6501FE">
            <wp:extent cx="5850255" cy="6370064"/>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2085" cy="637205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3573E967" w14:textId="1AA03996" w:rsidR="00FC0BD2" w:rsidRDefault="00FC0BD2" w:rsidP="00FC0B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14B48390" wp14:editId="0BB23F45">
            <wp:extent cx="5792979" cy="3092984"/>
            <wp:effectExtent l="19050" t="19050" r="17780" b="12700"/>
            <wp:docPr id="1427200256" name="Imagen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9471" cy="3107128"/>
                    </a:xfrm>
                    <a:prstGeom prst="rect">
                      <a:avLst/>
                    </a:prstGeom>
                    <a:noFill/>
                    <a:ln>
                      <a:solidFill>
                        <a:schemeClr val="accent1"/>
                      </a:solidFill>
                    </a:ln>
                  </pic:spPr>
                </pic:pic>
              </a:graphicData>
            </a:graphic>
          </wp:inline>
        </w:drawing>
      </w:r>
    </w:p>
    <w:p w14:paraId="0FCDEC0A" w14:textId="77777777" w:rsidR="00FC0BD2" w:rsidRDefault="00FC0BD2" w:rsidP="00FC0B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ACDEB09" w14:textId="77777777" w:rsidR="00FC0BD2" w:rsidRDefault="00FC0BD2" w:rsidP="00FC0BD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8BE9137" w14:textId="77777777" w:rsidR="00FC0BD2" w:rsidRPr="00FC0BD2" w:rsidRDefault="00FC0BD2" w:rsidP="00FC0BD2">
      <w:pPr>
        <w:pStyle w:val="xl37"/>
        <w:tabs>
          <w:tab w:val="left" w:pos="180"/>
        </w:tabs>
        <w:spacing w:before="0" w:beforeAutospacing="0" w:after="0" w:afterAutospacing="0"/>
        <w:jc w:val="center"/>
        <w:rPr>
          <w:noProof/>
        </w:rPr>
      </w:pPr>
      <w:r>
        <w:rPr>
          <w:noProof/>
        </w:rPr>
        <w:drawing>
          <wp:inline distT="0" distB="0" distL="0" distR="0" wp14:anchorId="5175333A" wp14:editId="1BFE63E8">
            <wp:extent cx="5765742" cy="3078442"/>
            <wp:effectExtent l="19050" t="19050" r="26035" b="27305"/>
            <wp:docPr id="370206715" name="Imagen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8341" cy="3101186"/>
                    </a:xfrm>
                    <a:prstGeom prst="rect">
                      <a:avLst/>
                    </a:prstGeom>
                    <a:noFill/>
                    <a:ln>
                      <a:solidFill>
                        <a:schemeClr val="accent1"/>
                      </a:solidFill>
                    </a:ln>
                  </pic:spPr>
                </pic:pic>
              </a:graphicData>
            </a:graphic>
          </wp:inline>
        </w:drawing>
      </w:r>
    </w:p>
    <w:p w14:paraId="11D58F66" w14:textId="77777777" w:rsidR="00FC0BD2" w:rsidRDefault="00FC0BD2" w:rsidP="00FC0BD2">
      <w:pPr>
        <w:jc w:val="both"/>
        <w:rPr>
          <w:rFonts w:asciiTheme="minorHAnsi" w:hAnsiTheme="minorHAnsi" w:cstheme="minorHAnsi"/>
          <w:sz w:val="22"/>
          <w:szCs w:val="22"/>
        </w:rPr>
      </w:pPr>
    </w:p>
    <w:p w14:paraId="48EAFA2C" w14:textId="77777777" w:rsidR="00FC0BD2" w:rsidRDefault="00FC0BD2" w:rsidP="00FC0BD2">
      <w:pPr>
        <w:jc w:val="center"/>
        <w:rPr>
          <w:rFonts w:asciiTheme="minorHAnsi" w:hAnsiTheme="minorHAnsi" w:cstheme="minorHAnsi"/>
          <w:sz w:val="22"/>
          <w:szCs w:val="22"/>
        </w:rPr>
      </w:pPr>
    </w:p>
    <w:p w14:paraId="798C33B6" w14:textId="77777777" w:rsidR="00FC0BD2" w:rsidRDefault="00FC0BD2" w:rsidP="00FC0BD2">
      <w:pPr>
        <w:jc w:val="center"/>
        <w:rPr>
          <w:rFonts w:asciiTheme="minorHAnsi" w:hAnsiTheme="minorHAnsi" w:cstheme="minorHAnsi"/>
          <w:b/>
          <w:iCs/>
          <w:u w:val="single"/>
        </w:rPr>
      </w:pPr>
    </w:p>
    <w:p w14:paraId="12A8C322" w14:textId="52AE82ED" w:rsidR="00FC0BD2" w:rsidRDefault="00FC0BD2" w:rsidP="00FC0BD2">
      <w:pPr>
        <w:jc w:val="center"/>
        <w:rPr>
          <w:rFonts w:asciiTheme="minorHAnsi" w:hAnsiTheme="minorHAnsi" w:cstheme="minorHAnsi"/>
          <w:b/>
          <w:iCs/>
          <w:u w:val="single"/>
        </w:rPr>
      </w:pPr>
    </w:p>
    <w:p w14:paraId="0BE18D27" w14:textId="66F0B67B" w:rsidR="00FC0BD2" w:rsidRDefault="00FC0BD2" w:rsidP="00FC0BD2">
      <w:pPr>
        <w:jc w:val="center"/>
        <w:rPr>
          <w:rFonts w:asciiTheme="minorHAnsi" w:hAnsiTheme="minorHAnsi" w:cstheme="minorHAnsi"/>
          <w:b/>
          <w:iCs/>
          <w:u w:val="single"/>
        </w:rPr>
      </w:pPr>
    </w:p>
    <w:p w14:paraId="3B95780E" w14:textId="77777777" w:rsidR="00FC0BD2" w:rsidRDefault="00FC0BD2" w:rsidP="00FC0BD2">
      <w:pPr>
        <w:jc w:val="center"/>
        <w:rPr>
          <w:rFonts w:asciiTheme="minorHAnsi" w:hAnsiTheme="minorHAnsi" w:cstheme="minorHAnsi"/>
          <w:b/>
          <w:iCs/>
          <w:u w:val="single"/>
        </w:rPr>
      </w:pPr>
    </w:p>
    <w:p w14:paraId="6F52A61F" w14:textId="77777777" w:rsidR="00FC0BD2" w:rsidRPr="00FC0BD2" w:rsidRDefault="00FC0BD2" w:rsidP="00FC0BD2">
      <w:pPr>
        <w:pStyle w:val="xl37"/>
        <w:tabs>
          <w:tab w:val="left" w:pos="180"/>
        </w:tabs>
        <w:spacing w:before="0" w:beforeAutospacing="0" w:after="0" w:afterAutospacing="0"/>
        <w:jc w:val="center"/>
        <w:rPr>
          <w:noProof/>
        </w:rPr>
      </w:pPr>
      <w:r>
        <w:rPr>
          <w:noProof/>
        </w:rPr>
        <w:drawing>
          <wp:inline distT="0" distB="0" distL="0" distR="0" wp14:anchorId="2C2DF4B3" wp14:editId="03EBE9D1">
            <wp:extent cx="5707465" cy="3047326"/>
            <wp:effectExtent l="19050" t="19050" r="26670" b="20320"/>
            <wp:docPr id="1388927762" name="Imagen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3487" cy="3055881"/>
                    </a:xfrm>
                    <a:prstGeom prst="rect">
                      <a:avLst/>
                    </a:prstGeom>
                    <a:noFill/>
                    <a:ln>
                      <a:solidFill>
                        <a:schemeClr val="accent1"/>
                      </a:solidFill>
                    </a:ln>
                  </pic:spPr>
                </pic:pic>
              </a:graphicData>
            </a:graphic>
          </wp:inline>
        </w:drawing>
      </w:r>
    </w:p>
    <w:p w14:paraId="50BBEAFF" w14:textId="77777777" w:rsidR="00FC0BD2" w:rsidRDefault="00FC0BD2" w:rsidP="00FC0BD2">
      <w:pPr>
        <w:jc w:val="center"/>
        <w:rPr>
          <w:rFonts w:asciiTheme="minorHAnsi" w:hAnsiTheme="minorHAnsi" w:cstheme="minorHAnsi"/>
          <w:b/>
          <w:iCs/>
          <w:u w:val="single"/>
        </w:rPr>
      </w:pPr>
    </w:p>
    <w:p w14:paraId="54331CAA" w14:textId="77777777" w:rsidR="00FC0BD2" w:rsidRDefault="00FC0BD2" w:rsidP="00FC0BD2">
      <w:pPr>
        <w:jc w:val="center"/>
        <w:rPr>
          <w:rFonts w:asciiTheme="minorHAnsi" w:hAnsiTheme="minorHAnsi" w:cstheme="minorHAnsi"/>
          <w:b/>
          <w:iCs/>
          <w:u w:val="single"/>
        </w:rPr>
      </w:pPr>
    </w:p>
    <w:p w14:paraId="47DF9267" w14:textId="77777777" w:rsidR="00FC0BD2" w:rsidRPr="00FC0BD2" w:rsidRDefault="00FC0BD2" w:rsidP="00FC0BD2">
      <w:pPr>
        <w:pStyle w:val="xl37"/>
        <w:tabs>
          <w:tab w:val="left" w:pos="180"/>
        </w:tabs>
        <w:spacing w:before="0" w:beforeAutospacing="0" w:after="0" w:afterAutospacing="0"/>
        <w:jc w:val="center"/>
        <w:rPr>
          <w:noProof/>
        </w:rPr>
      </w:pPr>
      <w:r>
        <w:rPr>
          <w:noProof/>
        </w:rPr>
        <w:drawing>
          <wp:inline distT="0" distB="0" distL="0" distR="0" wp14:anchorId="02220B50" wp14:editId="3C48DF62">
            <wp:extent cx="5651121" cy="3017244"/>
            <wp:effectExtent l="19050" t="19050" r="26035" b="12065"/>
            <wp:docPr id="133689414" name="Imagen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0825" cy="3027764"/>
                    </a:xfrm>
                    <a:prstGeom prst="rect">
                      <a:avLst/>
                    </a:prstGeom>
                    <a:noFill/>
                    <a:ln>
                      <a:solidFill>
                        <a:schemeClr val="accent1">
                          <a:lumMod val="75000"/>
                        </a:schemeClr>
                      </a:solidFill>
                    </a:ln>
                  </pic:spPr>
                </pic:pic>
              </a:graphicData>
            </a:graphic>
          </wp:inline>
        </w:drawing>
      </w:r>
    </w:p>
    <w:p w14:paraId="670061CB" w14:textId="77777777" w:rsidR="00FC0BD2" w:rsidRDefault="00FC0BD2" w:rsidP="00FC0BD2">
      <w:pPr>
        <w:rPr>
          <w:rFonts w:asciiTheme="minorHAnsi" w:hAnsiTheme="minorHAnsi" w:cstheme="minorHAnsi"/>
          <w:b/>
          <w:iCs/>
          <w:u w:val="single"/>
        </w:rPr>
      </w:pPr>
    </w:p>
    <w:p w14:paraId="592891F0" w14:textId="77777777" w:rsidR="00D77243" w:rsidRPr="0096213B" w:rsidRDefault="00D77243" w:rsidP="00D77243">
      <w:pPr>
        <w:jc w:val="center"/>
        <w:rPr>
          <w:rFonts w:ascii="Poppins" w:hAnsi="Poppins" w:cs="Poppins"/>
          <w:sz w:val="18"/>
          <w:szCs w:val="18"/>
        </w:rPr>
      </w:pPr>
    </w:p>
    <w:p w14:paraId="39B5EC61" w14:textId="77777777" w:rsidR="00327ADE" w:rsidRDefault="00327ADE" w:rsidP="00327ADE">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E87503D" w14:textId="77777777" w:rsidR="008B1EE7" w:rsidRDefault="008B1EE7" w:rsidP="008B1EE7">
      <w:pPr>
        <w:jc w:val="center"/>
        <w:rPr>
          <w:rFonts w:asciiTheme="minorHAnsi" w:hAnsiTheme="minorHAnsi" w:cstheme="minorHAnsi"/>
          <w:b/>
          <w:iCs/>
          <w:u w:val="single"/>
        </w:rPr>
      </w:pPr>
    </w:p>
    <w:p w14:paraId="681E0F0C" w14:textId="49585643" w:rsidR="008B1EE7" w:rsidRDefault="008B1EE7" w:rsidP="008B1EE7">
      <w:pPr>
        <w:jc w:val="center"/>
        <w:rPr>
          <w:rFonts w:asciiTheme="minorHAnsi" w:hAnsiTheme="minorHAnsi" w:cstheme="minorHAnsi"/>
          <w:b/>
          <w:iCs/>
          <w:u w:val="single"/>
        </w:rPr>
      </w:pPr>
    </w:p>
    <w:p w14:paraId="643425DC" w14:textId="7B54394A" w:rsidR="008B1EE7" w:rsidRPr="008B1EE7" w:rsidRDefault="008B1EE7" w:rsidP="008B1EE7">
      <w:pPr>
        <w:pStyle w:val="xl37"/>
        <w:tabs>
          <w:tab w:val="left" w:pos="180"/>
        </w:tabs>
        <w:spacing w:before="0" w:beforeAutospacing="0" w:after="0" w:afterAutospacing="0"/>
        <w:jc w:val="center"/>
        <w:rPr>
          <w:noProof/>
        </w:rPr>
      </w:pPr>
    </w:p>
    <w:p w14:paraId="3F9D5558" w14:textId="77777777" w:rsidR="008B1EE7" w:rsidRDefault="008B1EE7" w:rsidP="008B1EE7">
      <w:pPr>
        <w:jc w:val="center"/>
        <w:rPr>
          <w:rFonts w:asciiTheme="minorHAnsi" w:hAnsiTheme="minorHAnsi" w:cstheme="minorHAnsi"/>
          <w:b/>
          <w:iCs/>
          <w:u w:val="single"/>
        </w:rPr>
      </w:pPr>
    </w:p>
    <w:p w14:paraId="11DFE471" w14:textId="5CF22D91" w:rsidR="008B1EE7" w:rsidRDefault="008B1EE7" w:rsidP="008B1EE7">
      <w:pPr>
        <w:jc w:val="center"/>
        <w:rPr>
          <w:rFonts w:asciiTheme="minorHAnsi" w:hAnsiTheme="minorHAnsi" w:cstheme="minorHAnsi"/>
          <w:b/>
          <w:iCs/>
          <w:u w:val="single"/>
        </w:rPr>
      </w:pPr>
    </w:p>
    <w:p w14:paraId="554B83DD" w14:textId="6D54D337" w:rsidR="008B1EE7" w:rsidRPr="008B1EE7" w:rsidRDefault="008B1EE7" w:rsidP="008B1EE7">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C3049"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C1DEF6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8E318F">
            <w:rPr>
              <w:rFonts w:ascii="Poppins" w:hAnsi="Poppins" w:cs="Poppins"/>
              <w:b/>
              <w:sz w:val="22"/>
              <w:szCs w:val="22"/>
              <w:lang w:val="it-IT"/>
            </w:rPr>
            <w:t>5</w:t>
          </w:r>
          <w:r w:rsidR="00464AA9">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A58A6C8"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318F">
            <w:rPr>
              <w:rFonts w:ascii="Poppins" w:hAnsi="Poppins" w:cs="Poppins"/>
              <w:b/>
              <w:sz w:val="22"/>
              <w:szCs w:val="22"/>
              <w:lang w:val="it-IT"/>
            </w:rPr>
            <w:t>5</w:t>
          </w:r>
          <w:r w:rsidR="00464AA9">
            <w:rPr>
              <w:rFonts w:ascii="Poppins" w:hAnsi="Poppins" w:cs="Poppins"/>
              <w:b/>
              <w:sz w:val="22"/>
              <w:szCs w:val="22"/>
              <w:lang w:val="it-IT"/>
            </w:rPr>
            <w:t>2</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A5EA38A"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w:t>
          </w:r>
          <w:r w:rsidR="00464AA9">
            <w:rPr>
              <w:rFonts w:ascii="Poppins" w:hAnsi="Poppins" w:cs="Poppins"/>
              <w:b/>
              <w:sz w:val="22"/>
              <w:szCs w:val="22"/>
              <w:lang w:val="it-IT"/>
            </w:rPr>
            <w:t>2</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5CA8623"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E318F">
            <w:rPr>
              <w:rFonts w:ascii="Poppins" w:hAnsi="Poppins" w:cs="Poppins"/>
              <w:b/>
              <w:sz w:val="22"/>
              <w:szCs w:val="22"/>
              <w:lang w:val="it-IT"/>
            </w:rPr>
            <w:t>5</w:t>
          </w:r>
          <w:r w:rsidR="00464AA9">
            <w:rPr>
              <w:rFonts w:ascii="Poppins" w:hAnsi="Poppins" w:cs="Poppins"/>
              <w:b/>
              <w:sz w:val="22"/>
              <w:szCs w:val="22"/>
              <w:lang w:val="it-IT"/>
            </w:rPr>
            <w:t>2</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18</Pages>
  <Words>3850</Words>
  <Characters>21176</Characters>
  <Application>Microsoft Office Word</Application>
  <DocSecurity>0</DocSecurity>
  <Lines>176</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2024-09-17T21:54:00Z</cp:lastPrinted>
  <dcterms:created xsi:type="dcterms:W3CDTF">2024-12-26T14:34:00Z</dcterms:created>
  <dcterms:modified xsi:type="dcterms:W3CDTF">2024-12-26T17:31:00Z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