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16083CF2"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D13CF7">
        <w:rPr>
          <w:rFonts w:ascii="Poppins" w:hAnsi="Poppins" w:cs="Poppins"/>
          <w:sz w:val="24"/>
          <w:szCs w:val="22"/>
          <w:u w:val="single"/>
          <w:lang w:val="it-IT"/>
        </w:rPr>
        <w:t>4</w:t>
      </w:r>
      <w:r w:rsidR="00BC0C1B">
        <w:rPr>
          <w:rFonts w:ascii="Poppins" w:hAnsi="Poppins" w:cs="Poppins"/>
          <w:sz w:val="24"/>
          <w:szCs w:val="22"/>
          <w:u w:val="single"/>
          <w:lang w:val="it-IT"/>
        </w:rPr>
        <w:t>3</w:t>
      </w:r>
      <w:r w:rsidRPr="0096213B">
        <w:rPr>
          <w:rFonts w:ascii="Poppins" w:hAnsi="Poppins" w:cs="Poppins"/>
          <w:sz w:val="24"/>
          <w:szCs w:val="22"/>
          <w:u w:val="single"/>
          <w:lang w:val="it-IT"/>
        </w:rPr>
        <w:t>-202</w:t>
      </w:r>
      <w:r w:rsidR="005C1470" w:rsidRPr="0096213B">
        <w:rPr>
          <w:rFonts w:ascii="Poppins" w:hAnsi="Poppins" w:cs="Poppins"/>
          <w:sz w:val="24"/>
          <w:szCs w:val="22"/>
          <w:u w:val="single"/>
          <w:lang w:val="it-IT"/>
        </w:rPr>
        <w:t>4</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5DFE11D8"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BC0C1B">
        <w:rPr>
          <w:rFonts w:ascii="Poppins" w:hAnsi="Poppins" w:cs="Poppins"/>
          <w:b/>
          <w:bCs/>
          <w:sz w:val="22"/>
          <w:szCs w:val="22"/>
        </w:rPr>
        <w:t>21</w:t>
      </w:r>
      <w:r w:rsidR="00D13504" w:rsidRPr="0096213B">
        <w:rPr>
          <w:rFonts w:ascii="Poppins" w:hAnsi="Poppins" w:cs="Poppins"/>
          <w:b/>
          <w:bCs/>
          <w:sz w:val="22"/>
          <w:szCs w:val="22"/>
        </w:rPr>
        <w:t>/</w:t>
      </w:r>
      <w:r w:rsidR="00E2684B">
        <w:rPr>
          <w:rFonts w:ascii="Poppins" w:hAnsi="Poppins" w:cs="Poppins"/>
          <w:b/>
          <w:bCs/>
          <w:sz w:val="22"/>
          <w:szCs w:val="22"/>
        </w:rPr>
        <w:t>1</w:t>
      </w:r>
      <w:r w:rsidR="005C1470" w:rsidRPr="0096213B">
        <w:rPr>
          <w:rFonts w:ascii="Poppins" w:hAnsi="Poppins" w:cs="Poppins"/>
          <w:b/>
          <w:bCs/>
          <w:sz w:val="22"/>
          <w:szCs w:val="22"/>
        </w:rPr>
        <w:t>0</w:t>
      </w:r>
      <w:r w:rsidRPr="0096213B">
        <w:rPr>
          <w:rFonts w:ascii="Poppins" w:hAnsi="Poppins" w:cs="Poppins"/>
          <w:b/>
          <w:bCs/>
          <w:sz w:val="22"/>
          <w:szCs w:val="22"/>
        </w:rPr>
        <w:t>/20</w:t>
      </w:r>
      <w:r w:rsidR="001517B7" w:rsidRPr="0096213B">
        <w:rPr>
          <w:rFonts w:ascii="Poppins" w:hAnsi="Poppins" w:cs="Poppins"/>
          <w:b/>
          <w:bCs/>
          <w:sz w:val="22"/>
          <w:szCs w:val="22"/>
        </w:rPr>
        <w:t>2</w:t>
      </w:r>
      <w:r w:rsidR="005C1470" w:rsidRPr="0096213B">
        <w:rPr>
          <w:rFonts w:ascii="Poppins" w:hAnsi="Poppins" w:cs="Poppins"/>
          <w:b/>
          <w:bCs/>
          <w:sz w:val="22"/>
          <w:szCs w:val="22"/>
        </w:rPr>
        <w:t>4</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5A5BB6EC" w14:textId="77777777" w:rsidR="00613813" w:rsidRPr="0096213B" w:rsidRDefault="00613813" w:rsidP="00613813">
      <w:pPr>
        <w:rPr>
          <w:rFonts w:ascii="Poppins" w:hAnsi="Poppins" w:cs="Poppins"/>
          <w:sz w:val="20"/>
          <w:szCs w:val="20"/>
        </w:rPr>
      </w:pP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En la Gráfica N°</w:t>
      </w:r>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GRAFICA N° 1</w:t>
      </w:r>
      <w:r w:rsidRPr="001C2FD3">
        <w:rPr>
          <w:rFonts w:ascii="Poppins" w:hAnsi="Poppins" w:cs="Poppins"/>
          <w:i/>
          <w:sz w:val="14"/>
          <w:szCs w:val="14"/>
        </w:rPr>
        <w:t>: Precios del Petróleo Crudo y Combustibles en la Costa del Golfo de EE.UU.</w:t>
      </w:r>
    </w:p>
    <w:p w14:paraId="27884430" w14:textId="5F0EAEC5" w:rsidR="00AB06BA" w:rsidRPr="001C2FD3" w:rsidRDefault="00BC0C1B"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6D098828" wp14:editId="39E5432C">
            <wp:extent cx="5353943" cy="3642884"/>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62705" cy="3648846"/>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313DC165"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t xml:space="preserve">  </w:t>
      </w:r>
    </w:p>
    <w:p w14:paraId="5CB5BC2E" w14:textId="05A623EA"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51BC6C5A" w14:textId="449586D6" w:rsidR="00863CFF" w:rsidRDefault="00863CFF" w:rsidP="00E812D9">
      <w:pPr>
        <w:jc w:val="both"/>
        <w:rPr>
          <w:rFonts w:ascii="Poppins" w:hAnsi="Poppins" w:cs="Poppins"/>
          <w:sz w:val="18"/>
          <w:szCs w:val="18"/>
        </w:rPr>
      </w:pPr>
    </w:p>
    <w:p w14:paraId="37629B9B" w14:textId="086F8212" w:rsidR="00863CFF" w:rsidRPr="0096213B" w:rsidRDefault="00863CFF" w:rsidP="00E812D9">
      <w:pPr>
        <w:jc w:val="both"/>
        <w:rPr>
          <w:rFonts w:ascii="Poppins" w:hAnsi="Poppins" w:cs="Poppins"/>
          <w:sz w:val="18"/>
          <w:szCs w:val="18"/>
        </w:rPr>
      </w:pPr>
      <w:r w:rsidRPr="00863CFF">
        <w:rPr>
          <w:rFonts w:ascii="Poppins" w:hAnsi="Poppins" w:cs="Poppins"/>
          <w:sz w:val="18"/>
          <w:szCs w:val="18"/>
        </w:rPr>
        <w:t>En el presente año, el comportamiento de los precios se encuentra influenciado por una situación de incertidumbre debido al riesgo de una lenta recuperación económica mundial que reduciría el consumo</w:t>
      </w:r>
      <w:r>
        <w:rPr>
          <w:rStyle w:val="Refdenotaalpie"/>
          <w:rFonts w:ascii="Poppins" w:hAnsi="Poppins" w:cs="Poppins"/>
          <w:sz w:val="18"/>
          <w:szCs w:val="18"/>
        </w:rPr>
        <w:footnoteReference w:id="2"/>
      </w:r>
      <w:r w:rsidRPr="00863CFF">
        <w:rPr>
          <w:rFonts w:ascii="Poppins" w:hAnsi="Poppins" w:cs="Poppins"/>
          <w:sz w:val="18"/>
          <w:szCs w:val="18"/>
        </w:rPr>
        <w:t xml:space="preserve"> ; y a las tensiones geopolíticas en el Medio Oriente que mantienen alerta al mercado ante la posible interrupción del suministro de petróleo crudo</w:t>
      </w:r>
      <w:r>
        <w:rPr>
          <w:rFonts w:ascii="Poppins" w:hAnsi="Poppins" w:cs="Poppins"/>
          <w:sz w:val="18"/>
          <w:szCs w:val="18"/>
        </w:rPr>
        <w:t>.</w:t>
      </w:r>
    </w:p>
    <w:p w14:paraId="26C631AF" w14:textId="77777777" w:rsidR="00A43639" w:rsidRPr="0096213B" w:rsidRDefault="00A43639" w:rsidP="00E812D9">
      <w:pPr>
        <w:jc w:val="both"/>
        <w:rPr>
          <w:rFonts w:ascii="Poppins" w:hAnsi="Poppins" w:cs="Poppins"/>
          <w:sz w:val="18"/>
          <w:szCs w:val="18"/>
        </w:rPr>
      </w:pPr>
    </w:p>
    <w:p w14:paraId="75C0834D" w14:textId="1A2CA2EE" w:rsidR="00E812D9" w:rsidRPr="0096213B" w:rsidRDefault="00733288" w:rsidP="00E812D9">
      <w:pPr>
        <w:jc w:val="both"/>
        <w:rPr>
          <w:rFonts w:ascii="Poppins" w:hAnsi="Poppins" w:cs="Poppins"/>
          <w:sz w:val="18"/>
          <w:szCs w:val="18"/>
        </w:rPr>
      </w:pPr>
      <w:r w:rsidRPr="0096213B">
        <w:rPr>
          <w:rFonts w:ascii="Poppins" w:hAnsi="Poppins" w:cs="Poppins"/>
          <w:sz w:val="18"/>
          <w:szCs w:val="18"/>
        </w:rPr>
        <w:t>Asimismo, a</w:t>
      </w:r>
      <w:r w:rsidR="006A2158" w:rsidRPr="0096213B">
        <w:rPr>
          <w:rFonts w:ascii="Poppins" w:hAnsi="Poppins" w:cs="Poppins"/>
          <w:sz w:val="18"/>
          <w:szCs w:val="18"/>
        </w:rPr>
        <w:t>l cierre de la última semana del periodo de evaluación</w:t>
      </w:r>
      <w:r w:rsidR="00FE53EF" w:rsidRPr="0096213B">
        <w:rPr>
          <w:rStyle w:val="Refdenotaalpie"/>
          <w:rFonts w:ascii="Poppins" w:hAnsi="Poppins" w:cs="Poppins"/>
          <w:sz w:val="18"/>
          <w:szCs w:val="18"/>
        </w:rPr>
        <w:footnoteReference w:id="3"/>
      </w:r>
      <w:r w:rsidR="006A2158" w:rsidRPr="0096213B">
        <w:rPr>
          <w:rFonts w:ascii="Poppins" w:hAnsi="Poppins" w:cs="Poppins"/>
          <w:sz w:val="18"/>
          <w:szCs w:val="18"/>
        </w:rPr>
        <w:t xml:space="preserve">, </w:t>
      </w:r>
      <w:r w:rsidR="00FE53EF" w:rsidRPr="0096213B">
        <w:rPr>
          <w:rFonts w:ascii="Poppins" w:hAnsi="Poppins" w:cs="Poppins"/>
          <w:sz w:val="18"/>
          <w:szCs w:val="18"/>
        </w:rPr>
        <w:t xml:space="preserve">el precio del crudo WTI se ubicó </w:t>
      </w:r>
      <w:r w:rsidRPr="0096213B">
        <w:rPr>
          <w:rFonts w:ascii="Poppins" w:hAnsi="Poppins" w:cs="Poppins"/>
          <w:sz w:val="18"/>
          <w:szCs w:val="18"/>
        </w:rPr>
        <w:t xml:space="preserve">en </w:t>
      </w:r>
      <w:r w:rsidR="00B2646F">
        <w:rPr>
          <w:rFonts w:ascii="Poppins" w:hAnsi="Poppins" w:cs="Poppins"/>
          <w:sz w:val="18"/>
          <w:szCs w:val="18"/>
        </w:rPr>
        <w:t>68</w:t>
      </w:r>
      <w:r w:rsidR="00073C34" w:rsidRPr="0096213B">
        <w:rPr>
          <w:rFonts w:ascii="Poppins" w:hAnsi="Poppins" w:cs="Poppins"/>
          <w:sz w:val="18"/>
          <w:szCs w:val="18"/>
        </w:rPr>
        <w:t>,</w:t>
      </w:r>
      <w:r w:rsidR="00B2646F">
        <w:rPr>
          <w:rFonts w:ascii="Poppins" w:hAnsi="Poppins" w:cs="Poppins"/>
          <w:sz w:val="18"/>
          <w:szCs w:val="18"/>
        </w:rPr>
        <w:t>69</w:t>
      </w:r>
      <w:r w:rsidRPr="0096213B">
        <w:rPr>
          <w:rFonts w:ascii="Poppins" w:hAnsi="Poppins" w:cs="Poppins"/>
          <w:sz w:val="18"/>
          <w:szCs w:val="18"/>
        </w:rPr>
        <w:t xml:space="preserve"> US$/Bl, las gasolinas registraron un precio superior a </w:t>
      </w:r>
      <w:r w:rsidR="00E2684B">
        <w:rPr>
          <w:rFonts w:ascii="Poppins" w:hAnsi="Poppins" w:cs="Poppins"/>
          <w:sz w:val="18"/>
          <w:szCs w:val="18"/>
        </w:rPr>
        <w:t>8</w:t>
      </w:r>
      <w:r w:rsidR="00B2646F">
        <w:rPr>
          <w:rFonts w:ascii="Poppins" w:hAnsi="Poppins" w:cs="Poppins"/>
          <w:sz w:val="18"/>
          <w:szCs w:val="18"/>
        </w:rPr>
        <w:t>0</w:t>
      </w:r>
      <w:r w:rsidRPr="0096213B">
        <w:rPr>
          <w:rFonts w:ascii="Poppins" w:hAnsi="Poppins" w:cs="Poppins"/>
          <w:sz w:val="18"/>
          <w:szCs w:val="18"/>
        </w:rPr>
        <w:t xml:space="preserve"> US$/Bl y los destilados medios registraron niveles </w:t>
      </w:r>
      <w:r w:rsidR="0027085D" w:rsidRPr="0096213B">
        <w:rPr>
          <w:rFonts w:ascii="Poppins" w:hAnsi="Poppins" w:cs="Poppins"/>
          <w:sz w:val="18"/>
          <w:szCs w:val="18"/>
        </w:rPr>
        <w:t>cercanos a</w:t>
      </w:r>
      <w:r w:rsidRPr="0096213B">
        <w:rPr>
          <w:rFonts w:ascii="Poppins" w:hAnsi="Poppins" w:cs="Poppins"/>
          <w:sz w:val="18"/>
          <w:szCs w:val="18"/>
        </w:rPr>
        <w:t xml:space="preserve"> los </w:t>
      </w:r>
      <w:r w:rsidR="00B2646F">
        <w:rPr>
          <w:rFonts w:ascii="Poppins" w:hAnsi="Poppins" w:cs="Poppins"/>
          <w:sz w:val="18"/>
          <w:szCs w:val="18"/>
        </w:rPr>
        <w:t>85</w:t>
      </w:r>
      <w:r w:rsidRPr="0096213B">
        <w:rPr>
          <w:rFonts w:ascii="Poppins" w:hAnsi="Poppins" w:cs="Poppins"/>
          <w:sz w:val="18"/>
          <w:szCs w:val="18"/>
        </w:rPr>
        <w:t xml:space="preserve"> US$/Bl</w:t>
      </w:r>
      <w:r w:rsidR="00FE53EF" w:rsidRPr="0096213B">
        <w:rPr>
          <w:rFonts w:ascii="Poppins" w:hAnsi="Poppins" w:cs="Poppins"/>
          <w:sz w:val="18"/>
          <w:szCs w:val="18"/>
        </w:rPr>
        <w:t xml:space="preserve">. Para el mismo periodo, el precio del GLP cerró la semana en </w:t>
      </w:r>
      <w:r w:rsidR="001E6665" w:rsidRPr="0096213B">
        <w:rPr>
          <w:rFonts w:ascii="Poppins" w:hAnsi="Poppins" w:cs="Poppins"/>
          <w:sz w:val="18"/>
          <w:szCs w:val="18"/>
        </w:rPr>
        <w:t>3</w:t>
      </w:r>
      <w:r w:rsidR="00B2646F">
        <w:rPr>
          <w:rFonts w:ascii="Poppins" w:hAnsi="Poppins" w:cs="Poppins"/>
          <w:sz w:val="18"/>
          <w:szCs w:val="18"/>
        </w:rPr>
        <w:t>5</w:t>
      </w:r>
      <w:r w:rsidR="00941CD2" w:rsidRPr="0096213B">
        <w:rPr>
          <w:rFonts w:ascii="Poppins" w:hAnsi="Poppins" w:cs="Poppins"/>
          <w:sz w:val="18"/>
          <w:szCs w:val="18"/>
        </w:rPr>
        <w:t>,</w:t>
      </w:r>
      <w:r w:rsidR="00B2646F">
        <w:rPr>
          <w:rFonts w:ascii="Poppins" w:hAnsi="Poppins" w:cs="Poppins"/>
          <w:sz w:val="18"/>
          <w:szCs w:val="18"/>
        </w:rPr>
        <w:t>79</w:t>
      </w:r>
      <w:r w:rsidR="00FE53EF" w:rsidRPr="0096213B">
        <w:rPr>
          <w:rFonts w:ascii="Poppins" w:hAnsi="Poppins" w:cs="Poppins"/>
          <w:sz w:val="18"/>
          <w:szCs w:val="18"/>
        </w:rPr>
        <w:t xml:space="preserve"> US$/Bl.</w:t>
      </w:r>
    </w:p>
    <w:p w14:paraId="4C3536A0" w14:textId="77777777" w:rsidR="00FE53EF" w:rsidRPr="0096213B" w:rsidRDefault="00FE53EF" w:rsidP="00E812D9">
      <w:pPr>
        <w:jc w:val="both"/>
        <w:rPr>
          <w:rFonts w:ascii="Poppins" w:hAnsi="Poppins" w:cs="Poppins"/>
          <w:sz w:val="18"/>
          <w:szCs w:val="18"/>
        </w:rPr>
      </w:pPr>
    </w:p>
    <w:p w14:paraId="7317AFF6" w14:textId="02CF498C" w:rsidR="005C2FE5" w:rsidRPr="0096213B" w:rsidRDefault="005B4C77" w:rsidP="00005B14">
      <w:pPr>
        <w:jc w:val="both"/>
        <w:rPr>
          <w:rFonts w:ascii="Poppins" w:hAnsi="Poppins" w:cs="Poppins"/>
          <w:sz w:val="20"/>
          <w:szCs w:val="20"/>
          <w:highlight w:val="yellow"/>
        </w:rPr>
      </w:pPr>
      <w:r w:rsidRPr="0096213B">
        <w:rPr>
          <w:rFonts w:ascii="Poppins" w:hAnsi="Poppins" w:cs="Poppins"/>
          <w:bCs/>
          <w:sz w:val="18"/>
          <w:szCs w:val="18"/>
        </w:rPr>
        <w:t xml:space="preserve">En las semanas del </w:t>
      </w:r>
      <w:r w:rsidR="006F31DC">
        <w:rPr>
          <w:rFonts w:ascii="Poppins" w:hAnsi="Poppins" w:cs="Poppins"/>
          <w:bCs/>
          <w:sz w:val="18"/>
          <w:szCs w:val="18"/>
        </w:rPr>
        <w:t>0</w:t>
      </w:r>
      <w:r w:rsidR="00B2646F">
        <w:rPr>
          <w:rFonts w:ascii="Poppins" w:hAnsi="Poppins" w:cs="Poppins"/>
          <w:bCs/>
          <w:sz w:val="18"/>
          <w:szCs w:val="18"/>
        </w:rPr>
        <w:t>7</w:t>
      </w:r>
      <w:r w:rsidRPr="0096213B">
        <w:rPr>
          <w:rFonts w:ascii="Poppins" w:hAnsi="Poppins" w:cs="Poppins"/>
          <w:bCs/>
          <w:sz w:val="18"/>
          <w:szCs w:val="18"/>
        </w:rPr>
        <w:t>.</w:t>
      </w:r>
      <w:r w:rsidR="00B2646F">
        <w:rPr>
          <w:rFonts w:ascii="Poppins" w:hAnsi="Poppins" w:cs="Poppins"/>
          <w:bCs/>
          <w:sz w:val="18"/>
          <w:szCs w:val="18"/>
        </w:rPr>
        <w:t>1</w:t>
      </w:r>
      <w:r w:rsidR="00941CD2" w:rsidRPr="0096213B">
        <w:rPr>
          <w:rFonts w:ascii="Poppins" w:hAnsi="Poppins" w:cs="Poppins"/>
          <w:bCs/>
          <w:sz w:val="18"/>
          <w:szCs w:val="18"/>
        </w:rPr>
        <w:t>0</w:t>
      </w:r>
      <w:r w:rsidRPr="0096213B">
        <w:rPr>
          <w:rFonts w:ascii="Poppins" w:hAnsi="Poppins" w:cs="Poppins"/>
          <w:bCs/>
          <w:sz w:val="18"/>
          <w:szCs w:val="18"/>
        </w:rPr>
        <w:t>.202</w:t>
      </w:r>
      <w:r w:rsidR="00941CD2" w:rsidRPr="0096213B">
        <w:rPr>
          <w:rFonts w:ascii="Poppins" w:hAnsi="Poppins" w:cs="Poppins"/>
          <w:bCs/>
          <w:sz w:val="18"/>
          <w:szCs w:val="18"/>
        </w:rPr>
        <w:t>4</w:t>
      </w:r>
      <w:r w:rsidRPr="0096213B">
        <w:rPr>
          <w:rFonts w:ascii="Poppins" w:hAnsi="Poppins" w:cs="Poppins"/>
          <w:bCs/>
          <w:sz w:val="18"/>
          <w:szCs w:val="18"/>
        </w:rPr>
        <w:t xml:space="preserve"> al</w:t>
      </w:r>
      <w:r w:rsidR="00246F93" w:rsidRPr="0096213B">
        <w:rPr>
          <w:rFonts w:ascii="Poppins" w:hAnsi="Poppins" w:cs="Poppins"/>
          <w:bCs/>
          <w:sz w:val="18"/>
          <w:szCs w:val="18"/>
        </w:rPr>
        <w:t xml:space="preserve"> </w:t>
      </w:r>
      <w:r w:rsidR="006F31DC">
        <w:rPr>
          <w:rFonts w:ascii="Poppins" w:hAnsi="Poppins" w:cs="Poppins"/>
          <w:bCs/>
          <w:sz w:val="18"/>
          <w:szCs w:val="18"/>
        </w:rPr>
        <w:t>1</w:t>
      </w:r>
      <w:r w:rsidR="00B2646F">
        <w:rPr>
          <w:rFonts w:ascii="Poppins" w:hAnsi="Poppins" w:cs="Poppins"/>
          <w:bCs/>
          <w:sz w:val="18"/>
          <w:szCs w:val="18"/>
        </w:rPr>
        <w:t>8</w:t>
      </w:r>
      <w:r w:rsidRPr="0096213B">
        <w:rPr>
          <w:rFonts w:ascii="Poppins" w:hAnsi="Poppins" w:cs="Poppins"/>
          <w:bCs/>
          <w:sz w:val="18"/>
          <w:szCs w:val="18"/>
        </w:rPr>
        <w:t>.</w:t>
      </w:r>
      <w:r w:rsidR="00E2684B">
        <w:rPr>
          <w:rFonts w:ascii="Poppins" w:hAnsi="Poppins" w:cs="Poppins"/>
          <w:bCs/>
          <w:sz w:val="18"/>
          <w:szCs w:val="18"/>
        </w:rPr>
        <w:t>1</w:t>
      </w:r>
      <w:r w:rsidR="0003140D" w:rsidRPr="0096213B">
        <w:rPr>
          <w:rFonts w:ascii="Poppins" w:hAnsi="Poppins" w:cs="Poppins"/>
          <w:bCs/>
          <w:sz w:val="18"/>
          <w:szCs w:val="18"/>
        </w:rPr>
        <w:t>0</w:t>
      </w:r>
      <w:r w:rsidRPr="0096213B">
        <w:rPr>
          <w:rFonts w:ascii="Poppins" w:hAnsi="Poppins" w:cs="Poppins"/>
          <w:bCs/>
          <w:sz w:val="18"/>
          <w:szCs w:val="18"/>
        </w:rPr>
        <w:t>.202</w:t>
      </w:r>
      <w:r w:rsidR="0003140D" w:rsidRPr="0096213B">
        <w:rPr>
          <w:rFonts w:ascii="Poppins" w:hAnsi="Poppins" w:cs="Poppins"/>
          <w:bCs/>
          <w:sz w:val="18"/>
          <w:szCs w:val="18"/>
        </w:rPr>
        <w:t>4</w:t>
      </w:r>
      <w:r w:rsidRPr="0096213B">
        <w:rPr>
          <w:rFonts w:ascii="Poppins" w:hAnsi="Poppins" w:cs="Poppins"/>
          <w:bCs/>
          <w:sz w:val="18"/>
          <w:szCs w:val="18"/>
        </w:rPr>
        <w:t xml:space="preserve">, los principales factores que incidieron en la variación de los precios del petróleo crudo y </w:t>
      </w:r>
      <w:r w:rsidR="00073C34" w:rsidRPr="0096213B">
        <w:rPr>
          <w:rFonts w:ascii="Poppins" w:hAnsi="Poppins" w:cs="Poppins"/>
          <w:bCs/>
          <w:sz w:val="18"/>
          <w:szCs w:val="18"/>
        </w:rPr>
        <w:t>c</w:t>
      </w:r>
      <w:r w:rsidRPr="0096213B">
        <w:rPr>
          <w:rFonts w:ascii="Poppins" w:hAnsi="Poppins" w:cs="Poppins"/>
          <w:bCs/>
          <w:sz w:val="18"/>
          <w:szCs w:val="18"/>
        </w:rPr>
        <w:t>ombustibles fueron los siguientes:</w:t>
      </w:r>
    </w:p>
    <w:p w14:paraId="573955EA" w14:textId="4DA1DD61" w:rsidR="00F94114" w:rsidRPr="0096213B" w:rsidRDefault="00F94114" w:rsidP="00AD4A1F">
      <w:pPr>
        <w:pStyle w:val="Prrafodelista"/>
        <w:ind w:left="426"/>
        <w:jc w:val="both"/>
        <w:rPr>
          <w:rFonts w:ascii="Poppins" w:hAnsi="Poppins" w:cs="Poppins"/>
          <w:sz w:val="18"/>
          <w:szCs w:val="18"/>
        </w:rPr>
      </w:pPr>
    </w:p>
    <w:p w14:paraId="04EA523C" w14:textId="77777777" w:rsidR="00B2646F" w:rsidRPr="00B2646F" w:rsidRDefault="00B2646F" w:rsidP="00B2646F">
      <w:pPr>
        <w:pStyle w:val="Prrafodelista"/>
        <w:numPr>
          <w:ilvl w:val="0"/>
          <w:numId w:val="30"/>
        </w:numPr>
        <w:ind w:left="426" w:hanging="426"/>
        <w:contextualSpacing/>
        <w:jc w:val="both"/>
        <w:rPr>
          <w:rFonts w:ascii="Poppins" w:hAnsi="Poppins" w:cs="Poppins"/>
          <w:sz w:val="18"/>
          <w:szCs w:val="18"/>
        </w:rPr>
      </w:pPr>
      <w:r w:rsidRPr="00B2646F">
        <w:rPr>
          <w:rFonts w:ascii="Poppins" w:hAnsi="Poppins" w:cs="Poppins"/>
          <w:b/>
          <w:sz w:val="18"/>
          <w:szCs w:val="18"/>
        </w:rPr>
        <w:t>La disminución de los inventarios de crudo, gasolinas y diésel; así como el aumento de las existencias de propano al 11 de octubre del 2024</w:t>
      </w:r>
    </w:p>
    <w:p w14:paraId="2C617B93" w14:textId="77777777" w:rsidR="00B2646F" w:rsidRPr="00B2646F" w:rsidRDefault="00B2646F" w:rsidP="00B2646F">
      <w:pPr>
        <w:pStyle w:val="Prrafodelista"/>
        <w:ind w:left="426"/>
        <w:jc w:val="both"/>
        <w:rPr>
          <w:rFonts w:ascii="Poppins" w:hAnsi="Poppins" w:cs="Poppins"/>
          <w:sz w:val="18"/>
          <w:szCs w:val="18"/>
        </w:rPr>
      </w:pPr>
    </w:p>
    <w:p w14:paraId="32CE7D96" w14:textId="77777777" w:rsidR="00B2646F" w:rsidRPr="00B2646F" w:rsidRDefault="00B2646F" w:rsidP="00B2646F">
      <w:pPr>
        <w:pStyle w:val="Prrafodelista"/>
        <w:ind w:left="426"/>
        <w:jc w:val="both"/>
        <w:rPr>
          <w:rFonts w:ascii="Poppins" w:hAnsi="Poppins" w:cs="Poppins"/>
          <w:sz w:val="18"/>
          <w:szCs w:val="18"/>
        </w:rPr>
      </w:pPr>
      <w:r w:rsidRPr="00B2646F">
        <w:rPr>
          <w:rFonts w:ascii="Poppins" w:hAnsi="Poppins" w:cs="Poppins"/>
          <w:sz w:val="18"/>
          <w:szCs w:val="18"/>
        </w:rPr>
        <w:t>Los inventarios de petróleo de Estados Unidos cayeron en 2,2 millones de barriles, ubicándose en -5% por debajo de la media de los últimos 5 años en esta época del año, lo que representa 420,5 millones de barriles.</w:t>
      </w:r>
    </w:p>
    <w:p w14:paraId="36B4AC66" w14:textId="77777777" w:rsidR="00B2646F" w:rsidRPr="00B2646F" w:rsidRDefault="00B2646F" w:rsidP="00B2646F">
      <w:pPr>
        <w:pStyle w:val="Prrafodelista"/>
        <w:ind w:left="426"/>
        <w:jc w:val="both"/>
        <w:rPr>
          <w:rFonts w:ascii="Poppins" w:hAnsi="Poppins" w:cs="Poppins"/>
          <w:sz w:val="18"/>
          <w:szCs w:val="18"/>
        </w:rPr>
      </w:pPr>
    </w:p>
    <w:p w14:paraId="4C4694C7" w14:textId="7F8ABA55" w:rsidR="00B2646F" w:rsidRDefault="00B2646F" w:rsidP="00B2646F">
      <w:pPr>
        <w:pStyle w:val="Prrafodelista"/>
        <w:ind w:left="426"/>
        <w:jc w:val="both"/>
        <w:rPr>
          <w:rFonts w:ascii="Poppins" w:hAnsi="Poppins" w:cs="Poppins"/>
          <w:sz w:val="18"/>
          <w:szCs w:val="18"/>
        </w:rPr>
      </w:pPr>
      <w:r w:rsidRPr="00B2646F">
        <w:rPr>
          <w:rFonts w:ascii="Poppins" w:hAnsi="Poppins" w:cs="Poppins"/>
          <w:sz w:val="18"/>
          <w:szCs w:val="18"/>
        </w:rPr>
        <w:t>Por su parte, las existencias de gasolina disminuyeron 2,2 millones de barriles, reportando un total de 212,7 millones de barriles; mientras los inventarios de destilados, que incluyen al diésel y al combustible para calefacción se redujeron en 3,5 millones de barriles, ubicándose en 115,0 millones de barriles. Finalmente, las existencias de propano aumentaron 3,37 millones de barriles, registrando un nivel de 103,14 millones de barriles.</w:t>
      </w:r>
    </w:p>
    <w:p w14:paraId="081B5049" w14:textId="1AE3A84F" w:rsidR="00B2646F" w:rsidRDefault="00B2646F" w:rsidP="00B2646F">
      <w:pPr>
        <w:pStyle w:val="Prrafodelista"/>
        <w:ind w:left="426"/>
        <w:jc w:val="both"/>
        <w:rPr>
          <w:rFonts w:ascii="Poppins" w:hAnsi="Poppins" w:cs="Poppins"/>
          <w:sz w:val="18"/>
          <w:szCs w:val="18"/>
        </w:rPr>
      </w:pPr>
    </w:p>
    <w:p w14:paraId="2ABCA37C" w14:textId="21D89C26" w:rsidR="00B2646F" w:rsidRDefault="00B2646F" w:rsidP="00B2646F">
      <w:pPr>
        <w:pStyle w:val="Prrafodelista"/>
        <w:ind w:left="426"/>
        <w:jc w:val="both"/>
        <w:rPr>
          <w:rFonts w:ascii="Poppins" w:hAnsi="Poppins" w:cs="Poppins"/>
          <w:sz w:val="18"/>
          <w:szCs w:val="18"/>
        </w:rPr>
      </w:pPr>
    </w:p>
    <w:p w14:paraId="0DEB17F4" w14:textId="77777777" w:rsidR="00B2646F" w:rsidRPr="00B2646F" w:rsidRDefault="00B2646F" w:rsidP="00B2646F">
      <w:pPr>
        <w:pStyle w:val="Prrafodelista"/>
        <w:ind w:left="426"/>
        <w:jc w:val="both"/>
        <w:rPr>
          <w:rFonts w:ascii="Poppins" w:hAnsi="Poppins" w:cs="Poppins"/>
          <w:sz w:val="18"/>
          <w:szCs w:val="18"/>
        </w:rPr>
      </w:pPr>
    </w:p>
    <w:p w14:paraId="4AC67A52" w14:textId="77777777" w:rsidR="00B2646F" w:rsidRPr="00B2646F" w:rsidRDefault="00B2646F" w:rsidP="00B2646F">
      <w:pPr>
        <w:pStyle w:val="Prrafodelista"/>
        <w:ind w:left="426"/>
        <w:jc w:val="both"/>
        <w:rPr>
          <w:rFonts w:ascii="Poppins" w:hAnsi="Poppins" w:cs="Poppins"/>
          <w:sz w:val="18"/>
          <w:szCs w:val="18"/>
        </w:rPr>
      </w:pPr>
    </w:p>
    <w:p w14:paraId="3B4F8870" w14:textId="77777777" w:rsidR="00B2646F" w:rsidRPr="00B2646F" w:rsidRDefault="00B2646F" w:rsidP="00B2646F">
      <w:pPr>
        <w:pStyle w:val="Prrafodelista"/>
        <w:numPr>
          <w:ilvl w:val="0"/>
          <w:numId w:val="30"/>
        </w:numPr>
        <w:ind w:left="425"/>
        <w:contextualSpacing/>
        <w:jc w:val="both"/>
        <w:rPr>
          <w:rFonts w:ascii="Poppins" w:hAnsi="Poppins" w:cs="Poppins"/>
          <w:b/>
          <w:bCs/>
          <w:sz w:val="18"/>
          <w:szCs w:val="18"/>
        </w:rPr>
      </w:pPr>
      <w:r w:rsidRPr="00B2646F">
        <w:rPr>
          <w:rFonts w:ascii="Poppins" w:hAnsi="Poppins" w:cs="Poppins"/>
          <w:b/>
          <w:sz w:val="18"/>
          <w:szCs w:val="18"/>
        </w:rPr>
        <w:lastRenderedPageBreak/>
        <w:t>Las expectativas del mercado ante los efectos de los nuevos estímulos económicos en China y la débil demanda global de petróleo y combustibles</w:t>
      </w:r>
    </w:p>
    <w:p w14:paraId="7531F2B2" w14:textId="77777777" w:rsidR="00B2646F" w:rsidRPr="00B2646F" w:rsidRDefault="00B2646F" w:rsidP="00B2646F">
      <w:pPr>
        <w:pStyle w:val="Prrafodelista"/>
        <w:ind w:left="425"/>
        <w:jc w:val="both"/>
        <w:rPr>
          <w:rFonts w:ascii="Poppins" w:hAnsi="Poppins" w:cs="Poppins"/>
          <w:color w:val="333333"/>
          <w:sz w:val="18"/>
          <w:szCs w:val="18"/>
          <w:shd w:val="clear" w:color="auto" w:fill="FFFFFF"/>
        </w:rPr>
      </w:pPr>
    </w:p>
    <w:p w14:paraId="183897D8" w14:textId="77777777" w:rsidR="00B2646F" w:rsidRPr="00B2646F" w:rsidRDefault="00B2646F" w:rsidP="00B2646F">
      <w:pPr>
        <w:pStyle w:val="Prrafodelista"/>
        <w:ind w:left="425"/>
        <w:jc w:val="both"/>
        <w:rPr>
          <w:rFonts w:ascii="Poppins" w:hAnsi="Poppins" w:cs="Poppins"/>
          <w:sz w:val="18"/>
          <w:szCs w:val="18"/>
        </w:rPr>
      </w:pPr>
      <w:r w:rsidRPr="00B2646F">
        <w:rPr>
          <w:rFonts w:ascii="Poppins" w:hAnsi="Poppins" w:cs="Poppins"/>
          <w:sz w:val="18"/>
          <w:szCs w:val="18"/>
        </w:rPr>
        <w:t>Los inversionistas continúan evaluando el efecto de los estímulos chinos en la demanda (reducción de los tipos de interés e inyección de liquidez en el sistema bancario). El Banco Central de China puso en marcha dos planes de financiación que inicialmente inyectarán 112.380 millones de dólares en el mercado bursátil.</w:t>
      </w:r>
    </w:p>
    <w:p w14:paraId="4E25F2A3" w14:textId="77777777" w:rsidR="00B2646F" w:rsidRPr="00B2646F" w:rsidRDefault="00B2646F" w:rsidP="00B2646F">
      <w:pPr>
        <w:pStyle w:val="Prrafodelista"/>
        <w:ind w:left="425"/>
        <w:jc w:val="both"/>
        <w:rPr>
          <w:rFonts w:ascii="Poppins" w:hAnsi="Poppins" w:cs="Poppins"/>
          <w:sz w:val="18"/>
          <w:szCs w:val="18"/>
        </w:rPr>
      </w:pPr>
    </w:p>
    <w:p w14:paraId="20DA47C2" w14:textId="77777777" w:rsidR="00B2646F" w:rsidRPr="00B2646F" w:rsidRDefault="00B2646F" w:rsidP="00B2646F">
      <w:pPr>
        <w:pStyle w:val="Prrafodelista"/>
        <w:ind w:left="425"/>
        <w:jc w:val="both"/>
        <w:rPr>
          <w:rFonts w:ascii="Poppins" w:hAnsi="Poppins" w:cs="Poppins"/>
          <w:sz w:val="18"/>
          <w:szCs w:val="18"/>
        </w:rPr>
      </w:pPr>
      <w:r w:rsidRPr="00B2646F">
        <w:rPr>
          <w:rFonts w:ascii="Poppins" w:hAnsi="Poppins" w:cs="Poppins"/>
          <w:sz w:val="18"/>
          <w:szCs w:val="18"/>
        </w:rPr>
        <w:t>No obstante, a pesar de los estímulos implementados, algunos analistas del mercado señalaron que los esfuerzos monetarios y fiscales para reactivar la economía china no están brindando los resultados esperados a fin de dar soporte a los precios del petróleo.</w:t>
      </w:r>
    </w:p>
    <w:p w14:paraId="70FFB092" w14:textId="77777777" w:rsidR="00B2646F" w:rsidRPr="00B2646F" w:rsidRDefault="00B2646F" w:rsidP="00B2646F">
      <w:pPr>
        <w:pStyle w:val="Prrafodelista"/>
        <w:ind w:left="425"/>
        <w:jc w:val="both"/>
        <w:rPr>
          <w:rFonts w:ascii="Poppins" w:hAnsi="Poppins" w:cs="Poppins"/>
          <w:sz w:val="18"/>
          <w:szCs w:val="18"/>
        </w:rPr>
      </w:pPr>
    </w:p>
    <w:p w14:paraId="1C25BBBD" w14:textId="77777777" w:rsidR="00B2646F" w:rsidRPr="00B2646F" w:rsidRDefault="00B2646F" w:rsidP="00B2646F">
      <w:pPr>
        <w:shd w:val="clear" w:color="auto" w:fill="FFFFFF"/>
        <w:ind w:left="425"/>
        <w:jc w:val="both"/>
        <w:rPr>
          <w:rFonts w:ascii="Poppins" w:hAnsi="Poppins" w:cs="Poppins"/>
          <w:sz w:val="18"/>
          <w:szCs w:val="18"/>
        </w:rPr>
      </w:pPr>
      <w:r w:rsidRPr="00B2646F">
        <w:rPr>
          <w:rFonts w:ascii="Poppins" w:hAnsi="Poppins" w:cs="Poppins"/>
          <w:sz w:val="18"/>
          <w:szCs w:val="18"/>
        </w:rPr>
        <w:t xml:space="preserve">Cabe recalcar que, en los últimos meses, el mercado del petróleo ha estado luchando contra el debilitamiento de la demanda; tal es así que los operadores de mercado, en muchos casos, tuvieron que retirar la prima de guerra de los precios. En el mes de setiembre, las cifras económicas procedentes de China y la ralentización del sector manufacturero europeo situaron la demanda de petróleo en los niveles más bajos del año. </w:t>
      </w:r>
    </w:p>
    <w:p w14:paraId="6EA00E4F" w14:textId="77777777" w:rsidR="00B2646F" w:rsidRPr="00B2646F" w:rsidRDefault="00B2646F" w:rsidP="00B2646F">
      <w:pPr>
        <w:shd w:val="clear" w:color="auto" w:fill="FFFFFF"/>
        <w:ind w:left="425"/>
        <w:jc w:val="both"/>
        <w:rPr>
          <w:rFonts w:ascii="Poppins" w:hAnsi="Poppins" w:cs="Poppins"/>
          <w:sz w:val="18"/>
          <w:szCs w:val="18"/>
        </w:rPr>
      </w:pPr>
    </w:p>
    <w:p w14:paraId="0D51E5F0" w14:textId="77777777" w:rsidR="00B2646F" w:rsidRPr="00B2646F" w:rsidRDefault="00B2646F" w:rsidP="00B2646F">
      <w:pPr>
        <w:shd w:val="clear" w:color="auto" w:fill="FFFFFF"/>
        <w:ind w:left="425"/>
        <w:jc w:val="both"/>
        <w:rPr>
          <w:rFonts w:ascii="Poppins" w:hAnsi="Poppins" w:cs="Poppins"/>
          <w:sz w:val="18"/>
          <w:szCs w:val="18"/>
        </w:rPr>
      </w:pPr>
      <w:r w:rsidRPr="00B2646F">
        <w:rPr>
          <w:rFonts w:ascii="Poppins" w:hAnsi="Poppins" w:cs="Poppins"/>
          <w:sz w:val="18"/>
          <w:szCs w:val="18"/>
        </w:rPr>
        <w:t>Por otro lado, los precios del petróleo y combustibles fueron influenciados por las perspectivas de la demanda mundial más débiles, tanto de la OPEP como de la Agencia Internacional de la Energía (AIE). Ambas organizaciones recortaron sus previsiones de crecimiento de la demanda mundial de petróleo para el año 2024.</w:t>
      </w:r>
    </w:p>
    <w:p w14:paraId="19EED7C5" w14:textId="77777777" w:rsidR="00B2646F" w:rsidRPr="00B2646F" w:rsidRDefault="00B2646F" w:rsidP="00B2646F">
      <w:pPr>
        <w:shd w:val="clear" w:color="auto" w:fill="FFFFFF"/>
        <w:ind w:left="425"/>
        <w:jc w:val="both"/>
        <w:rPr>
          <w:rFonts w:ascii="Poppins" w:hAnsi="Poppins" w:cs="Poppins"/>
          <w:sz w:val="18"/>
          <w:szCs w:val="18"/>
        </w:rPr>
      </w:pPr>
    </w:p>
    <w:p w14:paraId="7AD86127" w14:textId="77777777" w:rsidR="00B2646F" w:rsidRPr="00B2646F" w:rsidRDefault="00B2646F" w:rsidP="00B2646F">
      <w:pPr>
        <w:pStyle w:val="Prrafodelista"/>
        <w:numPr>
          <w:ilvl w:val="0"/>
          <w:numId w:val="30"/>
        </w:numPr>
        <w:shd w:val="clear" w:color="auto" w:fill="FFFFFF"/>
        <w:ind w:left="426"/>
        <w:contextualSpacing/>
        <w:jc w:val="both"/>
        <w:rPr>
          <w:rFonts w:ascii="Poppins" w:hAnsi="Poppins" w:cs="Poppins"/>
          <w:sz w:val="18"/>
          <w:szCs w:val="18"/>
        </w:rPr>
      </w:pPr>
      <w:r w:rsidRPr="00B2646F">
        <w:rPr>
          <w:rFonts w:ascii="Poppins" w:hAnsi="Poppins" w:cs="Poppins"/>
          <w:b/>
          <w:sz w:val="18"/>
          <w:szCs w:val="18"/>
        </w:rPr>
        <w:t xml:space="preserve">La disminución de las tensiones geopolíticas en el Medio Oriente ante las represalias de Israel contra Irán </w:t>
      </w:r>
    </w:p>
    <w:p w14:paraId="5A140509" w14:textId="77777777" w:rsidR="00B2646F" w:rsidRPr="00B2646F" w:rsidRDefault="00B2646F" w:rsidP="00B2646F">
      <w:pPr>
        <w:pStyle w:val="Prrafodelista"/>
        <w:shd w:val="clear" w:color="auto" w:fill="FFFFFF"/>
        <w:ind w:left="426"/>
        <w:jc w:val="both"/>
        <w:rPr>
          <w:rFonts w:ascii="Poppins" w:hAnsi="Poppins" w:cs="Poppins"/>
          <w:sz w:val="18"/>
          <w:szCs w:val="18"/>
        </w:rPr>
      </w:pPr>
    </w:p>
    <w:p w14:paraId="4D120B73" w14:textId="77777777" w:rsidR="00B2646F" w:rsidRPr="00B2646F" w:rsidRDefault="00B2646F" w:rsidP="00B2646F">
      <w:pPr>
        <w:pStyle w:val="Prrafodelista"/>
        <w:shd w:val="clear" w:color="auto" w:fill="FFFFFF"/>
        <w:ind w:left="426"/>
        <w:jc w:val="both"/>
        <w:rPr>
          <w:rFonts w:ascii="Poppins" w:hAnsi="Poppins" w:cs="Poppins"/>
          <w:sz w:val="18"/>
          <w:szCs w:val="18"/>
        </w:rPr>
      </w:pPr>
      <w:r w:rsidRPr="00B2646F">
        <w:rPr>
          <w:rFonts w:ascii="Poppins" w:hAnsi="Poppins" w:cs="Poppins"/>
          <w:sz w:val="18"/>
          <w:szCs w:val="18"/>
        </w:rPr>
        <w:t>La semana pasada Israel comunicó a Estados Unidos que no atacará las instalaciones petrolíferas de Irán, calmando de esta manera, los temores de interrupciones del abastecimiento. Pese a esta declaración las medidas de represalia de Israel contra Irán aún no están claras, por lo que los agentes del mercado se mantienen vigilantes.</w:t>
      </w:r>
    </w:p>
    <w:p w14:paraId="484E2B2B" w14:textId="77777777" w:rsidR="00B2646F" w:rsidRPr="00B2646F" w:rsidRDefault="00B2646F" w:rsidP="00B2646F">
      <w:pPr>
        <w:pStyle w:val="Prrafodelista"/>
        <w:shd w:val="clear" w:color="auto" w:fill="FFFFFF"/>
        <w:ind w:left="426"/>
        <w:jc w:val="both"/>
        <w:rPr>
          <w:rFonts w:ascii="Poppins" w:hAnsi="Poppins" w:cs="Poppins"/>
          <w:sz w:val="18"/>
          <w:szCs w:val="18"/>
        </w:rPr>
      </w:pPr>
    </w:p>
    <w:p w14:paraId="79DAFC24" w14:textId="2D2C72DF" w:rsidR="00B2646F" w:rsidRPr="00B2646F" w:rsidRDefault="00B2646F" w:rsidP="00B2646F">
      <w:pPr>
        <w:pStyle w:val="Prrafodelista"/>
        <w:shd w:val="clear" w:color="auto" w:fill="FFFFFF"/>
        <w:ind w:left="426"/>
        <w:jc w:val="both"/>
        <w:rPr>
          <w:rFonts w:ascii="Poppins" w:hAnsi="Poppins" w:cs="Poppins"/>
          <w:sz w:val="18"/>
          <w:szCs w:val="18"/>
        </w:rPr>
      </w:pPr>
      <w:r w:rsidRPr="00B2646F">
        <w:rPr>
          <w:rFonts w:ascii="Poppins" w:hAnsi="Poppins" w:cs="Poppins"/>
          <w:sz w:val="18"/>
          <w:szCs w:val="18"/>
        </w:rPr>
        <w:t>Es importante señalar que, de acuerdo con los analistas del mercado, un ataque de Israel a las instalaciones petroleras de Irán podría retirar del mercado 1,5 millones de barriles de petróleo diario. Si Israel golpeara infraestructuras menores, como activos de distribución y refinación, podrían perderse entre 300 y 450</w:t>
      </w:r>
      <w:r>
        <w:rPr>
          <w:rFonts w:ascii="Poppins" w:hAnsi="Poppins" w:cs="Poppins"/>
          <w:sz w:val="18"/>
          <w:szCs w:val="18"/>
        </w:rPr>
        <w:t xml:space="preserve"> mil</w:t>
      </w:r>
      <w:r w:rsidRPr="00B2646F">
        <w:rPr>
          <w:rFonts w:ascii="Poppins" w:hAnsi="Poppins" w:cs="Poppins"/>
          <w:sz w:val="18"/>
          <w:szCs w:val="18"/>
        </w:rPr>
        <w:t xml:space="preserve"> barriles de producción.</w:t>
      </w:r>
    </w:p>
    <w:p w14:paraId="6107E404" w14:textId="77777777" w:rsidR="00B2646F" w:rsidRPr="00B2646F" w:rsidRDefault="00B2646F" w:rsidP="00B2646F">
      <w:pPr>
        <w:pStyle w:val="Prrafodelista"/>
        <w:shd w:val="clear" w:color="auto" w:fill="FFFFFF"/>
        <w:ind w:left="426"/>
        <w:jc w:val="both"/>
        <w:rPr>
          <w:rFonts w:ascii="Poppins" w:hAnsi="Poppins" w:cs="Poppins"/>
          <w:sz w:val="18"/>
          <w:szCs w:val="18"/>
        </w:rPr>
      </w:pPr>
    </w:p>
    <w:p w14:paraId="06C35FDF" w14:textId="77777777" w:rsidR="00B2646F" w:rsidRPr="00B2646F" w:rsidRDefault="00B2646F" w:rsidP="00B2646F">
      <w:pPr>
        <w:pStyle w:val="Prrafodelista"/>
        <w:numPr>
          <w:ilvl w:val="0"/>
          <w:numId w:val="30"/>
        </w:numPr>
        <w:ind w:left="426" w:hanging="426"/>
        <w:contextualSpacing/>
        <w:jc w:val="both"/>
        <w:rPr>
          <w:rFonts w:ascii="Poppins" w:hAnsi="Poppins" w:cs="Poppins"/>
          <w:color w:val="333333"/>
          <w:sz w:val="18"/>
          <w:szCs w:val="18"/>
          <w:shd w:val="clear" w:color="auto" w:fill="FFFFFF"/>
        </w:rPr>
      </w:pPr>
      <w:r w:rsidRPr="00B2646F">
        <w:rPr>
          <w:rFonts w:ascii="Poppins" w:hAnsi="Poppins" w:cs="Poppins"/>
          <w:b/>
          <w:sz w:val="18"/>
          <w:szCs w:val="18"/>
        </w:rPr>
        <w:t>El incremento de la demanda de combustible en Estados Unidos antes del paso del huracán Milton</w:t>
      </w:r>
    </w:p>
    <w:p w14:paraId="1041AF81" w14:textId="77777777" w:rsidR="00B2646F" w:rsidRPr="00B2646F" w:rsidRDefault="00B2646F" w:rsidP="00B2646F">
      <w:pPr>
        <w:pStyle w:val="Prrafodelista"/>
        <w:ind w:left="426"/>
        <w:jc w:val="both"/>
        <w:rPr>
          <w:rFonts w:ascii="Poppins" w:hAnsi="Poppins" w:cs="Poppins"/>
          <w:color w:val="333333"/>
          <w:sz w:val="18"/>
          <w:szCs w:val="18"/>
          <w:shd w:val="clear" w:color="auto" w:fill="FFFFFF"/>
        </w:rPr>
      </w:pPr>
    </w:p>
    <w:p w14:paraId="42F691E6" w14:textId="77777777" w:rsidR="00B2646F" w:rsidRPr="00B2646F" w:rsidRDefault="00B2646F" w:rsidP="00B2646F">
      <w:pPr>
        <w:pStyle w:val="Prrafodelista"/>
        <w:ind w:left="426"/>
        <w:jc w:val="both"/>
        <w:rPr>
          <w:rFonts w:ascii="Poppins" w:hAnsi="Poppins" w:cs="Poppins"/>
          <w:sz w:val="18"/>
          <w:szCs w:val="18"/>
        </w:rPr>
      </w:pPr>
      <w:r w:rsidRPr="00B2646F">
        <w:rPr>
          <w:rFonts w:ascii="Poppins" w:hAnsi="Poppins" w:cs="Poppins"/>
          <w:sz w:val="18"/>
          <w:szCs w:val="18"/>
        </w:rPr>
        <w:t>La demanda de gasolina aumentó en Estados Unidos debido a que algunos residentes en la trayectoria de Milton se abastecieron de combustible antes de evacuar las zonas afectadas. Otros pobladores que decidieron quedarse intentaron llenar sus tanques de gasolina para poder alimentar sus generadores anticipándose a la falta de electricidad durante largo tiempo.</w:t>
      </w:r>
    </w:p>
    <w:p w14:paraId="0847FA93" w14:textId="77777777" w:rsidR="00B2646F" w:rsidRPr="00B2646F" w:rsidRDefault="00B2646F" w:rsidP="00B2646F">
      <w:pPr>
        <w:pStyle w:val="Prrafodelista"/>
        <w:ind w:left="426"/>
        <w:jc w:val="both"/>
        <w:rPr>
          <w:rFonts w:ascii="Poppins" w:hAnsi="Poppins" w:cs="Poppins"/>
          <w:sz w:val="18"/>
          <w:szCs w:val="18"/>
        </w:rPr>
      </w:pPr>
    </w:p>
    <w:p w14:paraId="4C64A0F5" w14:textId="77777777" w:rsidR="00B2646F" w:rsidRPr="00B2646F" w:rsidRDefault="00B2646F" w:rsidP="00B2646F">
      <w:pPr>
        <w:pStyle w:val="Prrafodelista"/>
        <w:ind w:left="426"/>
        <w:jc w:val="both"/>
        <w:rPr>
          <w:rFonts w:ascii="Poppins" w:hAnsi="Poppins" w:cs="Poppins"/>
          <w:sz w:val="18"/>
          <w:szCs w:val="18"/>
        </w:rPr>
      </w:pPr>
      <w:r w:rsidRPr="00B2646F">
        <w:rPr>
          <w:rFonts w:ascii="Poppins" w:hAnsi="Poppins" w:cs="Poppins"/>
          <w:sz w:val="18"/>
          <w:szCs w:val="18"/>
        </w:rPr>
        <w:t>El huracán tocó tierra en la costa oeste de Florida el miércoles 9 de octubre, dejando.</w:t>
      </w:r>
      <w:r w:rsidRPr="00B2646F">
        <w:rPr>
          <w:rFonts w:ascii="Poppins" w:hAnsi="Poppins" w:cs="Poppins"/>
          <w:sz w:val="18"/>
          <w:szCs w:val="18"/>
        </w:rPr>
        <w:br/>
        <w:t xml:space="preserve">sin combustible a un 25% de las gasolineras aproximadamente. Se estima que al menos 16 </w:t>
      </w:r>
      <w:r w:rsidRPr="00B2646F">
        <w:rPr>
          <w:rFonts w:ascii="Poppins" w:hAnsi="Poppins" w:cs="Poppins"/>
          <w:sz w:val="18"/>
          <w:szCs w:val="18"/>
        </w:rPr>
        <w:lastRenderedPageBreak/>
        <w:t>personas murieron en Florida y que más de tres millones de personas se quedaron sin electricidad a raíz d</w:t>
      </w:r>
      <w:hyperlink r:id="rId12" w:tgtFrame="_blank" w:history="1">
        <w:r w:rsidRPr="00B2646F">
          <w:rPr>
            <w:rFonts w:ascii="Poppins" w:hAnsi="Poppins" w:cs="Poppins"/>
            <w:sz w:val="18"/>
            <w:szCs w:val="18"/>
          </w:rPr>
          <w:t>el paso del huracán Milton</w:t>
        </w:r>
      </w:hyperlink>
      <w:r w:rsidRPr="00B2646F">
        <w:rPr>
          <w:rFonts w:ascii="Poppins" w:hAnsi="Poppins" w:cs="Poppins"/>
          <w:sz w:val="18"/>
          <w:szCs w:val="18"/>
        </w:rPr>
        <w:t>.</w:t>
      </w:r>
    </w:p>
    <w:p w14:paraId="7E5508F9" w14:textId="77777777" w:rsidR="00863CFF" w:rsidRPr="003C293F" w:rsidRDefault="00863CFF" w:rsidP="00863CFF">
      <w:pPr>
        <w:ind w:left="426"/>
        <w:jc w:val="both"/>
        <w:rPr>
          <w:rFonts w:asciiTheme="minorHAnsi" w:hAnsiTheme="minorHAnsi" w:cstheme="minorHAnsi"/>
          <w:sz w:val="22"/>
          <w:szCs w:val="22"/>
        </w:rPr>
      </w:pPr>
    </w:p>
    <w:p w14:paraId="7EC80F92" w14:textId="77777777" w:rsidR="0096213B" w:rsidRPr="0096213B" w:rsidRDefault="0096213B" w:rsidP="00F94114">
      <w:pPr>
        <w:pStyle w:val="Prrafodelista"/>
        <w:ind w:left="426"/>
        <w:jc w:val="both"/>
        <w:rPr>
          <w:rFonts w:ascii="Poppins" w:hAnsi="Poppins" w:cs="Poppin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4CB204C9" w:rsidR="006C04F5" w:rsidRPr="0096213B"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Pr="0096213B" w:rsidRDefault="00DE767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Clarksons Research Services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del costo de las empresas navieras que tienen que pagar sumas récord para obtener un espacio, a fin de que sus embarcaciones puedan atravesar la vía fluvial más rápido. En algunos casos, estas empresas han comenzado a explorar rutas más lejanas </w:t>
      </w:r>
      <w:r w:rsidRPr="0096213B">
        <w:rPr>
          <w:rFonts w:ascii="Poppins" w:eastAsiaTheme="minorHAnsi" w:hAnsi="Poppins" w:cs="Poppins"/>
          <w:color w:val="191919"/>
          <w:kern w:val="2"/>
          <w:sz w:val="18"/>
          <w:szCs w:val="18"/>
          <w:lang w:eastAsia="en-US"/>
          <w14:ligatures w14:val="standardContextual"/>
        </w:rPr>
        <w:lastRenderedPageBreak/>
        <w:t>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4B13624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 las tarifas de los barcos que transportan combustibles y gas, derivado de las demoras, tal como puede observarse en la gráfica N°</w:t>
      </w:r>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7245FAFB" w14:textId="77777777" w:rsidR="0016062E" w:rsidRPr="0096213B" w:rsidRDefault="0016062E" w:rsidP="0016062E">
      <w:pPr>
        <w:pStyle w:val="Prrafodelista"/>
        <w:rPr>
          <w:rFonts w:ascii="Poppins" w:eastAsiaTheme="minorHAnsi" w:hAnsi="Poppins" w:cs="Poppins"/>
          <w:color w:val="191919"/>
          <w:kern w:val="2"/>
          <w:sz w:val="18"/>
          <w:szCs w:val="18"/>
          <w:lang w:eastAsia="en-US"/>
          <w14:ligatures w14:val="standardContextual"/>
        </w:rPr>
      </w:pPr>
    </w:p>
    <w:p w14:paraId="1A610B67" w14:textId="00FA6007"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N° 2: </w:t>
      </w:r>
      <w:r w:rsidRPr="001C2FD3">
        <w:rPr>
          <w:rFonts w:ascii="Poppins" w:hAnsi="Poppins" w:cs="Poppins"/>
          <w:b/>
          <w:i/>
          <w:sz w:val="16"/>
          <w:szCs w:val="16"/>
        </w:rPr>
        <w:t>Evolución de los Fletes Marítimos del GLP y Diésel para la ruta USGC – Callao</w:t>
      </w:r>
      <w:r w:rsidR="00037E4A" w:rsidRPr="001C2FD3">
        <w:rPr>
          <w:rFonts w:ascii="Poppins" w:hAnsi="Poppins" w:cs="Poppins"/>
          <w:noProof/>
          <w:sz w:val="16"/>
          <w:szCs w:val="16"/>
        </w:rPr>
        <w:drawing>
          <wp:inline distT="0" distB="0" distL="0" distR="0" wp14:anchorId="41068269" wp14:editId="4F7BCF11">
            <wp:extent cx="5017770" cy="2732567"/>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71507" cy="2761831"/>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98CD7EE" w14:textId="471CDCF7" w:rsidR="0096213B" w:rsidRDefault="0096213B" w:rsidP="00B12C4D">
      <w:pPr>
        <w:rPr>
          <w:rFonts w:ascii="Poppins" w:hAnsi="Poppins" w:cs="Poppins"/>
          <w:sz w:val="18"/>
          <w:szCs w:val="18"/>
        </w:rPr>
      </w:pPr>
    </w:p>
    <w:p w14:paraId="2A2B82D6" w14:textId="77777777" w:rsidR="00D87FA1" w:rsidRPr="0096213B" w:rsidRDefault="00D87FA1" w:rsidP="00D87FA1">
      <w:pPr>
        <w:ind w:left="426"/>
        <w:jc w:val="both"/>
        <w:rPr>
          <w:rFonts w:ascii="Poppins" w:hAnsi="Poppins" w:cs="Poppins"/>
          <w:sz w:val="18"/>
          <w:szCs w:val="18"/>
        </w:rPr>
      </w:pPr>
      <w:r w:rsidRPr="0096213B">
        <w:rPr>
          <w:rFonts w:ascii="Poppins" w:hAnsi="Poppins" w:cs="Poppins"/>
          <w:sz w:val="18"/>
          <w:szCs w:val="18"/>
        </w:rPr>
        <w:t>De acuerdo con las autoridades del Canal de Panamá, con el comienzo del fenómeno “El Niño”, las condiciones podrían empeorar. Se espera que este año, El Niño aumente las temperaturas globales y podría ocasionar que el 2024 sea uno de los años más cálidos, nunca registrados. A raíz de este problema, las precipitaciones y la cantidad de agua del lago Gatún, se mantendrían escasos.</w:t>
      </w:r>
    </w:p>
    <w:p w14:paraId="624707E8" w14:textId="77777777" w:rsidR="00D87FA1" w:rsidRPr="0096213B" w:rsidRDefault="00D87FA1" w:rsidP="00D87FA1">
      <w:pPr>
        <w:ind w:left="426"/>
        <w:jc w:val="both"/>
        <w:rPr>
          <w:rFonts w:ascii="Poppins" w:hAnsi="Poppins" w:cs="Poppins"/>
          <w:sz w:val="18"/>
          <w:szCs w:val="18"/>
        </w:rPr>
      </w:pPr>
    </w:p>
    <w:p w14:paraId="5A074A03" w14:textId="75318568"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07D7D41B" w14:textId="77777777" w:rsidR="00416A18" w:rsidRDefault="00416A18" w:rsidP="00D87FA1">
      <w:pPr>
        <w:ind w:left="426"/>
        <w:jc w:val="both"/>
        <w:rPr>
          <w:rFonts w:ascii="Poppins" w:hAnsi="Poppins" w:cs="Poppins"/>
          <w:sz w:val="18"/>
          <w:szCs w:val="18"/>
        </w:rPr>
      </w:pPr>
    </w:p>
    <w:p w14:paraId="58EE8A1C" w14:textId="523538E0" w:rsidR="00863CFF" w:rsidRDefault="00863CFF"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4" w:history="1">
        <w:r w:rsidRPr="0096213B">
          <w:rPr>
            <w:rFonts w:ascii="Poppins" w:hAnsi="Poppins" w:cs="Poppins"/>
            <w:sz w:val="18"/>
            <w:szCs w:val="18"/>
          </w:rPr>
          <w:t>Decreto Supremo N° 023-2021-EM</w:t>
        </w:r>
      </w:hyperlink>
      <w:r w:rsidRPr="0096213B">
        <w:rPr>
          <w:rFonts w:ascii="Poppins" w:hAnsi="Poppins" w:cs="Poppins"/>
          <w:sz w:val="18"/>
          <w:szCs w:val="18"/>
        </w:rPr>
        <w:t> publicado el 06.09.2021 en el Diario Oficial «El Peruano», se incluyó al Gas Licuado de Petróleo destinado para envasado (</w:t>
      </w:r>
      <w:hyperlink r:id="rId15"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Decreto Supremo N°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7" w:history="1">
        <w:r w:rsidRPr="0096213B">
          <w:rPr>
            <w:rFonts w:ascii="Poppins" w:hAnsi="Poppins" w:cs="Poppins"/>
            <w:sz w:val="18"/>
            <w:szCs w:val="18"/>
          </w:rPr>
          <w:t>Decreto Supremo N°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1E20FBF2" w14:textId="77777777" w:rsidR="008A33A7" w:rsidRDefault="00180815" w:rsidP="00EA7414">
      <w:pPr>
        <w:pStyle w:val="Textonotapie"/>
        <w:numPr>
          <w:ilvl w:val="0"/>
          <w:numId w:val="16"/>
        </w:numPr>
        <w:tabs>
          <w:tab w:val="left" w:pos="709"/>
        </w:tabs>
        <w:spacing w:before="0" w:after="0"/>
        <w:ind w:left="568" w:hanging="426"/>
        <w:rPr>
          <w:rFonts w:ascii="Poppins" w:hAnsi="Poppins" w:cs="Poppins"/>
          <w:sz w:val="18"/>
          <w:szCs w:val="18"/>
        </w:rPr>
      </w:pPr>
      <w:r w:rsidRPr="00F91217">
        <w:rPr>
          <w:rFonts w:ascii="Poppins" w:hAnsi="Poppins" w:cs="Poppins"/>
          <w:sz w:val="18"/>
          <w:szCs w:val="18"/>
        </w:rPr>
        <w:t>Mediante Resolución N° 0</w:t>
      </w:r>
      <w:r w:rsidR="00F91217" w:rsidRPr="00F91217">
        <w:rPr>
          <w:rFonts w:ascii="Poppins" w:hAnsi="Poppins" w:cs="Poppins"/>
          <w:sz w:val="18"/>
          <w:szCs w:val="18"/>
        </w:rPr>
        <w:t>36</w:t>
      </w:r>
      <w:r w:rsidRPr="00F91217">
        <w:rPr>
          <w:rFonts w:ascii="Poppins" w:hAnsi="Poppins" w:cs="Poppins"/>
          <w:sz w:val="18"/>
          <w:szCs w:val="18"/>
        </w:rPr>
        <w:t xml:space="preserve">-2024-OS/GRT, se </w:t>
      </w:r>
      <w:r w:rsidR="004B78EA" w:rsidRPr="00F91217">
        <w:rPr>
          <w:rFonts w:ascii="Poppins" w:hAnsi="Poppins" w:cs="Poppins"/>
          <w:sz w:val="18"/>
          <w:szCs w:val="18"/>
        </w:rPr>
        <w:t xml:space="preserve">fijó la Banda de Precios y el Margen Comercial para el Petróleo Industrial N° 6 utilizado en actividades de generación eléctrica en sistemas eléctricos Aislados con vigencia desde el </w:t>
      </w:r>
      <w:r w:rsidR="00F91217" w:rsidRPr="00F91217">
        <w:rPr>
          <w:rFonts w:ascii="Poppins" w:hAnsi="Poppins" w:cs="Poppins"/>
          <w:sz w:val="18"/>
          <w:szCs w:val="18"/>
        </w:rPr>
        <w:t>30</w:t>
      </w:r>
      <w:r w:rsidR="004B78EA" w:rsidRPr="00F91217">
        <w:rPr>
          <w:rFonts w:ascii="Poppins" w:hAnsi="Poppins" w:cs="Poppins"/>
          <w:sz w:val="18"/>
          <w:szCs w:val="18"/>
        </w:rPr>
        <w:t xml:space="preserve"> de </w:t>
      </w:r>
      <w:r w:rsidR="00F91217" w:rsidRPr="00F91217">
        <w:rPr>
          <w:rFonts w:ascii="Poppins" w:hAnsi="Poppins" w:cs="Poppins"/>
          <w:sz w:val="18"/>
          <w:szCs w:val="18"/>
        </w:rPr>
        <w:t>agosto</w:t>
      </w:r>
      <w:r w:rsidR="004B78EA" w:rsidRPr="00F91217">
        <w:rPr>
          <w:rFonts w:ascii="Poppins" w:hAnsi="Poppins" w:cs="Poppins"/>
          <w:sz w:val="18"/>
          <w:szCs w:val="18"/>
        </w:rPr>
        <w:t xml:space="preserve"> de 2024 hasta el </w:t>
      </w:r>
      <w:r w:rsidR="00F91217">
        <w:rPr>
          <w:rFonts w:ascii="Poppins" w:hAnsi="Poppins" w:cs="Poppins"/>
          <w:sz w:val="18"/>
          <w:szCs w:val="18"/>
        </w:rPr>
        <w:t>31</w:t>
      </w:r>
      <w:r w:rsidR="004B78EA" w:rsidRPr="00F91217">
        <w:rPr>
          <w:rFonts w:ascii="Poppins" w:hAnsi="Poppins" w:cs="Poppins"/>
          <w:sz w:val="18"/>
          <w:szCs w:val="18"/>
        </w:rPr>
        <w:t xml:space="preserve"> de </w:t>
      </w:r>
      <w:r w:rsidR="00F91217">
        <w:rPr>
          <w:rFonts w:ascii="Poppins" w:hAnsi="Poppins" w:cs="Poppins"/>
          <w:sz w:val="18"/>
          <w:szCs w:val="18"/>
        </w:rPr>
        <w:t>octu</w:t>
      </w:r>
      <w:r w:rsidR="00F91217" w:rsidRPr="00F91217">
        <w:rPr>
          <w:rFonts w:ascii="Poppins" w:hAnsi="Poppins" w:cs="Poppins"/>
          <w:sz w:val="18"/>
          <w:szCs w:val="18"/>
        </w:rPr>
        <w:t>bre</w:t>
      </w:r>
      <w:r w:rsidR="004B78EA" w:rsidRPr="00F91217">
        <w:rPr>
          <w:rFonts w:ascii="Poppins" w:hAnsi="Poppins" w:cs="Poppins"/>
          <w:sz w:val="18"/>
          <w:szCs w:val="18"/>
        </w:rPr>
        <w:t xml:space="preserve"> de 2024</w:t>
      </w:r>
      <w:r w:rsidR="00B02F62" w:rsidRPr="00F91217">
        <w:rPr>
          <w:rFonts w:ascii="Poppins" w:hAnsi="Poppins" w:cs="Poppins"/>
          <w:sz w:val="18"/>
          <w:szCs w:val="18"/>
        </w:rPr>
        <w:t>.</w:t>
      </w:r>
    </w:p>
    <w:p w14:paraId="726E3273" w14:textId="77777777" w:rsidR="008A33A7" w:rsidRDefault="008A33A7" w:rsidP="008A33A7">
      <w:pPr>
        <w:pStyle w:val="Prrafodelista"/>
        <w:rPr>
          <w:rFonts w:ascii="Poppins" w:hAnsi="Poppins" w:cs="Poppins"/>
          <w:sz w:val="18"/>
          <w:szCs w:val="18"/>
        </w:rPr>
      </w:pPr>
    </w:p>
    <w:p w14:paraId="0C6A5C1F" w14:textId="0697E6DF" w:rsidR="00EE54A8" w:rsidRPr="008A33A7" w:rsidRDefault="008A33A7" w:rsidP="003B1316">
      <w:pPr>
        <w:pStyle w:val="Textonotapie"/>
        <w:numPr>
          <w:ilvl w:val="0"/>
          <w:numId w:val="16"/>
        </w:numPr>
        <w:tabs>
          <w:tab w:val="left" w:pos="709"/>
        </w:tabs>
        <w:spacing w:before="0" w:after="0"/>
        <w:ind w:left="568" w:hanging="426"/>
        <w:rPr>
          <w:rFonts w:ascii="Poppins" w:hAnsi="Poppins" w:cs="Poppins"/>
          <w:sz w:val="18"/>
          <w:szCs w:val="18"/>
        </w:rPr>
      </w:pPr>
      <w:r w:rsidRPr="008A33A7">
        <w:rPr>
          <w:rFonts w:ascii="Poppins" w:hAnsi="Poppins" w:cs="Poppins"/>
          <w:sz w:val="18"/>
          <w:szCs w:val="18"/>
        </w:rPr>
        <w:t>Mediante Resolución N° 03</w:t>
      </w:r>
      <w:r>
        <w:rPr>
          <w:rFonts w:ascii="Poppins" w:hAnsi="Poppins" w:cs="Poppins"/>
          <w:sz w:val="18"/>
          <w:szCs w:val="18"/>
        </w:rPr>
        <w:t>8</w:t>
      </w:r>
      <w:r w:rsidRPr="008A33A7">
        <w:rPr>
          <w:rFonts w:ascii="Poppins" w:hAnsi="Poppins" w:cs="Poppins"/>
          <w:sz w:val="18"/>
          <w:szCs w:val="18"/>
        </w:rPr>
        <w:t xml:space="preserve">-2024-OS/GRT, se fijó la Banda de Precios y el Margen Comercial para el </w:t>
      </w:r>
      <w:r w:rsidR="00EE54A8" w:rsidRPr="008A33A7">
        <w:rPr>
          <w:rFonts w:ascii="Poppins" w:hAnsi="Poppins" w:cs="Poppins"/>
          <w:sz w:val="18"/>
          <w:szCs w:val="18"/>
        </w:rPr>
        <w:t xml:space="preserve">Diesel BX destinado al uso vehicular, con vigencia a partir del viernes </w:t>
      </w:r>
      <w:r>
        <w:rPr>
          <w:rFonts w:ascii="Poppins" w:hAnsi="Poppins" w:cs="Poppins"/>
          <w:sz w:val="18"/>
          <w:szCs w:val="18"/>
        </w:rPr>
        <w:t>27</w:t>
      </w:r>
      <w:r w:rsidR="00EE54A8" w:rsidRPr="008A33A7">
        <w:rPr>
          <w:rFonts w:ascii="Poppins" w:hAnsi="Poppins" w:cs="Poppins"/>
          <w:sz w:val="18"/>
          <w:szCs w:val="18"/>
        </w:rPr>
        <w:t xml:space="preserve"> de </w:t>
      </w:r>
      <w:r>
        <w:rPr>
          <w:rFonts w:ascii="Poppins" w:hAnsi="Poppins" w:cs="Poppins"/>
          <w:sz w:val="18"/>
          <w:szCs w:val="18"/>
        </w:rPr>
        <w:t>septiembre</w:t>
      </w:r>
      <w:r w:rsidR="00EE54A8" w:rsidRPr="008A33A7">
        <w:rPr>
          <w:rFonts w:ascii="Poppins" w:hAnsi="Poppins" w:cs="Poppins"/>
          <w:sz w:val="18"/>
          <w:szCs w:val="18"/>
        </w:rPr>
        <w:t xml:space="preserve"> hasta el jueves </w:t>
      </w:r>
      <w:r>
        <w:rPr>
          <w:rFonts w:ascii="Poppins" w:hAnsi="Poppins" w:cs="Poppins"/>
          <w:sz w:val="18"/>
          <w:szCs w:val="18"/>
        </w:rPr>
        <w:t>31</w:t>
      </w:r>
      <w:r w:rsidR="00EE54A8" w:rsidRPr="008A33A7">
        <w:rPr>
          <w:rFonts w:ascii="Poppins" w:hAnsi="Poppins" w:cs="Poppins"/>
          <w:sz w:val="18"/>
          <w:szCs w:val="18"/>
        </w:rPr>
        <w:t xml:space="preserve"> de </w:t>
      </w:r>
      <w:r>
        <w:rPr>
          <w:rFonts w:ascii="Poppins" w:hAnsi="Poppins" w:cs="Poppins"/>
          <w:sz w:val="18"/>
          <w:szCs w:val="18"/>
        </w:rPr>
        <w:t>octubre</w:t>
      </w:r>
      <w:r w:rsidR="00EE54A8" w:rsidRPr="008A33A7">
        <w:rPr>
          <w:rFonts w:ascii="Poppins" w:hAnsi="Poppins" w:cs="Poppins"/>
          <w:sz w:val="18"/>
          <w:szCs w:val="18"/>
        </w:rPr>
        <w:t xml:space="preserve"> de 2024.</w:t>
      </w:r>
    </w:p>
    <w:p w14:paraId="524710AC" w14:textId="77777777" w:rsidR="00B02F62" w:rsidRPr="0096213B" w:rsidRDefault="00B02F62" w:rsidP="00B02F62">
      <w:pPr>
        <w:pStyle w:val="Prrafodelista"/>
        <w:rPr>
          <w:rFonts w:ascii="Poppins" w:hAnsi="Poppins" w:cs="Poppins"/>
          <w:sz w:val="18"/>
          <w:szCs w:val="18"/>
        </w:rPr>
      </w:pPr>
    </w:p>
    <w:p w14:paraId="43B29D7F" w14:textId="76C86D12"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establecidos mediante la</w:t>
      </w:r>
      <w:r w:rsidR="008A33A7">
        <w:rPr>
          <w:rFonts w:ascii="Poppins" w:hAnsi="Poppins" w:cs="Poppins"/>
          <w:sz w:val="18"/>
          <w:szCs w:val="18"/>
        </w:rPr>
        <w:t xml:space="preserve">s resoluciones </w:t>
      </w:r>
      <w:r w:rsidRPr="0096213B">
        <w:rPr>
          <w:rFonts w:ascii="Poppins" w:hAnsi="Poppins" w:cs="Poppins"/>
          <w:sz w:val="18"/>
          <w:szCs w:val="18"/>
        </w:rPr>
        <w:t>de la Gerencia de Regulación Tarifaria Osinergmin N°</w:t>
      </w:r>
      <w:r w:rsidR="00180815" w:rsidRPr="0096213B">
        <w:rPr>
          <w:rFonts w:ascii="Poppins" w:hAnsi="Poppins" w:cs="Poppins"/>
          <w:sz w:val="18"/>
          <w:szCs w:val="18"/>
        </w:rPr>
        <w:t xml:space="preserve"> 0</w:t>
      </w:r>
      <w:r w:rsidR="00077956">
        <w:rPr>
          <w:rFonts w:ascii="Poppins" w:hAnsi="Poppins" w:cs="Poppins"/>
          <w:sz w:val="18"/>
          <w:szCs w:val="18"/>
        </w:rPr>
        <w:t>36</w:t>
      </w:r>
      <w:r w:rsidR="00180815" w:rsidRPr="0096213B">
        <w:rPr>
          <w:rFonts w:ascii="Poppins" w:hAnsi="Poppins" w:cs="Poppins"/>
          <w:sz w:val="18"/>
          <w:szCs w:val="18"/>
        </w:rPr>
        <w:t>-2024-OS/GRT</w:t>
      </w:r>
      <w:r w:rsidR="008A33A7">
        <w:rPr>
          <w:rFonts w:ascii="Poppins" w:hAnsi="Poppins" w:cs="Poppins"/>
          <w:sz w:val="18"/>
          <w:szCs w:val="18"/>
        </w:rPr>
        <w:t xml:space="preserve"> y </w:t>
      </w:r>
      <w:r w:rsidR="008A33A7" w:rsidRPr="0096213B">
        <w:rPr>
          <w:rFonts w:ascii="Poppins" w:hAnsi="Poppins" w:cs="Poppins"/>
          <w:sz w:val="18"/>
          <w:szCs w:val="18"/>
        </w:rPr>
        <w:t>Osinergmin N° 0</w:t>
      </w:r>
      <w:r w:rsidR="008A33A7">
        <w:rPr>
          <w:rFonts w:ascii="Poppins" w:hAnsi="Poppins" w:cs="Poppins"/>
          <w:sz w:val="18"/>
          <w:szCs w:val="18"/>
        </w:rPr>
        <w:t>38</w:t>
      </w:r>
      <w:r w:rsidR="008A33A7" w:rsidRPr="0096213B">
        <w:rPr>
          <w:rFonts w:ascii="Poppins" w:hAnsi="Poppins" w:cs="Poppins"/>
          <w:sz w:val="18"/>
          <w:szCs w:val="18"/>
        </w:rPr>
        <w:t>-2024-OS/GRT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martes </w:t>
      </w:r>
      <w:r w:rsidR="00B2646F">
        <w:rPr>
          <w:rFonts w:ascii="Poppins" w:hAnsi="Poppins" w:cs="Poppins"/>
          <w:sz w:val="18"/>
          <w:szCs w:val="18"/>
        </w:rPr>
        <w:t>21</w:t>
      </w:r>
      <w:r w:rsidR="00077956">
        <w:rPr>
          <w:rFonts w:ascii="Poppins" w:hAnsi="Poppins" w:cs="Poppins"/>
          <w:sz w:val="18"/>
          <w:szCs w:val="18"/>
        </w:rPr>
        <w:t xml:space="preserve"> de </w:t>
      </w:r>
      <w:r w:rsidR="00040B1F">
        <w:rPr>
          <w:rFonts w:ascii="Poppins" w:hAnsi="Poppins" w:cs="Poppins"/>
          <w:sz w:val="18"/>
          <w:szCs w:val="18"/>
        </w:rPr>
        <w:t>octub</w:t>
      </w:r>
      <w:r w:rsidR="00077956">
        <w:rPr>
          <w:rFonts w:ascii="Poppins" w:hAnsi="Poppins" w:cs="Poppins"/>
          <w:sz w:val="18"/>
          <w:szCs w:val="18"/>
        </w:rPr>
        <w:t>re</w:t>
      </w:r>
      <w:r w:rsidRPr="0096213B">
        <w:rPr>
          <w:rFonts w:ascii="Poppins" w:hAnsi="Poppins" w:cs="Poppins"/>
          <w:sz w:val="18"/>
          <w:szCs w:val="18"/>
        </w:rPr>
        <w:t xml:space="preserve"> al </w:t>
      </w:r>
      <w:r w:rsidR="008A33A7">
        <w:rPr>
          <w:rFonts w:ascii="Poppins" w:hAnsi="Poppins" w:cs="Poppins"/>
          <w:sz w:val="18"/>
          <w:szCs w:val="18"/>
        </w:rPr>
        <w:t xml:space="preserve">lunes </w:t>
      </w:r>
      <w:r w:rsidR="00A54BAC">
        <w:rPr>
          <w:rFonts w:ascii="Poppins" w:hAnsi="Poppins" w:cs="Poppins"/>
          <w:sz w:val="18"/>
          <w:szCs w:val="18"/>
        </w:rPr>
        <w:t>2</w:t>
      </w:r>
      <w:r w:rsidR="00B2646F">
        <w:rPr>
          <w:rFonts w:ascii="Poppins" w:hAnsi="Poppins" w:cs="Poppins"/>
          <w:sz w:val="18"/>
          <w:szCs w:val="18"/>
        </w:rPr>
        <w:t>8</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8A33A7">
        <w:rPr>
          <w:rFonts w:ascii="Poppins" w:hAnsi="Poppins" w:cs="Poppins"/>
          <w:sz w:val="18"/>
          <w:szCs w:val="18"/>
        </w:rPr>
        <w:t>octu</w:t>
      </w:r>
      <w:r w:rsidR="00077956">
        <w:rPr>
          <w:rFonts w:ascii="Poppins" w:hAnsi="Poppins" w:cs="Poppins"/>
          <w:sz w:val="18"/>
          <w:szCs w:val="18"/>
        </w:rPr>
        <w:t>bre</w:t>
      </w:r>
      <w:r w:rsidRPr="0096213B">
        <w:rPr>
          <w:rFonts w:ascii="Poppins" w:hAnsi="Poppins" w:cs="Poppins"/>
          <w:sz w:val="18"/>
          <w:szCs w:val="18"/>
        </w:rPr>
        <w:t xml:space="preserve"> de 202</w:t>
      </w:r>
      <w:r w:rsidR="004573EA" w:rsidRPr="0096213B">
        <w:rPr>
          <w:rFonts w:ascii="Poppins" w:hAnsi="Poppins" w:cs="Poppins"/>
          <w:sz w:val="18"/>
          <w:szCs w:val="18"/>
        </w:rPr>
        <w:t>4</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7490A0A9" w14:textId="4A4F5A09" w:rsidR="00CB5536" w:rsidRPr="0096213B" w:rsidRDefault="00F5266A" w:rsidP="00515ADE">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 xml:space="preserve">El día </w:t>
      </w:r>
      <w:r w:rsidR="00A54BAC">
        <w:rPr>
          <w:rFonts w:ascii="Poppins" w:hAnsi="Poppins" w:cs="Poppins"/>
          <w:sz w:val="18"/>
          <w:szCs w:val="18"/>
        </w:rPr>
        <w:t>1</w:t>
      </w:r>
      <w:r w:rsidR="00B2646F">
        <w:rPr>
          <w:rFonts w:ascii="Poppins" w:hAnsi="Poppins" w:cs="Poppins"/>
          <w:sz w:val="18"/>
          <w:szCs w:val="18"/>
        </w:rPr>
        <w:t>8</w:t>
      </w:r>
      <w:r w:rsidR="00C7098F" w:rsidRPr="0096213B">
        <w:rPr>
          <w:rFonts w:ascii="Poppins" w:hAnsi="Poppins" w:cs="Poppins"/>
          <w:sz w:val="18"/>
          <w:szCs w:val="18"/>
        </w:rPr>
        <w:t>.</w:t>
      </w:r>
      <w:r w:rsidR="00E2684B">
        <w:rPr>
          <w:rFonts w:ascii="Poppins" w:hAnsi="Poppins" w:cs="Poppins"/>
          <w:sz w:val="18"/>
          <w:szCs w:val="18"/>
        </w:rPr>
        <w:t>1</w:t>
      </w:r>
      <w:r w:rsidR="00C7098F" w:rsidRPr="0096213B">
        <w:rPr>
          <w:rFonts w:ascii="Poppins" w:hAnsi="Poppins" w:cs="Poppins"/>
          <w:sz w:val="18"/>
          <w:szCs w:val="18"/>
        </w:rPr>
        <w:t>0</w:t>
      </w:r>
      <w:r w:rsidRPr="0096213B">
        <w:rPr>
          <w:rFonts w:ascii="Poppins" w:hAnsi="Poppins" w:cs="Poppins"/>
          <w:sz w:val="18"/>
          <w:szCs w:val="18"/>
        </w:rPr>
        <w:t>.202</w:t>
      </w:r>
      <w:r w:rsidR="004573EA" w:rsidRPr="0096213B">
        <w:rPr>
          <w:rFonts w:ascii="Poppins" w:hAnsi="Poppins" w:cs="Poppins"/>
          <w:sz w:val="18"/>
          <w:szCs w:val="18"/>
        </w:rPr>
        <w:t>4</w:t>
      </w:r>
      <w:r w:rsidRPr="0096213B">
        <w:rPr>
          <w:rFonts w:ascii="Poppins" w:hAnsi="Poppins" w:cs="Poppins"/>
          <w:sz w:val="18"/>
          <w:szCs w:val="18"/>
        </w:rPr>
        <w:t>, P</w:t>
      </w:r>
      <w:r w:rsidR="001D5BE5" w:rsidRPr="0096213B">
        <w:rPr>
          <w:rFonts w:ascii="Poppins" w:hAnsi="Poppins" w:cs="Poppins"/>
          <w:sz w:val="18"/>
          <w:szCs w:val="18"/>
        </w:rPr>
        <w:t>etroperú</w:t>
      </w:r>
      <w:r w:rsidRPr="0096213B">
        <w:rPr>
          <w:rFonts w:ascii="Poppins" w:hAnsi="Poppins" w:cs="Poppins"/>
          <w:sz w:val="18"/>
          <w:szCs w:val="18"/>
        </w:rPr>
        <w:t xml:space="preserve"> publicó su lista de precios de venta de combustibles. Se registraron variaciones en los precios de</w:t>
      </w:r>
      <w:r w:rsidR="00D7616E">
        <w:rPr>
          <w:rFonts w:ascii="Poppins" w:hAnsi="Poppins" w:cs="Poppins"/>
          <w:sz w:val="18"/>
          <w:szCs w:val="18"/>
        </w:rPr>
        <w:t>l GLP (</w:t>
      </w:r>
      <w:r w:rsidR="00E2684B">
        <w:rPr>
          <w:rFonts w:ascii="Poppins" w:hAnsi="Poppins" w:cs="Poppins"/>
          <w:sz w:val="18"/>
          <w:szCs w:val="18"/>
        </w:rPr>
        <w:t>+</w:t>
      </w:r>
      <w:r w:rsidR="00D7616E">
        <w:rPr>
          <w:rFonts w:ascii="Poppins" w:hAnsi="Poppins" w:cs="Poppins"/>
          <w:sz w:val="18"/>
          <w:szCs w:val="18"/>
        </w:rPr>
        <w:t>0,</w:t>
      </w:r>
      <w:r w:rsidR="00A54BAC">
        <w:rPr>
          <w:rFonts w:ascii="Poppins" w:hAnsi="Poppins" w:cs="Poppins"/>
          <w:sz w:val="18"/>
          <w:szCs w:val="18"/>
        </w:rPr>
        <w:t>1</w:t>
      </w:r>
      <w:r w:rsidR="008A33A7">
        <w:rPr>
          <w:rFonts w:ascii="Poppins" w:hAnsi="Poppins" w:cs="Poppins"/>
          <w:sz w:val="18"/>
          <w:szCs w:val="18"/>
        </w:rPr>
        <w:t>1</w:t>
      </w:r>
      <w:r w:rsidR="00D7616E">
        <w:rPr>
          <w:rFonts w:ascii="Poppins" w:hAnsi="Poppins" w:cs="Poppins"/>
          <w:sz w:val="18"/>
          <w:szCs w:val="18"/>
        </w:rPr>
        <w:t>),</w:t>
      </w:r>
      <w:r w:rsidR="00A057BA" w:rsidRPr="0096213B">
        <w:rPr>
          <w:rFonts w:ascii="Poppins" w:hAnsi="Poppins" w:cs="Poppins"/>
          <w:sz w:val="18"/>
          <w:szCs w:val="18"/>
        </w:rPr>
        <w:t xml:space="preserve"> </w:t>
      </w:r>
      <w:r w:rsidR="00A54BAC">
        <w:rPr>
          <w:rFonts w:ascii="Poppins" w:hAnsi="Poppins" w:cs="Poppins"/>
          <w:sz w:val="18"/>
          <w:szCs w:val="18"/>
        </w:rPr>
        <w:t xml:space="preserve">Gasolina Premium </w:t>
      </w:r>
      <w:r w:rsidR="00A54BAC" w:rsidRPr="0096213B">
        <w:rPr>
          <w:rFonts w:ascii="Poppins" w:hAnsi="Poppins" w:cs="Poppins"/>
          <w:sz w:val="18"/>
          <w:szCs w:val="18"/>
        </w:rPr>
        <w:t>(</w:t>
      </w:r>
      <w:r w:rsidR="00A54BAC">
        <w:rPr>
          <w:rFonts w:ascii="Poppins" w:hAnsi="Poppins" w:cs="Poppins"/>
          <w:sz w:val="18"/>
          <w:szCs w:val="18"/>
        </w:rPr>
        <w:t>+</w:t>
      </w:r>
      <w:r w:rsidR="00A54BAC" w:rsidRPr="0096213B">
        <w:rPr>
          <w:rFonts w:ascii="Poppins" w:hAnsi="Poppins" w:cs="Poppins"/>
          <w:sz w:val="18"/>
          <w:szCs w:val="18"/>
        </w:rPr>
        <w:t>0,</w:t>
      </w:r>
      <w:r w:rsidR="00B2646F">
        <w:rPr>
          <w:rFonts w:ascii="Poppins" w:hAnsi="Poppins" w:cs="Poppins"/>
          <w:sz w:val="18"/>
          <w:szCs w:val="18"/>
        </w:rPr>
        <w:t>41</w:t>
      </w:r>
      <w:r w:rsidR="00A54BAC" w:rsidRPr="0096213B">
        <w:rPr>
          <w:rFonts w:ascii="Poppins" w:hAnsi="Poppins" w:cs="Poppins"/>
          <w:sz w:val="18"/>
          <w:szCs w:val="18"/>
        </w:rPr>
        <w:t xml:space="preserve"> S/Gln) y </w:t>
      </w:r>
      <w:r w:rsidR="00A54BAC">
        <w:rPr>
          <w:rFonts w:ascii="Poppins" w:hAnsi="Poppins" w:cs="Poppins"/>
          <w:sz w:val="18"/>
          <w:szCs w:val="18"/>
        </w:rPr>
        <w:t>el Gasolina Regular</w:t>
      </w:r>
      <w:r w:rsidR="00A54BAC" w:rsidRPr="0096213B">
        <w:rPr>
          <w:rFonts w:ascii="Poppins" w:hAnsi="Poppins" w:cs="Poppins"/>
          <w:sz w:val="18"/>
          <w:szCs w:val="18"/>
        </w:rPr>
        <w:t xml:space="preserve"> (</w:t>
      </w:r>
      <w:r w:rsidR="00A54BAC">
        <w:rPr>
          <w:rFonts w:ascii="Poppins" w:hAnsi="Poppins" w:cs="Poppins"/>
          <w:sz w:val="18"/>
          <w:szCs w:val="18"/>
        </w:rPr>
        <w:t>+</w:t>
      </w:r>
      <w:r w:rsidR="00A54BAC" w:rsidRPr="0096213B">
        <w:rPr>
          <w:rFonts w:ascii="Poppins" w:hAnsi="Poppins" w:cs="Poppins"/>
          <w:sz w:val="18"/>
          <w:szCs w:val="18"/>
        </w:rPr>
        <w:t>0,</w:t>
      </w:r>
      <w:r w:rsidR="00B2646F">
        <w:rPr>
          <w:rFonts w:ascii="Poppins" w:hAnsi="Poppins" w:cs="Poppins"/>
          <w:sz w:val="18"/>
          <w:szCs w:val="18"/>
        </w:rPr>
        <w:t>43</w:t>
      </w:r>
      <w:r w:rsidR="00A54BAC" w:rsidRPr="0096213B">
        <w:rPr>
          <w:rFonts w:ascii="Poppins" w:hAnsi="Poppins" w:cs="Poppins"/>
          <w:sz w:val="18"/>
          <w:szCs w:val="18"/>
        </w:rPr>
        <w:t xml:space="preserve"> S/Gln)</w:t>
      </w:r>
      <w:r w:rsidR="00A54BAC">
        <w:rPr>
          <w:rFonts w:ascii="Poppins" w:hAnsi="Poppins" w:cs="Poppins"/>
          <w:sz w:val="18"/>
          <w:szCs w:val="18"/>
        </w:rPr>
        <w:t xml:space="preserve">, </w:t>
      </w:r>
      <w:r w:rsidR="00E2684B">
        <w:rPr>
          <w:rFonts w:ascii="Poppins" w:hAnsi="Poppins" w:cs="Poppins"/>
          <w:sz w:val="18"/>
          <w:szCs w:val="18"/>
        </w:rPr>
        <w:t xml:space="preserve">Gasohol Premium </w:t>
      </w:r>
      <w:r w:rsidR="00557C48" w:rsidRPr="0096213B">
        <w:rPr>
          <w:rFonts w:ascii="Poppins" w:hAnsi="Poppins" w:cs="Poppins"/>
          <w:sz w:val="18"/>
          <w:szCs w:val="18"/>
        </w:rPr>
        <w:t>(</w:t>
      </w:r>
      <w:r w:rsidR="00A54BAC">
        <w:rPr>
          <w:rFonts w:ascii="Poppins" w:hAnsi="Poppins" w:cs="Poppins"/>
          <w:sz w:val="18"/>
          <w:szCs w:val="18"/>
        </w:rPr>
        <w:t>+</w:t>
      </w:r>
      <w:r w:rsidR="00906D6B" w:rsidRPr="0096213B">
        <w:rPr>
          <w:rFonts w:ascii="Poppins" w:hAnsi="Poppins" w:cs="Poppins"/>
          <w:sz w:val="18"/>
          <w:szCs w:val="18"/>
        </w:rPr>
        <w:t>0,</w:t>
      </w:r>
      <w:r w:rsidR="00B2646F">
        <w:rPr>
          <w:rFonts w:ascii="Poppins" w:hAnsi="Poppins" w:cs="Poppins"/>
          <w:sz w:val="18"/>
          <w:szCs w:val="18"/>
        </w:rPr>
        <w:t>36</w:t>
      </w:r>
      <w:r w:rsidR="00557C48" w:rsidRPr="0096213B">
        <w:rPr>
          <w:rFonts w:ascii="Poppins" w:hAnsi="Poppins" w:cs="Poppins"/>
          <w:sz w:val="18"/>
          <w:szCs w:val="18"/>
        </w:rPr>
        <w:t xml:space="preserve"> S/Gln)</w:t>
      </w:r>
      <w:r w:rsidR="00246F93" w:rsidRPr="0096213B">
        <w:rPr>
          <w:rFonts w:ascii="Poppins" w:hAnsi="Poppins" w:cs="Poppins"/>
          <w:sz w:val="18"/>
          <w:szCs w:val="18"/>
        </w:rPr>
        <w:t xml:space="preserve"> y </w:t>
      </w:r>
      <w:r w:rsidR="00040B1F">
        <w:rPr>
          <w:rFonts w:ascii="Poppins" w:hAnsi="Poppins" w:cs="Poppins"/>
          <w:sz w:val="18"/>
          <w:szCs w:val="18"/>
        </w:rPr>
        <w:t xml:space="preserve">el </w:t>
      </w:r>
      <w:r w:rsidR="00E2684B">
        <w:rPr>
          <w:rFonts w:ascii="Poppins" w:hAnsi="Poppins" w:cs="Poppins"/>
          <w:sz w:val="18"/>
          <w:szCs w:val="18"/>
        </w:rPr>
        <w:t>Gasohol Regular</w:t>
      </w:r>
      <w:r w:rsidR="00040B1F" w:rsidRPr="0096213B">
        <w:rPr>
          <w:rFonts w:ascii="Poppins" w:hAnsi="Poppins" w:cs="Poppins"/>
          <w:sz w:val="18"/>
          <w:szCs w:val="18"/>
        </w:rPr>
        <w:t xml:space="preserve"> (</w:t>
      </w:r>
      <w:r w:rsidR="00A54BAC">
        <w:rPr>
          <w:rFonts w:ascii="Poppins" w:hAnsi="Poppins" w:cs="Poppins"/>
          <w:sz w:val="18"/>
          <w:szCs w:val="18"/>
        </w:rPr>
        <w:t>+</w:t>
      </w:r>
      <w:r w:rsidR="00040B1F" w:rsidRPr="0096213B">
        <w:rPr>
          <w:rFonts w:ascii="Poppins" w:hAnsi="Poppins" w:cs="Poppins"/>
          <w:sz w:val="18"/>
          <w:szCs w:val="18"/>
        </w:rPr>
        <w:t>0,</w:t>
      </w:r>
      <w:r w:rsidR="00B2646F">
        <w:rPr>
          <w:rFonts w:ascii="Poppins" w:hAnsi="Poppins" w:cs="Poppins"/>
          <w:sz w:val="18"/>
          <w:szCs w:val="18"/>
        </w:rPr>
        <w:t>39</w:t>
      </w:r>
      <w:r w:rsidR="00040B1F" w:rsidRPr="0096213B">
        <w:rPr>
          <w:rFonts w:ascii="Poppins" w:hAnsi="Poppins" w:cs="Poppins"/>
          <w:sz w:val="18"/>
          <w:szCs w:val="18"/>
        </w:rPr>
        <w:t xml:space="preserve"> S/Gln)</w:t>
      </w:r>
      <w:r w:rsidR="00195B73">
        <w:rPr>
          <w:rFonts w:ascii="Poppins" w:hAnsi="Poppins" w:cs="Poppins"/>
          <w:sz w:val="18"/>
          <w:szCs w:val="18"/>
        </w:rPr>
        <w:t>,</w:t>
      </w:r>
      <w:r w:rsidR="00A54BAC">
        <w:rPr>
          <w:rFonts w:ascii="Poppins" w:hAnsi="Poppins" w:cs="Poppins"/>
          <w:sz w:val="18"/>
          <w:szCs w:val="18"/>
        </w:rPr>
        <w:t xml:space="preserve"> Diésel B5 UV </w:t>
      </w:r>
      <w:r w:rsidR="00A54BAC" w:rsidRPr="0096213B">
        <w:rPr>
          <w:rFonts w:ascii="Poppins" w:hAnsi="Poppins" w:cs="Poppins"/>
          <w:sz w:val="18"/>
          <w:szCs w:val="18"/>
        </w:rPr>
        <w:t>(</w:t>
      </w:r>
      <w:r w:rsidR="00A54BAC">
        <w:rPr>
          <w:rFonts w:ascii="Poppins" w:hAnsi="Poppins" w:cs="Poppins"/>
          <w:sz w:val="18"/>
          <w:szCs w:val="18"/>
        </w:rPr>
        <w:t>+</w:t>
      </w:r>
      <w:r w:rsidR="00A54BAC" w:rsidRPr="0096213B">
        <w:rPr>
          <w:rFonts w:ascii="Poppins" w:hAnsi="Poppins" w:cs="Poppins"/>
          <w:sz w:val="18"/>
          <w:szCs w:val="18"/>
        </w:rPr>
        <w:t>0,</w:t>
      </w:r>
      <w:r w:rsidR="00195B73">
        <w:rPr>
          <w:rFonts w:ascii="Poppins" w:hAnsi="Poppins" w:cs="Poppins"/>
          <w:sz w:val="18"/>
          <w:szCs w:val="18"/>
        </w:rPr>
        <w:t>43</w:t>
      </w:r>
      <w:r w:rsidR="00A54BAC" w:rsidRPr="0096213B">
        <w:rPr>
          <w:rFonts w:ascii="Poppins" w:hAnsi="Poppins" w:cs="Poppins"/>
          <w:sz w:val="18"/>
          <w:szCs w:val="18"/>
        </w:rPr>
        <w:t xml:space="preserve"> S/Gln)</w:t>
      </w:r>
      <w:r w:rsidR="00195B73">
        <w:rPr>
          <w:rFonts w:ascii="Poppins" w:hAnsi="Poppins" w:cs="Poppins"/>
          <w:sz w:val="18"/>
          <w:szCs w:val="18"/>
        </w:rPr>
        <w:t xml:space="preserve">, Residual 6 </w:t>
      </w:r>
      <w:r w:rsidR="00195B73" w:rsidRPr="0096213B">
        <w:rPr>
          <w:rFonts w:ascii="Poppins" w:hAnsi="Poppins" w:cs="Poppins"/>
          <w:sz w:val="18"/>
          <w:szCs w:val="18"/>
        </w:rPr>
        <w:t>(</w:t>
      </w:r>
      <w:r w:rsidR="00195B73">
        <w:rPr>
          <w:rFonts w:ascii="Poppins" w:hAnsi="Poppins" w:cs="Poppins"/>
          <w:sz w:val="18"/>
          <w:szCs w:val="18"/>
        </w:rPr>
        <w:t>+</w:t>
      </w:r>
      <w:r w:rsidR="00195B73" w:rsidRPr="0096213B">
        <w:rPr>
          <w:rFonts w:ascii="Poppins" w:hAnsi="Poppins" w:cs="Poppins"/>
          <w:sz w:val="18"/>
          <w:szCs w:val="18"/>
        </w:rPr>
        <w:t>0,</w:t>
      </w:r>
      <w:r w:rsidR="00195B73">
        <w:rPr>
          <w:rFonts w:ascii="Poppins" w:hAnsi="Poppins" w:cs="Poppins"/>
          <w:sz w:val="18"/>
          <w:szCs w:val="18"/>
        </w:rPr>
        <w:t>37</w:t>
      </w:r>
      <w:r w:rsidR="00195B73" w:rsidRPr="0096213B">
        <w:rPr>
          <w:rFonts w:ascii="Poppins" w:hAnsi="Poppins" w:cs="Poppins"/>
          <w:sz w:val="18"/>
          <w:szCs w:val="18"/>
        </w:rPr>
        <w:t xml:space="preserve"> S/Gln) </w:t>
      </w:r>
      <w:r w:rsidR="00195B73">
        <w:rPr>
          <w:rFonts w:ascii="Poppins" w:hAnsi="Poppins" w:cs="Poppins"/>
          <w:sz w:val="18"/>
          <w:szCs w:val="18"/>
        </w:rPr>
        <w:t xml:space="preserve">y Residual 500 </w:t>
      </w:r>
      <w:r w:rsidR="00195B73" w:rsidRPr="0096213B">
        <w:rPr>
          <w:rFonts w:ascii="Poppins" w:hAnsi="Poppins" w:cs="Poppins"/>
          <w:sz w:val="18"/>
          <w:szCs w:val="18"/>
        </w:rPr>
        <w:t>(</w:t>
      </w:r>
      <w:r w:rsidR="00195B73">
        <w:rPr>
          <w:rFonts w:ascii="Poppins" w:hAnsi="Poppins" w:cs="Poppins"/>
          <w:sz w:val="18"/>
          <w:szCs w:val="18"/>
        </w:rPr>
        <w:t>+</w:t>
      </w:r>
      <w:r w:rsidR="00195B73" w:rsidRPr="0096213B">
        <w:rPr>
          <w:rFonts w:ascii="Poppins" w:hAnsi="Poppins" w:cs="Poppins"/>
          <w:sz w:val="18"/>
          <w:szCs w:val="18"/>
        </w:rPr>
        <w:t>0,</w:t>
      </w:r>
      <w:r w:rsidR="00195B73">
        <w:rPr>
          <w:rFonts w:ascii="Poppins" w:hAnsi="Poppins" w:cs="Poppins"/>
          <w:sz w:val="18"/>
          <w:szCs w:val="18"/>
        </w:rPr>
        <w:t>36</w:t>
      </w:r>
      <w:r w:rsidR="00195B73" w:rsidRPr="0096213B">
        <w:rPr>
          <w:rFonts w:ascii="Poppins" w:hAnsi="Poppins" w:cs="Poppins"/>
          <w:sz w:val="18"/>
          <w:szCs w:val="18"/>
        </w:rPr>
        <w:t xml:space="preserve"> S/Gln)</w:t>
      </w:r>
      <w:r w:rsidR="00FA3CC3" w:rsidRPr="0096213B">
        <w:rPr>
          <w:rFonts w:ascii="Poppins" w:hAnsi="Poppins" w:cs="Poppins"/>
          <w:sz w:val="18"/>
          <w:szCs w:val="18"/>
        </w:rPr>
        <w:t>.</w:t>
      </w:r>
    </w:p>
    <w:p w14:paraId="5EF1D8E7" w14:textId="04FC8DAF" w:rsidR="00AD4A1F" w:rsidRDefault="00AD4A1F" w:rsidP="00B02F62">
      <w:pPr>
        <w:rPr>
          <w:rFonts w:ascii="Poppins" w:hAnsi="Poppins" w:cs="Poppins"/>
          <w:sz w:val="18"/>
          <w:szCs w:val="18"/>
        </w:rPr>
      </w:pPr>
    </w:p>
    <w:p w14:paraId="67D432B6" w14:textId="52AA5C8A" w:rsidR="00E804F9" w:rsidRDefault="00E804F9" w:rsidP="00B02F62">
      <w:pPr>
        <w:rPr>
          <w:rFonts w:ascii="Poppins" w:hAnsi="Poppins" w:cs="Poppins"/>
          <w:sz w:val="18"/>
          <w:szCs w:val="18"/>
        </w:rPr>
      </w:pPr>
    </w:p>
    <w:p w14:paraId="6CACED9A" w14:textId="4124141F" w:rsidR="00E804F9" w:rsidRDefault="00E804F9" w:rsidP="00B02F62">
      <w:pPr>
        <w:rPr>
          <w:rFonts w:ascii="Poppins" w:hAnsi="Poppins" w:cs="Poppins"/>
          <w:sz w:val="18"/>
          <w:szCs w:val="18"/>
        </w:rPr>
      </w:pPr>
    </w:p>
    <w:p w14:paraId="2024C7C0" w14:textId="3E0FC619" w:rsidR="00E804F9" w:rsidRDefault="00E804F9" w:rsidP="00B02F62">
      <w:pPr>
        <w:rPr>
          <w:rFonts w:ascii="Poppins" w:hAnsi="Poppins" w:cs="Poppins"/>
          <w:sz w:val="18"/>
          <w:szCs w:val="18"/>
        </w:rPr>
      </w:pPr>
    </w:p>
    <w:p w14:paraId="7E2F9381" w14:textId="321AB0AB" w:rsidR="00E804F9" w:rsidRDefault="00E804F9" w:rsidP="00B02F62">
      <w:pPr>
        <w:rPr>
          <w:rFonts w:ascii="Poppins" w:hAnsi="Poppins" w:cs="Poppins"/>
          <w:sz w:val="18"/>
          <w:szCs w:val="18"/>
        </w:rPr>
      </w:pPr>
    </w:p>
    <w:p w14:paraId="44F85DAC" w14:textId="072E74C1" w:rsidR="006F31DC" w:rsidRDefault="006F31DC" w:rsidP="00B02F62">
      <w:pPr>
        <w:rPr>
          <w:rFonts w:ascii="Poppins" w:hAnsi="Poppins" w:cs="Poppins"/>
          <w:sz w:val="18"/>
          <w:szCs w:val="18"/>
        </w:rPr>
      </w:pPr>
    </w:p>
    <w:p w14:paraId="1C41C311" w14:textId="21E52A6F" w:rsidR="006F31DC" w:rsidRDefault="006F31DC" w:rsidP="00B02F62">
      <w:pPr>
        <w:rPr>
          <w:rFonts w:ascii="Poppins" w:hAnsi="Poppins" w:cs="Poppins"/>
          <w:sz w:val="18"/>
          <w:szCs w:val="18"/>
        </w:rPr>
      </w:pPr>
    </w:p>
    <w:p w14:paraId="6F99B432" w14:textId="76A2D421" w:rsidR="006F31DC" w:rsidRDefault="006F31DC" w:rsidP="00B02F62">
      <w:pPr>
        <w:rPr>
          <w:rFonts w:ascii="Poppins" w:hAnsi="Poppins" w:cs="Poppins"/>
          <w:sz w:val="18"/>
          <w:szCs w:val="18"/>
        </w:rPr>
      </w:pPr>
    </w:p>
    <w:p w14:paraId="5FB0DA77" w14:textId="1EB9F767" w:rsidR="006F31DC" w:rsidRDefault="006F31DC" w:rsidP="00B02F62">
      <w:pPr>
        <w:rPr>
          <w:rFonts w:ascii="Poppins" w:hAnsi="Poppins" w:cs="Poppins"/>
          <w:sz w:val="18"/>
          <w:szCs w:val="18"/>
        </w:rPr>
      </w:pPr>
    </w:p>
    <w:p w14:paraId="5F54DAAC" w14:textId="5555D16C" w:rsidR="006F31DC" w:rsidRDefault="006F31DC" w:rsidP="00B02F62">
      <w:pPr>
        <w:rPr>
          <w:rFonts w:ascii="Poppins" w:hAnsi="Poppins" w:cs="Poppins"/>
          <w:sz w:val="18"/>
          <w:szCs w:val="18"/>
        </w:rPr>
      </w:pPr>
    </w:p>
    <w:p w14:paraId="58500D60" w14:textId="121E005B" w:rsidR="006F31DC" w:rsidRDefault="006F31DC" w:rsidP="00B02F62">
      <w:pPr>
        <w:rPr>
          <w:rFonts w:ascii="Poppins" w:hAnsi="Poppins" w:cs="Poppins"/>
          <w:sz w:val="18"/>
          <w:szCs w:val="18"/>
        </w:rPr>
      </w:pPr>
    </w:p>
    <w:p w14:paraId="24006CCA" w14:textId="77777777" w:rsidR="006F31DC" w:rsidRDefault="006F31DC" w:rsidP="00B02F62">
      <w:pPr>
        <w:rPr>
          <w:rFonts w:ascii="Poppins" w:hAnsi="Poppins" w:cs="Poppins"/>
          <w:sz w:val="18"/>
          <w:szCs w:val="18"/>
        </w:rPr>
      </w:pPr>
    </w:p>
    <w:p w14:paraId="02903F38" w14:textId="72D60502" w:rsidR="00F91217" w:rsidRDefault="00F91217" w:rsidP="00B02F62">
      <w:pPr>
        <w:rPr>
          <w:rFonts w:ascii="Poppins" w:hAnsi="Poppins" w:cs="Poppins"/>
          <w:sz w:val="18"/>
          <w:szCs w:val="18"/>
        </w:rPr>
      </w:pPr>
    </w:p>
    <w:p w14:paraId="178B0A61" w14:textId="4C19DDF7" w:rsidR="00F91217" w:rsidRDefault="00F91217" w:rsidP="00B02F62">
      <w:pPr>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Con fecha 01.07.2021 se aprobó la Norma “Procedimiento para el Cálculo de los Precios de Referencia de los Combustibles derivados del Petróleo” mediante la Resolución del Consejo Directivo de OSINERGMIN N°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Los Precios de Referencia (PR) de Combustibles Líquidos determinados por el Osinergmin, cuya metodología de cálculo se grafica en el Anexo N°</w:t>
      </w:r>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58F111A5" w14:textId="31AF084C" w:rsidR="00A36612" w:rsidRPr="0096213B" w:rsidRDefault="00A36612" w:rsidP="00675871">
      <w:pPr>
        <w:jc w:val="both"/>
        <w:rPr>
          <w:rFonts w:ascii="Poppins" w:hAnsi="Poppins" w:cs="Poppins"/>
          <w:sz w:val="18"/>
          <w:szCs w:val="18"/>
        </w:rPr>
      </w:pP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1A70DB9C" w14:textId="76A5C22A" w:rsidR="00850776" w:rsidRPr="0096213B" w:rsidRDefault="00850776" w:rsidP="00313709">
      <w:pPr>
        <w:jc w:val="both"/>
        <w:rPr>
          <w:rFonts w:ascii="Poppins" w:hAnsi="Poppins" w:cs="Poppins"/>
          <w:sz w:val="18"/>
          <w:szCs w:val="18"/>
        </w:rPr>
      </w:pPr>
    </w:p>
    <w:p w14:paraId="5016C4EF" w14:textId="4512075D" w:rsidR="00850776" w:rsidRPr="0096213B" w:rsidRDefault="00850776" w:rsidP="00313709">
      <w:pPr>
        <w:jc w:val="both"/>
        <w:rPr>
          <w:rFonts w:ascii="Poppins" w:hAnsi="Poppins" w:cs="Poppins"/>
          <w:sz w:val="18"/>
          <w:szCs w:val="18"/>
        </w:rPr>
      </w:pPr>
    </w:p>
    <w:p w14:paraId="5FB158F8" w14:textId="77777777" w:rsidR="00B877D1" w:rsidRPr="0096213B" w:rsidRDefault="00B877D1" w:rsidP="00313709">
      <w:pPr>
        <w:jc w:val="both"/>
        <w:rPr>
          <w:rFonts w:ascii="Poppins" w:hAnsi="Poppins" w:cs="Poppins"/>
          <w:sz w:val="18"/>
          <w:szCs w:val="18"/>
        </w:rPr>
      </w:pPr>
    </w:p>
    <w:p w14:paraId="249ACF4A" w14:textId="77777777" w:rsidR="00850776" w:rsidRPr="0096213B" w:rsidRDefault="00850776" w:rsidP="00313709">
      <w:pPr>
        <w:jc w:val="both"/>
        <w:rPr>
          <w:rFonts w:ascii="Poppins" w:hAnsi="Poppins" w:cs="Poppins"/>
          <w:sz w:val="18"/>
          <w:szCs w:val="18"/>
        </w:rPr>
      </w:pPr>
    </w:p>
    <w:p w14:paraId="0DEFAE8F" w14:textId="77777777" w:rsidR="00246F93" w:rsidRPr="0096213B" w:rsidRDefault="00246F93"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7D289BF6"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195B73">
        <w:rPr>
          <w:rFonts w:ascii="Poppins" w:hAnsi="Poppins" w:cs="Poppins"/>
          <w:sz w:val="18"/>
          <w:szCs w:val="18"/>
        </w:rPr>
        <w:t>07</w:t>
      </w:r>
      <w:r w:rsidR="00336251" w:rsidRPr="0096213B">
        <w:rPr>
          <w:rFonts w:ascii="Poppins" w:hAnsi="Poppins" w:cs="Poppins"/>
          <w:sz w:val="18"/>
          <w:szCs w:val="18"/>
        </w:rPr>
        <w:t>/</w:t>
      </w:r>
      <w:r w:rsidR="00195B73">
        <w:rPr>
          <w:rFonts w:ascii="Poppins" w:hAnsi="Poppins" w:cs="Poppins"/>
          <w:sz w:val="18"/>
          <w:szCs w:val="18"/>
        </w:rPr>
        <w:t>1</w:t>
      </w:r>
      <w:r w:rsidR="001457B2" w:rsidRPr="0096213B">
        <w:rPr>
          <w:rFonts w:ascii="Poppins" w:hAnsi="Poppins" w:cs="Poppins"/>
          <w:sz w:val="18"/>
          <w:szCs w:val="18"/>
        </w:rPr>
        <w:t>0</w:t>
      </w:r>
      <w:r w:rsidR="00336251" w:rsidRPr="0096213B">
        <w:rPr>
          <w:rFonts w:ascii="Poppins" w:hAnsi="Poppins" w:cs="Poppins"/>
          <w:sz w:val="18"/>
          <w:szCs w:val="18"/>
        </w:rPr>
        <w:t>/202</w:t>
      </w:r>
      <w:r w:rsidR="003E1433" w:rsidRPr="0096213B">
        <w:rPr>
          <w:rFonts w:ascii="Poppins" w:hAnsi="Poppins" w:cs="Poppins"/>
          <w:sz w:val="18"/>
          <w:szCs w:val="18"/>
        </w:rPr>
        <w:t>4</w:t>
      </w:r>
      <w:r w:rsidR="00336251" w:rsidRPr="0096213B">
        <w:rPr>
          <w:rFonts w:ascii="Poppins" w:hAnsi="Poppins" w:cs="Poppins"/>
          <w:sz w:val="18"/>
          <w:szCs w:val="18"/>
        </w:rPr>
        <w:t xml:space="preserve"> y el </w:t>
      </w:r>
      <w:r w:rsidR="00072D0D">
        <w:rPr>
          <w:rFonts w:ascii="Poppins" w:hAnsi="Poppins" w:cs="Poppins"/>
          <w:sz w:val="18"/>
          <w:szCs w:val="18"/>
        </w:rPr>
        <w:t>1</w:t>
      </w:r>
      <w:r w:rsidR="00195B73">
        <w:rPr>
          <w:rFonts w:ascii="Poppins" w:hAnsi="Poppins" w:cs="Poppins"/>
          <w:sz w:val="18"/>
          <w:szCs w:val="18"/>
        </w:rPr>
        <w:t>8</w:t>
      </w:r>
      <w:r w:rsidR="00336251" w:rsidRPr="0096213B">
        <w:rPr>
          <w:rFonts w:ascii="Poppins" w:hAnsi="Poppins" w:cs="Poppins"/>
          <w:sz w:val="18"/>
          <w:szCs w:val="18"/>
        </w:rPr>
        <w:t>/</w:t>
      </w:r>
      <w:r w:rsidR="00E2684B">
        <w:rPr>
          <w:rFonts w:ascii="Poppins" w:hAnsi="Poppins" w:cs="Poppins"/>
          <w:sz w:val="18"/>
          <w:szCs w:val="18"/>
        </w:rPr>
        <w:t>1</w:t>
      </w:r>
      <w:r w:rsidR="0003140D" w:rsidRPr="0096213B">
        <w:rPr>
          <w:rFonts w:ascii="Poppins" w:hAnsi="Poppins" w:cs="Poppins"/>
          <w:sz w:val="18"/>
          <w:szCs w:val="18"/>
        </w:rPr>
        <w:t>0</w:t>
      </w:r>
      <w:r w:rsidR="00336251" w:rsidRPr="0096213B">
        <w:rPr>
          <w:rFonts w:ascii="Poppins" w:hAnsi="Poppins" w:cs="Poppins"/>
          <w:sz w:val="18"/>
          <w:szCs w:val="18"/>
        </w:rPr>
        <w:t>/202</w:t>
      </w:r>
      <w:r w:rsidR="0003140D" w:rsidRPr="0096213B">
        <w:rPr>
          <w:rFonts w:ascii="Poppins" w:hAnsi="Poppins" w:cs="Poppins"/>
          <w:sz w:val="18"/>
          <w:szCs w:val="18"/>
        </w:rPr>
        <w:t>4</w:t>
      </w:r>
      <w:r w:rsidRPr="0096213B">
        <w:rPr>
          <w:rFonts w:ascii="Poppins" w:hAnsi="Poppins" w:cs="Poppins"/>
          <w:sz w:val="18"/>
          <w:szCs w:val="18"/>
        </w:rPr>
        <w:t>, se muestra en la Gráfica N°</w:t>
      </w:r>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452B4822"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GRÁFICA N°</w:t>
      </w:r>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195B73">
        <w:rPr>
          <w:rFonts w:ascii="Poppins" w:hAnsi="Poppins" w:cs="Poppins"/>
          <w:b/>
          <w:bCs/>
          <w:i/>
          <w:sz w:val="18"/>
          <w:szCs w:val="18"/>
          <w:lang w:eastAsia="es-PE"/>
        </w:rPr>
        <w:t>2</w:t>
      </w:r>
      <w:r w:rsidR="00072D0D">
        <w:rPr>
          <w:rFonts w:ascii="Poppins" w:hAnsi="Poppins" w:cs="Poppins"/>
          <w:b/>
          <w:bCs/>
          <w:i/>
          <w:sz w:val="18"/>
          <w:szCs w:val="18"/>
          <w:lang w:eastAsia="es-PE"/>
        </w:rPr>
        <w:t>1</w:t>
      </w:r>
      <w:r w:rsidRPr="0096213B">
        <w:rPr>
          <w:rFonts w:ascii="Poppins" w:hAnsi="Poppins" w:cs="Poppins"/>
          <w:b/>
          <w:bCs/>
          <w:i/>
          <w:sz w:val="18"/>
          <w:szCs w:val="18"/>
          <w:lang w:eastAsia="es-PE"/>
        </w:rPr>
        <w:t>-</w:t>
      </w:r>
      <w:r w:rsidR="00E2684B">
        <w:rPr>
          <w:rFonts w:ascii="Poppins" w:hAnsi="Poppins" w:cs="Poppins"/>
          <w:b/>
          <w:bCs/>
          <w:i/>
          <w:sz w:val="18"/>
          <w:szCs w:val="18"/>
          <w:lang w:eastAsia="es-PE"/>
        </w:rPr>
        <w:t>1</w:t>
      </w:r>
      <w:r w:rsidR="00FF75D8" w:rsidRPr="0096213B">
        <w:rPr>
          <w:rFonts w:ascii="Poppins" w:hAnsi="Poppins" w:cs="Poppins"/>
          <w:b/>
          <w:bCs/>
          <w:i/>
          <w:sz w:val="18"/>
          <w:szCs w:val="18"/>
          <w:lang w:eastAsia="es-PE"/>
        </w:rPr>
        <w:t>0</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FF75D8" w:rsidRPr="0096213B">
        <w:rPr>
          <w:rFonts w:ascii="Poppins" w:hAnsi="Poppins" w:cs="Poppins"/>
          <w:b/>
          <w:bCs/>
          <w:i/>
          <w:sz w:val="18"/>
          <w:szCs w:val="18"/>
          <w:lang w:eastAsia="es-PE"/>
        </w:rPr>
        <w:t>4</w:t>
      </w:r>
      <w:r w:rsidRPr="0096213B">
        <w:rPr>
          <w:rFonts w:ascii="Poppins" w:hAnsi="Poppins" w:cs="Poppins"/>
          <w:b/>
          <w:bCs/>
          <w:i/>
          <w:sz w:val="18"/>
          <w:szCs w:val="18"/>
          <w:lang w:eastAsia="es-PE"/>
        </w:rPr>
        <w:t>, en %</w:t>
      </w:r>
    </w:p>
    <w:p w14:paraId="5A8F05F6" w14:textId="02CD3E9D" w:rsidR="00A75228" w:rsidRPr="0096213B" w:rsidRDefault="00195B73" w:rsidP="00336251">
      <w:pPr>
        <w:pBdr>
          <w:top w:val="single" w:sz="4" w:space="1" w:color="auto"/>
          <w:bottom w:val="single" w:sz="4" w:space="1" w:color="auto"/>
        </w:pBdr>
        <w:jc w:val="center"/>
        <w:rPr>
          <w:rFonts w:ascii="Poppins" w:hAnsi="Poppins" w:cs="Poppins"/>
          <w:bCs/>
        </w:rPr>
      </w:pPr>
      <w:r w:rsidRPr="00883D1F">
        <w:rPr>
          <w:noProof/>
        </w:rPr>
        <w:drawing>
          <wp:inline distT="0" distB="0" distL="0" distR="0" wp14:anchorId="16E7B8CC" wp14:editId="0A773B6A">
            <wp:extent cx="5490845" cy="2909570"/>
            <wp:effectExtent l="0" t="0" r="0" b="5080"/>
            <wp:docPr id="517448062" name="Imagen 1" descr="Gráfico, Gráfico de bar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448062" name="Imagen 1" descr="Gráfico, Gráfico de barras&#10;&#10;Descripción generada automáticamente"/>
                    <pic:cNvPicPr/>
                  </pic:nvPicPr>
                  <pic:blipFill>
                    <a:blip r:embed="rId18"/>
                    <a:stretch>
                      <a:fillRect/>
                    </a:stretch>
                  </pic:blipFill>
                  <pic:spPr>
                    <a:xfrm>
                      <a:off x="0" y="0"/>
                      <a:ext cx="5490845" cy="2909570"/>
                    </a:xfrm>
                    <a:prstGeom prst="rect">
                      <a:avLst/>
                    </a:prstGeom>
                  </pic:spPr>
                </pic:pic>
              </a:graphicData>
            </a:graphic>
          </wp:inline>
        </w:drawing>
      </w:r>
    </w:p>
    <w:p w14:paraId="6F543033" w14:textId="58F09ADD" w:rsidR="00A86191" w:rsidRPr="0096213B" w:rsidRDefault="00A86191" w:rsidP="00A86191">
      <w:pPr>
        <w:spacing w:line="360" w:lineRule="auto"/>
        <w:ind w:right="49"/>
        <w:jc w:val="both"/>
        <w:rPr>
          <w:rFonts w:ascii="Poppins" w:eastAsia="Calibri" w:hAnsi="Poppins" w:cs="Poppins"/>
          <w:i/>
          <w:sz w:val="12"/>
          <w:szCs w:val="12"/>
        </w:rPr>
      </w:pPr>
      <w:r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t xml:space="preserve">                                                           Elaboración: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72092BF1" w:rsidR="00E812D9" w:rsidRPr="0096213B" w:rsidRDefault="00336251" w:rsidP="00E812D9">
      <w:pPr>
        <w:jc w:val="both"/>
        <w:rPr>
          <w:rFonts w:ascii="Poppins" w:hAnsi="Poppins" w:cs="Poppins"/>
          <w:sz w:val="18"/>
          <w:szCs w:val="18"/>
        </w:rPr>
      </w:pPr>
      <w:r w:rsidRPr="0096213B">
        <w:rPr>
          <w:rFonts w:ascii="Poppins" w:hAnsi="Poppins" w:cs="Poppins"/>
          <w:sz w:val="18"/>
          <w:szCs w:val="18"/>
        </w:rPr>
        <w:t>En la Gráfica N°</w:t>
      </w:r>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A54BAC">
        <w:rPr>
          <w:rFonts w:ascii="Poppins" w:hAnsi="Poppins" w:cs="Poppins"/>
          <w:sz w:val="18"/>
          <w:szCs w:val="18"/>
        </w:rPr>
        <w:t>7</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A54BAC">
        <w:rPr>
          <w:rFonts w:ascii="Poppins" w:hAnsi="Poppins" w:cs="Poppins"/>
          <w:sz w:val="18"/>
          <w:szCs w:val="18"/>
        </w:rPr>
        <w:t>5</w:t>
      </w:r>
      <w:r w:rsidR="00893F38" w:rsidRPr="0096213B">
        <w:rPr>
          <w:rFonts w:ascii="Poppins" w:hAnsi="Poppins" w:cs="Poppins"/>
          <w:sz w:val="18"/>
          <w:szCs w:val="18"/>
        </w:rPr>
        <w:t xml:space="preserve">% y </w:t>
      </w:r>
      <w:r w:rsidRPr="0096213B">
        <w:rPr>
          <w:rFonts w:ascii="Poppins" w:hAnsi="Poppins" w:cs="Poppins"/>
          <w:sz w:val="18"/>
          <w:szCs w:val="18"/>
        </w:rPr>
        <w:t>9</w:t>
      </w:r>
      <w:r w:rsidR="00A54BAC">
        <w:rPr>
          <w:rFonts w:ascii="Poppins" w:hAnsi="Poppins" w:cs="Poppins"/>
          <w:sz w:val="18"/>
          <w:szCs w:val="18"/>
        </w:rPr>
        <w:t>1</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F10B96" w:rsidRPr="0096213B">
        <w:rPr>
          <w:rFonts w:ascii="Poppins" w:hAnsi="Poppins" w:cs="Poppins"/>
          <w:sz w:val="18"/>
          <w:szCs w:val="18"/>
        </w:rPr>
        <w:t>8</w:t>
      </w:r>
      <w:r w:rsidR="00E2684B">
        <w:rPr>
          <w:rFonts w:ascii="Poppins" w:hAnsi="Poppins" w:cs="Poppins"/>
          <w:sz w:val="18"/>
          <w:szCs w:val="18"/>
        </w:rPr>
        <w:t>8</w:t>
      </w:r>
      <w:r w:rsidR="00850776" w:rsidRPr="0096213B">
        <w:rPr>
          <w:rFonts w:ascii="Poppins" w:hAnsi="Poppins" w:cs="Poppins"/>
          <w:sz w:val="18"/>
          <w:szCs w:val="18"/>
        </w:rPr>
        <w:t>%</w:t>
      </w:r>
      <w:r w:rsidR="00E2684B">
        <w:rPr>
          <w:rFonts w:ascii="Poppins" w:hAnsi="Poppins" w:cs="Poppins"/>
          <w:sz w:val="18"/>
          <w:szCs w:val="18"/>
        </w:rPr>
        <w:t xml:space="preserve"> </w:t>
      </w:r>
      <w:r w:rsidRPr="0096213B">
        <w:rPr>
          <w:rFonts w:ascii="Poppins" w:hAnsi="Poppins" w:cs="Poppins"/>
          <w:sz w:val="18"/>
          <w:szCs w:val="18"/>
        </w:rPr>
        <w:t>del precio de los residuales R6 y R500</w:t>
      </w:r>
      <w:r w:rsidR="00FB4E6A" w:rsidRPr="0096213B">
        <w:rPr>
          <w:rFonts w:ascii="Poppins" w:hAnsi="Poppins" w:cs="Poppins"/>
          <w:sz w:val="18"/>
          <w:szCs w:val="18"/>
        </w:rPr>
        <w:t>, respectivamente</w:t>
      </w:r>
      <w:r w:rsidRPr="0096213B">
        <w:rPr>
          <w:rFonts w:ascii="Poppins" w:hAnsi="Poppins" w:cs="Poppins"/>
          <w:sz w:val="18"/>
          <w:szCs w:val="18"/>
        </w:rPr>
        <w:t xml:space="preserve">; y fue igual o superior al </w:t>
      </w:r>
      <w:r w:rsidR="008B7962" w:rsidRPr="0096213B">
        <w:rPr>
          <w:rFonts w:ascii="Poppins" w:hAnsi="Poppins" w:cs="Poppins"/>
          <w:sz w:val="18"/>
          <w:szCs w:val="18"/>
        </w:rPr>
        <w:t>8</w:t>
      </w:r>
      <w:r w:rsidR="00E2684B">
        <w:rPr>
          <w:rFonts w:ascii="Poppins" w:hAnsi="Poppins" w:cs="Poppins"/>
          <w:sz w:val="18"/>
          <w:szCs w:val="18"/>
        </w:rPr>
        <w:t>8</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17E67E3D" w14:textId="77777777" w:rsidR="00336251" w:rsidRPr="0096213B" w:rsidRDefault="00336251" w:rsidP="00E812D9">
      <w:pPr>
        <w:jc w:val="both"/>
        <w:rPr>
          <w:rFonts w:ascii="Poppins" w:hAnsi="Poppins" w:cs="Poppins"/>
          <w:sz w:val="18"/>
          <w:szCs w:val="18"/>
        </w:rPr>
      </w:pPr>
    </w:p>
    <w:p w14:paraId="72C5BD24" w14:textId="5130EE55"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B2646F">
        <w:rPr>
          <w:rFonts w:ascii="Poppins" w:hAnsi="Poppins" w:cs="Poppins"/>
          <w:sz w:val="18"/>
          <w:szCs w:val="18"/>
        </w:rPr>
        <w:t>21</w:t>
      </w:r>
      <w:r w:rsidR="00F07057">
        <w:rPr>
          <w:rFonts w:ascii="Poppins" w:hAnsi="Poppins" w:cs="Poppins"/>
          <w:sz w:val="18"/>
          <w:szCs w:val="18"/>
        </w:rPr>
        <w:t xml:space="preserve"> </w:t>
      </w:r>
      <w:r w:rsidRPr="0096213B">
        <w:rPr>
          <w:rFonts w:ascii="Poppins" w:hAnsi="Poppins" w:cs="Poppins"/>
          <w:sz w:val="18"/>
          <w:szCs w:val="18"/>
        </w:rPr>
        <w:t xml:space="preserve">de </w:t>
      </w:r>
      <w:r w:rsidR="00AE677A">
        <w:rPr>
          <w:rFonts w:ascii="Poppins" w:hAnsi="Poppins" w:cs="Poppins"/>
          <w:sz w:val="18"/>
          <w:szCs w:val="18"/>
        </w:rPr>
        <w:t>octubre</w:t>
      </w:r>
      <w:r w:rsidR="00C0422E" w:rsidRPr="0096213B">
        <w:rPr>
          <w:rFonts w:ascii="Poppins" w:hAnsi="Poppins" w:cs="Poppins"/>
          <w:sz w:val="18"/>
          <w:szCs w:val="18"/>
        </w:rPr>
        <w:t xml:space="preserve"> de </w:t>
      </w:r>
      <w:r w:rsidRPr="0096213B">
        <w:rPr>
          <w:rFonts w:ascii="Poppins" w:hAnsi="Poppins" w:cs="Poppins"/>
          <w:sz w:val="18"/>
          <w:szCs w:val="18"/>
        </w:rPr>
        <w:t>202</w:t>
      </w:r>
      <w:r w:rsidR="008B7962" w:rsidRPr="0096213B">
        <w:rPr>
          <w:rFonts w:ascii="Poppins" w:hAnsi="Poppins" w:cs="Poppins"/>
          <w:sz w:val="18"/>
          <w:szCs w:val="18"/>
        </w:rPr>
        <w:t>4</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1BCB8ABD" w:rsidR="00FC618C" w:rsidRPr="0096213B"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r w:rsidRPr="0096213B">
        <w:rPr>
          <w:rFonts w:ascii="Poppins" w:hAnsi="Poppins" w:cs="Poppins"/>
          <w:i/>
          <w:iCs/>
          <w:sz w:val="18"/>
          <w:szCs w:val="18"/>
        </w:rPr>
        <w:t>terminalling</w:t>
      </w:r>
      <w:r w:rsidRPr="0096213B">
        <w:rPr>
          <w:rFonts w:ascii="Poppins" w:hAnsi="Poppins" w:cs="Poppins"/>
          <w:sz w:val="18"/>
          <w:szCs w:val="18"/>
        </w:rPr>
        <w:t>, el descuento por RVO y los ajustes de calidad corresponden al promedio de las diez últimas cotizaciones diarias publicadas por Argus.</w:t>
      </w:r>
    </w:p>
    <w:p w14:paraId="57ECB63C" w14:textId="2F180A18" w:rsidR="00713C2F" w:rsidRPr="0096213B" w:rsidRDefault="00713C2F"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794C63A5"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r w:rsidRPr="0096213B">
        <w:rPr>
          <w:rFonts w:ascii="Poppins" w:hAnsi="Poppins" w:cs="Poppins"/>
          <w:i/>
          <w:iCs/>
          <w:sz w:val="18"/>
          <w:szCs w:val="18"/>
        </w:rPr>
        <w:t>terminalling</w:t>
      </w:r>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A54BAC">
        <w:rPr>
          <w:rFonts w:ascii="Poppins" w:hAnsi="Poppins" w:cs="Poppins"/>
          <w:sz w:val="18"/>
          <w:szCs w:val="18"/>
        </w:rPr>
        <w:t>1</w:t>
      </w:r>
      <w:r w:rsidR="005F17A8">
        <w:rPr>
          <w:rFonts w:ascii="Poppins" w:hAnsi="Poppins" w:cs="Poppins"/>
          <w:sz w:val="18"/>
          <w:szCs w:val="18"/>
        </w:rPr>
        <w:t>6</w:t>
      </w:r>
      <w:r w:rsidR="00A33C99" w:rsidRPr="0096213B">
        <w:rPr>
          <w:rFonts w:ascii="Poppins" w:hAnsi="Poppins" w:cs="Poppins"/>
          <w:sz w:val="18"/>
          <w:szCs w:val="18"/>
        </w:rPr>
        <w:t>,</w:t>
      </w:r>
      <w:r w:rsidR="005F17A8">
        <w:rPr>
          <w:rFonts w:ascii="Poppins" w:hAnsi="Poppins" w:cs="Poppins"/>
          <w:sz w:val="18"/>
          <w:szCs w:val="18"/>
        </w:rPr>
        <w:t>2</w:t>
      </w:r>
      <w:r w:rsidR="00A54BAC">
        <w:rPr>
          <w:rFonts w:ascii="Poppins" w:hAnsi="Poppins" w:cs="Poppins"/>
          <w:sz w:val="18"/>
          <w:szCs w:val="18"/>
        </w:rPr>
        <w:t>7</w:t>
      </w:r>
      <w:r w:rsidR="00A33C99" w:rsidRPr="0096213B">
        <w:rPr>
          <w:rFonts w:ascii="Poppins" w:hAnsi="Poppins" w:cs="Poppins"/>
          <w:sz w:val="18"/>
          <w:szCs w:val="18"/>
        </w:rPr>
        <w:t xml:space="preserve"> cent$/galón equivalente a </w:t>
      </w:r>
      <w:r w:rsidR="005F17A8">
        <w:rPr>
          <w:rFonts w:ascii="Poppins" w:hAnsi="Poppins" w:cs="Poppins"/>
          <w:sz w:val="18"/>
          <w:szCs w:val="18"/>
        </w:rPr>
        <w:t>6</w:t>
      </w:r>
      <w:r w:rsidR="00A33C99" w:rsidRPr="0096213B">
        <w:rPr>
          <w:rFonts w:ascii="Poppins" w:hAnsi="Poppins" w:cs="Poppins"/>
          <w:sz w:val="18"/>
          <w:szCs w:val="18"/>
        </w:rPr>
        <w:t>,</w:t>
      </w:r>
      <w:r w:rsidR="005F17A8">
        <w:rPr>
          <w:rFonts w:ascii="Poppins" w:hAnsi="Poppins" w:cs="Poppins"/>
          <w:sz w:val="18"/>
          <w:szCs w:val="18"/>
        </w:rPr>
        <w:t>83</w:t>
      </w:r>
      <w:r w:rsidR="00A33C99" w:rsidRPr="0096213B">
        <w:rPr>
          <w:rFonts w:ascii="Poppins" w:hAnsi="Poppins" w:cs="Poppins"/>
          <w:sz w:val="18"/>
          <w:szCs w:val="18"/>
        </w:rPr>
        <w:t xml:space="preserve"> US$/Bl.</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waterborne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7 y CBOB 93; mientras que, para la Gasolina Regular y la Gasolina de 84 octanos, es el precio waterborne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10682AB5"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F07057">
        <w:rPr>
          <w:rFonts w:ascii="Poppins" w:hAnsi="Poppins" w:cs="Poppins"/>
          <w:sz w:val="18"/>
          <w:szCs w:val="18"/>
        </w:rPr>
        <w:t>4</w:t>
      </w:r>
      <w:r w:rsidR="00336251" w:rsidRPr="0096213B">
        <w:rPr>
          <w:rFonts w:ascii="Poppins" w:hAnsi="Poppins" w:cs="Poppins"/>
          <w:sz w:val="18"/>
          <w:szCs w:val="18"/>
        </w:rPr>
        <w:t>,</w:t>
      </w:r>
      <w:r w:rsidR="00AE677A">
        <w:rPr>
          <w:rFonts w:ascii="Poppins" w:hAnsi="Poppins" w:cs="Poppins"/>
          <w:sz w:val="18"/>
          <w:szCs w:val="18"/>
        </w:rPr>
        <w:t>3</w:t>
      </w:r>
      <w:r w:rsidR="005F17A8">
        <w:rPr>
          <w:rFonts w:ascii="Poppins" w:hAnsi="Poppins" w:cs="Poppins"/>
          <w:sz w:val="18"/>
          <w:szCs w:val="18"/>
        </w:rPr>
        <w:t>9</w:t>
      </w:r>
      <w:r w:rsidRPr="00F07057">
        <w:rPr>
          <w:rFonts w:ascii="Poppins" w:hAnsi="Poppins" w:cs="Poppins"/>
          <w:sz w:val="18"/>
          <w:szCs w:val="18"/>
        </w:rPr>
        <w:t xml:space="preserve"> US$/Bl.</w:t>
      </w:r>
    </w:p>
    <w:p w14:paraId="35A56D11" w14:textId="77777777" w:rsidR="004B070A" w:rsidRPr="0096213B" w:rsidRDefault="004B070A" w:rsidP="004B070A">
      <w:pPr>
        <w:pStyle w:val="Prrafodelista"/>
        <w:rPr>
          <w:rFonts w:ascii="Poppins" w:hAnsi="Poppins" w:cs="Poppins"/>
          <w:sz w:val="18"/>
          <w:szCs w:val="18"/>
        </w:rPr>
      </w:pPr>
    </w:p>
    <w:p w14:paraId="0F56442C" w14:textId="1980E870"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C04DD3" w:rsidRPr="0096213B">
        <w:rPr>
          <w:rFonts w:ascii="Poppins" w:hAnsi="Poppins" w:cs="Poppins"/>
          <w:sz w:val="18"/>
          <w:szCs w:val="18"/>
        </w:rPr>
        <w:t>0</w:t>
      </w:r>
      <w:r w:rsidR="00336251" w:rsidRPr="0096213B">
        <w:rPr>
          <w:rFonts w:ascii="Poppins" w:hAnsi="Poppins" w:cs="Poppins"/>
          <w:sz w:val="18"/>
          <w:szCs w:val="18"/>
        </w:rPr>
        <w:t>,</w:t>
      </w:r>
      <w:r w:rsidR="00AE677A">
        <w:rPr>
          <w:rFonts w:ascii="Poppins" w:hAnsi="Poppins" w:cs="Poppins"/>
          <w:sz w:val="18"/>
          <w:szCs w:val="18"/>
        </w:rPr>
        <w:t>7</w:t>
      </w:r>
      <w:r w:rsidR="005F17A8">
        <w:rPr>
          <w:rFonts w:ascii="Poppins" w:hAnsi="Poppins" w:cs="Poppins"/>
          <w:sz w:val="18"/>
          <w:szCs w:val="18"/>
        </w:rPr>
        <w:t>8</w:t>
      </w:r>
      <w:r w:rsidRPr="0096213B">
        <w:rPr>
          <w:rFonts w:ascii="Poppins" w:hAnsi="Poppins" w:cs="Poppins"/>
          <w:sz w:val="18"/>
          <w:szCs w:val="18"/>
        </w:rPr>
        <w:t xml:space="preserve"> US$/Bl para la Gasolina Premium y un ajuste de </w:t>
      </w:r>
      <w:r w:rsidR="00C04DD3" w:rsidRPr="0096213B">
        <w:rPr>
          <w:rFonts w:ascii="Poppins" w:hAnsi="Poppins" w:cs="Poppins"/>
          <w:sz w:val="18"/>
          <w:szCs w:val="18"/>
        </w:rPr>
        <w:t>0</w:t>
      </w:r>
      <w:r w:rsidR="00513E2B" w:rsidRPr="0096213B">
        <w:rPr>
          <w:rFonts w:ascii="Poppins" w:hAnsi="Poppins" w:cs="Poppins"/>
          <w:sz w:val="18"/>
          <w:szCs w:val="18"/>
        </w:rPr>
        <w:t>,</w:t>
      </w:r>
      <w:r w:rsidR="00AE677A">
        <w:rPr>
          <w:rFonts w:ascii="Poppins" w:hAnsi="Poppins" w:cs="Poppins"/>
          <w:sz w:val="18"/>
          <w:szCs w:val="18"/>
        </w:rPr>
        <w:t>6</w:t>
      </w:r>
      <w:r w:rsidR="005F17A8">
        <w:rPr>
          <w:rFonts w:ascii="Poppins" w:hAnsi="Poppins" w:cs="Poppins"/>
          <w:sz w:val="18"/>
          <w:szCs w:val="18"/>
        </w:rPr>
        <w:t>5</w:t>
      </w:r>
      <w:r w:rsidR="00F91A25" w:rsidRPr="0096213B">
        <w:rPr>
          <w:rFonts w:ascii="Poppins" w:hAnsi="Poppins" w:cs="Poppins"/>
          <w:sz w:val="18"/>
          <w:szCs w:val="18"/>
        </w:rPr>
        <w:t xml:space="preserve"> </w:t>
      </w:r>
      <w:r w:rsidRPr="0096213B">
        <w:rPr>
          <w:rFonts w:ascii="Poppins" w:hAnsi="Poppins" w:cs="Poppins"/>
          <w:sz w:val="18"/>
          <w:szCs w:val="18"/>
        </w:rPr>
        <w:t>US$/Bl para la Gasolina Regular y la Gasolina de 84 octanos.</w:t>
      </w:r>
    </w:p>
    <w:p w14:paraId="05E39B96" w14:textId="77777777" w:rsidR="004B070A" w:rsidRPr="0096213B" w:rsidRDefault="004B070A" w:rsidP="004B070A">
      <w:pPr>
        <w:pStyle w:val="Prrafodelista"/>
        <w:rPr>
          <w:rFonts w:ascii="Poppins" w:hAnsi="Poppins" w:cs="Poppins"/>
          <w:sz w:val="18"/>
          <w:szCs w:val="18"/>
        </w:rPr>
      </w:pPr>
    </w:p>
    <w:p w14:paraId="7B81F8A3" w14:textId="2ED9D8C9"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5F17A8">
        <w:rPr>
          <w:rFonts w:ascii="Poppins" w:hAnsi="Poppins" w:cs="Poppins"/>
          <w:sz w:val="18"/>
          <w:szCs w:val="18"/>
        </w:rPr>
        <w:t>0</w:t>
      </w:r>
      <w:r w:rsidRPr="0096213B">
        <w:rPr>
          <w:rFonts w:ascii="Poppins" w:hAnsi="Poppins" w:cs="Poppins"/>
          <w:sz w:val="18"/>
          <w:szCs w:val="18"/>
        </w:rPr>
        <w:t>,</w:t>
      </w:r>
      <w:r w:rsidR="005F17A8">
        <w:rPr>
          <w:rFonts w:ascii="Poppins" w:hAnsi="Poppins" w:cs="Poppins"/>
          <w:sz w:val="18"/>
          <w:szCs w:val="18"/>
        </w:rPr>
        <w:t>93</w:t>
      </w:r>
      <w:r w:rsidRPr="0096213B">
        <w:rPr>
          <w:rFonts w:ascii="Poppins" w:hAnsi="Poppins" w:cs="Poppins"/>
          <w:sz w:val="18"/>
          <w:szCs w:val="18"/>
        </w:rPr>
        <w:t xml:space="preserve"> US$/Bl para la Gasolina Regular y un ajuste de </w:t>
      </w:r>
      <w:r w:rsidR="00AE677A">
        <w:rPr>
          <w:rFonts w:ascii="Poppins" w:hAnsi="Poppins" w:cs="Poppins"/>
          <w:sz w:val="18"/>
          <w:szCs w:val="18"/>
        </w:rPr>
        <w:t>-</w:t>
      </w:r>
      <w:r w:rsidR="00A54BAC">
        <w:rPr>
          <w:rFonts w:ascii="Poppins" w:hAnsi="Poppins" w:cs="Poppins"/>
          <w:sz w:val="18"/>
          <w:szCs w:val="18"/>
        </w:rPr>
        <w:t>5</w:t>
      </w:r>
      <w:r w:rsidR="00A33C99" w:rsidRPr="0096213B">
        <w:rPr>
          <w:rFonts w:ascii="Poppins" w:hAnsi="Poppins" w:cs="Poppins"/>
          <w:sz w:val="18"/>
          <w:szCs w:val="18"/>
        </w:rPr>
        <w:t>,</w:t>
      </w:r>
      <w:r w:rsidR="005F17A8">
        <w:rPr>
          <w:rFonts w:ascii="Poppins" w:hAnsi="Poppins" w:cs="Poppins"/>
          <w:sz w:val="18"/>
          <w:szCs w:val="18"/>
        </w:rPr>
        <w:t>01</w:t>
      </w:r>
      <w:r w:rsidRPr="0096213B">
        <w:rPr>
          <w:rFonts w:ascii="Poppins" w:hAnsi="Poppins" w:cs="Poppins"/>
          <w:sz w:val="18"/>
          <w:szCs w:val="18"/>
        </w:rPr>
        <w:t xml:space="preserve"> US$/Bl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waterborne sin RVO del Ultra Sulfur Diésel. Para el Diésel con alto contenido de azufre, se considera </w:t>
      </w:r>
      <w:r w:rsidR="00A33C99" w:rsidRPr="0096213B">
        <w:rPr>
          <w:rFonts w:ascii="Poppins" w:hAnsi="Poppins" w:cs="Poppins"/>
          <w:sz w:val="18"/>
          <w:szCs w:val="18"/>
        </w:rPr>
        <w:t>el precio waterborne sin RVO del Ultra Sulfur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1E592DE6" w:rsidR="004B070A" w:rsidRPr="0096213B" w:rsidRDefault="00E812D9" w:rsidP="0095444D">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F07057">
        <w:rPr>
          <w:rFonts w:ascii="Poppins" w:hAnsi="Poppins" w:cs="Poppins"/>
          <w:sz w:val="18"/>
          <w:szCs w:val="18"/>
        </w:rPr>
        <w:t>4</w:t>
      </w:r>
      <w:r w:rsidRPr="0096213B">
        <w:rPr>
          <w:rFonts w:ascii="Poppins" w:hAnsi="Poppins" w:cs="Poppins"/>
          <w:sz w:val="18"/>
          <w:szCs w:val="18"/>
        </w:rPr>
        <w:t>,</w:t>
      </w:r>
      <w:r w:rsidR="00AE677A">
        <w:rPr>
          <w:rFonts w:ascii="Poppins" w:hAnsi="Poppins" w:cs="Poppins"/>
          <w:sz w:val="18"/>
          <w:szCs w:val="18"/>
        </w:rPr>
        <w:t>3</w:t>
      </w:r>
      <w:r w:rsidR="005F17A8">
        <w:rPr>
          <w:rFonts w:ascii="Poppins" w:hAnsi="Poppins" w:cs="Poppins"/>
          <w:sz w:val="18"/>
          <w:szCs w:val="18"/>
        </w:rPr>
        <w:t>9</w:t>
      </w:r>
      <w:r w:rsidRPr="0096213B">
        <w:rPr>
          <w:rFonts w:ascii="Poppins" w:hAnsi="Poppins" w:cs="Poppins"/>
          <w:sz w:val="18"/>
          <w:szCs w:val="18"/>
        </w:rPr>
        <w:t xml:space="preserve"> US$/Bl.</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Ajuste de Calidad por Cetano</w:t>
      </w:r>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r w:rsidR="00A33C99" w:rsidRPr="0096213B">
        <w:rPr>
          <w:rFonts w:ascii="Poppins" w:hAnsi="Poppins" w:cs="Poppins"/>
          <w:i/>
          <w:iCs/>
          <w:sz w:val="18"/>
          <w:szCs w:val="18"/>
        </w:rPr>
        <w:t>export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0E27CCB0" w:rsidR="00A33C99" w:rsidRPr="00630555"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96213B">
        <w:rPr>
          <w:rFonts w:ascii="Poppins" w:hAnsi="Poppins" w:cs="Poppins"/>
          <w:b/>
          <w:sz w:val="18"/>
          <w:szCs w:val="18"/>
        </w:rPr>
        <w:lastRenderedPageBreak/>
        <w:t xml:space="preserve">Ajuste de Calidad por Contenido de Azufre: </w:t>
      </w:r>
      <w:r w:rsidR="00B42047" w:rsidRPr="0096213B">
        <w:rPr>
          <w:rFonts w:ascii="Poppins" w:hAnsi="Poppins" w:cs="Poppins"/>
          <w:bCs/>
          <w:sz w:val="18"/>
          <w:szCs w:val="18"/>
        </w:rPr>
        <w:t>Corresponde</w:t>
      </w:r>
      <w:r w:rsidRPr="0096213B">
        <w:rPr>
          <w:rFonts w:ascii="Poppins" w:hAnsi="Poppins" w:cs="Poppins"/>
          <w:bCs/>
          <w:sz w:val="18"/>
          <w:szCs w:val="18"/>
        </w:rPr>
        <w:t xml:space="preserve"> al valor </w:t>
      </w:r>
      <w:r w:rsidRPr="00D15411">
        <w:rPr>
          <w:rFonts w:ascii="Poppins" w:hAnsi="Poppins" w:cs="Poppins"/>
          <w:bCs/>
          <w:sz w:val="18"/>
          <w:szCs w:val="18"/>
        </w:rPr>
        <w:t xml:space="preserve">de </w:t>
      </w:r>
      <w:r w:rsidRPr="00526247">
        <w:rPr>
          <w:rFonts w:ascii="Poppins" w:hAnsi="Poppins" w:cs="Poppins"/>
          <w:bCs/>
          <w:sz w:val="18"/>
          <w:szCs w:val="18"/>
        </w:rPr>
        <w:t>-</w:t>
      </w:r>
      <w:r w:rsidR="00B2646F">
        <w:rPr>
          <w:rFonts w:ascii="Poppins" w:hAnsi="Poppins" w:cs="Poppins"/>
          <w:bCs/>
          <w:sz w:val="18"/>
          <w:szCs w:val="18"/>
        </w:rPr>
        <w:t>1</w:t>
      </w:r>
      <w:r w:rsidRPr="00526247">
        <w:rPr>
          <w:rFonts w:ascii="Poppins" w:hAnsi="Poppins" w:cs="Poppins"/>
          <w:bCs/>
          <w:sz w:val="18"/>
          <w:szCs w:val="18"/>
        </w:rPr>
        <w:t>,</w:t>
      </w:r>
      <w:r w:rsidR="00B2646F">
        <w:rPr>
          <w:rFonts w:ascii="Poppins" w:hAnsi="Poppins" w:cs="Poppins"/>
          <w:bCs/>
          <w:sz w:val="18"/>
          <w:szCs w:val="18"/>
        </w:rPr>
        <w:t>6</w:t>
      </w:r>
      <w:r w:rsidR="00526247" w:rsidRPr="00526247">
        <w:rPr>
          <w:rFonts w:ascii="Poppins" w:hAnsi="Poppins" w:cs="Poppins"/>
          <w:bCs/>
          <w:sz w:val="18"/>
          <w:szCs w:val="18"/>
        </w:rPr>
        <w:t>4</w:t>
      </w:r>
      <w:r w:rsidRPr="00526247">
        <w:rPr>
          <w:rFonts w:ascii="Poppins" w:hAnsi="Poppins" w:cs="Poppins"/>
          <w:bCs/>
          <w:sz w:val="18"/>
          <w:szCs w:val="18"/>
        </w:rPr>
        <w:t xml:space="preserve"> </w:t>
      </w:r>
      <w:r w:rsidR="00B42047" w:rsidRPr="00526247">
        <w:rPr>
          <w:rFonts w:ascii="Poppins" w:hAnsi="Poppins" w:cs="Poppins"/>
          <w:bCs/>
          <w:sz w:val="18"/>
          <w:szCs w:val="18"/>
        </w:rPr>
        <w:t>US</w:t>
      </w:r>
      <w:r w:rsidR="00B42047" w:rsidRPr="00D15411">
        <w:rPr>
          <w:rFonts w:ascii="Poppins" w:hAnsi="Poppins" w:cs="Poppins"/>
          <w:bCs/>
          <w:sz w:val="18"/>
          <w:szCs w:val="18"/>
        </w:rPr>
        <w:t>$/</w:t>
      </w:r>
      <w:r w:rsidR="00B42047" w:rsidRPr="0096213B">
        <w:rPr>
          <w:rFonts w:ascii="Poppins" w:hAnsi="Poppins" w:cs="Poppins"/>
          <w:bCs/>
          <w:sz w:val="18"/>
          <w:szCs w:val="18"/>
        </w:rPr>
        <w:t>Bl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03199AC5" w14:textId="77777777" w:rsidR="00630555" w:rsidRPr="0096213B" w:rsidRDefault="00630555"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waterborne del Fuel Oil N°</w:t>
      </w:r>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7BC94891"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D7616E">
        <w:rPr>
          <w:rFonts w:ascii="Poppins" w:hAnsi="Poppins" w:cs="Poppins"/>
          <w:sz w:val="18"/>
          <w:szCs w:val="18"/>
        </w:rPr>
        <w:t>0</w:t>
      </w:r>
      <w:r w:rsidR="00F66E81" w:rsidRPr="0096213B">
        <w:rPr>
          <w:rFonts w:ascii="Poppins" w:hAnsi="Poppins" w:cs="Poppins"/>
          <w:sz w:val="18"/>
          <w:szCs w:val="18"/>
        </w:rPr>
        <w:t>,</w:t>
      </w:r>
      <w:r w:rsidR="005F17A8">
        <w:rPr>
          <w:rFonts w:ascii="Poppins" w:hAnsi="Poppins" w:cs="Poppins"/>
          <w:sz w:val="18"/>
          <w:szCs w:val="18"/>
        </w:rPr>
        <w:t>88</w:t>
      </w:r>
      <w:r w:rsidR="0036509C" w:rsidRPr="0096213B">
        <w:rPr>
          <w:rFonts w:ascii="Poppins" w:hAnsi="Poppins" w:cs="Poppins"/>
          <w:sz w:val="18"/>
          <w:szCs w:val="18"/>
        </w:rPr>
        <w:t xml:space="preserve"> </w:t>
      </w:r>
      <w:r w:rsidRPr="0096213B">
        <w:rPr>
          <w:rFonts w:ascii="Poppins" w:hAnsi="Poppins" w:cs="Poppins"/>
          <w:sz w:val="18"/>
          <w:szCs w:val="18"/>
        </w:rPr>
        <w:t>US$/Bl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Los resultados del cálculo del Precio FOB y de los demás componentes que forman parte de los Precios de Referencia de Combustibles, se muestran en la Tabla N°</w:t>
      </w:r>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38073EE8"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Desde la vigencia de la Resolución Osinergmin N°</w:t>
      </w:r>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96213B">
        <w:rPr>
          <w:rFonts w:ascii="Poppins" w:hAnsi="Poppins" w:cs="Poppins"/>
          <w:sz w:val="18"/>
          <w:szCs w:val="18"/>
          <w:lang w:eastAsia="en-US"/>
        </w:rPr>
        <w:t xml:space="preserve">ascienden </w:t>
      </w:r>
      <w:r w:rsidR="002C3713" w:rsidRPr="00526247">
        <w:rPr>
          <w:rFonts w:ascii="Poppins" w:hAnsi="Poppins" w:cs="Poppins"/>
          <w:sz w:val="18"/>
          <w:szCs w:val="18"/>
          <w:lang w:eastAsia="en-US"/>
        </w:rPr>
        <w:t xml:space="preserve">a </w:t>
      </w:r>
      <w:r w:rsidR="003C1266" w:rsidRPr="00526247">
        <w:rPr>
          <w:rFonts w:ascii="Poppins" w:hAnsi="Poppins" w:cs="Poppins"/>
          <w:sz w:val="18"/>
          <w:szCs w:val="18"/>
          <w:lang w:eastAsia="en-US"/>
        </w:rPr>
        <w:t>0</w:t>
      </w:r>
      <w:r w:rsidR="007D44FD" w:rsidRPr="00526247">
        <w:rPr>
          <w:rFonts w:ascii="Poppins" w:hAnsi="Poppins" w:cs="Poppins"/>
          <w:sz w:val="18"/>
          <w:szCs w:val="18"/>
          <w:lang w:eastAsia="en-US"/>
        </w:rPr>
        <w:t>,</w:t>
      </w:r>
      <w:r w:rsidR="00CD3200" w:rsidRPr="00526247">
        <w:rPr>
          <w:rFonts w:ascii="Poppins" w:hAnsi="Poppins" w:cs="Poppins"/>
          <w:sz w:val="18"/>
          <w:szCs w:val="18"/>
          <w:lang w:eastAsia="en-US"/>
        </w:rPr>
        <w:t>3</w:t>
      </w:r>
      <w:r w:rsidR="00F91217" w:rsidRPr="00526247">
        <w:rPr>
          <w:rFonts w:ascii="Poppins" w:hAnsi="Poppins" w:cs="Poppins"/>
          <w:sz w:val="18"/>
          <w:szCs w:val="18"/>
          <w:lang w:eastAsia="en-US"/>
        </w:rPr>
        <w:t>1</w:t>
      </w:r>
      <w:r w:rsidR="002C3713" w:rsidRPr="00526247">
        <w:rPr>
          <w:rFonts w:ascii="Poppins" w:hAnsi="Poppins" w:cs="Poppins"/>
          <w:sz w:val="18"/>
          <w:szCs w:val="18"/>
          <w:lang w:eastAsia="en-US"/>
        </w:rPr>
        <w:t xml:space="preserve"> US$/Bl</w:t>
      </w:r>
      <w:r w:rsidRPr="00526247">
        <w:rPr>
          <w:rFonts w:ascii="Poppins" w:hAnsi="Poppins" w:cs="Poppins"/>
          <w:sz w:val="18"/>
          <w:szCs w:val="18"/>
          <w:lang w:eastAsia="en-US"/>
        </w:rPr>
        <w:t xml:space="preserve"> </w:t>
      </w:r>
      <w:r w:rsidR="002C3713" w:rsidRPr="00526247">
        <w:rPr>
          <w:rFonts w:ascii="Poppins" w:hAnsi="Poppins" w:cs="Poppins"/>
          <w:sz w:val="18"/>
          <w:szCs w:val="18"/>
          <w:lang w:eastAsia="en-US"/>
        </w:rPr>
        <w:t xml:space="preserve">para el </w:t>
      </w:r>
      <w:r w:rsidRPr="00526247">
        <w:rPr>
          <w:rFonts w:ascii="Poppins" w:hAnsi="Poppins" w:cs="Poppins"/>
          <w:sz w:val="18"/>
          <w:szCs w:val="18"/>
          <w:lang w:eastAsia="en-US"/>
        </w:rPr>
        <w:t>GLP</w:t>
      </w:r>
      <w:r w:rsidR="00996628" w:rsidRPr="00526247">
        <w:rPr>
          <w:rFonts w:ascii="Poppins" w:hAnsi="Poppins" w:cs="Poppins"/>
          <w:sz w:val="18"/>
          <w:szCs w:val="18"/>
          <w:lang w:eastAsia="en-US"/>
        </w:rPr>
        <w:t>;</w:t>
      </w:r>
      <w:r w:rsidRPr="00526247">
        <w:rPr>
          <w:rFonts w:ascii="Poppins" w:hAnsi="Poppins" w:cs="Poppins"/>
          <w:sz w:val="18"/>
          <w:szCs w:val="18"/>
          <w:lang w:eastAsia="en-US"/>
        </w:rPr>
        <w:t xml:space="preserve"> </w:t>
      </w:r>
      <w:r w:rsidR="006863BF" w:rsidRPr="00526247">
        <w:rPr>
          <w:rFonts w:ascii="Poppins" w:hAnsi="Poppins" w:cs="Poppins"/>
          <w:sz w:val="18"/>
          <w:szCs w:val="18"/>
          <w:lang w:eastAsia="en-US"/>
        </w:rPr>
        <w:t>0</w:t>
      </w:r>
      <w:r w:rsidR="007D44FD" w:rsidRPr="00526247">
        <w:rPr>
          <w:rFonts w:ascii="Poppins" w:hAnsi="Poppins" w:cs="Poppins"/>
          <w:sz w:val="18"/>
          <w:szCs w:val="18"/>
          <w:lang w:eastAsia="en-US"/>
        </w:rPr>
        <w:t>,</w:t>
      </w:r>
      <w:r w:rsidR="00526247" w:rsidRPr="00526247">
        <w:rPr>
          <w:rFonts w:ascii="Poppins" w:hAnsi="Poppins" w:cs="Poppins"/>
          <w:sz w:val="18"/>
          <w:szCs w:val="18"/>
          <w:lang w:eastAsia="en-US"/>
        </w:rPr>
        <w:t>3</w:t>
      </w:r>
      <w:r w:rsidR="00B2646F">
        <w:rPr>
          <w:rFonts w:ascii="Poppins" w:hAnsi="Poppins" w:cs="Poppins"/>
          <w:sz w:val="18"/>
          <w:szCs w:val="18"/>
          <w:lang w:eastAsia="en-US"/>
        </w:rPr>
        <w:t>3</w:t>
      </w:r>
      <w:r w:rsidR="002C3713" w:rsidRPr="00526247">
        <w:rPr>
          <w:rFonts w:ascii="Poppins" w:hAnsi="Poppins" w:cs="Poppins"/>
          <w:sz w:val="18"/>
          <w:szCs w:val="18"/>
          <w:lang w:eastAsia="en-US"/>
        </w:rPr>
        <w:t xml:space="preserve"> US$/Bl para las gasolinas</w:t>
      </w:r>
      <w:r w:rsidR="00996628" w:rsidRPr="00526247">
        <w:rPr>
          <w:rFonts w:ascii="Poppins" w:hAnsi="Poppins" w:cs="Poppins"/>
          <w:sz w:val="18"/>
          <w:szCs w:val="18"/>
          <w:lang w:eastAsia="en-US"/>
        </w:rPr>
        <w:t xml:space="preserve"> y</w:t>
      </w:r>
      <w:r w:rsidR="002C3713" w:rsidRPr="00526247">
        <w:rPr>
          <w:rFonts w:ascii="Poppins" w:hAnsi="Poppins" w:cs="Poppins"/>
          <w:sz w:val="18"/>
          <w:szCs w:val="18"/>
          <w:lang w:eastAsia="en-US"/>
        </w:rPr>
        <w:t xml:space="preserve"> </w:t>
      </w:r>
      <w:r w:rsidR="006863BF" w:rsidRPr="00526247">
        <w:rPr>
          <w:rFonts w:ascii="Poppins" w:hAnsi="Poppins" w:cs="Poppins"/>
          <w:sz w:val="18"/>
          <w:szCs w:val="18"/>
          <w:lang w:eastAsia="en-US"/>
        </w:rPr>
        <w:t>0</w:t>
      </w:r>
      <w:r w:rsidR="007D44FD" w:rsidRPr="00526247">
        <w:rPr>
          <w:rFonts w:ascii="Poppins" w:hAnsi="Poppins" w:cs="Poppins"/>
          <w:sz w:val="18"/>
          <w:szCs w:val="18"/>
          <w:lang w:eastAsia="en-US"/>
        </w:rPr>
        <w:t>,</w:t>
      </w:r>
      <w:r w:rsidR="0099393C" w:rsidRPr="00526247">
        <w:rPr>
          <w:rFonts w:ascii="Poppins" w:hAnsi="Poppins" w:cs="Poppins"/>
          <w:sz w:val="18"/>
          <w:szCs w:val="18"/>
          <w:lang w:eastAsia="en-US"/>
        </w:rPr>
        <w:t>2</w:t>
      </w:r>
      <w:r w:rsidR="00B2646F">
        <w:rPr>
          <w:rFonts w:ascii="Poppins" w:hAnsi="Poppins" w:cs="Poppins"/>
          <w:sz w:val="18"/>
          <w:szCs w:val="18"/>
          <w:lang w:eastAsia="en-US"/>
        </w:rPr>
        <w:t>8</w:t>
      </w:r>
      <w:r w:rsidR="002C3713" w:rsidRPr="00526247">
        <w:rPr>
          <w:rFonts w:ascii="Poppins" w:hAnsi="Poppins" w:cs="Poppins"/>
          <w:sz w:val="18"/>
          <w:szCs w:val="18"/>
          <w:lang w:eastAsia="en-US"/>
        </w:rPr>
        <w:t xml:space="preserve"> US$/</w:t>
      </w:r>
      <w:r w:rsidR="002C3713" w:rsidRPr="00986A53">
        <w:rPr>
          <w:rFonts w:ascii="Poppins" w:hAnsi="Poppins" w:cs="Poppins"/>
          <w:sz w:val="18"/>
          <w:szCs w:val="18"/>
          <w:lang w:eastAsia="en-US"/>
        </w:rPr>
        <w:t xml:space="preserve">Bl para el </w:t>
      </w:r>
      <w:r w:rsidRPr="00986A53">
        <w:rPr>
          <w:rFonts w:ascii="Poppins" w:hAnsi="Poppins" w:cs="Poppins"/>
          <w:sz w:val="18"/>
          <w:szCs w:val="18"/>
          <w:lang w:eastAsia="en-US"/>
        </w:rPr>
        <w:t>Diésel</w:t>
      </w:r>
      <w:r w:rsidR="002C3713" w:rsidRPr="00986A53">
        <w:rPr>
          <w:rFonts w:ascii="Poppins" w:hAnsi="Poppins" w:cs="Poppins"/>
          <w:sz w:val="18"/>
          <w:szCs w:val="18"/>
          <w:lang w:eastAsia="en-US"/>
        </w:rPr>
        <w:t xml:space="preserve"> </w:t>
      </w:r>
      <w:r w:rsidRPr="00986A53">
        <w:rPr>
          <w:rFonts w:ascii="Poppins" w:hAnsi="Poppins" w:cs="Poppins"/>
          <w:sz w:val="18"/>
          <w:szCs w:val="18"/>
          <w:lang w:eastAsia="en-US"/>
        </w:rPr>
        <w:t xml:space="preserve">y </w:t>
      </w:r>
      <w:r w:rsidR="00996628" w:rsidRPr="00986A53">
        <w:rPr>
          <w:rFonts w:ascii="Poppins" w:hAnsi="Poppins" w:cs="Poppins"/>
          <w:sz w:val="18"/>
          <w:szCs w:val="18"/>
          <w:lang w:eastAsia="en-US"/>
        </w:rPr>
        <w:t xml:space="preserve">el </w:t>
      </w:r>
      <w:r w:rsidRPr="00986A53">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FD2A5E"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CD3200" w:rsidRPr="0096213B">
        <w:rPr>
          <w:rFonts w:ascii="Poppins" w:hAnsi="Poppins" w:cs="Poppins"/>
          <w:sz w:val="18"/>
          <w:szCs w:val="18"/>
          <w:lang w:eastAsia="en-US"/>
        </w:rPr>
        <w:t>3</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l artículo 2 de la Resolución Directoral N°</w:t>
      </w:r>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14C4BAD7"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7255E865"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(0,03%), Etanol (0,</w:t>
      </w:r>
      <w:r w:rsidR="00CD3200" w:rsidRPr="0096213B">
        <w:rPr>
          <w:rFonts w:ascii="Poppins" w:hAnsi="Poppins" w:cs="Poppins"/>
          <w:sz w:val="18"/>
          <w:szCs w:val="18"/>
          <w:lang w:eastAsia="en-US"/>
        </w:rPr>
        <w:t>14</w:t>
      </w:r>
      <w:r w:rsidRPr="0096213B">
        <w:rPr>
          <w:rFonts w:ascii="Poppins" w:hAnsi="Poppins" w:cs="Poppins"/>
          <w:sz w:val="18"/>
          <w:szCs w:val="18"/>
          <w:lang w:eastAsia="en-US"/>
        </w:rPr>
        <w:t>%), Gasolinas (0,0</w:t>
      </w:r>
      <w:r w:rsidR="00CD3200" w:rsidRPr="0096213B">
        <w:rPr>
          <w:rFonts w:ascii="Poppins" w:hAnsi="Poppins" w:cs="Poppins"/>
          <w:sz w:val="18"/>
          <w:szCs w:val="18"/>
          <w:lang w:eastAsia="en-US"/>
        </w:rPr>
        <w:t>3</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CD3200" w:rsidRPr="0096213B">
        <w:rPr>
          <w:rFonts w:ascii="Poppins" w:hAnsi="Poppins" w:cs="Poppins"/>
          <w:sz w:val="18"/>
          <w:szCs w:val="18"/>
          <w:lang w:eastAsia="en-US"/>
        </w:rPr>
        <w:t>4</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7B30CFF0"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Terminals Callao </w:t>
      </w:r>
      <w:r w:rsidR="009E085E" w:rsidRPr="0096213B">
        <w:rPr>
          <w:rFonts w:ascii="Poppins" w:hAnsi="Poppins" w:cs="Poppins"/>
          <w:sz w:val="18"/>
          <w:szCs w:val="18"/>
          <w:lang w:eastAsia="en-US"/>
        </w:rPr>
        <w:t>(</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,6</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vigente desde el 0</w:t>
      </w:r>
      <w:r w:rsidR="00463BDC" w:rsidRPr="0096213B">
        <w:rPr>
          <w:rFonts w:ascii="Poppins" w:hAnsi="Poppins" w:cs="Poppins"/>
          <w:sz w:val="18"/>
          <w:szCs w:val="18"/>
          <w:lang w:eastAsia="en-US"/>
        </w:rPr>
        <w:t>4</w:t>
      </w:r>
      <w:r w:rsidRPr="0096213B">
        <w:rPr>
          <w:rFonts w:ascii="Poppins" w:hAnsi="Poppins" w:cs="Poppins"/>
          <w:sz w:val="18"/>
          <w:szCs w:val="18"/>
          <w:lang w:eastAsia="en-US"/>
        </w:rPr>
        <w:t>.0</w:t>
      </w:r>
      <w:r w:rsidR="00463BDC" w:rsidRPr="0096213B">
        <w:rPr>
          <w:rFonts w:ascii="Poppins" w:hAnsi="Poppins" w:cs="Poppins"/>
          <w:sz w:val="18"/>
          <w:szCs w:val="18"/>
          <w:lang w:eastAsia="en-US"/>
        </w:rPr>
        <w:t>9</w:t>
      </w:r>
      <w:r w:rsidRPr="0096213B">
        <w:rPr>
          <w:rFonts w:ascii="Poppins" w:hAnsi="Poppins" w:cs="Poppins"/>
          <w:sz w:val="18"/>
          <w:szCs w:val="18"/>
          <w:lang w:eastAsia="en-US"/>
        </w:rPr>
        <w:t>.23.</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CA3C240"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9"/>
          <w:footerReference w:type="default" r:id="rId20"/>
          <w:headerReference w:type="first" r:id="rId21"/>
          <w:footerReference w:type="first" r:id="rId22"/>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15</w:t>
      </w:r>
      <w:r w:rsidRPr="0096213B">
        <w:rPr>
          <w:rFonts w:ascii="Poppins" w:hAnsi="Poppins" w:cs="Poppins"/>
          <w:sz w:val="18"/>
          <w:szCs w:val="18"/>
          <w:lang w:eastAsia="en-US"/>
        </w:rPr>
        <w:t xml:space="preserve"> US$/Bl), GLP (0,</w:t>
      </w:r>
      <w:r w:rsidR="00500CF0" w:rsidRPr="0096213B">
        <w:rPr>
          <w:rFonts w:ascii="Poppins" w:hAnsi="Poppins" w:cs="Poppins"/>
          <w:sz w:val="18"/>
          <w:szCs w:val="18"/>
          <w:lang w:eastAsia="en-US"/>
        </w:rPr>
        <w:t>4</w:t>
      </w:r>
      <w:r w:rsidR="00A918E9" w:rsidRPr="0096213B">
        <w:rPr>
          <w:rFonts w:ascii="Poppins" w:hAnsi="Poppins" w:cs="Poppins"/>
          <w:sz w:val="18"/>
          <w:szCs w:val="18"/>
          <w:lang w:eastAsia="en-US"/>
        </w:rPr>
        <w:t>7</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US$/Bl)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$/Bl)</w:t>
      </w:r>
      <w:r w:rsidR="00DF13D8" w:rsidRPr="0096213B">
        <w:rPr>
          <w:rFonts w:ascii="Poppins" w:hAnsi="Poppins" w:cs="Poppins"/>
          <w:sz w:val="18"/>
          <w:szCs w:val="18"/>
          <w:lang w:eastAsia="en-US"/>
        </w:rPr>
        <w:t>.</w:t>
      </w:r>
    </w:p>
    <w:p w14:paraId="728D2FE7" w14:textId="1060D32B" w:rsidR="004F74EE" w:rsidRPr="0096213B" w:rsidRDefault="001839E1" w:rsidP="004F74EE">
      <w:pPr>
        <w:jc w:val="both"/>
        <w:rPr>
          <w:rFonts w:ascii="Poppins" w:hAnsi="Poppins" w:cs="Poppins"/>
          <w:b/>
          <w:bCs/>
          <w:i/>
          <w:iCs/>
          <w:sz w:val="16"/>
          <w:szCs w:val="16"/>
          <w:lang w:val="es-PE" w:eastAsia="en-US"/>
        </w:rPr>
      </w:pPr>
      <w:r w:rsidRPr="0096213B">
        <w:rPr>
          <w:rFonts w:ascii="Poppins" w:hAnsi="Poppins" w:cs="Poppins"/>
          <w:b/>
          <w:bCs/>
          <w:i/>
          <w:iCs/>
          <w:sz w:val="16"/>
          <w:szCs w:val="16"/>
          <w:lang w:val="es-PE" w:eastAsia="en-US"/>
        </w:rPr>
        <w:lastRenderedPageBreak/>
        <w:t>TABLA N°</w:t>
      </w:r>
      <w:r w:rsidR="0092047B" w:rsidRPr="0096213B">
        <w:rPr>
          <w:rFonts w:ascii="Poppins" w:hAnsi="Poppins" w:cs="Poppins"/>
          <w:b/>
          <w:bCs/>
          <w:i/>
          <w:iCs/>
          <w:sz w:val="16"/>
          <w:szCs w:val="16"/>
          <w:lang w:val="es-PE" w:eastAsia="en-US"/>
        </w:rPr>
        <w:t xml:space="preserve"> </w:t>
      </w:r>
      <w:r w:rsidRPr="0096213B">
        <w:rPr>
          <w:rFonts w:ascii="Poppins" w:hAnsi="Poppins" w:cs="Poppins"/>
          <w:b/>
          <w:bCs/>
          <w:i/>
          <w:iCs/>
          <w:sz w:val="16"/>
          <w:szCs w:val="16"/>
          <w:lang w:val="es-PE" w:eastAsia="en-US"/>
        </w:rPr>
        <w:t>1</w:t>
      </w:r>
      <w:r w:rsidR="00D8540F" w:rsidRPr="0096213B">
        <w:rPr>
          <w:rFonts w:ascii="Poppins" w:hAnsi="Poppins" w:cs="Poppins"/>
          <w:b/>
          <w:bCs/>
          <w:i/>
          <w:iCs/>
          <w:sz w:val="16"/>
          <w:szCs w:val="16"/>
          <w:lang w:val="es-PE" w:eastAsia="en-US"/>
        </w:rPr>
        <w:t>: Composición de los Precios de Referencia de Importación de Combustibles</w:t>
      </w:r>
    </w:p>
    <w:p w14:paraId="2CEAFCFF" w14:textId="5DAB4184" w:rsidR="004A1495" w:rsidRPr="0096213B" w:rsidRDefault="00BC0C1B" w:rsidP="004F74EE">
      <w:pPr>
        <w:pBdr>
          <w:top w:val="single" w:sz="4" w:space="1" w:color="auto"/>
          <w:bottom w:val="single" w:sz="4" w:space="1" w:color="auto"/>
        </w:pBdr>
        <w:jc w:val="center"/>
        <w:rPr>
          <w:rFonts w:ascii="Poppins" w:hAnsi="Poppins" w:cs="Poppins"/>
          <w:sz w:val="18"/>
          <w:szCs w:val="18"/>
          <w:lang w:val="es-PE" w:eastAsia="en-US"/>
        </w:rPr>
      </w:pPr>
      <w:r w:rsidRPr="00BC0C1B">
        <w:rPr>
          <w:noProof/>
        </w:rPr>
        <w:drawing>
          <wp:inline distT="0" distB="0" distL="0" distR="0" wp14:anchorId="2C4E47CB" wp14:editId="2DA1A571">
            <wp:extent cx="7498080" cy="3010650"/>
            <wp:effectExtent l="0" t="0" r="762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506172" cy="3013899"/>
                    </a:xfrm>
                    <a:prstGeom prst="rect">
                      <a:avLst/>
                    </a:prstGeom>
                    <a:noFill/>
                    <a:ln>
                      <a:noFill/>
                    </a:ln>
                  </pic:spPr>
                </pic:pic>
              </a:graphicData>
            </a:graphic>
          </wp:inline>
        </w:drawing>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76CF92E3"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(1) Los cálculos se han efectuado conforme a la Resolución Directoral N°</w:t>
            </w:r>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244-2020-MEM/DGH y Resolución de Consejo Directivo N°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c</w:t>
            </w:r>
            <w:r w:rsidRPr="0096213B">
              <w:rPr>
                <w:rFonts w:ascii="Poppins" w:hAnsi="Poppins" w:cs="Poppins"/>
                <w:i/>
                <w:iCs/>
                <w:sz w:val="14"/>
                <w:szCs w:val="14"/>
                <w:lang w:val="es-MX" w:eastAsia="en-US"/>
              </w:rPr>
              <w:t xml:space="preserve">etano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 xml:space="preserve">37 US$/Bl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(4) El advalorem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(10) El Precio de Referencia de los Gasoholes,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4"/>
          <w:headerReference w:type="first" r:id="rId25"/>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TABLA N° 2</w:t>
      </w:r>
      <w:r w:rsidR="00F85D23" w:rsidRPr="0096213B">
        <w:rPr>
          <w:rFonts w:ascii="Poppins" w:hAnsi="Poppins" w:cs="Poppins"/>
          <w:i/>
          <w:sz w:val="16"/>
          <w:szCs w:val="16"/>
        </w:rPr>
        <w:t xml:space="preserve">: </w:t>
      </w:r>
      <w:r w:rsidR="00F85D23" w:rsidRPr="0096213B">
        <w:rPr>
          <w:rFonts w:ascii="Poppins" w:hAnsi="Poppins" w:cs="Poppins"/>
          <w:i/>
          <w:sz w:val="14"/>
          <w:szCs w:val="14"/>
        </w:rPr>
        <w:t>Variación de PR Combustibles OSINERGMIN</w:t>
      </w:r>
      <w:r w:rsidR="00F85D23" w:rsidRPr="0096213B">
        <w:rPr>
          <w:rFonts w:ascii="Poppins" w:hAnsi="Poppins" w:cs="Poppins"/>
          <w:b/>
          <w:i/>
          <w:sz w:val="16"/>
          <w:szCs w:val="16"/>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142B48">
        <w:trPr>
          <w:trHeight w:val="4509"/>
        </w:trPr>
        <w:tc>
          <w:tcPr>
            <w:tcW w:w="5758" w:type="dxa"/>
            <w:tcBorders>
              <w:top w:val="single" w:sz="4" w:space="0" w:color="auto"/>
              <w:bottom w:val="single" w:sz="4" w:space="0" w:color="auto"/>
            </w:tcBorders>
            <w:shd w:val="clear" w:color="auto" w:fill="auto"/>
          </w:tcPr>
          <w:p w14:paraId="5E53DA41" w14:textId="06041234" w:rsidR="0089632A" w:rsidRPr="0096213B" w:rsidRDefault="0089632A" w:rsidP="00957F6B">
            <w:pPr>
              <w:ind w:left="-618" w:right="-654"/>
              <w:jc w:val="center"/>
              <w:rPr>
                <w:rFonts w:ascii="Poppins" w:hAnsi="Poppins" w:cs="Poppins"/>
                <w:sz w:val="20"/>
                <w:szCs w:val="20"/>
              </w:rPr>
            </w:pPr>
          </w:p>
          <w:p w14:paraId="5FE1CE67" w14:textId="1D2BD35C" w:rsidR="000F7442" w:rsidRPr="0096213B" w:rsidRDefault="00BC0C1B" w:rsidP="000F7442">
            <w:pPr>
              <w:jc w:val="center"/>
              <w:rPr>
                <w:rFonts w:ascii="Poppins" w:hAnsi="Poppins" w:cs="Poppins"/>
                <w:sz w:val="8"/>
                <w:szCs w:val="20"/>
              </w:rPr>
            </w:pPr>
            <w:r w:rsidRPr="00BC0C1B">
              <w:rPr>
                <w:rFonts w:ascii="Poppins" w:hAnsi="Poppins" w:cs="Poppins"/>
                <w:noProof/>
                <w:sz w:val="8"/>
                <w:szCs w:val="20"/>
              </w:rPr>
              <w:drawing>
                <wp:inline distT="0" distB="0" distL="0" distR="0" wp14:anchorId="15D4C7F4" wp14:editId="301D80AD">
                  <wp:extent cx="3562350" cy="2456953"/>
                  <wp:effectExtent l="0" t="0" r="0" b="63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63662" cy="2457858"/>
                          </a:xfrm>
                          <a:prstGeom prst="rect">
                            <a:avLst/>
                          </a:prstGeom>
                          <a:noFill/>
                          <a:ln>
                            <a:noFill/>
                          </a:ln>
                        </pic:spPr>
                      </pic:pic>
                    </a:graphicData>
                  </a:graphic>
                </wp:inline>
              </w:drawing>
            </w:r>
          </w:p>
        </w:tc>
        <w:tc>
          <w:tcPr>
            <w:tcW w:w="188" w:type="dxa"/>
            <w:shd w:val="clear" w:color="auto" w:fill="auto"/>
          </w:tcPr>
          <w:p w14:paraId="74B8392E" w14:textId="77777777" w:rsidR="00F85D23" w:rsidRPr="0096213B" w:rsidRDefault="00F85D23"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64539ECB" w:rsidR="00F85D23" w:rsidRPr="0096213B" w:rsidRDefault="00F85D23" w:rsidP="00F85D23">
      <w:pPr>
        <w:rPr>
          <w:rFonts w:ascii="Poppins" w:hAnsi="Poppins" w:cs="Poppins"/>
          <w:i/>
          <w:sz w:val="14"/>
          <w:szCs w:val="14"/>
        </w:rPr>
      </w:pPr>
      <w:r w:rsidRPr="0096213B">
        <w:rPr>
          <w:rFonts w:ascii="Poppins" w:hAnsi="Poppins" w:cs="Poppins"/>
          <w:b/>
          <w:i/>
          <w:sz w:val="16"/>
          <w:szCs w:val="16"/>
        </w:rPr>
        <w:t>GRÁFICA N°</w:t>
      </w:r>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0133FC96" w:rsidR="00EF3BE9" w:rsidRPr="0096213B" w:rsidRDefault="00BC0C1B" w:rsidP="00977837">
            <w:pPr>
              <w:ind w:left="-618" w:right="-654"/>
              <w:jc w:val="center"/>
              <w:rPr>
                <w:rFonts w:ascii="Poppins" w:hAnsi="Poppins" w:cs="Poppins"/>
                <w:noProof/>
                <w:sz w:val="20"/>
                <w:szCs w:val="20"/>
              </w:rPr>
            </w:pPr>
            <w:r>
              <w:rPr>
                <w:rFonts w:ascii="Poppins" w:hAnsi="Poppins" w:cs="Poppins"/>
                <w:noProof/>
                <w:sz w:val="20"/>
                <w:szCs w:val="20"/>
              </w:rPr>
              <w:drawing>
                <wp:inline distT="0" distB="0" distL="0" distR="0" wp14:anchorId="2FD7DA90" wp14:editId="6D1AA80F">
                  <wp:extent cx="5249165" cy="2727298"/>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93791" cy="2750484"/>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77777777" w:rsidR="00F85D23" w:rsidRPr="0096213B" w:rsidRDefault="00F85D23" w:rsidP="00F85D23">
      <w:pPr>
        <w:jc w:val="both"/>
        <w:rPr>
          <w:rFonts w:ascii="Poppins" w:hAnsi="Poppins" w:cs="Poppins"/>
          <w:sz w:val="18"/>
          <w:szCs w:val="18"/>
          <w:u w:val="single"/>
          <w:lang w:val="es-PE" w:eastAsia="en-US"/>
        </w:rPr>
      </w:pPr>
    </w:p>
    <w:p w14:paraId="13AC9A90" w14:textId="79D0447F" w:rsidR="00F85D23" w:rsidRPr="0096213B" w:rsidRDefault="00F85D23" w:rsidP="00F85D23">
      <w:pPr>
        <w:jc w:val="both"/>
        <w:rPr>
          <w:rFonts w:ascii="Poppins" w:hAnsi="Poppins" w:cs="Poppins"/>
          <w:sz w:val="18"/>
          <w:szCs w:val="18"/>
          <w:u w:val="single"/>
          <w:lang w:val="es-PE" w:eastAsia="en-US"/>
        </w:rPr>
      </w:pPr>
    </w:p>
    <w:p w14:paraId="45E0C2EF" w14:textId="22FE49ED" w:rsidR="003D6E7D" w:rsidRDefault="003D6E7D" w:rsidP="00F85D23">
      <w:pPr>
        <w:jc w:val="both"/>
        <w:rPr>
          <w:rFonts w:ascii="Poppins" w:hAnsi="Poppins" w:cs="Poppins"/>
          <w:sz w:val="18"/>
          <w:szCs w:val="18"/>
          <w:u w:val="single"/>
          <w:lang w:val="es-PE" w:eastAsia="en-US"/>
        </w:rPr>
      </w:pPr>
    </w:p>
    <w:p w14:paraId="1066BBC1" w14:textId="1863503E" w:rsidR="00083ED5" w:rsidRDefault="00083ED5" w:rsidP="00F85D23">
      <w:pPr>
        <w:jc w:val="both"/>
        <w:rPr>
          <w:rFonts w:ascii="Poppins" w:hAnsi="Poppins" w:cs="Poppins"/>
          <w:sz w:val="18"/>
          <w:szCs w:val="18"/>
          <w:u w:val="single"/>
          <w:lang w:val="es-PE" w:eastAsia="en-US"/>
        </w:rPr>
      </w:pPr>
    </w:p>
    <w:p w14:paraId="350A26A7" w14:textId="77777777" w:rsidR="00083ED5" w:rsidRPr="0096213B" w:rsidRDefault="00083ED5" w:rsidP="00F85D23">
      <w:pPr>
        <w:jc w:val="both"/>
        <w:rPr>
          <w:rFonts w:ascii="Poppins" w:hAnsi="Poppins" w:cs="Poppins"/>
          <w:sz w:val="18"/>
          <w:szCs w:val="18"/>
          <w:u w:val="single"/>
          <w:lang w:val="es-PE" w:eastAsia="en-US"/>
        </w:rPr>
      </w:pPr>
    </w:p>
    <w:p w14:paraId="5FB236A4" w14:textId="58199229" w:rsidR="0020108D" w:rsidRPr="0096213B" w:rsidRDefault="0020108D" w:rsidP="0020108D">
      <w:pPr>
        <w:jc w:val="both"/>
        <w:rPr>
          <w:rFonts w:ascii="Poppins" w:hAnsi="Poppins" w:cs="Poppins"/>
          <w:b/>
          <w:sz w:val="18"/>
          <w:szCs w:val="18"/>
          <w:u w:val="single"/>
        </w:rPr>
      </w:pPr>
    </w:p>
    <w:p w14:paraId="68091BEA" w14:textId="77777777" w:rsidR="000F7442" w:rsidRPr="0096213B" w:rsidRDefault="000F7442" w:rsidP="0020108D">
      <w:pPr>
        <w:jc w:val="both"/>
        <w:rPr>
          <w:rFonts w:ascii="Poppins" w:hAnsi="Poppins" w:cs="Poppins"/>
          <w:b/>
          <w:sz w:val="18"/>
          <w:szCs w:val="18"/>
          <w:u w:val="single"/>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96213B">
        <w:rPr>
          <w:rFonts w:ascii="Poppins" w:hAnsi="Poppins" w:cs="Poppins"/>
          <w:b/>
          <w:i/>
          <w:sz w:val="16"/>
          <w:szCs w:val="16"/>
        </w:rPr>
        <w:t>TABLA N° 3</w:t>
      </w:r>
      <w:r w:rsidR="00354689" w:rsidRPr="0096213B">
        <w:rPr>
          <w:rFonts w:ascii="Poppins" w:hAnsi="Poppins" w:cs="Poppins"/>
          <w:i/>
          <w:sz w:val="16"/>
          <w:szCs w:val="16"/>
        </w:rPr>
        <w:t>: Diferencia entre Precios de Referencia de Combustibles vs Precios de Venta PETROPERU</w:t>
      </w:r>
    </w:p>
    <w:p w14:paraId="7BD435A3" w14:textId="2E1A951A" w:rsidR="00551F16" w:rsidRPr="0096213B" w:rsidRDefault="00BC0C1B"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BC0C1B">
        <w:rPr>
          <w:noProof/>
        </w:rPr>
        <w:drawing>
          <wp:inline distT="0" distB="0" distL="0" distR="0" wp14:anchorId="2C7FA4D2" wp14:editId="3FA3711A">
            <wp:extent cx="5674995" cy="2146852"/>
            <wp:effectExtent l="0" t="0" r="1905" b="635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83789" cy="2150179"/>
                    </a:xfrm>
                    <a:prstGeom prst="rect">
                      <a:avLst/>
                    </a:prstGeom>
                    <a:noFill/>
                    <a:ln>
                      <a:noFill/>
                    </a:ln>
                  </pic:spPr>
                </pic:pic>
              </a:graphicData>
            </a:graphic>
          </wp:inline>
        </w:drawing>
      </w:r>
    </w:p>
    <w:p w14:paraId="0C7808B3" w14:textId="77777777" w:rsidR="00C42A8E" w:rsidRPr="0096213B" w:rsidRDefault="00C42A8E"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96213B">
        <w:rPr>
          <w:rFonts w:ascii="Poppins" w:hAnsi="Poppins" w:cs="Poppins"/>
          <w:b/>
          <w:i/>
          <w:sz w:val="16"/>
          <w:szCs w:val="16"/>
        </w:rPr>
        <w:t>GRAFICA Nº</w:t>
      </w:r>
      <w:r w:rsidR="00634E48" w:rsidRPr="0096213B">
        <w:rPr>
          <w:rFonts w:ascii="Poppins" w:hAnsi="Poppins" w:cs="Poppins"/>
          <w:b/>
          <w:i/>
          <w:sz w:val="16"/>
          <w:szCs w:val="16"/>
        </w:rPr>
        <w:t xml:space="preserve"> </w:t>
      </w:r>
      <w:r w:rsidR="002C3713" w:rsidRPr="0096213B">
        <w:rPr>
          <w:rFonts w:ascii="Poppins" w:hAnsi="Poppins" w:cs="Poppins"/>
          <w:b/>
          <w:i/>
          <w:sz w:val="16"/>
          <w:szCs w:val="16"/>
        </w:rPr>
        <w:t>5</w:t>
      </w:r>
      <w:r w:rsidR="001F2B99" w:rsidRPr="0096213B">
        <w:rPr>
          <w:rFonts w:ascii="Poppins" w:hAnsi="Poppins" w:cs="Poppins"/>
          <w:b/>
          <w:i/>
          <w:sz w:val="16"/>
          <w:szCs w:val="16"/>
        </w:rPr>
        <w:t>:</w:t>
      </w:r>
      <w:r w:rsidR="001F2B99" w:rsidRPr="0096213B">
        <w:rPr>
          <w:rFonts w:ascii="Poppins" w:hAnsi="Poppins" w:cs="Poppins"/>
          <w:b/>
          <w:i/>
          <w:sz w:val="14"/>
          <w:szCs w:val="14"/>
        </w:rPr>
        <w:t xml:space="preserve"> </w:t>
      </w:r>
      <w:r w:rsidR="001F2B99" w:rsidRPr="0060484A">
        <w:rPr>
          <w:rFonts w:ascii="Poppins" w:hAnsi="Poppins" w:cs="Poppins"/>
          <w:i/>
          <w:sz w:val="16"/>
          <w:szCs w:val="16"/>
        </w:rPr>
        <w:t>Compar</w:t>
      </w:r>
      <w:r w:rsidR="00C97F57" w:rsidRPr="0060484A">
        <w:rPr>
          <w:rFonts w:ascii="Poppins" w:hAnsi="Poppins" w:cs="Poppins"/>
          <w:i/>
          <w:sz w:val="16"/>
          <w:szCs w:val="16"/>
        </w:rPr>
        <w:t>ación de Precios de Referencia y Precios de Lista</w:t>
      </w:r>
      <w:r w:rsidR="00074D35" w:rsidRPr="0060484A">
        <w:rPr>
          <w:rFonts w:ascii="Poppins" w:hAnsi="Poppins" w:cs="Poppins"/>
          <w:i/>
          <w:sz w:val="16"/>
          <w:szCs w:val="16"/>
        </w:rPr>
        <w:t xml:space="preserve"> en Soles/Galón</w:t>
      </w:r>
    </w:p>
    <w:p w14:paraId="7828DE73" w14:textId="12701247" w:rsidR="00F70B88" w:rsidRPr="0096213B" w:rsidRDefault="00B12245" w:rsidP="00604758">
      <w:pPr>
        <w:spacing w:line="0" w:lineRule="atLeast"/>
        <w:ind w:right="-567"/>
        <w:jc w:val="both"/>
        <w:rPr>
          <w:rFonts w:ascii="Poppins" w:hAnsi="Poppins" w:cs="Poppins"/>
          <w:noProof/>
          <w:sz w:val="20"/>
          <w:szCs w:val="20"/>
        </w:rPr>
      </w:pPr>
      <w:r w:rsidRPr="00B12245">
        <w:drawing>
          <wp:inline distT="0" distB="0" distL="0" distR="0" wp14:anchorId="3954098B" wp14:editId="39397C7D">
            <wp:extent cx="5850255" cy="2316480"/>
            <wp:effectExtent l="0" t="0" r="0" b="762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255" cy="2316480"/>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96213B">
        <w:rPr>
          <w:rFonts w:ascii="Poppins" w:hAnsi="Poppins" w:cs="Poppins"/>
          <w:b/>
          <w:i/>
          <w:sz w:val="16"/>
          <w:szCs w:val="16"/>
        </w:rPr>
        <w:lastRenderedPageBreak/>
        <w:t>GRAFICA Nº</w:t>
      </w:r>
      <w:r w:rsidR="00CA4BF0" w:rsidRPr="0096213B">
        <w:rPr>
          <w:rFonts w:ascii="Poppins" w:hAnsi="Poppins" w:cs="Poppins"/>
          <w:b/>
          <w:i/>
          <w:sz w:val="16"/>
          <w:szCs w:val="16"/>
        </w:rPr>
        <w:t xml:space="preserve"> </w:t>
      </w:r>
      <w:r w:rsidR="002C3713" w:rsidRPr="0096213B">
        <w:rPr>
          <w:rFonts w:ascii="Poppins" w:hAnsi="Poppins" w:cs="Poppins"/>
          <w:b/>
          <w:i/>
          <w:sz w:val="16"/>
          <w:szCs w:val="16"/>
        </w:rPr>
        <w:t>6</w:t>
      </w:r>
      <w:r w:rsidR="008D40C4" w:rsidRPr="0096213B">
        <w:rPr>
          <w:rFonts w:ascii="Poppins" w:hAnsi="Poppins" w:cs="Poppins"/>
          <w:b/>
          <w:i/>
          <w:sz w:val="16"/>
          <w:szCs w:val="16"/>
        </w:rPr>
        <w:t>:</w:t>
      </w:r>
      <w:r w:rsidR="008D40C4" w:rsidRPr="0096213B">
        <w:rPr>
          <w:rFonts w:ascii="Poppins" w:hAnsi="Poppins" w:cs="Poppins"/>
          <w:b/>
          <w:i/>
          <w:sz w:val="14"/>
          <w:szCs w:val="14"/>
        </w:rPr>
        <w:t xml:space="preserve"> </w:t>
      </w:r>
      <w:r w:rsidR="008D40C4" w:rsidRPr="0060484A">
        <w:rPr>
          <w:rFonts w:ascii="Poppins" w:hAnsi="Poppins" w:cs="Poppins"/>
          <w:i/>
          <w:sz w:val="16"/>
          <w:szCs w:val="16"/>
        </w:rPr>
        <w:t xml:space="preserve">Comparación de Precios de </w:t>
      </w:r>
      <w:r w:rsidR="00C16747" w:rsidRPr="0060484A">
        <w:rPr>
          <w:rFonts w:ascii="Poppins" w:hAnsi="Poppins" w:cs="Poppins"/>
          <w:i/>
          <w:sz w:val="16"/>
          <w:szCs w:val="16"/>
        </w:rPr>
        <w:t xml:space="preserve">Referencia y Precios de Lista </w:t>
      </w:r>
      <w:r w:rsidR="00A70B54" w:rsidRPr="0060484A">
        <w:rPr>
          <w:rFonts w:ascii="Poppins" w:hAnsi="Poppins" w:cs="Poppins"/>
          <w:i/>
          <w:sz w:val="16"/>
          <w:szCs w:val="16"/>
        </w:rPr>
        <w:t xml:space="preserve">en </w:t>
      </w:r>
      <w:r w:rsidR="00127A54" w:rsidRPr="0060484A">
        <w:rPr>
          <w:rFonts w:ascii="Poppins" w:hAnsi="Poppins" w:cs="Poppins"/>
          <w:i/>
          <w:sz w:val="16"/>
          <w:szCs w:val="16"/>
        </w:rPr>
        <w:t>Soles</w:t>
      </w:r>
      <w:r w:rsidR="00A70B54" w:rsidRPr="0060484A">
        <w:rPr>
          <w:rFonts w:ascii="Poppins" w:hAnsi="Poppins" w:cs="Poppins"/>
          <w:i/>
          <w:sz w:val="16"/>
          <w:szCs w:val="16"/>
        </w:rPr>
        <w:t>/</w:t>
      </w:r>
      <w:r w:rsidR="00127A54" w:rsidRPr="0060484A">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7709B264" w:rsidR="00127A54" w:rsidRPr="0096213B" w:rsidRDefault="00B12245" w:rsidP="006220EA">
      <w:pPr>
        <w:rPr>
          <w:rFonts w:ascii="Poppins" w:hAnsi="Poppins" w:cs="Poppins"/>
          <w:i/>
          <w:sz w:val="14"/>
          <w:szCs w:val="14"/>
        </w:rPr>
      </w:pPr>
      <w:r w:rsidRPr="00B12245">
        <w:drawing>
          <wp:inline distT="0" distB="0" distL="0" distR="0" wp14:anchorId="35D3D083" wp14:editId="38F028DC">
            <wp:extent cx="5850255" cy="6937375"/>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0255" cy="6937375"/>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351FE9C1" w14:textId="3F72869D" w:rsidR="00865534" w:rsidRPr="0096213B"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GRAFICA Nº</w:t>
      </w:r>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78C769F7" w14:textId="4715F26F" w:rsidR="00550568" w:rsidRPr="0096213B" w:rsidRDefault="00550568" w:rsidP="005048C1">
      <w:pPr>
        <w:rPr>
          <w:rFonts w:ascii="Poppins" w:hAnsi="Poppins" w:cs="Poppins"/>
          <w:i/>
          <w:sz w:val="14"/>
          <w:szCs w:val="14"/>
        </w:rPr>
      </w:pPr>
    </w:p>
    <w:p w14:paraId="070E1F19" w14:textId="58C8B67C" w:rsidR="005048C1" w:rsidRPr="0096213B" w:rsidRDefault="00B12245" w:rsidP="005048C1">
      <w:pPr>
        <w:jc w:val="both"/>
        <w:rPr>
          <w:rFonts w:ascii="Poppins" w:hAnsi="Poppins" w:cs="Poppins"/>
          <w:i/>
          <w:iCs/>
          <w:sz w:val="12"/>
          <w:szCs w:val="12"/>
        </w:rPr>
      </w:pPr>
      <w:r w:rsidRPr="00B12245">
        <w:drawing>
          <wp:inline distT="0" distB="0" distL="0" distR="0" wp14:anchorId="0ED5350F" wp14:editId="289F6D0C">
            <wp:extent cx="5850255" cy="624840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850255" cy="6248400"/>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3EC280C0" w14:textId="77777777" w:rsidR="00E042C4" w:rsidRPr="0096213B" w:rsidRDefault="00E042C4" w:rsidP="00E042C4">
      <w:pPr>
        <w:jc w:val="both"/>
        <w:rPr>
          <w:rFonts w:ascii="Poppins" w:hAnsi="Poppins" w:cs="Poppins"/>
          <w:i/>
          <w:iCs/>
          <w:sz w:val="12"/>
          <w:szCs w:val="12"/>
        </w:rPr>
      </w:pP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712CB825"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ANEXO N°</w:t>
      </w:r>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1A959533" w14:textId="06BAE007" w:rsidR="00214BFB" w:rsidRPr="0096213B" w:rsidRDefault="00214BFB" w:rsidP="00214BFB">
      <w:pPr>
        <w:jc w:val="both"/>
        <w:rPr>
          <w:rFonts w:ascii="Poppins" w:hAnsi="Poppins" w:cs="Poppins"/>
          <w:sz w:val="18"/>
          <w:szCs w:val="18"/>
        </w:rPr>
      </w:pPr>
    </w:p>
    <w:p w14:paraId="592891F0" w14:textId="77777777" w:rsidR="00D77243" w:rsidRPr="0096213B" w:rsidRDefault="00D77243" w:rsidP="00D77243">
      <w:pPr>
        <w:jc w:val="center"/>
        <w:rPr>
          <w:rFonts w:ascii="Poppins" w:hAnsi="Poppins" w:cs="Poppins"/>
          <w:sz w:val="18"/>
          <w:szCs w:val="18"/>
        </w:rPr>
      </w:pPr>
    </w:p>
    <w:p w14:paraId="7106DEC9" w14:textId="77777777" w:rsidR="005F17A8" w:rsidRPr="005F17A8" w:rsidRDefault="005F17A8" w:rsidP="005F17A8">
      <w:pPr>
        <w:jc w:val="center"/>
        <w:rPr>
          <w:noProof/>
        </w:rPr>
      </w:pPr>
      <w:r>
        <w:rPr>
          <w:noProof/>
        </w:rPr>
        <w:drawing>
          <wp:inline distT="0" distB="0" distL="0" distR="0" wp14:anchorId="6E32F835" wp14:editId="6C671B77">
            <wp:extent cx="5697938" cy="3089661"/>
            <wp:effectExtent l="19050" t="19050" r="17145" b="15875"/>
            <wp:docPr id="559775459" name="Imagen 4"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 crude oil stocks graph"/>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26678" cy="3105245"/>
                    </a:xfrm>
                    <a:prstGeom prst="rect">
                      <a:avLst/>
                    </a:prstGeom>
                    <a:noFill/>
                    <a:ln>
                      <a:solidFill>
                        <a:schemeClr val="accent1"/>
                      </a:solidFill>
                    </a:ln>
                  </pic:spPr>
                </pic:pic>
              </a:graphicData>
            </a:graphic>
          </wp:inline>
        </w:drawing>
      </w:r>
    </w:p>
    <w:p w14:paraId="2F9DC705" w14:textId="1C23D91A" w:rsidR="005F17A8" w:rsidRDefault="005F17A8" w:rsidP="005F17A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64C79B0" w14:textId="77777777" w:rsidR="005F17A8" w:rsidRDefault="005F17A8" w:rsidP="005F17A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52E8EA59" w14:textId="77777777" w:rsidR="005F17A8" w:rsidRPr="005F17A8" w:rsidRDefault="005F17A8" w:rsidP="005F17A8">
      <w:pPr>
        <w:jc w:val="center"/>
        <w:rPr>
          <w:noProof/>
        </w:rPr>
      </w:pPr>
      <w:r>
        <w:rPr>
          <w:noProof/>
        </w:rPr>
        <w:drawing>
          <wp:inline distT="0" distB="0" distL="0" distR="0" wp14:anchorId="3A8E96D8" wp14:editId="2DF49C7B">
            <wp:extent cx="5727652" cy="3058105"/>
            <wp:effectExtent l="19050" t="19050" r="26035" b="28575"/>
            <wp:docPr id="568124743" name="Imagen 5"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 gasoline stocks grap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44854" cy="3067290"/>
                    </a:xfrm>
                    <a:prstGeom prst="rect">
                      <a:avLst/>
                    </a:prstGeom>
                    <a:noFill/>
                    <a:ln>
                      <a:solidFill>
                        <a:schemeClr val="accent1"/>
                      </a:solidFill>
                    </a:ln>
                  </pic:spPr>
                </pic:pic>
              </a:graphicData>
            </a:graphic>
          </wp:inline>
        </w:drawing>
      </w:r>
    </w:p>
    <w:p w14:paraId="4C7348E0" w14:textId="77777777" w:rsidR="005F17A8" w:rsidRDefault="005F17A8" w:rsidP="005F17A8">
      <w:pPr>
        <w:jc w:val="both"/>
        <w:rPr>
          <w:rFonts w:asciiTheme="minorHAnsi" w:hAnsiTheme="minorHAnsi" w:cstheme="minorHAnsi"/>
          <w:sz w:val="22"/>
          <w:szCs w:val="22"/>
        </w:rPr>
      </w:pPr>
    </w:p>
    <w:p w14:paraId="7DBF8C78" w14:textId="77777777" w:rsidR="005F17A8" w:rsidRDefault="005F17A8" w:rsidP="005F17A8">
      <w:pPr>
        <w:jc w:val="center"/>
        <w:rPr>
          <w:rFonts w:asciiTheme="minorHAnsi" w:hAnsiTheme="minorHAnsi" w:cstheme="minorHAnsi"/>
          <w:sz w:val="22"/>
          <w:szCs w:val="22"/>
        </w:rPr>
      </w:pPr>
    </w:p>
    <w:p w14:paraId="387CC24B" w14:textId="77777777" w:rsidR="005F17A8" w:rsidRDefault="005F17A8" w:rsidP="005F17A8">
      <w:pPr>
        <w:jc w:val="center"/>
        <w:rPr>
          <w:rFonts w:asciiTheme="minorHAnsi" w:hAnsiTheme="minorHAnsi" w:cstheme="minorHAnsi"/>
          <w:b/>
          <w:iCs/>
          <w:u w:val="single"/>
        </w:rPr>
      </w:pPr>
    </w:p>
    <w:p w14:paraId="253683E6" w14:textId="77777777" w:rsidR="005F17A8" w:rsidRDefault="005F17A8" w:rsidP="005F17A8">
      <w:pPr>
        <w:jc w:val="center"/>
        <w:rPr>
          <w:rFonts w:asciiTheme="minorHAnsi" w:hAnsiTheme="minorHAnsi" w:cstheme="minorHAnsi"/>
          <w:b/>
          <w:iCs/>
          <w:u w:val="single"/>
        </w:rPr>
      </w:pPr>
    </w:p>
    <w:p w14:paraId="376EE16D" w14:textId="77777777" w:rsidR="005F17A8" w:rsidRDefault="005F17A8" w:rsidP="005F17A8">
      <w:pPr>
        <w:jc w:val="center"/>
        <w:rPr>
          <w:rFonts w:asciiTheme="minorHAnsi" w:hAnsiTheme="minorHAnsi" w:cstheme="minorHAnsi"/>
          <w:b/>
          <w:iCs/>
          <w:u w:val="single"/>
        </w:rPr>
      </w:pPr>
      <w:r>
        <w:rPr>
          <w:noProof/>
        </w:rPr>
        <w:lastRenderedPageBreak/>
        <w:drawing>
          <wp:inline distT="0" distB="0" distL="0" distR="0" wp14:anchorId="577F7DC7" wp14:editId="1774A052">
            <wp:extent cx="5712761" cy="3050153"/>
            <wp:effectExtent l="19050" t="19050" r="21590" b="17145"/>
            <wp:docPr id="1877719772" name="Imagen 6"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 distillate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28956" cy="3058800"/>
                    </a:xfrm>
                    <a:prstGeom prst="rect">
                      <a:avLst/>
                    </a:prstGeom>
                    <a:noFill/>
                    <a:ln>
                      <a:solidFill>
                        <a:schemeClr val="accent1"/>
                      </a:solidFill>
                    </a:ln>
                  </pic:spPr>
                </pic:pic>
              </a:graphicData>
            </a:graphic>
          </wp:inline>
        </w:drawing>
      </w:r>
    </w:p>
    <w:p w14:paraId="33CAE864" w14:textId="044802C2" w:rsidR="005F17A8" w:rsidRDefault="005F17A8" w:rsidP="005F17A8">
      <w:pPr>
        <w:jc w:val="center"/>
        <w:rPr>
          <w:rFonts w:asciiTheme="minorHAnsi" w:hAnsiTheme="minorHAnsi" w:cstheme="minorHAnsi"/>
          <w:b/>
          <w:iCs/>
          <w:u w:val="single"/>
        </w:rPr>
      </w:pPr>
    </w:p>
    <w:p w14:paraId="599E72B0" w14:textId="77777777" w:rsidR="005F17A8" w:rsidRDefault="005F17A8" w:rsidP="005F17A8">
      <w:pPr>
        <w:jc w:val="center"/>
        <w:rPr>
          <w:rFonts w:asciiTheme="minorHAnsi" w:hAnsiTheme="minorHAnsi" w:cstheme="minorHAnsi"/>
          <w:b/>
          <w:iCs/>
          <w:u w:val="single"/>
        </w:rPr>
      </w:pPr>
    </w:p>
    <w:p w14:paraId="0A421D59" w14:textId="77777777" w:rsidR="005F17A8" w:rsidRDefault="005F17A8" w:rsidP="005F17A8">
      <w:pPr>
        <w:jc w:val="center"/>
        <w:rPr>
          <w:rFonts w:asciiTheme="minorHAnsi" w:hAnsiTheme="minorHAnsi" w:cstheme="minorHAnsi"/>
          <w:b/>
          <w:iCs/>
          <w:u w:val="single"/>
        </w:rPr>
      </w:pPr>
    </w:p>
    <w:p w14:paraId="256C8AB8" w14:textId="77777777" w:rsidR="005F17A8" w:rsidRDefault="005F17A8" w:rsidP="005F17A8">
      <w:pPr>
        <w:jc w:val="center"/>
        <w:rPr>
          <w:rFonts w:asciiTheme="minorHAnsi" w:hAnsiTheme="minorHAnsi" w:cstheme="minorHAnsi"/>
          <w:b/>
          <w:iCs/>
          <w:u w:val="single"/>
        </w:rPr>
      </w:pPr>
      <w:r>
        <w:rPr>
          <w:noProof/>
        </w:rPr>
        <w:drawing>
          <wp:inline distT="0" distB="0" distL="0" distR="0" wp14:anchorId="66F7CE71" wp14:editId="5129E502">
            <wp:extent cx="5727651" cy="3058105"/>
            <wp:effectExtent l="19050" t="19050" r="26035" b="28575"/>
            <wp:docPr id="492182963" name="Imagen 7"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 propane/propylene stocks graph"/>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52815" cy="3071541"/>
                    </a:xfrm>
                    <a:prstGeom prst="rect">
                      <a:avLst/>
                    </a:prstGeom>
                    <a:noFill/>
                    <a:ln>
                      <a:solidFill>
                        <a:schemeClr val="accent1">
                          <a:lumMod val="75000"/>
                        </a:schemeClr>
                      </a:solidFill>
                    </a:ln>
                  </pic:spPr>
                </pic:pic>
              </a:graphicData>
            </a:graphic>
          </wp:inline>
        </w:drawing>
      </w:r>
    </w:p>
    <w:p w14:paraId="50126ED6" w14:textId="77777777" w:rsidR="005F17A8" w:rsidRDefault="005F17A8" w:rsidP="005F17A8">
      <w:pPr>
        <w:rPr>
          <w:rFonts w:asciiTheme="minorHAnsi" w:hAnsiTheme="minorHAnsi" w:cstheme="minorHAnsi"/>
          <w:b/>
          <w:iCs/>
          <w:u w:val="single"/>
        </w:rPr>
      </w:pPr>
    </w:p>
    <w:p w14:paraId="1055BF5E" w14:textId="77777777" w:rsidR="00072D0D" w:rsidRDefault="00072D0D" w:rsidP="00072D0D">
      <w:pPr>
        <w:rPr>
          <w:rFonts w:asciiTheme="minorHAnsi" w:hAnsiTheme="minorHAnsi" w:cstheme="minorHAnsi"/>
          <w:b/>
          <w:iCs/>
          <w:u w:val="single"/>
        </w:rPr>
      </w:pPr>
    </w:p>
    <w:p w14:paraId="07449808" w14:textId="67EDF6B7" w:rsidR="00AD4BAB" w:rsidRDefault="00AD4BAB" w:rsidP="00AD4BA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6D8930D0" w14:textId="163A8217" w:rsidR="00AD4BAB" w:rsidRDefault="00AD4BAB" w:rsidP="00AD4BA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7F1C56FE" w14:textId="77777777" w:rsidR="00AD4BAB" w:rsidRDefault="00AD4BAB" w:rsidP="00AD4BAB">
      <w:pPr>
        <w:pStyle w:val="xl37"/>
        <w:tabs>
          <w:tab w:val="left" w:pos="180"/>
        </w:tabs>
        <w:spacing w:before="0" w:beforeAutospacing="0" w:after="0" w:afterAutospacing="0"/>
        <w:jc w:val="center"/>
        <w:rPr>
          <w:noProof/>
        </w:rPr>
      </w:pPr>
    </w:p>
    <w:p w14:paraId="74730882" w14:textId="77777777" w:rsidR="00AD4BAB" w:rsidRDefault="00AD4BAB" w:rsidP="00AD4BAB">
      <w:pPr>
        <w:pStyle w:val="xl37"/>
        <w:tabs>
          <w:tab w:val="left" w:pos="180"/>
        </w:tabs>
        <w:spacing w:before="0" w:beforeAutospacing="0" w:after="0" w:afterAutospacing="0"/>
        <w:jc w:val="center"/>
        <w:rPr>
          <w:noProof/>
        </w:rPr>
      </w:pPr>
    </w:p>
    <w:p w14:paraId="6DC145CF" w14:textId="2EA2BC34" w:rsidR="00AD4BAB" w:rsidRDefault="00AD4BAB" w:rsidP="00AD4BAB">
      <w:pPr>
        <w:pStyle w:val="xl37"/>
        <w:tabs>
          <w:tab w:val="left" w:pos="180"/>
        </w:tabs>
        <w:spacing w:before="0" w:beforeAutospacing="0" w:after="0" w:afterAutospacing="0"/>
        <w:jc w:val="center"/>
        <w:rPr>
          <w:noProof/>
        </w:rPr>
      </w:pPr>
    </w:p>
    <w:p w14:paraId="341AF0CE" w14:textId="77777777" w:rsidR="005F17A8" w:rsidRPr="00AD4BAB" w:rsidRDefault="005F17A8" w:rsidP="00AD4BAB">
      <w:pPr>
        <w:pStyle w:val="xl37"/>
        <w:tabs>
          <w:tab w:val="left" w:pos="180"/>
        </w:tabs>
        <w:spacing w:before="0" w:beforeAutospacing="0" w:after="0" w:afterAutospacing="0"/>
        <w:jc w:val="center"/>
        <w:rPr>
          <w:noProof/>
        </w:rPr>
      </w:pPr>
    </w:p>
    <w:p w14:paraId="2AA01488" w14:textId="77777777" w:rsidR="00AD4BAB" w:rsidRDefault="00AD4BAB" w:rsidP="00AD4BAB">
      <w:pPr>
        <w:jc w:val="center"/>
        <w:rPr>
          <w:rFonts w:asciiTheme="minorHAnsi" w:hAnsiTheme="minorHAnsi" w:cstheme="minorHAnsi"/>
          <w:b/>
          <w:iCs/>
          <w:u w:val="single"/>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ANEXO N°</w:t>
      </w:r>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B12245" w:rsidP="00CA3C87">
      <w:pPr>
        <w:rPr>
          <w:rFonts w:ascii="Poppins" w:hAnsi="Poppins" w:cs="Poppins"/>
          <w:b/>
          <w:bCs/>
          <w:i/>
          <w:iCs/>
          <w:sz w:val="12"/>
          <w:szCs w:val="12"/>
        </w:rPr>
      </w:pPr>
      <w:hyperlink r:id="rId38"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9"/>
      <w:footerReference w:type="default" r:id="rId40"/>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C1E5D0" w14:textId="77777777" w:rsidR="00037A03" w:rsidRDefault="00037A03" w:rsidP="006502B5">
      <w:r>
        <w:separator/>
      </w:r>
    </w:p>
  </w:endnote>
  <w:endnote w:type="continuationSeparator" w:id="0">
    <w:p w14:paraId="39737B99" w14:textId="77777777" w:rsidR="00037A03" w:rsidRDefault="00037A03"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F91217">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BEFB68" w14:textId="77777777" w:rsidR="00037A03" w:rsidRDefault="00037A03" w:rsidP="006502B5">
      <w:r>
        <w:separator/>
      </w:r>
    </w:p>
  </w:footnote>
  <w:footnote w:type="continuationSeparator" w:id="0">
    <w:p w14:paraId="00D34FD6" w14:textId="77777777" w:rsidR="00037A03" w:rsidRDefault="00037A03"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38DDA423" w14:textId="58D5D7D0" w:rsidR="00863CFF" w:rsidRPr="00863CFF" w:rsidRDefault="00863CFF">
      <w:pPr>
        <w:pStyle w:val="Textonotapie"/>
        <w:rPr>
          <w:lang w:val="es-PE"/>
        </w:rPr>
      </w:pPr>
      <w:r>
        <w:rPr>
          <w:rStyle w:val="Refdenotaalpie"/>
        </w:rPr>
        <w:footnoteRef/>
      </w:r>
      <w:r>
        <w:t xml:space="preserve"> </w:t>
      </w:r>
      <w:r w:rsidRPr="00863CFF">
        <w:rPr>
          <w:rFonts w:ascii="Poppins" w:hAnsi="Poppins" w:cs="Poppins"/>
          <w:i/>
          <w:sz w:val="16"/>
          <w:szCs w:val="16"/>
        </w:rPr>
        <w:t>Reflejo de las cifras macroeconómicas de China, Estados Unidos y algunos países de Europa</w:t>
      </w:r>
      <w:r>
        <w:rPr>
          <w:rFonts w:ascii="Poppins" w:hAnsi="Poppins" w:cs="Poppins"/>
          <w:i/>
          <w:sz w:val="16"/>
          <w:szCs w:val="16"/>
        </w:rPr>
        <w:t>.</w:t>
      </w:r>
    </w:p>
  </w:footnote>
  <w:footnote w:id="3">
    <w:p w14:paraId="3BF88213" w14:textId="26482818" w:rsidR="00FE53EF" w:rsidRPr="0096213B" w:rsidRDefault="00FE53EF">
      <w:pPr>
        <w:pStyle w:val="Textonotapie"/>
        <w:rPr>
          <w:rFonts w:ascii="Poppins" w:hAnsi="Poppins" w:cs="Poppins"/>
          <w:sz w:val="18"/>
          <w:szCs w:val="18"/>
        </w:rPr>
      </w:pPr>
      <w:r w:rsidRPr="0096213B">
        <w:rPr>
          <w:rStyle w:val="Refdenotaalpie"/>
          <w:rFonts w:ascii="Poppins" w:hAnsi="Poppins" w:cs="Poppins"/>
          <w:sz w:val="18"/>
          <w:szCs w:val="18"/>
        </w:rPr>
        <w:footnoteRef/>
      </w:r>
      <w:r w:rsidRPr="0096213B">
        <w:rPr>
          <w:rFonts w:ascii="Poppins" w:hAnsi="Poppins" w:cs="Poppins"/>
          <w:sz w:val="18"/>
          <w:szCs w:val="18"/>
        </w:rPr>
        <w:t xml:space="preserve"> </w:t>
      </w:r>
      <w:r w:rsidRPr="0096213B">
        <w:rPr>
          <w:rFonts w:ascii="Poppins" w:hAnsi="Poppins" w:cs="Poppins"/>
          <w:i/>
          <w:sz w:val="16"/>
          <w:szCs w:val="16"/>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3D993205"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D13CF7">
            <w:rPr>
              <w:rFonts w:ascii="Poppins" w:hAnsi="Poppins" w:cs="Poppins"/>
              <w:b/>
              <w:sz w:val="22"/>
              <w:szCs w:val="22"/>
              <w:lang w:val="it-IT"/>
            </w:rPr>
            <w:t>4</w:t>
          </w:r>
          <w:r w:rsidR="00BC0C1B">
            <w:rPr>
              <w:rFonts w:ascii="Poppins" w:hAnsi="Poppins" w:cs="Poppins"/>
              <w:b/>
              <w:sz w:val="22"/>
              <w:szCs w:val="22"/>
              <w:lang w:val="it-IT"/>
            </w:rPr>
            <w:t>3</w:t>
          </w:r>
          <w:r w:rsidRPr="00083ED5">
            <w:rPr>
              <w:rFonts w:ascii="Poppins" w:hAnsi="Poppins" w:cs="Poppins"/>
              <w:b/>
              <w:sz w:val="22"/>
              <w:szCs w:val="22"/>
              <w:lang w:val="it-IT"/>
            </w:rPr>
            <w:t>-202</w:t>
          </w:r>
          <w:r w:rsidR="00071B58" w:rsidRPr="00083ED5">
            <w:rPr>
              <w:rFonts w:ascii="Poppins" w:hAnsi="Poppins" w:cs="Poppins"/>
              <w:b/>
              <w:sz w:val="22"/>
              <w:szCs w:val="22"/>
              <w:lang w:val="it-IT"/>
            </w:rPr>
            <w:t>4</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5C93901E"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D13CF7">
            <w:rPr>
              <w:rFonts w:ascii="Poppins" w:hAnsi="Poppins" w:cs="Poppins"/>
              <w:b/>
              <w:sz w:val="22"/>
              <w:szCs w:val="22"/>
              <w:lang w:val="it-IT"/>
            </w:rPr>
            <w:t>4</w:t>
          </w:r>
          <w:r w:rsidR="00BC0C1B">
            <w:rPr>
              <w:rFonts w:ascii="Poppins" w:hAnsi="Poppins" w:cs="Poppins"/>
              <w:b/>
              <w:sz w:val="22"/>
              <w:szCs w:val="22"/>
              <w:lang w:val="it-IT"/>
            </w:rPr>
            <w:t>3</w:t>
          </w:r>
          <w:r w:rsidR="00352B3A" w:rsidRPr="0096213B">
            <w:rPr>
              <w:rFonts w:ascii="Poppins" w:hAnsi="Poppins" w:cs="Poppins"/>
              <w:b/>
              <w:sz w:val="22"/>
              <w:szCs w:val="22"/>
              <w:lang w:val="it-IT"/>
            </w:rPr>
            <w:t>-202</w:t>
          </w:r>
          <w:r w:rsidR="005C1470" w:rsidRPr="0096213B">
            <w:rPr>
              <w:rFonts w:ascii="Poppins" w:hAnsi="Poppins" w:cs="Poppins"/>
              <w:b/>
              <w:sz w:val="22"/>
              <w:szCs w:val="22"/>
              <w:lang w:val="it-IT"/>
            </w:rPr>
            <w:t>4</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7E95B930" w:rsidR="00352B3A" w:rsidRPr="0060484A" w:rsidRDefault="00C823A9" w:rsidP="00E812D9">
          <w:pPr>
            <w:jc w:val="center"/>
            <w:rPr>
              <w:rFonts w:ascii="Poppins" w:hAnsi="Poppins" w:cs="Poppins"/>
              <w:sz w:val="22"/>
              <w:szCs w:val="22"/>
              <w:lang w:val="it-IT"/>
            </w:rPr>
          </w:pPr>
          <w:r w:rsidRPr="0060484A">
            <w:rPr>
              <w:rFonts w:ascii="Poppins" w:hAnsi="Poppins" w:cs="Poppins"/>
              <w:b/>
              <w:sz w:val="22"/>
              <w:szCs w:val="22"/>
              <w:lang w:val="it-IT"/>
            </w:rPr>
            <w:t>Informe N° PR-</w:t>
          </w:r>
          <w:r w:rsidR="00D13CF7">
            <w:rPr>
              <w:rFonts w:ascii="Poppins" w:hAnsi="Poppins" w:cs="Poppins"/>
              <w:b/>
              <w:sz w:val="22"/>
              <w:szCs w:val="22"/>
              <w:lang w:val="it-IT"/>
            </w:rPr>
            <w:t>4</w:t>
          </w:r>
          <w:r w:rsidR="00BC0C1B">
            <w:rPr>
              <w:rFonts w:ascii="Poppins" w:hAnsi="Poppins" w:cs="Poppins"/>
              <w:b/>
              <w:sz w:val="22"/>
              <w:szCs w:val="22"/>
              <w:lang w:val="it-IT"/>
            </w:rPr>
            <w:t>3</w:t>
          </w:r>
          <w:r w:rsidR="00352B3A" w:rsidRPr="0060484A">
            <w:rPr>
              <w:rFonts w:ascii="Poppins" w:hAnsi="Poppins" w:cs="Poppins"/>
              <w:b/>
              <w:sz w:val="22"/>
              <w:szCs w:val="22"/>
              <w:lang w:val="it-IT"/>
            </w:rPr>
            <w:t>-202</w:t>
          </w:r>
          <w:r w:rsidR="00071B58" w:rsidRPr="0060484A">
            <w:rPr>
              <w:rFonts w:ascii="Poppins" w:hAnsi="Poppins" w:cs="Poppins"/>
              <w:b/>
              <w:sz w:val="22"/>
              <w:szCs w:val="22"/>
              <w:lang w:val="it-IT"/>
            </w:rPr>
            <w:t>4</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71E35938"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D13CF7">
            <w:rPr>
              <w:rFonts w:ascii="Poppins" w:hAnsi="Poppins" w:cs="Poppins"/>
              <w:b/>
              <w:sz w:val="22"/>
              <w:szCs w:val="22"/>
              <w:lang w:val="it-IT"/>
            </w:rPr>
            <w:t>4</w:t>
          </w:r>
          <w:r w:rsidR="00BC0C1B">
            <w:rPr>
              <w:rFonts w:ascii="Poppins" w:hAnsi="Poppins" w:cs="Poppins"/>
              <w:b/>
              <w:sz w:val="22"/>
              <w:szCs w:val="22"/>
              <w:lang w:val="it-IT"/>
            </w:rPr>
            <w:t>3</w:t>
          </w:r>
          <w:r w:rsidR="00352B3A" w:rsidRPr="0060484A">
            <w:rPr>
              <w:rFonts w:ascii="Poppins" w:hAnsi="Poppins" w:cs="Poppins"/>
              <w:b/>
              <w:sz w:val="22"/>
              <w:szCs w:val="22"/>
              <w:lang w:val="it-IT"/>
            </w:rPr>
            <w:t>-202</w:t>
          </w:r>
          <w:r w:rsidR="00071B58" w:rsidRPr="0060484A">
            <w:rPr>
              <w:rFonts w:ascii="Poppins" w:hAnsi="Poppins" w:cs="Poppins"/>
              <w:b/>
              <w:sz w:val="22"/>
              <w:szCs w:val="22"/>
              <w:lang w:val="it-IT"/>
            </w:rPr>
            <w:t>4</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defaultTabStop w:val="567"/>
  <w:hyphenationZone w:val="425"/>
  <w:drawingGridHorizontalSpacing w:val="110"/>
  <w:displayHorizontalDrawingGridEvery w:val="2"/>
  <w:characterSpacingControl w:val="doNotCompress"/>
  <w:hdrShapeDefaults>
    <o:shapedefaults v:ext="edit" spidmax="3891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CB"/>
    <w:rsid w:val="00030AB4"/>
    <w:rsid w:val="00030C6A"/>
    <w:rsid w:val="00030CC3"/>
    <w:rsid w:val="00030E5E"/>
    <w:rsid w:val="000310D3"/>
    <w:rsid w:val="00031285"/>
    <w:rsid w:val="00031299"/>
    <w:rsid w:val="0003140D"/>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293"/>
    <w:rsid w:val="0007633F"/>
    <w:rsid w:val="000763A1"/>
    <w:rsid w:val="00076442"/>
    <w:rsid w:val="00076544"/>
    <w:rsid w:val="00076608"/>
    <w:rsid w:val="00076C43"/>
    <w:rsid w:val="00076CC7"/>
    <w:rsid w:val="00077327"/>
    <w:rsid w:val="000773AB"/>
    <w:rsid w:val="00077405"/>
    <w:rsid w:val="00077884"/>
    <w:rsid w:val="000778BC"/>
    <w:rsid w:val="0007791C"/>
    <w:rsid w:val="00077956"/>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9E5"/>
    <w:rsid w:val="00247EF8"/>
    <w:rsid w:val="00250093"/>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3F2"/>
    <w:rsid w:val="00266801"/>
    <w:rsid w:val="002669A2"/>
    <w:rsid w:val="002669AD"/>
    <w:rsid w:val="00266B77"/>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682"/>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5ECF"/>
    <w:rsid w:val="00456582"/>
    <w:rsid w:val="004565BD"/>
    <w:rsid w:val="00456686"/>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E26"/>
    <w:rsid w:val="00464F2D"/>
    <w:rsid w:val="00465129"/>
    <w:rsid w:val="004651A8"/>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8F7"/>
    <w:rsid w:val="004B099D"/>
    <w:rsid w:val="004B09F2"/>
    <w:rsid w:val="004B0C23"/>
    <w:rsid w:val="004B0D11"/>
    <w:rsid w:val="004B0FD3"/>
    <w:rsid w:val="004B1073"/>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3E3A"/>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712"/>
    <w:rsid w:val="005A3CB4"/>
    <w:rsid w:val="005A3E7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470"/>
    <w:rsid w:val="005C158A"/>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584"/>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5DA"/>
    <w:rsid w:val="00AA4671"/>
    <w:rsid w:val="00AA4696"/>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13E1"/>
    <w:rsid w:val="00B016C5"/>
    <w:rsid w:val="00B016F4"/>
    <w:rsid w:val="00B01873"/>
    <w:rsid w:val="00B01ADF"/>
    <w:rsid w:val="00B01AF2"/>
    <w:rsid w:val="00B01D0B"/>
    <w:rsid w:val="00B01E36"/>
    <w:rsid w:val="00B022AC"/>
    <w:rsid w:val="00B025E9"/>
    <w:rsid w:val="00B0272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93B"/>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A91"/>
    <w:rsid w:val="00D87B50"/>
    <w:rsid w:val="00D87CA8"/>
    <w:rsid w:val="00D87DB0"/>
    <w:rsid w:val="00D87FA1"/>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84B"/>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38913"/>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3.png"/><Relationship Id="rId26" Type="http://schemas.openxmlformats.org/officeDocument/2006/relationships/image" Target="media/image8.emf"/><Relationship Id="rId39" Type="http://schemas.openxmlformats.org/officeDocument/2006/relationships/header" Target="header4.xml"/><Relationship Id="rId21" Type="http://schemas.openxmlformats.org/officeDocument/2006/relationships/header" Target="header2.xml"/><Relationship Id="rId34" Type="http://schemas.openxmlformats.org/officeDocument/2006/relationships/image" Target="media/image16.gif"/><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footer" Target="footer1.xml"/><Relationship Id="rId29" Type="http://schemas.openxmlformats.org/officeDocument/2006/relationships/image" Target="media/image11.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3.xml"/><Relationship Id="rId32" Type="http://schemas.openxmlformats.org/officeDocument/2006/relationships/image" Target="media/image14.gif"/><Relationship Id="rId37" Type="http://schemas.openxmlformats.org/officeDocument/2006/relationships/image" Target="media/image19.png"/><Relationship Id="rId40" Type="http://schemas.openxmlformats.org/officeDocument/2006/relationships/footer" Target="footer4.xml"/><Relationship Id="rId5" Type="http://schemas.openxmlformats.org/officeDocument/2006/relationships/numbering" Target="numbering.xml"/><Relationship Id="rId15" Type="http://schemas.openxmlformats.org/officeDocument/2006/relationships/hyperlink" Target="https://www.peruweek.pe/tag/glp/" TargetMode="External"/><Relationship Id="rId23" Type="http://schemas.openxmlformats.org/officeDocument/2006/relationships/image" Target="media/image6.emf"/><Relationship Id="rId28" Type="http://schemas.openxmlformats.org/officeDocument/2006/relationships/image" Target="media/image10.emf"/><Relationship Id="rId36"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header" Target="header1.xml"/><Relationship Id="rId31" Type="http://schemas.openxmlformats.org/officeDocument/2006/relationships/image" Target="media/image13.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lperuano.pe/NormasElperuano/2021/09/06/1988935-2/1988935-2.htm" TargetMode="External"/><Relationship Id="rId22" Type="http://schemas.openxmlformats.org/officeDocument/2006/relationships/footer" Target="footer2.xml"/><Relationship Id="rId27" Type="http://schemas.openxmlformats.org/officeDocument/2006/relationships/image" Target="media/image9.png"/><Relationship Id="rId30" Type="http://schemas.openxmlformats.org/officeDocument/2006/relationships/image" Target="media/image12.emf"/><Relationship Id="rId35" Type="http://schemas.openxmlformats.org/officeDocument/2006/relationships/image" Target="media/image17.gif"/><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s://elpais.com/us/2024-10-10/florida-esquiva-la-catastrofe.html" TargetMode="External"/><Relationship Id="rId17" Type="http://schemas.openxmlformats.org/officeDocument/2006/relationships/hyperlink" Target="https://elperuano.pe/NormasElperuano/2021/09/06/1988935-2/1988935-2.htm" TargetMode="External"/><Relationship Id="rId25" Type="http://schemas.openxmlformats.org/officeDocument/2006/relationships/header" Target="header3.xml"/><Relationship Id="rId33" Type="http://schemas.openxmlformats.org/officeDocument/2006/relationships/image" Target="media/image15.gif"/><Relationship Id="rId38" Type="http://schemas.openxmlformats.org/officeDocument/2006/relationships/hyperlink" Target="https://www.osinergmin.gob.pe/seccion/centro_documental/gart/precios_referencia_banda_precios/PreciosReferencia/Informe-Tecnico-479-2021-GRT.pdf" TargetMode="Externa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2.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3.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6AF86B4-4A6D-450E-AD5D-A61EEDEC71F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341</TotalTime>
  <Pages>18</Pages>
  <Words>4033</Words>
  <Characters>22183</Characters>
  <Application>Microsoft Office Word</Application>
  <DocSecurity>0</DocSecurity>
  <Lines>184</Lines>
  <Paragraphs>52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26164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4</cp:revision>
  <cp:lastPrinted>2024-09-17T21:54:00Z</cp:lastPrinted>
  <dcterms:created xsi:type="dcterms:W3CDTF">2024-10-22T20:56:00Z</dcterms:created>
  <dcterms:modified xsi:type="dcterms:W3CDTF">2024-10-23T20:57:00Z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