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219F078E"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9F607A">
        <w:rPr>
          <w:rFonts w:ascii="Poppins" w:hAnsi="Poppins" w:cs="Poppins"/>
          <w:sz w:val="24"/>
          <w:szCs w:val="22"/>
          <w:u w:val="single"/>
          <w:lang w:val="it-IT"/>
        </w:rPr>
        <w:t>2</w:t>
      </w:r>
      <w:r w:rsidR="00C106F5">
        <w:rPr>
          <w:rFonts w:ascii="Poppins" w:hAnsi="Poppins" w:cs="Poppins"/>
          <w:sz w:val="24"/>
          <w:szCs w:val="22"/>
          <w:u w:val="single"/>
          <w:lang w:val="it-IT"/>
        </w:rPr>
        <w:t>9</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18E23632"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C106F5">
        <w:rPr>
          <w:rFonts w:ascii="Poppins" w:hAnsi="Poppins" w:cs="Poppins"/>
          <w:b/>
          <w:bCs/>
          <w:sz w:val="22"/>
          <w:szCs w:val="22"/>
        </w:rPr>
        <w:t>21</w:t>
      </w:r>
      <w:r w:rsidR="00316BFF">
        <w:rPr>
          <w:rFonts w:ascii="Poppins" w:hAnsi="Poppins" w:cs="Poppins"/>
          <w:b/>
          <w:bCs/>
          <w:sz w:val="22"/>
          <w:szCs w:val="22"/>
        </w:rPr>
        <w:t>/</w:t>
      </w:r>
      <w:r w:rsidR="00222A5F">
        <w:rPr>
          <w:rFonts w:ascii="Poppins" w:hAnsi="Poppins" w:cs="Poppins"/>
          <w:b/>
          <w:bCs/>
          <w:sz w:val="22"/>
          <w:szCs w:val="22"/>
        </w:rPr>
        <w:t>0</w:t>
      </w:r>
      <w:r w:rsidR="00523F5F">
        <w:rPr>
          <w:rFonts w:ascii="Poppins" w:hAnsi="Poppins" w:cs="Poppins"/>
          <w:b/>
          <w:bCs/>
          <w:sz w:val="22"/>
          <w:szCs w:val="22"/>
        </w:rPr>
        <w:t>7</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51ABA490" w:rsidR="00AB06BA" w:rsidRPr="001C2FD3" w:rsidRDefault="00CD67B8"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165A9240" wp14:editId="09B76163">
            <wp:extent cx="5414010" cy="3773401"/>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2890" cy="3779590"/>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68726D6C"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1ED12E2D"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48038E" w:rsidRPr="00273F37">
        <w:rPr>
          <w:rFonts w:ascii="Poppins" w:hAnsi="Poppins" w:cs="Poppins"/>
          <w:sz w:val="18"/>
          <w:szCs w:val="18"/>
        </w:rPr>
        <w:t>6</w:t>
      </w:r>
      <w:r w:rsidR="00273F37" w:rsidRPr="00273F37">
        <w:rPr>
          <w:rFonts w:ascii="Poppins" w:hAnsi="Poppins" w:cs="Poppins"/>
          <w:sz w:val="18"/>
          <w:szCs w:val="18"/>
        </w:rPr>
        <w:t>8</w:t>
      </w:r>
      <w:r w:rsidR="00E23D92" w:rsidRPr="00273F37">
        <w:rPr>
          <w:rFonts w:ascii="Poppins" w:hAnsi="Poppins" w:cs="Poppins"/>
          <w:sz w:val="18"/>
          <w:szCs w:val="18"/>
        </w:rPr>
        <w:t>,</w:t>
      </w:r>
      <w:r w:rsidR="00273F37" w:rsidRPr="00273F37">
        <w:rPr>
          <w:rFonts w:ascii="Poppins" w:hAnsi="Poppins" w:cs="Poppins"/>
          <w:sz w:val="18"/>
          <w:szCs w:val="18"/>
        </w:rPr>
        <w:t>08</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48038E" w:rsidRPr="00273F37">
        <w:rPr>
          <w:rFonts w:ascii="Poppins" w:hAnsi="Poppins" w:cs="Poppins"/>
          <w:sz w:val="18"/>
          <w:szCs w:val="18"/>
        </w:rPr>
        <w:t>8</w:t>
      </w:r>
      <w:r w:rsidR="00273F37" w:rsidRPr="00273F37">
        <w:rPr>
          <w:rFonts w:ascii="Poppins" w:hAnsi="Poppins" w:cs="Poppins"/>
          <w:sz w:val="18"/>
          <w:szCs w:val="18"/>
        </w:rPr>
        <w:t>3</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98200D" w:rsidRPr="00273F37">
        <w:rPr>
          <w:rFonts w:ascii="Poppins" w:hAnsi="Poppins" w:cs="Poppins"/>
          <w:sz w:val="18"/>
          <w:szCs w:val="18"/>
        </w:rPr>
        <w:t>9</w:t>
      </w:r>
      <w:r w:rsidR="00845CF3" w:rsidRPr="00273F37">
        <w:rPr>
          <w:rFonts w:ascii="Poppins" w:hAnsi="Poppins" w:cs="Poppins"/>
          <w:sz w:val="18"/>
          <w:szCs w:val="18"/>
        </w:rPr>
        <w:t>3</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7B27C1" w:rsidRPr="00273F37">
        <w:rPr>
          <w:rFonts w:ascii="Poppins" w:hAnsi="Poppins" w:cs="Poppins"/>
          <w:sz w:val="18"/>
          <w:szCs w:val="18"/>
        </w:rPr>
        <w:t>3</w:t>
      </w:r>
      <w:r w:rsidR="00273F37" w:rsidRPr="00273F37">
        <w:rPr>
          <w:rFonts w:ascii="Poppins" w:hAnsi="Poppins" w:cs="Poppins"/>
          <w:sz w:val="18"/>
          <w:szCs w:val="18"/>
        </w:rPr>
        <w:t>0</w:t>
      </w:r>
      <w:r w:rsidR="00941CD2" w:rsidRPr="00273F37">
        <w:rPr>
          <w:rFonts w:ascii="Poppins" w:hAnsi="Poppins" w:cs="Poppins"/>
          <w:sz w:val="18"/>
          <w:szCs w:val="18"/>
        </w:rPr>
        <w:t>,</w:t>
      </w:r>
      <w:r w:rsidR="00273F37" w:rsidRPr="00273F37">
        <w:rPr>
          <w:rFonts w:ascii="Poppins" w:hAnsi="Poppins" w:cs="Poppins"/>
          <w:sz w:val="18"/>
          <w:szCs w:val="18"/>
        </w:rPr>
        <w:t>99</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31956B04" w:rsidR="00593ACE" w:rsidRPr="00DE1667" w:rsidRDefault="005B4C77" w:rsidP="00005B14">
      <w:pPr>
        <w:jc w:val="both"/>
        <w:rPr>
          <w:rFonts w:ascii="Poppins" w:hAnsi="Poppins" w:cs="Poppins"/>
          <w:sz w:val="20"/>
          <w:szCs w:val="20"/>
          <w:highlight w:val="yellow"/>
        </w:rPr>
      </w:pPr>
      <w:r w:rsidRPr="00DE1667">
        <w:rPr>
          <w:rFonts w:ascii="Poppins" w:hAnsi="Poppins" w:cs="Poppins"/>
          <w:bCs/>
          <w:sz w:val="18"/>
          <w:szCs w:val="18"/>
        </w:rPr>
        <w:t xml:space="preserve">En las semanas del </w:t>
      </w:r>
      <w:r w:rsidR="000E7379">
        <w:rPr>
          <w:rFonts w:ascii="Poppins" w:hAnsi="Poppins" w:cs="Poppins"/>
          <w:bCs/>
          <w:sz w:val="18"/>
          <w:szCs w:val="18"/>
        </w:rPr>
        <w:t>0</w:t>
      </w:r>
      <w:r w:rsidR="00845CF3" w:rsidRPr="00DE1667">
        <w:rPr>
          <w:rFonts w:ascii="Poppins" w:hAnsi="Poppins" w:cs="Poppins"/>
          <w:bCs/>
          <w:sz w:val="18"/>
          <w:szCs w:val="18"/>
        </w:rPr>
        <w:t>7</w:t>
      </w:r>
      <w:r w:rsidRPr="00DE1667">
        <w:rPr>
          <w:rFonts w:ascii="Poppins" w:hAnsi="Poppins" w:cs="Poppins"/>
          <w:bCs/>
          <w:sz w:val="18"/>
          <w:szCs w:val="18"/>
        </w:rPr>
        <w:t>.</w:t>
      </w:r>
      <w:r w:rsidR="000F0295" w:rsidRPr="00DE1667">
        <w:rPr>
          <w:rFonts w:ascii="Poppins" w:hAnsi="Poppins" w:cs="Poppins"/>
          <w:bCs/>
          <w:sz w:val="18"/>
          <w:szCs w:val="18"/>
        </w:rPr>
        <w:t>0</w:t>
      </w:r>
      <w:r w:rsidR="000E7379">
        <w:rPr>
          <w:rFonts w:ascii="Poppins" w:hAnsi="Poppins" w:cs="Poppins"/>
          <w:bCs/>
          <w:sz w:val="18"/>
          <w:szCs w:val="18"/>
        </w:rPr>
        <w:t>7</w:t>
      </w:r>
      <w:r w:rsidRPr="00DE1667">
        <w:rPr>
          <w:rFonts w:ascii="Poppins" w:hAnsi="Poppins" w:cs="Poppins"/>
          <w:bCs/>
          <w:sz w:val="18"/>
          <w:szCs w:val="18"/>
        </w:rPr>
        <w:t>.202</w:t>
      </w:r>
      <w:r w:rsidR="000F0295" w:rsidRPr="00DE1667">
        <w:rPr>
          <w:rFonts w:ascii="Poppins" w:hAnsi="Poppins" w:cs="Poppins"/>
          <w:bCs/>
          <w:sz w:val="18"/>
          <w:szCs w:val="18"/>
        </w:rPr>
        <w:t>5</w:t>
      </w:r>
      <w:r w:rsidRPr="00DE1667">
        <w:rPr>
          <w:rFonts w:ascii="Poppins" w:hAnsi="Poppins" w:cs="Poppins"/>
          <w:bCs/>
          <w:sz w:val="18"/>
          <w:szCs w:val="18"/>
        </w:rPr>
        <w:t xml:space="preserve"> al</w:t>
      </w:r>
      <w:r w:rsidR="00246F93" w:rsidRPr="00DE1667">
        <w:rPr>
          <w:rFonts w:ascii="Poppins" w:hAnsi="Poppins" w:cs="Poppins"/>
          <w:bCs/>
          <w:sz w:val="18"/>
          <w:szCs w:val="18"/>
        </w:rPr>
        <w:t xml:space="preserve"> </w:t>
      </w:r>
      <w:r w:rsidR="00845CF3" w:rsidRPr="00DE1667">
        <w:rPr>
          <w:rFonts w:ascii="Poppins" w:hAnsi="Poppins" w:cs="Poppins"/>
          <w:bCs/>
          <w:sz w:val="18"/>
          <w:szCs w:val="18"/>
        </w:rPr>
        <w:t>1</w:t>
      </w:r>
      <w:r w:rsidR="000E7379">
        <w:rPr>
          <w:rFonts w:ascii="Poppins" w:hAnsi="Poppins" w:cs="Poppins"/>
          <w:bCs/>
          <w:sz w:val="18"/>
          <w:szCs w:val="18"/>
        </w:rPr>
        <w:t>8</w:t>
      </w:r>
      <w:r w:rsidRPr="00DE1667">
        <w:rPr>
          <w:rFonts w:ascii="Poppins" w:hAnsi="Poppins" w:cs="Poppins"/>
          <w:bCs/>
          <w:sz w:val="18"/>
          <w:szCs w:val="18"/>
        </w:rPr>
        <w:t>.</w:t>
      </w:r>
      <w:r w:rsidR="00E23D92" w:rsidRPr="00DE1667">
        <w:rPr>
          <w:rFonts w:ascii="Poppins" w:hAnsi="Poppins" w:cs="Poppins"/>
          <w:bCs/>
          <w:sz w:val="18"/>
          <w:szCs w:val="18"/>
        </w:rPr>
        <w:t>0</w:t>
      </w:r>
      <w:r w:rsidR="0098200D" w:rsidRPr="00DE1667">
        <w:rPr>
          <w:rFonts w:ascii="Poppins" w:hAnsi="Poppins" w:cs="Poppins"/>
          <w:bCs/>
          <w:sz w:val="18"/>
          <w:szCs w:val="18"/>
        </w:rPr>
        <w:t>7</w:t>
      </w:r>
      <w:r w:rsidRPr="00DE1667">
        <w:rPr>
          <w:rFonts w:ascii="Poppins" w:hAnsi="Poppins" w:cs="Poppins"/>
          <w:bCs/>
          <w:sz w:val="18"/>
          <w:szCs w:val="18"/>
        </w:rPr>
        <w:t>.202</w:t>
      </w:r>
      <w:r w:rsidR="00E23D92" w:rsidRPr="00DE1667">
        <w:rPr>
          <w:rFonts w:ascii="Poppins" w:hAnsi="Poppins" w:cs="Poppins"/>
          <w:bCs/>
          <w:sz w:val="18"/>
          <w:szCs w:val="18"/>
        </w:rPr>
        <w:t>5</w:t>
      </w:r>
      <w:r w:rsidRPr="00DE1667">
        <w:rPr>
          <w:rFonts w:ascii="Poppins" w:hAnsi="Poppins" w:cs="Poppins"/>
          <w:bCs/>
          <w:sz w:val="18"/>
          <w:szCs w:val="18"/>
        </w:rPr>
        <w:t xml:space="preserve">, los principales factores que incidieron en la variación de los precios del petróleo crudo y </w:t>
      </w:r>
      <w:r w:rsidR="00073C34" w:rsidRPr="00DE1667">
        <w:rPr>
          <w:rFonts w:ascii="Poppins" w:hAnsi="Poppins" w:cs="Poppins"/>
          <w:bCs/>
          <w:sz w:val="18"/>
          <w:szCs w:val="18"/>
        </w:rPr>
        <w:t>c</w:t>
      </w:r>
      <w:r w:rsidRPr="00DE1667">
        <w:rPr>
          <w:rFonts w:ascii="Poppins" w:hAnsi="Poppins" w:cs="Poppins"/>
          <w:bCs/>
          <w:sz w:val="18"/>
          <w:szCs w:val="18"/>
        </w:rPr>
        <w:t>ombustibles fueron los siguientes:</w:t>
      </w:r>
    </w:p>
    <w:p w14:paraId="419FD902" w14:textId="2C550B87" w:rsidR="00E56970" w:rsidRPr="00DE1667" w:rsidRDefault="00E56970" w:rsidP="00AD0D2A">
      <w:pPr>
        <w:shd w:val="clear" w:color="auto" w:fill="FFFFFF"/>
        <w:ind w:left="425"/>
        <w:jc w:val="both"/>
        <w:rPr>
          <w:rFonts w:ascii="Poppins" w:hAnsi="Poppins" w:cs="Poppins"/>
          <w:sz w:val="18"/>
          <w:szCs w:val="18"/>
        </w:rPr>
      </w:pPr>
    </w:p>
    <w:p w14:paraId="6A69531F" w14:textId="77777777" w:rsidR="000E7379" w:rsidRPr="00142C7B" w:rsidRDefault="000E7379" w:rsidP="000E7379">
      <w:pPr>
        <w:pStyle w:val="Prrafodelista"/>
        <w:numPr>
          <w:ilvl w:val="0"/>
          <w:numId w:val="30"/>
        </w:numPr>
        <w:ind w:left="425"/>
        <w:contextualSpacing/>
        <w:jc w:val="both"/>
        <w:rPr>
          <w:rFonts w:ascii="Poppins" w:hAnsi="Poppins" w:cs="Poppins"/>
          <w:b/>
          <w:sz w:val="18"/>
          <w:szCs w:val="18"/>
        </w:rPr>
      </w:pPr>
      <w:r w:rsidRPr="00142C7B">
        <w:rPr>
          <w:rFonts w:ascii="Poppins" w:hAnsi="Poppins" w:cs="Poppins"/>
          <w:b/>
          <w:sz w:val="18"/>
          <w:szCs w:val="18"/>
        </w:rPr>
        <w:t>El incremento de los inventarios de gasolinas, destilado medio y propano, así como el descenso de las existencias de crudo al 11 de julio del 2025</w:t>
      </w:r>
    </w:p>
    <w:p w14:paraId="65A6CD10" w14:textId="77777777" w:rsidR="000E7379" w:rsidRPr="00142C7B" w:rsidRDefault="000E7379" w:rsidP="000E7379">
      <w:pPr>
        <w:pStyle w:val="Prrafodelista"/>
        <w:ind w:left="426"/>
        <w:jc w:val="both"/>
        <w:rPr>
          <w:rFonts w:ascii="Poppins" w:hAnsi="Poppins" w:cs="Poppins"/>
          <w:sz w:val="18"/>
          <w:szCs w:val="18"/>
        </w:rPr>
      </w:pPr>
    </w:p>
    <w:p w14:paraId="4B15C1DE" w14:textId="77777777" w:rsidR="000E7379" w:rsidRPr="00142C7B" w:rsidRDefault="000E7379" w:rsidP="000E7379">
      <w:pPr>
        <w:shd w:val="clear" w:color="auto" w:fill="FFFFFF"/>
        <w:ind w:left="425"/>
        <w:jc w:val="both"/>
        <w:rPr>
          <w:rFonts w:ascii="Poppins" w:hAnsi="Poppins" w:cs="Poppins"/>
          <w:sz w:val="18"/>
          <w:szCs w:val="18"/>
        </w:rPr>
      </w:pPr>
      <w:r w:rsidRPr="00142C7B">
        <w:rPr>
          <w:rFonts w:ascii="Poppins" w:hAnsi="Poppins" w:cs="Poppins"/>
          <w:sz w:val="18"/>
          <w:szCs w:val="18"/>
        </w:rPr>
        <w:t>Los inventarios de petróleo de Estados Unidos se redujeron en 3,9 millones de barriles, ubicándose en -8% por debajo de la media de los últimos 5 años, para esta época del año, lo que representa 422,2 millones de barriles.</w:t>
      </w:r>
    </w:p>
    <w:p w14:paraId="1CBB406F" w14:textId="77777777" w:rsidR="000E7379" w:rsidRPr="00142C7B" w:rsidRDefault="000E7379" w:rsidP="000E7379">
      <w:pPr>
        <w:shd w:val="clear" w:color="auto" w:fill="FFFFFF"/>
        <w:ind w:left="425"/>
        <w:jc w:val="both"/>
        <w:rPr>
          <w:rFonts w:ascii="Poppins" w:hAnsi="Poppins" w:cs="Poppins"/>
          <w:sz w:val="18"/>
          <w:szCs w:val="18"/>
        </w:rPr>
      </w:pPr>
    </w:p>
    <w:p w14:paraId="56A3B38C" w14:textId="4C3751B1" w:rsidR="000E7379" w:rsidRDefault="000E7379" w:rsidP="000E7379">
      <w:pPr>
        <w:shd w:val="clear" w:color="auto" w:fill="FFFFFF"/>
        <w:ind w:left="425"/>
        <w:jc w:val="both"/>
        <w:rPr>
          <w:rFonts w:ascii="Poppins" w:hAnsi="Poppins" w:cs="Poppins"/>
          <w:sz w:val="18"/>
          <w:szCs w:val="18"/>
        </w:rPr>
      </w:pPr>
      <w:r w:rsidRPr="00142C7B">
        <w:rPr>
          <w:rFonts w:ascii="Poppins" w:hAnsi="Poppins" w:cs="Poppins"/>
          <w:sz w:val="18"/>
          <w:szCs w:val="18"/>
        </w:rPr>
        <w:t>Por su parte, las existencias de gasolinas aumentaron en 3,4 millones de barriles, reportando un total de 232,9 millones de barriles; así como los inventarios de destilados, que incluyen al diésel y al combustible para calefacción se incrementaron en 4,2 millones de barriles, ubicándose en 107,0 millones de barriles. Finalmente, las existencias de propano crecieron en 4,46 millones de barriles, registrando un nivel de 82,85 millones de barriles.</w:t>
      </w:r>
    </w:p>
    <w:p w14:paraId="0145D9F5" w14:textId="6FC739A2" w:rsidR="000E7379" w:rsidRDefault="000E7379" w:rsidP="000E7379">
      <w:pPr>
        <w:shd w:val="clear" w:color="auto" w:fill="FFFFFF"/>
        <w:ind w:left="425"/>
        <w:jc w:val="both"/>
        <w:rPr>
          <w:rFonts w:ascii="Poppins" w:hAnsi="Poppins" w:cs="Poppins"/>
          <w:sz w:val="18"/>
          <w:szCs w:val="18"/>
        </w:rPr>
      </w:pPr>
    </w:p>
    <w:p w14:paraId="48FAED72" w14:textId="5D73FB84" w:rsidR="000E7379" w:rsidRDefault="000E7379" w:rsidP="000E7379">
      <w:pPr>
        <w:shd w:val="clear" w:color="auto" w:fill="FFFFFF"/>
        <w:ind w:left="425"/>
        <w:jc w:val="both"/>
        <w:rPr>
          <w:rFonts w:ascii="Poppins" w:hAnsi="Poppins" w:cs="Poppins"/>
          <w:sz w:val="18"/>
          <w:szCs w:val="18"/>
        </w:rPr>
      </w:pPr>
    </w:p>
    <w:p w14:paraId="4584CD45" w14:textId="77777777" w:rsidR="000E7379" w:rsidRDefault="000E7379" w:rsidP="000E7379">
      <w:pPr>
        <w:shd w:val="clear" w:color="auto" w:fill="FFFFFF"/>
        <w:ind w:left="425"/>
        <w:jc w:val="both"/>
        <w:rPr>
          <w:rFonts w:ascii="Poppins" w:hAnsi="Poppins" w:cs="Poppins"/>
          <w:sz w:val="18"/>
          <w:szCs w:val="18"/>
        </w:rPr>
      </w:pPr>
    </w:p>
    <w:p w14:paraId="612BD7CD" w14:textId="77777777" w:rsidR="000E7379" w:rsidRDefault="000E7379" w:rsidP="000E7379">
      <w:pPr>
        <w:shd w:val="clear" w:color="auto" w:fill="FFFFFF"/>
        <w:ind w:left="425"/>
        <w:jc w:val="both"/>
        <w:rPr>
          <w:rFonts w:ascii="Poppins" w:hAnsi="Poppins" w:cs="Poppins"/>
          <w:sz w:val="18"/>
          <w:szCs w:val="18"/>
        </w:rPr>
      </w:pPr>
    </w:p>
    <w:p w14:paraId="6A02BA6C" w14:textId="77777777" w:rsidR="000E7379" w:rsidRDefault="000E7379" w:rsidP="000E7379">
      <w:pPr>
        <w:pStyle w:val="Prrafodelista"/>
        <w:numPr>
          <w:ilvl w:val="0"/>
          <w:numId w:val="30"/>
        </w:numPr>
        <w:ind w:left="425"/>
        <w:contextualSpacing/>
        <w:jc w:val="both"/>
        <w:rPr>
          <w:rFonts w:ascii="Poppins" w:hAnsi="Poppins" w:cs="Poppins"/>
          <w:b/>
          <w:sz w:val="18"/>
          <w:szCs w:val="18"/>
        </w:rPr>
      </w:pPr>
      <w:r w:rsidRPr="00420C25">
        <w:rPr>
          <w:rFonts w:ascii="Poppins" w:hAnsi="Poppins" w:cs="Poppins"/>
          <w:b/>
          <w:sz w:val="18"/>
          <w:szCs w:val="18"/>
        </w:rPr>
        <w:lastRenderedPageBreak/>
        <w:t>Occidente intensifica</w:t>
      </w:r>
      <w:r>
        <w:rPr>
          <w:rFonts w:ascii="Poppins" w:hAnsi="Poppins" w:cs="Poppins"/>
          <w:b/>
          <w:sz w:val="18"/>
          <w:szCs w:val="18"/>
        </w:rPr>
        <w:t xml:space="preserve"> su</w:t>
      </w:r>
      <w:r w:rsidRPr="00420C25">
        <w:rPr>
          <w:rFonts w:ascii="Poppins" w:hAnsi="Poppins" w:cs="Poppins"/>
          <w:b/>
          <w:sz w:val="18"/>
          <w:szCs w:val="18"/>
        </w:rPr>
        <w:t xml:space="preserve"> presión sobre el petróleo ruso, pero el mercado </w:t>
      </w:r>
      <w:r>
        <w:rPr>
          <w:rFonts w:ascii="Poppins" w:hAnsi="Poppins" w:cs="Poppins"/>
          <w:b/>
          <w:sz w:val="18"/>
          <w:szCs w:val="18"/>
        </w:rPr>
        <w:t xml:space="preserve">se </w:t>
      </w:r>
      <w:r w:rsidRPr="00420C25">
        <w:rPr>
          <w:rFonts w:ascii="Poppins" w:hAnsi="Poppins" w:cs="Poppins"/>
          <w:b/>
          <w:sz w:val="18"/>
          <w:szCs w:val="18"/>
        </w:rPr>
        <w:t xml:space="preserve">mantiene </w:t>
      </w:r>
      <w:r>
        <w:rPr>
          <w:rFonts w:ascii="Poppins" w:hAnsi="Poppins" w:cs="Poppins"/>
          <w:b/>
          <w:sz w:val="18"/>
          <w:szCs w:val="18"/>
        </w:rPr>
        <w:t>estable</w:t>
      </w:r>
    </w:p>
    <w:p w14:paraId="05B6B11B" w14:textId="77777777" w:rsidR="000E7379" w:rsidRDefault="000E7379" w:rsidP="000E7379">
      <w:pPr>
        <w:jc w:val="both"/>
        <w:rPr>
          <w:rFonts w:ascii="Poppins" w:hAnsi="Poppins" w:cs="Poppins"/>
          <w:b/>
          <w:sz w:val="18"/>
          <w:szCs w:val="18"/>
        </w:rPr>
      </w:pPr>
    </w:p>
    <w:p w14:paraId="4CB5138D" w14:textId="77777777" w:rsidR="000E7379" w:rsidRDefault="000E7379" w:rsidP="000E7379">
      <w:pPr>
        <w:shd w:val="clear" w:color="auto" w:fill="FFFFFF"/>
        <w:ind w:left="425"/>
        <w:jc w:val="both"/>
        <w:rPr>
          <w:rFonts w:ascii="Poppins" w:hAnsi="Poppins" w:cs="Poppins"/>
          <w:sz w:val="18"/>
          <w:szCs w:val="18"/>
        </w:rPr>
      </w:pPr>
      <w:r w:rsidRPr="00420C25">
        <w:rPr>
          <w:rFonts w:ascii="Poppins" w:hAnsi="Poppins" w:cs="Poppins"/>
          <w:sz w:val="18"/>
          <w:szCs w:val="18"/>
        </w:rPr>
        <w:t>La presión económica sobre Rusia volvió a escalar esta semana con el lanzamiento del 18º paquete de sanciones por parte de la Unión Europea</w:t>
      </w:r>
      <w:r>
        <w:rPr>
          <w:rFonts w:ascii="Poppins" w:hAnsi="Poppins" w:cs="Poppins"/>
          <w:sz w:val="18"/>
          <w:szCs w:val="18"/>
        </w:rPr>
        <w:t xml:space="preserve">. El nuevo paquete de sanciones incluye </w:t>
      </w:r>
      <w:r w:rsidRPr="00547CEC">
        <w:rPr>
          <w:rFonts w:ascii="Poppins" w:hAnsi="Poppins" w:cs="Poppins"/>
          <w:sz w:val="18"/>
          <w:szCs w:val="18"/>
        </w:rPr>
        <w:t>un nuevo mecanismo dinámico de control de precios, que busca fijar el crudo ruso un 15</w:t>
      </w:r>
      <w:r w:rsidRPr="00547CEC">
        <w:rPr>
          <w:sz w:val="18"/>
          <w:szCs w:val="18"/>
        </w:rPr>
        <w:t> </w:t>
      </w:r>
      <w:r w:rsidRPr="00547CEC">
        <w:rPr>
          <w:rFonts w:ascii="Poppins" w:hAnsi="Poppins" w:cs="Poppins"/>
          <w:sz w:val="18"/>
          <w:szCs w:val="18"/>
        </w:rPr>
        <w:t>% por debajo del promedio de mercado internacional. A esto se suma la prohibición de importar productos derivados del crudo ruso refinado en terceros países, una lista negra de 105 buques de la “flota fantasma” y sanciones a bancos en India y China que facilitan transacciones energéticas con Moscú.</w:t>
      </w:r>
      <w:r>
        <w:rPr>
          <w:rFonts w:ascii="Poppins" w:hAnsi="Poppins" w:cs="Poppins"/>
          <w:sz w:val="18"/>
          <w:szCs w:val="18"/>
        </w:rPr>
        <w:t xml:space="preserve"> </w:t>
      </w:r>
    </w:p>
    <w:p w14:paraId="59BBF1A5" w14:textId="77777777" w:rsidR="000E7379" w:rsidRDefault="000E7379" w:rsidP="000E7379">
      <w:pPr>
        <w:shd w:val="clear" w:color="auto" w:fill="FFFFFF"/>
        <w:ind w:left="425"/>
        <w:jc w:val="both"/>
        <w:rPr>
          <w:rFonts w:ascii="Poppins" w:hAnsi="Poppins" w:cs="Poppins"/>
          <w:sz w:val="18"/>
          <w:szCs w:val="18"/>
        </w:rPr>
      </w:pPr>
    </w:p>
    <w:p w14:paraId="1A323696" w14:textId="77777777" w:rsidR="000E7379" w:rsidRDefault="000E7379" w:rsidP="000E7379">
      <w:pPr>
        <w:shd w:val="clear" w:color="auto" w:fill="FFFFFF"/>
        <w:ind w:left="425"/>
        <w:jc w:val="both"/>
        <w:rPr>
          <w:rFonts w:ascii="Poppins" w:hAnsi="Poppins" w:cs="Poppins"/>
          <w:sz w:val="18"/>
          <w:szCs w:val="18"/>
        </w:rPr>
      </w:pPr>
      <w:r w:rsidRPr="00547CEC">
        <w:rPr>
          <w:rFonts w:ascii="Poppins" w:hAnsi="Poppins" w:cs="Poppins"/>
          <w:sz w:val="18"/>
          <w:szCs w:val="18"/>
        </w:rPr>
        <w:t>En paralelo, el 14 de julio, Trump declaró que, de no lograrse un acuerdo de paz entre Rusia y Ucrania en los próximos 50 días, implementaría aranceles secundarios del 100</w:t>
      </w:r>
      <w:r w:rsidRPr="00547CEC">
        <w:rPr>
          <w:sz w:val="18"/>
          <w:szCs w:val="18"/>
        </w:rPr>
        <w:t> </w:t>
      </w:r>
      <w:r w:rsidRPr="00547CEC">
        <w:rPr>
          <w:rFonts w:ascii="Poppins" w:hAnsi="Poppins" w:cs="Poppins"/>
          <w:sz w:val="18"/>
          <w:szCs w:val="18"/>
        </w:rPr>
        <w:t>% sobre cualquier nación que continúe comerciando petróleo con Moscú. La amenaza se dirige particularmente a India, China y Turquía, que concentran hasta el 90</w:t>
      </w:r>
      <w:r w:rsidRPr="00547CEC">
        <w:rPr>
          <w:sz w:val="18"/>
          <w:szCs w:val="18"/>
        </w:rPr>
        <w:t> </w:t>
      </w:r>
      <w:r w:rsidRPr="00547CEC">
        <w:rPr>
          <w:rFonts w:ascii="Poppins" w:hAnsi="Poppins" w:cs="Poppins"/>
          <w:sz w:val="18"/>
          <w:szCs w:val="18"/>
        </w:rPr>
        <w:t>% de las exportaciones rusas de crudo por vía marítima. Trump argumentó que esta presión económica directa busca “asfixiar” las finanzas rusas y forzar una resolución del conflicto.</w:t>
      </w:r>
    </w:p>
    <w:p w14:paraId="1364E4B3" w14:textId="77777777" w:rsidR="000E7379" w:rsidRDefault="000E7379" w:rsidP="000E7379">
      <w:pPr>
        <w:shd w:val="clear" w:color="auto" w:fill="FFFFFF"/>
        <w:ind w:left="425"/>
        <w:jc w:val="both"/>
        <w:rPr>
          <w:rFonts w:ascii="Poppins" w:hAnsi="Poppins" w:cs="Poppins"/>
          <w:sz w:val="18"/>
          <w:szCs w:val="18"/>
        </w:rPr>
      </w:pPr>
    </w:p>
    <w:p w14:paraId="20A65017" w14:textId="77777777" w:rsidR="000E7379" w:rsidRPr="00420C25" w:rsidRDefault="000E7379" w:rsidP="000E7379">
      <w:pPr>
        <w:shd w:val="clear" w:color="auto" w:fill="FFFFFF"/>
        <w:ind w:left="425"/>
        <w:jc w:val="both"/>
        <w:rPr>
          <w:rFonts w:ascii="Poppins" w:hAnsi="Poppins" w:cs="Poppins"/>
          <w:sz w:val="18"/>
          <w:szCs w:val="18"/>
        </w:rPr>
      </w:pPr>
      <w:r w:rsidRPr="00547CEC">
        <w:rPr>
          <w:rFonts w:ascii="Poppins" w:hAnsi="Poppins" w:cs="Poppins"/>
          <w:sz w:val="18"/>
          <w:szCs w:val="18"/>
        </w:rPr>
        <w:t xml:space="preserve">Sin embargo, los precios del crudo reaccionaron con </w:t>
      </w:r>
      <w:r>
        <w:rPr>
          <w:rFonts w:ascii="Poppins" w:hAnsi="Poppins" w:cs="Poppins"/>
          <w:sz w:val="18"/>
          <w:szCs w:val="18"/>
        </w:rPr>
        <w:t>cierta estabilidad: E</w:t>
      </w:r>
      <w:r w:rsidRPr="00547CEC">
        <w:rPr>
          <w:rFonts w:ascii="Poppins" w:hAnsi="Poppins" w:cs="Poppins"/>
          <w:sz w:val="18"/>
          <w:szCs w:val="18"/>
        </w:rPr>
        <w:t>l Brent se mantuvo en torno a los 70</w:t>
      </w:r>
      <w:r w:rsidRPr="00547CEC">
        <w:rPr>
          <w:sz w:val="18"/>
          <w:szCs w:val="18"/>
        </w:rPr>
        <w:t> </w:t>
      </w:r>
      <w:r w:rsidRPr="00547CEC">
        <w:rPr>
          <w:rFonts w:ascii="Poppins" w:hAnsi="Poppins" w:cs="Poppins"/>
          <w:sz w:val="18"/>
          <w:szCs w:val="18"/>
        </w:rPr>
        <w:t>US$/</w:t>
      </w:r>
      <w:proofErr w:type="spellStart"/>
      <w:r>
        <w:rPr>
          <w:rFonts w:ascii="Poppins" w:hAnsi="Poppins" w:cs="Poppins"/>
          <w:sz w:val="18"/>
          <w:szCs w:val="18"/>
        </w:rPr>
        <w:t>B</w:t>
      </w:r>
      <w:r w:rsidRPr="00547CEC">
        <w:rPr>
          <w:rFonts w:ascii="Poppins" w:hAnsi="Poppins" w:cs="Poppins"/>
          <w:sz w:val="18"/>
          <w:szCs w:val="18"/>
        </w:rPr>
        <w:t>l</w:t>
      </w:r>
      <w:proofErr w:type="spellEnd"/>
      <w:r w:rsidRPr="00547CEC">
        <w:rPr>
          <w:rFonts w:ascii="Poppins" w:hAnsi="Poppins" w:cs="Poppins"/>
          <w:sz w:val="18"/>
          <w:szCs w:val="18"/>
        </w:rPr>
        <w:t xml:space="preserve"> y el WTI cerca de los 67</w:t>
      </w:r>
      <w:r w:rsidRPr="00547CEC">
        <w:rPr>
          <w:sz w:val="18"/>
          <w:szCs w:val="18"/>
        </w:rPr>
        <w:t> </w:t>
      </w:r>
      <w:r w:rsidRPr="00547CEC">
        <w:rPr>
          <w:rFonts w:ascii="Poppins" w:hAnsi="Poppins" w:cs="Poppins"/>
          <w:sz w:val="18"/>
          <w:szCs w:val="18"/>
        </w:rPr>
        <w:t>US$/</w:t>
      </w:r>
      <w:proofErr w:type="spellStart"/>
      <w:r>
        <w:rPr>
          <w:rFonts w:ascii="Poppins" w:hAnsi="Poppins" w:cs="Poppins"/>
          <w:sz w:val="18"/>
          <w:szCs w:val="18"/>
        </w:rPr>
        <w:t>Bl</w:t>
      </w:r>
      <w:proofErr w:type="spellEnd"/>
      <w:r w:rsidRPr="00547CEC">
        <w:rPr>
          <w:rFonts w:ascii="Poppins" w:hAnsi="Poppins" w:cs="Poppins"/>
          <w:sz w:val="18"/>
          <w:szCs w:val="18"/>
        </w:rPr>
        <w:t xml:space="preserve">. Analistas </w:t>
      </w:r>
      <w:r>
        <w:rPr>
          <w:rFonts w:ascii="Poppins" w:hAnsi="Poppins" w:cs="Poppins"/>
          <w:sz w:val="18"/>
          <w:szCs w:val="18"/>
        </w:rPr>
        <w:t xml:space="preserve">como Capital </w:t>
      </w:r>
      <w:proofErr w:type="spellStart"/>
      <w:r>
        <w:rPr>
          <w:rFonts w:ascii="Poppins" w:hAnsi="Poppins" w:cs="Poppins"/>
          <w:sz w:val="18"/>
          <w:szCs w:val="18"/>
        </w:rPr>
        <w:t>Economics</w:t>
      </w:r>
      <w:proofErr w:type="spellEnd"/>
      <w:r>
        <w:rPr>
          <w:rFonts w:ascii="Poppins" w:hAnsi="Poppins" w:cs="Poppins"/>
          <w:sz w:val="18"/>
          <w:szCs w:val="18"/>
        </w:rPr>
        <w:t xml:space="preserve"> </w:t>
      </w:r>
      <w:proofErr w:type="spellStart"/>
      <w:r w:rsidRPr="00547CEC">
        <w:rPr>
          <w:rFonts w:ascii="Poppins" w:hAnsi="Poppins" w:cs="Poppins"/>
          <w:sz w:val="18"/>
          <w:szCs w:val="18"/>
        </w:rPr>
        <w:t>Rystad</w:t>
      </w:r>
      <w:proofErr w:type="spellEnd"/>
      <w:r w:rsidRPr="00547CEC">
        <w:rPr>
          <w:rFonts w:ascii="Poppins" w:hAnsi="Poppins" w:cs="Poppins"/>
          <w:sz w:val="18"/>
          <w:szCs w:val="18"/>
        </w:rPr>
        <w:t xml:space="preserve"> Energy atribuye</w:t>
      </w:r>
      <w:r>
        <w:rPr>
          <w:rFonts w:ascii="Poppins" w:hAnsi="Poppins" w:cs="Poppins"/>
          <w:sz w:val="18"/>
          <w:szCs w:val="18"/>
        </w:rPr>
        <w:t>ron</w:t>
      </w:r>
      <w:r w:rsidRPr="00547CEC">
        <w:rPr>
          <w:rFonts w:ascii="Poppins" w:hAnsi="Poppins" w:cs="Poppins"/>
          <w:sz w:val="18"/>
          <w:szCs w:val="18"/>
        </w:rPr>
        <w:t xml:space="preserve"> esta estabilidad al escepticismo sobre la ejecución </w:t>
      </w:r>
      <w:r>
        <w:rPr>
          <w:rFonts w:ascii="Poppins" w:hAnsi="Poppins" w:cs="Poppins"/>
          <w:sz w:val="18"/>
          <w:szCs w:val="18"/>
        </w:rPr>
        <w:t xml:space="preserve">real </w:t>
      </w:r>
      <w:r w:rsidRPr="00547CEC">
        <w:rPr>
          <w:rFonts w:ascii="Poppins" w:hAnsi="Poppins" w:cs="Poppins"/>
          <w:sz w:val="18"/>
          <w:szCs w:val="18"/>
        </w:rPr>
        <w:t>de estas medidas y a la expectativa de que Rusia reoriente su oferta sin generar disrupciones inmediatas</w:t>
      </w:r>
      <w:r>
        <w:rPr>
          <w:rFonts w:ascii="Poppins" w:hAnsi="Poppins" w:cs="Poppins"/>
          <w:sz w:val="18"/>
          <w:szCs w:val="18"/>
        </w:rPr>
        <w:t>, aunque la contienda geopolítica sigue latente.</w:t>
      </w:r>
    </w:p>
    <w:p w14:paraId="275B4A83" w14:textId="77777777" w:rsidR="000E7379" w:rsidRDefault="000E7379" w:rsidP="000E7379">
      <w:pPr>
        <w:jc w:val="both"/>
        <w:rPr>
          <w:rFonts w:ascii="Poppins" w:hAnsi="Poppins" w:cs="Poppins"/>
          <w:b/>
          <w:sz w:val="18"/>
          <w:szCs w:val="18"/>
        </w:rPr>
      </w:pPr>
    </w:p>
    <w:p w14:paraId="74465A5B" w14:textId="77777777" w:rsidR="000E7379" w:rsidRDefault="000E7379" w:rsidP="000E7379">
      <w:pPr>
        <w:pStyle w:val="Prrafodelista"/>
        <w:numPr>
          <w:ilvl w:val="0"/>
          <w:numId w:val="30"/>
        </w:numPr>
        <w:ind w:left="425"/>
        <w:contextualSpacing/>
        <w:jc w:val="both"/>
        <w:rPr>
          <w:rFonts w:ascii="Poppins" w:hAnsi="Poppins" w:cs="Poppins"/>
          <w:b/>
          <w:sz w:val="18"/>
          <w:szCs w:val="18"/>
        </w:rPr>
      </w:pPr>
      <w:r w:rsidRPr="00FD5983">
        <w:rPr>
          <w:rFonts w:ascii="Poppins" w:hAnsi="Poppins" w:cs="Poppins"/>
          <w:b/>
          <w:sz w:val="18"/>
          <w:szCs w:val="18"/>
        </w:rPr>
        <w:t xml:space="preserve">Ataques con drones en </w:t>
      </w:r>
      <w:r>
        <w:rPr>
          <w:rFonts w:ascii="Poppins" w:hAnsi="Poppins" w:cs="Poppins"/>
          <w:b/>
          <w:sz w:val="18"/>
          <w:szCs w:val="18"/>
        </w:rPr>
        <w:t xml:space="preserve">la región del </w:t>
      </w:r>
      <w:r w:rsidRPr="00FD5983">
        <w:rPr>
          <w:rFonts w:ascii="Poppins" w:hAnsi="Poppins" w:cs="Poppins"/>
          <w:b/>
          <w:sz w:val="18"/>
          <w:szCs w:val="18"/>
        </w:rPr>
        <w:t>Kurdistán iraquí reducen</w:t>
      </w:r>
      <w:r>
        <w:rPr>
          <w:rFonts w:ascii="Poppins" w:hAnsi="Poppins" w:cs="Poppins"/>
          <w:b/>
          <w:sz w:val="18"/>
          <w:szCs w:val="18"/>
        </w:rPr>
        <w:t xml:space="preserve"> su</w:t>
      </w:r>
      <w:r w:rsidRPr="00FD5983">
        <w:rPr>
          <w:rFonts w:ascii="Poppins" w:hAnsi="Poppins" w:cs="Poppins"/>
          <w:b/>
          <w:sz w:val="18"/>
          <w:szCs w:val="18"/>
        </w:rPr>
        <w:t xml:space="preserve"> producción a la mitad</w:t>
      </w:r>
    </w:p>
    <w:p w14:paraId="4A053BEF" w14:textId="77777777" w:rsidR="000E7379" w:rsidRDefault="000E7379" w:rsidP="000E7379">
      <w:pPr>
        <w:jc w:val="both"/>
        <w:rPr>
          <w:rFonts w:ascii="Poppins" w:hAnsi="Poppins" w:cs="Poppins"/>
          <w:b/>
          <w:sz w:val="18"/>
          <w:szCs w:val="18"/>
        </w:rPr>
      </w:pPr>
    </w:p>
    <w:p w14:paraId="45D928CC" w14:textId="77777777" w:rsidR="000E7379" w:rsidRDefault="000E7379" w:rsidP="000E7379">
      <w:pPr>
        <w:shd w:val="clear" w:color="auto" w:fill="FFFFFF"/>
        <w:ind w:left="425"/>
        <w:jc w:val="both"/>
        <w:rPr>
          <w:rFonts w:ascii="Poppins" w:hAnsi="Poppins" w:cs="Poppins"/>
          <w:sz w:val="18"/>
          <w:szCs w:val="18"/>
        </w:rPr>
      </w:pPr>
      <w:r w:rsidRPr="00FD5983">
        <w:rPr>
          <w:rFonts w:ascii="Poppins" w:hAnsi="Poppins" w:cs="Poppins"/>
          <w:sz w:val="18"/>
          <w:szCs w:val="18"/>
        </w:rPr>
        <w:t>Durante más de cuatro días consecutivos en</w:t>
      </w:r>
      <w:r>
        <w:rPr>
          <w:rFonts w:ascii="Poppins" w:hAnsi="Poppins" w:cs="Poppins"/>
          <w:sz w:val="18"/>
          <w:szCs w:val="18"/>
        </w:rPr>
        <w:t>tre el 15 y 18 de</w:t>
      </w:r>
      <w:r w:rsidRPr="00FD5983">
        <w:rPr>
          <w:rFonts w:ascii="Poppins" w:hAnsi="Poppins" w:cs="Poppins"/>
          <w:sz w:val="18"/>
          <w:szCs w:val="18"/>
        </w:rPr>
        <w:t xml:space="preserve"> julio de 2025, una serie de ataques coordinados con drones cargados de explosivos impactaron diversos campos petroleros en la región autónoma del Kurdistán iraquí. Las operaciones afectaron instalaciones clave como </w:t>
      </w:r>
      <w:proofErr w:type="spellStart"/>
      <w:r w:rsidRPr="00FD5983">
        <w:rPr>
          <w:rFonts w:ascii="Poppins" w:hAnsi="Poppins" w:cs="Poppins"/>
          <w:sz w:val="18"/>
          <w:szCs w:val="18"/>
        </w:rPr>
        <w:t>Tawke</w:t>
      </w:r>
      <w:proofErr w:type="spellEnd"/>
      <w:r w:rsidRPr="00FD5983">
        <w:rPr>
          <w:rFonts w:ascii="Poppins" w:hAnsi="Poppins" w:cs="Poppins"/>
          <w:sz w:val="18"/>
          <w:szCs w:val="18"/>
        </w:rPr>
        <w:t xml:space="preserve"> y </w:t>
      </w:r>
      <w:proofErr w:type="spellStart"/>
      <w:r w:rsidRPr="00FD5983">
        <w:rPr>
          <w:rFonts w:ascii="Poppins" w:hAnsi="Poppins" w:cs="Poppins"/>
          <w:sz w:val="18"/>
          <w:szCs w:val="18"/>
        </w:rPr>
        <w:t>Peshkabour</w:t>
      </w:r>
      <w:proofErr w:type="spellEnd"/>
      <w:r w:rsidRPr="00FD5983">
        <w:rPr>
          <w:rFonts w:ascii="Poppins" w:hAnsi="Poppins" w:cs="Poppins"/>
          <w:sz w:val="18"/>
          <w:szCs w:val="18"/>
        </w:rPr>
        <w:t xml:space="preserve"> (gestionadas por la </w:t>
      </w:r>
      <w:r>
        <w:rPr>
          <w:rFonts w:ascii="Poppins" w:hAnsi="Poppins" w:cs="Poppins"/>
          <w:sz w:val="18"/>
          <w:szCs w:val="18"/>
        </w:rPr>
        <w:t xml:space="preserve">empresa </w:t>
      </w:r>
      <w:r w:rsidRPr="00FD5983">
        <w:rPr>
          <w:rFonts w:ascii="Poppins" w:hAnsi="Poppins" w:cs="Poppins"/>
          <w:sz w:val="18"/>
          <w:szCs w:val="18"/>
        </w:rPr>
        <w:t xml:space="preserve">noruega DNO ASA), así como los campos de Ain </w:t>
      </w:r>
      <w:proofErr w:type="spellStart"/>
      <w:r w:rsidRPr="00FD5983">
        <w:rPr>
          <w:rFonts w:ascii="Poppins" w:hAnsi="Poppins" w:cs="Poppins"/>
          <w:sz w:val="18"/>
          <w:szCs w:val="18"/>
        </w:rPr>
        <w:t>Sifni</w:t>
      </w:r>
      <w:proofErr w:type="spellEnd"/>
      <w:r w:rsidRPr="00FD5983">
        <w:rPr>
          <w:rFonts w:ascii="Poppins" w:hAnsi="Poppins" w:cs="Poppins"/>
          <w:sz w:val="18"/>
          <w:szCs w:val="18"/>
        </w:rPr>
        <w:t xml:space="preserve"> (operado por Hunt </w:t>
      </w:r>
      <w:proofErr w:type="spellStart"/>
      <w:r w:rsidRPr="00FD5983">
        <w:rPr>
          <w:rFonts w:ascii="Poppins" w:hAnsi="Poppins" w:cs="Poppins"/>
          <w:sz w:val="18"/>
          <w:szCs w:val="18"/>
        </w:rPr>
        <w:t>Oil</w:t>
      </w:r>
      <w:proofErr w:type="spellEnd"/>
      <w:r w:rsidRPr="00FD5983">
        <w:rPr>
          <w:rFonts w:ascii="Poppins" w:hAnsi="Poppins" w:cs="Poppins"/>
          <w:sz w:val="18"/>
          <w:szCs w:val="18"/>
        </w:rPr>
        <w:t xml:space="preserve">) y </w:t>
      </w:r>
      <w:proofErr w:type="spellStart"/>
      <w:r w:rsidRPr="00FD5983">
        <w:rPr>
          <w:rFonts w:ascii="Poppins" w:hAnsi="Poppins" w:cs="Poppins"/>
          <w:sz w:val="18"/>
          <w:szCs w:val="18"/>
        </w:rPr>
        <w:t>Sarsang</w:t>
      </w:r>
      <w:proofErr w:type="spellEnd"/>
      <w:r w:rsidRPr="00FD5983">
        <w:rPr>
          <w:rFonts w:ascii="Poppins" w:hAnsi="Poppins" w:cs="Poppins"/>
          <w:sz w:val="18"/>
          <w:szCs w:val="18"/>
        </w:rPr>
        <w:t xml:space="preserve"> (HKN Energy). Como resultado, la producción cayó de aproximadamente </w:t>
      </w:r>
      <w:r>
        <w:rPr>
          <w:rFonts w:ascii="Poppins" w:hAnsi="Poppins" w:cs="Poppins"/>
          <w:sz w:val="18"/>
          <w:szCs w:val="18"/>
        </w:rPr>
        <w:t xml:space="preserve">desde los </w:t>
      </w:r>
      <w:r w:rsidRPr="00FD5983">
        <w:rPr>
          <w:rFonts w:ascii="Poppins" w:hAnsi="Poppins" w:cs="Poppins"/>
          <w:sz w:val="18"/>
          <w:szCs w:val="18"/>
        </w:rPr>
        <w:t>280</w:t>
      </w:r>
      <w:r>
        <w:rPr>
          <w:rFonts w:ascii="Poppins" w:hAnsi="Poppins" w:cs="Poppins"/>
          <w:sz w:val="18"/>
          <w:szCs w:val="18"/>
        </w:rPr>
        <w:t xml:space="preserve"> mil</w:t>
      </w:r>
      <w:r w:rsidRPr="00FD5983">
        <w:rPr>
          <w:rFonts w:ascii="Poppins" w:hAnsi="Poppins" w:cs="Poppins"/>
          <w:sz w:val="18"/>
          <w:szCs w:val="18"/>
        </w:rPr>
        <w:t xml:space="preserve"> bpd a entre 140 y 150</w:t>
      </w:r>
      <w:r>
        <w:rPr>
          <w:rFonts w:ascii="Poppins" w:hAnsi="Poppins" w:cs="Poppins"/>
          <w:sz w:val="18"/>
          <w:szCs w:val="18"/>
        </w:rPr>
        <w:t xml:space="preserve"> mil</w:t>
      </w:r>
      <w:r w:rsidRPr="00FD5983">
        <w:rPr>
          <w:rFonts w:ascii="Poppins" w:hAnsi="Poppins" w:cs="Poppins"/>
          <w:sz w:val="18"/>
          <w:szCs w:val="18"/>
        </w:rPr>
        <w:t xml:space="preserve"> bpd, es decir, </w:t>
      </w:r>
      <w:r>
        <w:rPr>
          <w:rFonts w:ascii="Poppins" w:hAnsi="Poppins" w:cs="Poppins"/>
          <w:sz w:val="18"/>
          <w:szCs w:val="18"/>
        </w:rPr>
        <w:t>casi</w:t>
      </w:r>
      <w:r w:rsidRPr="00FD5983">
        <w:rPr>
          <w:rFonts w:ascii="Poppins" w:hAnsi="Poppins" w:cs="Poppins"/>
          <w:sz w:val="18"/>
          <w:szCs w:val="18"/>
        </w:rPr>
        <w:t xml:space="preserve"> más del 50</w:t>
      </w:r>
      <w:r w:rsidRPr="00FD5983">
        <w:rPr>
          <w:sz w:val="18"/>
          <w:szCs w:val="18"/>
        </w:rPr>
        <w:t> </w:t>
      </w:r>
      <w:r w:rsidRPr="00FD5983">
        <w:rPr>
          <w:rFonts w:ascii="Poppins" w:hAnsi="Poppins" w:cs="Poppins"/>
          <w:sz w:val="18"/>
          <w:szCs w:val="18"/>
        </w:rPr>
        <w:t>% de su capacidad normal</w:t>
      </w:r>
      <w:r>
        <w:rPr>
          <w:rFonts w:ascii="Poppins" w:hAnsi="Poppins" w:cs="Poppins"/>
          <w:sz w:val="18"/>
          <w:szCs w:val="18"/>
        </w:rPr>
        <w:t>.</w:t>
      </w:r>
    </w:p>
    <w:p w14:paraId="36FF064F" w14:textId="77777777" w:rsidR="000E7379" w:rsidRDefault="000E7379" w:rsidP="000E7379">
      <w:pPr>
        <w:shd w:val="clear" w:color="auto" w:fill="FFFFFF"/>
        <w:ind w:left="425"/>
        <w:jc w:val="both"/>
        <w:rPr>
          <w:rFonts w:ascii="Poppins" w:hAnsi="Poppins" w:cs="Poppins"/>
          <w:sz w:val="18"/>
          <w:szCs w:val="18"/>
        </w:rPr>
      </w:pPr>
    </w:p>
    <w:p w14:paraId="70A1C343" w14:textId="77777777" w:rsidR="000E7379" w:rsidRDefault="000E7379" w:rsidP="000E7379">
      <w:pPr>
        <w:shd w:val="clear" w:color="auto" w:fill="FFFFFF"/>
        <w:ind w:left="425"/>
        <w:jc w:val="both"/>
        <w:rPr>
          <w:rFonts w:ascii="Poppins" w:hAnsi="Poppins" w:cs="Poppins"/>
          <w:sz w:val="18"/>
          <w:szCs w:val="18"/>
        </w:rPr>
      </w:pPr>
      <w:r w:rsidRPr="00FD5983">
        <w:rPr>
          <w:rFonts w:ascii="Poppins" w:hAnsi="Poppins" w:cs="Poppins"/>
          <w:sz w:val="18"/>
          <w:szCs w:val="18"/>
        </w:rPr>
        <w:t>No se reportaron heridos, pero se registraron daños materiales significativos que obligaron a la suspensión temporal de la producción por parte de las operadoras. Hasta el momento ningún grupo ha reivindicado los ataques, aunque gobiernos regionales y fuentes de seguridad señalan de forma no oficial a las milicias chiíes respaldadas por Irán</w:t>
      </w:r>
      <w:r>
        <w:rPr>
          <w:rFonts w:ascii="Poppins" w:hAnsi="Poppins" w:cs="Poppins"/>
          <w:sz w:val="18"/>
          <w:szCs w:val="18"/>
        </w:rPr>
        <w:t>, p</w:t>
      </w:r>
      <w:r w:rsidRPr="00FD5983">
        <w:rPr>
          <w:rFonts w:ascii="Poppins" w:hAnsi="Poppins" w:cs="Poppins"/>
          <w:sz w:val="18"/>
          <w:szCs w:val="18"/>
        </w:rPr>
        <w:t>articularmente las Fuerzas de Movilización Popular (PMF) como las presuntas responsables</w:t>
      </w:r>
      <w:r>
        <w:rPr>
          <w:rFonts w:ascii="Poppins" w:hAnsi="Poppins" w:cs="Poppins"/>
          <w:sz w:val="18"/>
          <w:szCs w:val="18"/>
        </w:rPr>
        <w:t>.</w:t>
      </w:r>
    </w:p>
    <w:p w14:paraId="08CCD4E2" w14:textId="77777777" w:rsidR="000E7379" w:rsidRDefault="000E7379" w:rsidP="000E7379">
      <w:pPr>
        <w:shd w:val="clear" w:color="auto" w:fill="FFFFFF"/>
        <w:ind w:left="425"/>
        <w:jc w:val="both"/>
        <w:rPr>
          <w:rFonts w:ascii="Poppins" w:hAnsi="Poppins" w:cs="Poppins"/>
          <w:sz w:val="18"/>
          <w:szCs w:val="18"/>
        </w:rPr>
      </w:pPr>
    </w:p>
    <w:p w14:paraId="350F992D" w14:textId="12C3B380" w:rsidR="000E7379" w:rsidRDefault="000E7379" w:rsidP="000E7379">
      <w:pPr>
        <w:shd w:val="clear" w:color="auto" w:fill="FFFFFF"/>
        <w:ind w:left="425"/>
        <w:jc w:val="both"/>
        <w:rPr>
          <w:rFonts w:ascii="Poppins" w:hAnsi="Poppins" w:cs="Poppins"/>
          <w:sz w:val="18"/>
          <w:szCs w:val="18"/>
        </w:rPr>
      </w:pPr>
      <w:r w:rsidRPr="006D3FBA">
        <w:rPr>
          <w:rFonts w:ascii="Poppins" w:hAnsi="Poppins" w:cs="Poppins"/>
          <w:sz w:val="18"/>
          <w:szCs w:val="18"/>
        </w:rPr>
        <w:t>Aunque los ataques elevaron la percepción de riesgo geopolítico en una región clave para la producción y exportación de petróleo, la reacción del mercado fue moderada</w:t>
      </w:r>
      <w:r>
        <w:rPr>
          <w:rFonts w:ascii="Poppins" w:hAnsi="Poppins" w:cs="Poppins"/>
          <w:sz w:val="18"/>
          <w:szCs w:val="18"/>
        </w:rPr>
        <w:t xml:space="preserve"> y efímera</w:t>
      </w:r>
      <w:r w:rsidRPr="006D3FBA">
        <w:rPr>
          <w:rFonts w:ascii="Poppins" w:hAnsi="Poppins" w:cs="Poppins"/>
          <w:sz w:val="18"/>
          <w:szCs w:val="18"/>
        </w:rPr>
        <w:t xml:space="preserve">. El Brent </w:t>
      </w:r>
      <w:r>
        <w:rPr>
          <w:rFonts w:ascii="Poppins" w:hAnsi="Poppins" w:cs="Poppins"/>
          <w:sz w:val="18"/>
          <w:szCs w:val="18"/>
        </w:rPr>
        <w:t xml:space="preserve">y WTI </w:t>
      </w:r>
      <w:r w:rsidRPr="006D3FBA">
        <w:rPr>
          <w:rFonts w:ascii="Poppins" w:hAnsi="Poppins" w:cs="Poppins"/>
          <w:sz w:val="18"/>
          <w:szCs w:val="18"/>
        </w:rPr>
        <w:t>subi</w:t>
      </w:r>
      <w:r>
        <w:rPr>
          <w:rFonts w:ascii="Poppins" w:hAnsi="Poppins" w:cs="Poppins"/>
          <w:sz w:val="18"/>
          <w:szCs w:val="18"/>
        </w:rPr>
        <w:t>eron</w:t>
      </w:r>
      <w:r w:rsidRPr="006D3FBA">
        <w:rPr>
          <w:rFonts w:ascii="Poppins" w:hAnsi="Poppins" w:cs="Poppins"/>
          <w:sz w:val="18"/>
          <w:szCs w:val="18"/>
        </w:rPr>
        <w:t xml:space="preserve"> levemente, </w:t>
      </w:r>
      <w:r>
        <w:rPr>
          <w:rFonts w:ascii="Poppins" w:hAnsi="Poppins" w:cs="Poppins"/>
          <w:sz w:val="18"/>
          <w:szCs w:val="18"/>
        </w:rPr>
        <w:t xml:space="preserve">aunque </w:t>
      </w:r>
      <w:r w:rsidRPr="006D3FBA">
        <w:rPr>
          <w:rFonts w:ascii="Poppins" w:hAnsi="Poppins" w:cs="Poppins"/>
          <w:sz w:val="18"/>
          <w:szCs w:val="18"/>
        </w:rPr>
        <w:t>no representa por sí sola una amenaza sistémica a la oferta global.</w:t>
      </w:r>
    </w:p>
    <w:p w14:paraId="78C9EA65" w14:textId="77777777" w:rsidR="000E7379" w:rsidRPr="00FD5983" w:rsidRDefault="000E7379" w:rsidP="000E7379">
      <w:pPr>
        <w:shd w:val="clear" w:color="auto" w:fill="FFFFFF"/>
        <w:ind w:left="425"/>
        <w:jc w:val="both"/>
        <w:rPr>
          <w:rFonts w:ascii="Poppins" w:hAnsi="Poppins" w:cs="Poppins"/>
          <w:sz w:val="18"/>
          <w:szCs w:val="18"/>
        </w:rPr>
      </w:pPr>
    </w:p>
    <w:p w14:paraId="32741A3B" w14:textId="77777777" w:rsidR="000E7379" w:rsidRPr="00662849" w:rsidRDefault="000E7379" w:rsidP="000E7379">
      <w:pPr>
        <w:shd w:val="clear" w:color="auto" w:fill="FFFFFF"/>
        <w:ind w:left="425"/>
        <w:jc w:val="both"/>
        <w:rPr>
          <w:rFonts w:ascii="Poppins" w:hAnsi="Poppins" w:cs="Poppins"/>
          <w:sz w:val="18"/>
          <w:szCs w:val="18"/>
          <w:highlight w:val="yellow"/>
        </w:rPr>
      </w:pPr>
    </w:p>
    <w:p w14:paraId="2B1F1CD5" w14:textId="77777777" w:rsidR="000E7379" w:rsidRPr="00EC2600" w:rsidRDefault="000E7379" w:rsidP="000E7379">
      <w:pPr>
        <w:pStyle w:val="Prrafodelista"/>
        <w:numPr>
          <w:ilvl w:val="0"/>
          <w:numId w:val="30"/>
        </w:numPr>
        <w:ind w:left="425"/>
        <w:contextualSpacing/>
        <w:jc w:val="both"/>
        <w:rPr>
          <w:rFonts w:ascii="Poppins" w:hAnsi="Poppins" w:cs="Poppins"/>
          <w:b/>
          <w:sz w:val="18"/>
          <w:szCs w:val="18"/>
        </w:rPr>
      </w:pPr>
      <w:r w:rsidRPr="00EC2600">
        <w:rPr>
          <w:rFonts w:ascii="Poppins" w:hAnsi="Poppins" w:cs="Poppins"/>
          <w:b/>
          <w:sz w:val="18"/>
          <w:szCs w:val="18"/>
        </w:rPr>
        <w:lastRenderedPageBreak/>
        <w:t>Trump aplaza la aplicación de aranceles a China hasta el 1 de agosto y mantiene abiertas las negociaciones comerciales</w:t>
      </w:r>
    </w:p>
    <w:p w14:paraId="63A1D139" w14:textId="77777777" w:rsidR="000E7379" w:rsidRPr="00EC2600" w:rsidRDefault="000E7379" w:rsidP="000E7379">
      <w:pPr>
        <w:jc w:val="both"/>
        <w:rPr>
          <w:rFonts w:ascii="Poppins" w:hAnsi="Poppins" w:cs="Poppins"/>
          <w:b/>
          <w:sz w:val="18"/>
          <w:szCs w:val="18"/>
        </w:rPr>
      </w:pPr>
    </w:p>
    <w:p w14:paraId="51E45A3D" w14:textId="77777777" w:rsidR="000E7379" w:rsidRPr="00EC2600" w:rsidRDefault="000E7379" w:rsidP="000E7379">
      <w:pPr>
        <w:shd w:val="clear" w:color="auto" w:fill="FFFFFF"/>
        <w:ind w:left="425"/>
        <w:jc w:val="both"/>
        <w:rPr>
          <w:rFonts w:ascii="Poppins" w:hAnsi="Poppins" w:cs="Poppins"/>
          <w:sz w:val="18"/>
          <w:szCs w:val="18"/>
        </w:rPr>
      </w:pPr>
      <w:r w:rsidRPr="00EC2600">
        <w:rPr>
          <w:rFonts w:ascii="Poppins" w:hAnsi="Poppins" w:cs="Poppins"/>
          <w:sz w:val="18"/>
          <w:szCs w:val="18"/>
        </w:rPr>
        <w:t xml:space="preserve">La administración Trump decidió posponer hasta el 1 de agosto de 2025 la imposición de nuevos aranceles a productos chinos, lo que ha sido interpretado por los mercados como un respiro provisional. Inicialmente, EE.UU. había planteado la aplicación inmediata de aranceles del 50% sobre productos clave, incluyendo metales, maquinaria pesada, tecnología, productos agrícolas y bienes energéticos como paneles solares y equipos de refinación. Sin embargo, en declaraciones públicas, el presidente Trump mencionó que </w:t>
      </w:r>
      <w:r w:rsidRPr="00EC2600">
        <w:rPr>
          <w:rFonts w:ascii="Poppins" w:hAnsi="Poppins" w:cs="Poppins"/>
          <w:i/>
          <w:iCs/>
          <w:sz w:val="18"/>
          <w:szCs w:val="18"/>
        </w:rPr>
        <w:t>“hay progresos modestos en la mesa, pero no suficientes aún”</w:t>
      </w:r>
      <w:r w:rsidRPr="00EC2600">
        <w:rPr>
          <w:rFonts w:ascii="Poppins" w:hAnsi="Poppins" w:cs="Poppins"/>
          <w:sz w:val="18"/>
          <w:szCs w:val="18"/>
        </w:rPr>
        <w:t>, dejando abierta la puerta a la aplicación de los aranceles si no se alcanza un acuerdo sustantivo durante el mes de julio.</w:t>
      </w:r>
    </w:p>
    <w:p w14:paraId="4066AA88" w14:textId="77777777" w:rsidR="000E7379" w:rsidRPr="00EC2600" w:rsidRDefault="000E7379" w:rsidP="000E7379">
      <w:pPr>
        <w:jc w:val="both"/>
        <w:rPr>
          <w:rFonts w:ascii="Poppins" w:hAnsi="Poppins" w:cs="Poppins"/>
          <w:b/>
          <w:sz w:val="18"/>
          <w:szCs w:val="18"/>
        </w:rPr>
      </w:pPr>
    </w:p>
    <w:p w14:paraId="3DA8EB1D" w14:textId="77777777" w:rsidR="000E7379" w:rsidRPr="00EC2600" w:rsidRDefault="000E7379" w:rsidP="000E7379">
      <w:pPr>
        <w:pStyle w:val="Prrafodelista"/>
        <w:numPr>
          <w:ilvl w:val="0"/>
          <w:numId w:val="30"/>
        </w:numPr>
        <w:ind w:left="425"/>
        <w:contextualSpacing/>
        <w:jc w:val="both"/>
        <w:rPr>
          <w:rFonts w:ascii="Poppins" w:hAnsi="Poppins" w:cs="Poppins"/>
          <w:b/>
          <w:sz w:val="18"/>
          <w:szCs w:val="18"/>
        </w:rPr>
      </w:pPr>
      <w:r w:rsidRPr="00EC2600">
        <w:rPr>
          <w:rFonts w:ascii="Poppins" w:hAnsi="Poppins" w:cs="Poppins"/>
          <w:b/>
          <w:sz w:val="18"/>
          <w:szCs w:val="18"/>
        </w:rPr>
        <w:t xml:space="preserve">Ataques </w:t>
      </w:r>
      <w:proofErr w:type="spellStart"/>
      <w:r w:rsidRPr="00EC2600">
        <w:rPr>
          <w:rFonts w:ascii="Poppins" w:hAnsi="Poppins" w:cs="Poppins"/>
          <w:b/>
          <w:sz w:val="18"/>
          <w:szCs w:val="18"/>
        </w:rPr>
        <w:t>hutíes</w:t>
      </w:r>
      <w:proofErr w:type="spellEnd"/>
      <w:r w:rsidRPr="00EC2600">
        <w:rPr>
          <w:rFonts w:ascii="Poppins" w:hAnsi="Poppins" w:cs="Poppins"/>
          <w:b/>
          <w:sz w:val="18"/>
          <w:szCs w:val="18"/>
        </w:rPr>
        <w:t xml:space="preserve"> en el Mar Rojo reactivan el riesgo geopolítico y encarecen el transporte de crudo</w:t>
      </w:r>
    </w:p>
    <w:p w14:paraId="14508ADC" w14:textId="77777777" w:rsidR="000E7379" w:rsidRPr="00EC2600" w:rsidRDefault="000E7379" w:rsidP="000E7379">
      <w:pPr>
        <w:shd w:val="clear" w:color="auto" w:fill="FFFFFF"/>
        <w:ind w:left="425"/>
        <w:jc w:val="both"/>
        <w:rPr>
          <w:rFonts w:ascii="Poppins" w:hAnsi="Poppins" w:cs="Poppins"/>
          <w:sz w:val="18"/>
          <w:szCs w:val="18"/>
        </w:rPr>
      </w:pPr>
    </w:p>
    <w:p w14:paraId="70EBCCCC" w14:textId="77777777" w:rsidR="000E7379" w:rsidRPr="00EC2600" w:rsidRDefault="000E7379" w:rsidP="000E7379">
      <w:pPr>
        <w:shd w:val="clear" w:color="auto" w:fill="FFFFFF"/>
        <w:ind w:left="425"/>
        <w:jc w:val="both"/>
        <w:rPr>
          <w:rFonts w:ascii="Poppins" w:hAnsi="Poppins" w:cs="Poppins"/>
          <w:sz w:val="18"/>
          <w:szCs w:val="18"/>
        </w:rPr>
      </w:pPr>
      <w:r w:rsidRPr="00EC2600">
        <w:rPr>
          <w:rFonts w:ascii="Poppins" w:hAnsi="Poppins" w:cs="Poppins"/>
          <w:sz w:val="18"/>
          <w:szCs w:val="18"/>
        </w:rPr>
        <w:t xml:space="preserve">El conflicto en el Mar Rojo se intensificó tras el ataque con drones al granelero griego </w:t>
      </w:r>
      <w:r w:rsidRPr="00EC2600">
        <w:rPr>
          <w:rFonts w:ascii="Poppins" w:hAnsi="Poppins" w:cs="Poppins"/>
          <w:i/>
          <w:iCs/>
          <w:sz w:val="18"/>
          <w:szCs w:val="18"/>
        </w:rPr>
        <w:t>Magic Seas</w:t>
      </w:r>
      <w:r w:rsidRPr="00EC2600">
        <w:rPr>
          <w:rFonts w:ascii="Poppins" w:hAnsi="Poppins" w:cs="Poppins"/>
          <w:sz w:val="18"/>
          <w:szCs w:val="18"/>
        </w:rPr>
        <w:t xml:space="preserve"> el 8 de julio de 2025, cerca del estrecho de </w:t>
      </w:r>
      <w:proofErr w:type="spellStart"/>
      <w:r w:rsidRPr="00EC2600">
        <w:rPr>
          <w:rFonts w:ascii="Poppins" w:hAnsi="Poppins" w:cs="Poppins"/>
          <w:sz w:val="18"/>
          <w:szCs w:val="18"/>
        </w:rPr>
        <w:t>Bab</w:t>
      </w:r>
      <w:proofErr w:type="spellEnd"/>
      <w:r w:rsidRPr="00EC2600">
        <w:rPr>
          <w:rFonts w:ascii="Poppins" w:hAnsi="Poppins" w:cs="Poppins"/>
          <w:sz w:val="18"/>
          <w:szCs w:val="18"/>
        </w:rPr>
        <w:t xml:space="preserve"> el-</w:t>
      </w:r>
      <w:proofErr w:type="spellStart"/>
      <w:r w:rsidRPr="00EC2600">
        <w:rPr>
          <w:rFonts w:ascii="Poppins" w:hAnsi="Poppins" w:cs="Poppins"/>
          <w:sz w:val="18"/>
          <w:szCs w:val="18"/>
        </w:rPr>
        <w:t>Mandeb</w:t>
      </w:r>
      <w:proofErr w:type="spellEnd"/>
      <w:r w:rsidRPr="00EC2600">
        <w:rPr>
          <w:rFonts w:ascii="Poppins" w:hAnsi="Poppins" w:cs="Poppins"/>
          <w:sz w:val="18"/>
          <w:szCs w:val="18"/>
        </w:rPr>
        <w:t xml:space="preserve">, una ruta clave para el comercio energético global. Desde diciembre, los </w:t>
      </w:r>
      <w:proofErr w:type="spellStart"/>
      <w:r w:rsidRPr="00EC2600">
        <w:rPr>
          <w:rFonts w:ascii="Poppins" w:hAnsi="Poppins" w:cs="Poppins"/>
          <w:sz w:val="18"/>
          <w:szCs w:val="18"/>
        </w:rPr>
        <w:t>hutíes</w:t>
      </w:r>
      <w:proofErr w:type="spellEnd"/>
      <w:r w:rsidRPr="00EC2600">
        <w:rPr>
          <w:rFonts w:ascii="Poppins" w:hAnsi="Poppins" w:cs="Poppins"/>
          <w:sz w:val="18"/>
          <w:szCs w:val="18"/>
        </w:rPr>
        <w:t xml:space="preserve"> han incrementado sus agresiones, comprometiendo la seguridad en esta vía estratégica por donde transita el 12% del comercio mundial y el 8% de las exportaciones globales de petróleo. Tanto el Canal de Suez como </w:t>
      </w:r>
      <w:proofErr w:type="spellStart"/>
      <w:r w:rsidRPr="00EC2600">
        <w:rPr>
          <w:rFonts w:ascii="Poppins" w:hAnsi="Poppins" w:cs="Poppins"/>
          <w:sz w:val="18"/>
          <w:szCs w:val="18"/>
        </w:rPr>
        <w:t>Bab</w:t>
      </w:r>
      <w:proofErr w:type="spellEnd"/>
      <w:r w:rsidRPr="00EC2600">
        <w:rPr>
          <w:rFonts w:ascii="Poppins" w:hAnsi="Poppins" w:cs="Poppins"/>
          <w:sz w:val="18"/>
          <w:szCs w:val="18"/>
        </w:rPr>
        <w:t xml:space="preserve"> el-</w:t>
      </w:r>
      <w:proofErr w:type="spellStart"/>
      <w:r w:rsidRPr="00EC2600">
        <w:rPr>
          <w:rFonts w:ascii="Poppins" w:hAnsi="Poppins" w:cs="Poppins"/>
          <w:sz w:val="18"/>
          <w:szCs w:val="18"/>
        </w:rPr>
        <w:t>Mandeb</w:t>
      </w:r>
      <w:proofErr w:type="spellEnd"/>
      <w:r w:rsidRPr="00EC2600">
        <w:rPr>
          <w:rFonts w:ascii="Poppins" w:hAnsi="Poppins" w:cs="Poppins"/>
          <w:sz w:val="18"/>
          <w:szCs w:val="18"/>
        </w:rPr>
        <w:t xml:space="preserve"> son esenciales para el transporte de crudo y productos refinados entre Oriente Medio, Europa y Asia.</w:t>
      </w:r>
    </w:p>
    <w:p w14:paraId="211C94C3" w14:textId="77777777" w:rsidR="000E7379" w:rsidRPr="00EC2600" w:rsidRDefault="000E7379" w:rsidP="000E7379">
      <w:pPr>
        <w:shd w:val="clear" w:color="auto" w:fill="FFFFFF"/>
        <w:ind w:left="425"/>
        <w:jc w:val="both"/>
        <w:rPr>
          <w:rFonts w:ascii="Poppins" w:hAnsi="Poppins" w:cs="Poppins"/>
          <w:sz w:val="18"/>
          <w:szCs w:val="18"/>
        </w:rPr>
      </w:pPr>
    </w:p>
    <w:p w14:paraId="6083D0FC" w14:textId="77777777" w:rsidR="000E7379" w:rsidRPr="00EC2600" w:rsidRDefault="000E7379" w:rsidP="000E7379">
      <w:pPr>
        <w:shd w:val="clear" w:color="auto" w:fill="FFFFFF"/>
        <w:ind w:left="425"/>
        <w:jc w:val="both"/>
        <w:rPr>
          <w:rFonts w:ascii="Poppins" w:hAnsi="Poppins" w:cs="Poppins"/>
          <w:sz w:val="18"/>
          <w:szCs w:val="18"/>
        </w:rPr>
      </w:pPr>
      <w:r w:rsidRPr="00EC2600">
        <w:rPr>
          <w:rFonts w:ascii="Poppins" w:hAnsi="Poppins" w:cs="Poppins"/>
          <w:sz w:val="18"/>
          <w:szCs w:val="18"/>
        </w:rPr>
        <w:t>Ante la escalada reciente de los ataques, varias navieras han optado por desviar sus rutas por el Cabo de Buena Esperanza, lo que implica un retraso de 10 a 14 días y un aumento de 2 a 3 millones de dólares por viaje en costos logísticos. El seguro marítimo también se ha encarecido: las primas de guerra se duplicaron, pasando del 0,3% al 0,7% del valor del barco, encareciendo el flete, lo cual afecta especialmente a los compradores europeos y asiáticos de crudo.</w:t>
      </w:r>
    </w:p>
    <w:p w14:paraId="3BF52CB6" w14:textId="77777777" w:rsidR="000E7379" w:rsidRPr="00EC2600" w:rsidRDefault="000E7379" w:rsidP="000E7379">
      <w:pPr>
        <w:shd w:val="clear" w:color="auto" w:fill="FFFFFF"/>
        <w:ind w:left="425"/>
        <w:jc w:val="both"/>
        <w:rPr>
          <w:rFonts w:ascii="Poppins" w:hAnsi="Poppins" w:cs="Poppins"/>
          <w:sz w:val="18"/>
          <w:szCs w:val="18"/>
        </w:rPr>
      </w:pPr>
    </w:p>
    <w:p w14:paraId="47C121CD" w14:textId="77777777" w:rsidR="000E7379" w:rsidRPr="00EC2600" w:rsidRDefault="000E7379" w:rsidP="000E7379">
      <w:pPr>
        <w:pStyle w:val="Prrafodelista"/>
        <w:numPr>
          <w:ilvl w:val="0"/>
          <w:numId w:val="30"/>
        </w:numPr>
        <w:ind w:left="425"/>
        <w:contextualSpacing/>
        <w:jc w:val="both"/>
        <w:rPr>
          <w:rFonts w:ascii="Poppins" w:hAnsi="Poppins" w:cs="Poppins"/>
          <w:b/>
          <w:sz w:val="18"/>
          <w:szCs w:val="18"/>
        </w:rPr>
      </w:pPr>
      <w:r w:rsidRPr="00EC2600">
        <w:rPr>
          <w:rFonts w:ascii="Poppins" w:hAnsi="Poppins" w:cs="Poppins"/>
          <w:b/>
          <w:sz w:val="18"/>
          <w:szCs w:val="18"/>
        </w:rPr>
        <w:t>Consumo firme de petróleo y gasolina: EE.UU. y China sostienen la demanda global</w:t>
      </w:r>
    </w:p>
    <w:p w14:paraId="573A8D96" w14:textId="77777777" w:rsidR="000E7379" w:rsidRPr="00EC2600" w:rsidRDefault="000E7379" w:rsidP="000E7379">
      <w:pPr>
        <w:shd w:val="clear" w:color="auto" w:fill="FFFFFF"/>
        <w:ind w:left="425"/>
        <w:jc w:val="both"/>
        <w:rPr>
          <w:rFonts w:ascii="Poppins" w:hAnsi="Poppins" w:cs="Poppins"/>
          <w:sz w:val="18"/>
          <w:szCs w:val="18"/>
        </w:rPr>
      </w:pPr>
    </w:p>
    <w:p w14:paraId="7C56A4B5" w14:textId="77777777" w:rsidR="000E7379" w:rsidRPr="00EC2600" w:rsidRDefault="000E7379" w:rsidP="000E7379">
      <w:pPr>
        <w:shd w:val="clear" w:color="auto" w:fill="FFFFFF"/>
        <w:ind w:left="425"/>
        <w:jc w:val="both"/>
        <w:rPr>
          <w:rFonts w:ascii="Poppins" w:hAnsi="Poppins" w:cs="Poppins"/>
          <w:sz w:val="18"/>
          <w:szCs w:val="18"/>
        </w:rPr>
      </w:pPr>
      <w:r w:rsidRPr="00EC2600">
        <w:rPr>
          <w:rFonts w:ascii="Poppins" w:hAnsi="Poppins" w:cs="Poppins"/>
          <w:sz w:val="18"/>
          <w:szCs w:val="18"/>
        </w:rPr>
        <w:t xml:space="preserve">La demanda de petróleo y derivados mantiene un ritmo dinámico, impulsada principalmente por Estados Unidos y China, dos de los principales consumidores mundiales. En EE.UU., la demanda de gasolina aumentó un 6% intersemanal, alcanzando 9,2 millones de barriles diarios (bpd) en la primera semana de julio, según Price Futures </w:t>
      </w:r>
      <w:proofErr w:type="spellStart"/>
      <w:r w:rsidRPr="00EC2600">
        <w:rPr>
          <w:rFonts w:ascii="Poppins" w:hAnsi="Poppins" w:cs="Poppins"/>
          <w:sz w:val="18"/>
          <w:szCs w:val="18"/>
        </w:rPr>
        <w:t>Group</w:t>
      </w:r>
      <w:proofErr w:type="spellEnd"/>
      <w:r w:rsidRPr="00EC2600">
        <w:rPr>
          <w:rFonts w:ascii="Poppins" w:hAnsi="Poppins" w:cs="Poppins"/>
          <w:sz w:val="18"/>
          <w:szCs w:val="18"/>
        </w:rPr>
        <w:t>. Este repunte coincide con la estacionalidad de consumo del verano boreal, cuando millones de estadounidenses intensifican los desplazamientos por carretera, elevando el consumo de combustibles.</w:t>
      </w:r>
    </w:p>
    <w:p w14:paraId="22F99F34" w14:textId="77777777" w:rsidR="000E7379" w:rsidRPr="00EC2600" w:rsidRDefault="000E7379" w:rsidP="000E7379">
      <w:pPr>
        <w:shd w:val="clear" w:color="auto" w:fill="FFFFFF"/>
        <w:ind w:left="425"/>
        <w:jc w:val="both"/>
        <w:rPr>
          <w:rFonts w:ascii="Poppins" w:hAnsi="Poppins" w:cs="Poppins"/>
          <w:sz w:val="18"/>
          <w:szCs w:val="18"/>
        </w:rPr>
      </w:pPr>
    </w:p>
    <w:p w14:paraId="5D5D53A6" w14:textId="77777777" w:rsidR="000E7379" w:rsidRPr="00EC2600" w:rsidRDefault="000E7379" w:rsidP="000E7379">
      <w:pPr>
        <w:shd w:val="clear" w:color="auto" w:fill="FFFFFF"/>
        <w:ind w:left="425"/>
        <w:jc w:val="both"/>
        <w:rPr>
          <w:rFonts w:ascii="Poppins" w:hAnsi="Poppins" w:cs="Poppins"/>
          <w:sz w:val="18"/>
          <w:szCs w:val="18"/>
        </w:rPr>
      </w:pPr>
      <w:r w:rsidRPr="00EC2600">
        <w:rPr>
          <w:rFonts w:ascii="Poppins" w:hAnsi="Poppins" w:cs="Poppins"/>
          <w:sz w:val="18"/>
          <w:szCs w:val="18"/>
        </w:rPr>
        <w:t>Este dinamismo del consumo estadounidense se complementa con la intensificación de las compras de China por el petróleo saudí. Arabia Saudita enviará a China 51 millones de barriles de crudo en agosto, lo que equivale a aproximadamente 1,65 millones de bpd, el volumen mensual más alto transaccionado en más de dos años, según Reuters. Este aumento en las cargas coincide con la finalización de trabajos de mantenimiento en varias refinerías chinas, que ahora retoman su ritmo habitual de procesamiento, principalmente para producir gasolina y diésel destinados tanto al mercado doméstico como a la exportación.</w:t>
      </w:r>
    </w:p>
    <w:p w14:paraId="55A7FFCD" w14:textId="77777777" w:rsidR="00E56970" w:rsidRDefault="00E56970"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0553BDF4">
            <wp:extent cx="5131245" cy="3267075"/>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99358" cy="3310443"/>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78AAF834"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5200D66E" w14:textId="052F1767" w:rsidR="000A6914" w:rsidRDefault="000A6914" w:rsidP="00D87FA1">
      <w:pPr>
        <w:ind w:left="426"/>
        <w:jc w:val="both"/>
        <w:rPr>
          <w:rFonts w:ascii="Poppins" w:hAnsi="Poppins" w:cs="Poppins"/>
          <w:sz w:val="18"/>
          <w:szCs w:val="18"/>
        </w:rPr>
      </w:pPr>
    </w:p>
    <w:p w14:paraId="7AA16AEF" w14:textId="1D904C96" w:rsidR="000A6914" w:rsidRDefault="000A6914" w:rsidP="00D87FA1">
      <w:pPr>
        <w:ind w:left="426"/>
        <w:jc w:val="both"/>
        <w:rPr>
          <w:rFonts w:ascii="Poppins" w:hAnsi="Poppins" w:cs="Poppins"/>
          <w:sz w:val="18"/>
          <w:szCs w:val="18"/>
        </w:rPr>
      </w:pPr>
    </w:p>
    <w:p w14:paraId="43D6D069" w14:textId="230635A5" w:rsidR="000A6914" w:rsidRDefault="000A6914" w:rsidP="00D87FA1">
      <w:pPr>
        <w:ind w:left="426"/>
        <w:jc w:val="both"/>
        <w:rPr>
          <w:rFonts w:ascii="Poppins" w:hAnsi="Poppins" w:cs="Poppins"/>
          <w:sz w:val="18"/>
          <w:szCs w:val="18"/>
        </w:rPr>
      </w:pPr>
    </w:p>
    <w:p w14:paraId="36B6CEC0" w14:textId="1E265E37" w:rsidR="000A6914" w:rsidRDefault="000A6914" w:rsidP="00D87FA1">
      <w:pPr>
        <w:ind w:left="426"/>
        <w:jc w:val="both"/>
        <w:rPr>
          <w:rFonts w:ascii="Poppins" w:hAnsi="Poppins" w:cs="Poppins"/>
          <w:sz w:val="18"/>
          <w:szCs w:val="18"/>
        </w:rPr>
      </w:pPr>
    </w:p>
    <w:p w14:paraId="40F91BE1" w14:textId="2FAF4D8C" w:rsidR="000A6914" w:rsidRDefault="000A6914" w:rsidP="00D87FA1">
      <w:pPr>
        <w:ind w:left="426"/>
        <w:jc w:val="both"/>
        <w:rPr>
          <w:rFonts w:ascii="Poppins" w:hAnsi="Poppins" w:cs="Poppins"/>
          <w:sz w:val="18"/>
          <w:szCs w:val="18"/>
        </w:rPr>
      </w:pPr>
    </w:p>
    <w:p w14:paraId="733EC049" w14:textId="496394D9" w:rsidR="000A6914" w:rsidRDefault="000A6914" w:rsidP="00D87FA1">
      <w:pPr>
        <w:ind w:left="426"/>
        <w:jc w:val="both"/>
        <w:rPr>
          <w:rFonts w:ascii="Poppins" w:hAnsi="Poppins" w:cs="Poppins"/>
          <w:sz w:val="18"/>
          <w:szCs w:val="18"/>
        </w:rPr>
      </w:pPr>
    </w:p>
    <w:p w14:paraId="0C522B11" w14:textId="474AE3AC" w:rsidR="000A6914" w:rsidRDefault="000A6914" w:rsidP="00D87FA1">
      <w:pPr>
        <w:ind w:left="426"/>
        <w:jc w:val="both"/>
        <w:rPr>
          <w:rFonts w:ascii="Poppins" w:hAnsi="Poppins" w:cs="Poppins"/>
          <w:sz w:val="18"/>
          <w:szCs w:val="18"/>
        </w:rPr>
      </w:pPr>
    </w:p>
    <w:p w14:paraId="1F0D15AD" w14:textId="54055FAB" w:rsidR="000A6914" w:rsidRDefault="000A6914"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4022D754"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4748A9">
        <w:rPr>
          <w:rFonts w:ascii="Poppins" w:hAnsi="Poppins" w:cs="Poppins"/>
          <w:sz w:val="18"/>
          <w:szCs w:val="18"/>
        </w:rPr>
        <w:t>13</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2</w:t>
      </w:r>
      <w:r w:rsidR="004748A9">
        <w:rPr>
          <w:rFonts w:ascii="Poppins" w:hAnsi="Poppins" w:cs="Poppins"/>
          <w:sz w:val="18"/>
          <w:szCs w:val="18"/>
        </w:rPr>
        <w:t>5</w:t>
      </w:r>
      <w:r w:rsidR="004748A9" w:rsidRPr="00581B20">
        <w:rPr>
          <w:rFonts w:ascii="Poppins" w:hAnsi="Poppins" w:cs="Poppins"/>
          <w:sz w:val="18"/>
          <w:szCs w:val="18"/>
        </w:rPr>
        <w:t xml:space="preserve"> de </w:t>
      </w:r>
      <w:r w:rsidR="004748A9">
        <w:rPr>
          <w:rFonts w:ascii="Poppins" w:hAnsi="Poppins" w:cs="Poppins"/>
          <w:sz w:val="18"/>
          <w:szCs w:val="18"/>
        </w:rPr>
        <w:t>abril</w:t>
      </w:r>
      <w:r w:rsidR="004748A9" w:rsidRPr="00581B20">
        <w:rPr>
          <w:rFonts w:ascii="Poppins" w:hAnsi="Poppins" w:cs="Poppins"/>
          <w:sz w:val="18"/>
          <w:szCs w:val="18"/>
        </w:rPr>
        <w:t xml:space="preserve"> de 2025 hasta el 2</w:t>
      </w:r>
      <w:r w:rsidR="004748A9">
        <w:rPr>
          <w:rFonts w:ascii="Poppins" w:hAnsi="Poppins" w:cs="Poppins"/>
          <w:sz w:val="18"/>
          <w:szCs w:val="18"/>
        </w:rPr>
        <w:t>6</w:t>
      </w:r>
      <w:r w:rsidR="004748A9" w:rsidRPr="00581B20">
        <w:rPr>
          <w:rFonts w:ascii="Poppins" w:hAnsi="Poppins" w:cs="Poppins"/>
          <w:sz w:val="18"/>
          <w:szCs w:val="18"/>
        </w:rPr>
        <w:t xml:space="preserve"> de </w:t>
      </w:r>
      <w:r w:rsidR="004748A9">
        <w:rPr>
          <w:rFonts w:ascii="Poppins" w:hAnsi="Poppins" w:cs="Poppins"/>
          <w:sz w:val="18"/>
          <w:szCs w:val="18"/>
        </w:rPr>
        <w:t>junio</w:t>
      </w:r>
      <w:r w:rsidR="004748A9" w:rsidRPr="00581B20">
        <w:rPr>
          <w:rFonts w:ascii="Poppins" w:hAnsi="Poppins" w:cs="Poppins"/>
          <w:sz w:val="18"/>
          <w:szCs w:val="18"/>
        </w:rPr>
        <w:t xml:space="preserve"> de 2025. </w:t>
      </w:r>
    </w:p>
    <w:p w14:paraId="54D44992" w14:textId="77777777" w:rsidR="00E26DC5" w:rsidRDefault="00E26DC5" w:rsidP="00E26DC5">
      <w:pPr>
        <w:pStyle w:val="Prrafodelista"/>
        <w:rPr>
          <w:rFonts w:ascii="Poppins" w:hAnsi="Poppins" w:cs="Poppins"/>
          <w:sz w:val="18"/>
          <w:szCs w:val="18"/>
        </w:rPr>
      </w:pPr>
    </w:p>
    <w:p w14:paraId="6A803DEB" w14:textId="6DA3EF87"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Pr>
          <w:rFonts w:ascii="Poppins" w:hAnsi="Poppins" w:cs="Poppins"/>
          <w:sz w:val="18"/>
          <w:szCs w:val="18"/>
        </w:rPr>
        <w:t>17</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viernes </w:t>
      </w:r>
      <w:r>
        <w:rPr>
          <w:rFonts w:ascii="Poppins" w:hAnsi="Poppins" w:cs="Poppins"/>
          <w:sz w:val="18"/>
          <w:szCs w:val="18"/>
        </w:rPr>
        <w:t>30</w:t>
      </w:r>
      <w:r w:rsidRPr="00581B20">
        <w:rPr>
          <w:rFonts w:ascii="Poppins" w:hAnsi="Poppins" w:cs="Poppins"/>
          <w:sz w:val="18"/>
          <w:szCs w:val="18"/>
        </w:rPr>
        <w:t xml:space="preserve"> de </w:t>
      </w:r>
      <w:r>
        <w:rPr>
          <w:rFonts w:ascii="Poppins" w:hAnsi="Poppins" w:cs="Poppins"/>
          <w:sz w:val="18"/>
          <w:szCs w:val="18"/>
        </w:rPr>
        <w:t>mayo</w:t>
      </w:r>
      <w:r w:rsidRPr="00581B20">
        <w:rPr>
          <w:rFonts w:ascii="Poppins" w:hAnsi="Poppins" w:cs="Poppins"/>
          <w:sz w:val="18"/>
          <w:szCs w:val="18"/>
        </w:rPr>
        <w:t xml:space="preserve"> de 2025 hasta el jueves 2</w:t>
      </w:r>
      <w:r>
        <w:rPr>
          <w:rFonts w:ascii="Poppins" w:hAnsi="Poppins" w:cs="Poppins"/>
          <w:sz w:val="18"/>
          <w:szCs w:val="18"/>
        </w:rPr>
        <w:t>6</w:t>
      </w:r>
      <w:r w:rsidRPr="00581B20">
        <w:rPr>
          <w:rFonts w:ascii="Poppins" w:hAnsi="Poppins" w:cs="Poppins"/>
          <w:sz w:val="18"/>
          <w:szCs w:val="18"/>
        </w:rPr>
        <w:t xml:space="preserve"> de </w:t>
      </w:r>
      <w:r>
        <w:rPr>
          <w:rFonts w:ascii="Poppins" w:hAnsi="Poppins" w:cs="Poppins"/>
          <w:sz w:val="18"/>
          <w:szCs w:val="18"/>
        </w:rPr>
        <w:t>junio</w:t>
      </w:r>
      <w:r w:rsidRPr="00581B20">
        <w:rPr>
          <w:rFonts w:ascii="Poppins" w:hAnsi="Poppins" w:cs="Poppins"/>
          <w:sz w:val="18"/>
          <w:szCs w:val="18"/>
        </w:rPr>
        <w:t xml:space="preserve"> de 2025</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6C924731"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6B5556">
        <w:rPr>
          <w:rFonts w:ascii="Poppins" w:hAnsi="Poppins" w:cs="Poppins"/>
          <w:sz w:val="18"/>
          <w:szCs w:val="18"/>
        </w:rPr>
        <w:t>2</w:t>
      </w:r>
      <w:r w:rsidR="00E26DC5">
        <w:rPr>
          <w:rFonts w:ascii="Poppins" w:hAnsi="Poppins" w:cs="Poppins"/>
          <w:sz w:val="18"/>
          <w:szCs w:val="18"/>
        </w:rPr>
        <w:t>1</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0E7379">
        <w:rPr>
          <w:rFonts w:ascii="Poppins" w:hAnsi="Poppins" w:cs="Poppins"/>
          <w:sz w:val="18"/>
          <w:szCs w:val="18"/>
        </w:rPr>
        <w:t xml:space="preserve">22 </w:t>
      </w:r>
      <w:r w:rsidR="00077956">
        <w:rPr>
          <w:rFonts w:ascii="Poppins" w:hAnsi="Poppins" w:cs="Poppins"/>
          <w:sz w:val="18"/>
          <w:szCs w:val="18"/>
        </w:rPr>
        <w:t xml:space="preserve">de </w:t>
      </w:r>
      <w:r w:rsidR="00AD0D2A">
        <w:rPr>
          <w:rFonts w:ascii="Poppins" w:hAnsi="Poppins" w:cs="Poppins"/>
          <w:sz w:val="18"/>
          <w:szCs w:val="18"/>
        </w:rPr>
        <w:t>ju</w:t>
      </w:r>
      <w:r w:rsidR="006B5556">
        <w:rPr>
          <w:rFonts w:ascii="Poppins" w:hAnsi="Poppins" w:cs="Poppins"/>
          <w:sz w:val="18"/>
          <w:szCs w:val="18"/>
        </w:rPr>
        <w:t>l</w:t>
      </w:r>
      <w:r w:rsidR="00AD0D2A">
        <w:rPr>
          <w:rFonts w:ascii="Poppins" w:hAnsi="Poppins" w:cs="Poppins"/>
          <w:sz w:val="18"/>
          <w:szCs w:val="18"/>
        </w:rPr>
        <w:t>io</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w:t>
      </w:r>
      <w:r w:rsidR="006B5556">
        <w:rPr>
          <w:rFonts w:ascii="Poppins" w:hAnsi="Poppins" w:cs="Poppins"/>
          <w:sz w:val="18"/>
          <w:szCs w:val="18"/>
        </w:rPr>
        <w:t>lunes</w:t>
      </w:r>
      <w:r w:rsidR="008C34F8">
        <w:rPr>
          <w:rFonts w:ascii="Poppins" w:hAnsi="Poppins" w:cs="Poppins"/>
          <w:sz w:val="18"/>
          <w:szCs w:val="18"/>
        </w:rPr>
        <w:t xml:space="preserve"> </w:t>
      </w:r>
      <w:r w:rsidR="000E7379">
        <w:rPr>
          <w:rFonts w:ascii="Poppins" w:hAnsi="Poppins" w:cs="Poppins"/>
          <w:sz w:val="18"/>
          <w:szCs w:val="18"/>
        </w:rPr>
        <w:t>28</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AD0D2A">
        <w:rPr>
          <w:rFonts w:ascii="Poppins" w:hAnsi="Poppins" w:cs="Poppins"/>
          <w:sz w:val="18"/>
          <w:szCs w:val="18"/>
        </w:rPr>
        <w:t>ju</w:t>
      </w:r>
      <w:r w:rsidR="006B5556">
        <w:rPr>
          <w:rFonts w:ascii="Poppins" w:hAnsi="Poppins" w:cs="Poppins"/>
          <w:sz w:val="18"/>
          <w:szCs w:val="18"/>
        </w:rPr>
        <w:t>l</w:t>
      </w:r>
      <w:r w:rsidR="00AD0D2A">
        <w:rPr>
          <w:rFonts w:ascii="Poppins" w:hAnsi="Poppins" w:cs="Poppins"/>
          <w:sz w:val="18"/>
          <w:szCs w:val="18"/>
        </w:rPr>
        <w:t>io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7BC5109D" w:rsidR="00E804F9" w:rsidRPr="00273F37" w:rsidRDefault="00593ACE" w:rsidP="009B438E">
      <w:pPr>
        <w:pStyle w:val="Sangradetextonormal"/>
        <w:numPr>
          <w:ilvl w:val="0"/>
          <w:numId w:val="16"/>
        </w:numPr>
        <w:ind w:left="568" w:hanging="426"/>
        <w:rPr>
          <w:rFonts w:ascii="Poppins" w:hAnsi="Poppins" w:cs="Poppins"/>
          <w:sz w:val="18"/>
          <w:szCs w:val="18"/>
        </w:rPr>
      </w:pPr>
      <w:r w:rsidRPr="00273F37">
        <w:rPr>
          <w:rFonts w:ascii="Poppins" w:hAnsi="Poppins" w:cs="Poppins"/>
          <w:sz w:val="18"/>
          <w:szCs w:val="18"/>
        </w:rPr>
        <w:t xml:space="preserve">El día </w:t>
      </w:r>
      <w:r w:rsidR="00273F37" w:rsidRPr="00273F37">
        <w:rPr>
          <w:rFonts w:ascii="Poppins" w:hAnsi="Poppins" w:cs="Poppins"/>
          <w:sz w:val="18"/>
          <w:szCs w:val="18"/>
        </w:rPr>
        <w:t>22</w:t>
      </w:r>
      <w:r w:rsidRPr="00273F37">
        <w:rPr>
          <w:rFonts w:ascii="Poppins" w:hAnsi="Poppins" w:cs="Poppins"/>
          <w:sz w:val="18"/>
          <w:szCs w:val="18"/>
        </w:rPr>
        <w:t>.</w:t>
      </w:r>
      <w:r w:rsidR="0082707D" w:rsidRPr="00273F37">
        <w:rPr>
          <w:rFonts w:ascii="Poppins" w:hAnsi="Poppins" w:cs="Poppins"/>
          <w:sz w:val="18"/>
          <w:szCs w:val="18"/>
        </w:rPr>
        <w:t>0</w:t>
      </w:r>
      <w:r w:rsidR="006E046A" w:rsidRPr="00273F37">
        <w:rPr>
          <w:rFonts w:ascii="Poppins" w:hAnsi="Poppins" w:cs="Poppins"/>
          <w:sz w:val="18"/>
          <w:szCs w:val="18"/>
        </w:rPr>
        <w:t>7</w:t>
      </w:r>
      <w:r w:rsidRPr="00273F37">
        <w:rPr>
          <w:rFonts w:ascii="Poppins" w:hAnsi="Poppins" w:cs="Poppins"/>
          <w:sz w:val="18"/>
          <w:szCs w:val="18"/>
        </w:rPr>
        <w:t>.202</w:t>
      </w:r>
      <w:r w:rsidR="0082707D" w:rsidRPr="00273F37">
        <w:rPr>
          <w:rFonts w:ascii="Poppins" w:hAnsi="Poppins" w:cs="Poppins"/>
          <w:sz w:val="18"/>
          <w:szCs w:val="18"/>
        </w:rPr>
        <w:t>5</w:t>
      </w:r>
      <w:r w:rsidRPr="00273F37">
        <w:rPr>
          <w:rFonts w:ascii="Poppins" w:hAnsi="Poppins" w:cs="Poppins"/>
          <w:sz w:val="18"/>
          <w:szCs w:val="18"/>
        </w:rPr>
        <w:t xml:space="preserve">, Petroperú publicó su lista de precios de venta de combustibles. </w:t>
      </w:r>
      <w:r w:rsidR="005B7181" w:rsidRPr="00273F37">
        <w:rPr>
          <w:rFonts w:ascii="Poppins" w:hAnsi="Poppins" w:cs="Poppins"/>
          <w:sz w:val="18"/>
          <w:szCs w:val="18"/>
        </w:rPr>
        <w:t>En dicha lista se</w:t>
      </w:r>
      <w:r w:rsidRPr="00273F37">
        <w:rPr>
          <w:rFonts w:ascii="Poppins" w:hAnsi="Poppins" w:cs="Poppins"/>
          <w:sz w:val="18"/>
          <w:szCs w:val="18"/>
        </w:rPr>
        <w:t xml:space="preserve"> registraron variaciones en los precios de</w:t>
      </w:r>
      <w:r w:rsidR="00335BF6" w:rsidRPr="00273F37">
        <w:rPr>
          <w:rFonts w:ascii="Poppins" w:hAnsi="Poppins" w:cs="Poppins"/>
          <w:sz w:val="18"/>
          <w:szCs w:val="18"/>
        </w:rPr>
        <w:t xml:space="preserve"> la Gasolina Premium (</w:t>
      </w:r>
      <w:r w:rsidR="002C5E4E" w:rsidRPr="00273F37">
        <w:rPr>
          <w:rFonts w:ascii="Poppins" w:hAnsi="Poppins" w:cs="Poppins"/>
          <w:sz w:val="18"/>
          <w:szCs w:val="18"/>
        </w:rPr>
        <w:t>-</w:t>
      </w:r>
      <w:r w:rsidR="00335BF6" w:rsidRPr="00273F37">
        <w:rPr>
          <w:rFonts w:ascii="Poppins" w:hAnsi="Poppins" w:cs="Poppins"/>
          <w:sz w:val="18"/>
          <w:szCs w:val="18"/>
        </w:rPr>
        <w:t>0,</w:t>
      </w:r>
      <w:r w:rsidR="00273F37" w:rsidRPr="00273F37">
        <w:rPr>
          <w:rFonts w:ascii="Poppins" w:hAnsi="Poppins" w:cs="Poppins"/>
          <w:sz w:val="18"/>
          <w:szCs w:val="18"/>
        </w:rPr>
        <w:t>08</w:t>
      </w:r>
      <w:r w:rsidR="00335BF6" w:rsidRPr="00273F37">
        <w:rPr>
          <w:rFonts w:ascii="Poppins" w:hAnsi="Poppins" w:cs="Poppins"/>
          <w:sz w:val="18"/>
          <w:szCs w:val="18"/>
        </w:rPr>
        <w:t xml:space="preserve"> S/</w:t>
      </w:r>
      <w:proofErr w:type="spellStart"/>
      <w:r w:rsidR="00335BF6" w:rsidRPr="00273F37">
        <w:rPr>
          <w:rFonts w:ascii="Poppins" w:hAnsi="Poppins" w:cs="Poppins"/>
          <w:sz w:val="18"/>
          <w:szCs w:val="18"/>
        </w:rPr>
        <w:t>Gln</w:t>
      </w:r>
      <w:proofErr w:type="spellEnd"/>
      <w:r w:rsidR="00335BF6" w:rsidRPr="00273F37">
        <w:rPr>
          <w:rFonts w:ascii="Poppins" w:hAnsi="Poppins" w:cs="Poppins"/>
          <w:sz w:val="18"/>
          <w:szCs w:val="18"/>
        </w:rPr>
        <w:t xml:space="preserve">) y Gasolina Regular </w:t>
      </w:r>
      <w:r w:rsidR="00335BF6" w:rsidRPr="00273F37">
        <w:rPr>
          <w:rFonts w:ascii="Poppins" w:hAnsi="Poppins" w:cs="Poppins"/>
          <w:sz w:val="18"/>
          <w:szCs w:val="18"/>
          <w:lang w:val="es-PE"/>
        </w:rPr>
        <w:t>(</w:t>
      </w:r>
      <w:r w:rsidR="002C5E4E" w:rsidRPr="00273F37">
        <w:rPr>
          <w:rFonts w:ascii="Poppins" w:hAnsi="Poppins" w:cs="Poppins"/>
          <w:sz w:val="18"/>
          <w:szCs w:val="18"/>
          <w:lang w:val="es-PE"/>
        </w:rPr>
        <w:t>-</w:t>
      </w:r>
      <w:r w:rsidR="00335BF6" w:rsidRPr="00273F37">
        <w:rPr>
          <w:rFonts w:ascii="Poppins" w:hAnsi="Poppins" w:cs="Poppins"/>
          <w:sz w:val="18"/>
          <w:szCs w:val="18"/>
          <w:lang w:val="es-PE"/>
        </w:rPr>
        <w:t>0,</w:t>
      </w:r>
      <w:r w:rsidR="00273F37" w:rsidRPr="00273F37">
        <w:rPr>
          <w:rFonts w:ascii="Poppins" w:hAnsi="Poppins" w:cs="Poppins"/>
          <w:sz w:val="18"/>
          <w:szCs w:val="18"/>
          <w:lang w:val="es-PE"/>
        </w:rPr>
        <w:t>06</w:t>
      </w:r>
      <w:r w:rsidR="00335BF6" w:rsidRPr="00273F37">
        <w:rPr>
          <w:rFonts w:ascii="Poppins" w:hAnsi="Poppins" w:cs="Poppins"/>
          <w:sz w:val="18"/>
          <w:szCs w:val="18"/>
          <w:lang w:val="es-PE"/>
        </w:rPr>
        <w:t xml:space="preserve"> S/</w:t>
      </w:r>
      <w:proofErr w:type="spellStart"/>
      <w:r w:rsidR="00335BF6" w:rsidRPr="00273F37">
        <w:rPr>
          <w:rFonts w:ascii="Poppins" w:hAnsi="Poppins" w:cs="Poppins"/>
          <w:sz w:val="18"/>
          <w:szCs w:val="18"/>
          <w:lang w:val="es-PE"/>
        </w:rPr>
        <w:t>Gln</w:t>
      </w:r>
      <w:proofErr w:type="spellEnd"/>
      <w:r w:rsidR="00335BF6" w:rsidRPr="00273F37">
        <w:rPr>
          <w:rFonts w:ascii="Poppins" w:hAnsi="Poppins" w:cs="Poppins"/>
          <w:sz w:val="18"/>
          <w:szCs w:val="18"/>
          <w:lang w:val="es-PE"/>
        </w:rPr>
        <w:t xml:space="preserve">), así como en el </w:t>
      </w:r>
      <w:proofErr w:type="spellStart"/>
      <w:r w:rsidR="00335BF6" w:rsidRPr="00273F37">
        <w:rPr>
          <w:rFonts w:ascii="Poppins" w:hAnsi="Poppins" w:cs="Poppins"/>
          <w:sz w:val="18"/>
          <w:szCs w:val="18"/>
          <w:lang w:val="es-PE"/>
        </w:rPr>
        <w:t>Gasohol</w:t>
      </w:r>
      <w:proofErr w:type="spellEnd"/>
      <w:r w:rsidR="00335BF6" w:rsidRPr="00273F37">
        <w:rPr>
          <w:rFonts w:ascii="Poppins" w:hAnsi="Poppins" w:cs="Poppins"/>
          <w:sz w:val="18"/>
          <w:szCs w:val="18"/>
          <w:lang w:val="es-PE"/>
        </w:rPr>
        <w:t xml:space="preserve"> Premium (</w:t>
      </w:r>
      <w:r w:rsidR="00DA254B" w:rsidRPr="00273F37">
        <w:rPr>
          <w:rFonts w:ascii="Poppins" w:hAnsi="Poppins" w:cs="Poppins"/>
          <w:sz w:val="18"/>
          <w:szCs w:val="18"/>
          <w:lang w:val="es-PE"/>
        </w:rPr>
        <w:t>-</w:t>
      </w:r>
      <w:r w:rsidR="006E046A" w:rsidRPr="00273F37">
        <w:rPr>
          <w:rFonts w:ascii="Poppins" w:hAnsi="Poppins" w:cs="Poppins"/>
          <w:sz w:val="18"/>
          <w:szCs w:val="18"/>
          <w:lang w:val="es-PE"/>
        </w:rPr>
        <w:t>0</w:t>
      </w:r>
      <w:r w:rsidR="00335BF6" w:rsidRPr="00273F37">
        <w:rPr>
          <w:rFonts w:ascii="Poppins" w:hAnsi="Poppins" w:cs="Poppins"/>
          <w:sz w:val="18"/>
          <w:szCs w:val="18"/>
          <w:lang w:val="es-PE"/>
        </w:rPr>
        <w:t>,</w:t>
      </w:r>
      <w:r w:rsidR="00273F37" w:rsidRPr="00273F37">
        <w:rPr>
          <w:rFonts w:ascii="Poppins" w:hAnsi="Poppins" w:cs="Poppins"/>
          <w:sz w:val="18"/>
          <w:szCs w:val="18"/>
          <w:lang w:val="es-PE"/>
        </w:rPr>
        <w:t>06</w:t>
      </w:r>
      <w:r w:rsidR="00335BF6" w:rsidRPr="00273F37">
        <w:rPr>
          <w:rFonts w:ascii="Poppins" w:hAnsi="Poppins" w:cs="Poppins"/>
          <w:sz w:val="18"/>
          <w:szCs w:val="18"/>
          <w:lang w:val="es-PE"/>
        </w:rPr>
        <w:t xml:space="preserve"> S/</w:t>
      </w:r>
      <w:proofErr w:type="spellStart"/>
      <w:r w:rsidR="00335BF6" w:rsidRPr="00273F37">
        <w:rPr>
          <w:rFonts w:ascii="Poppins" w:hAnsi="Poppins" w:cs="Poppins"/>
          <w:sz w:val="18"/>
          <w:szCs w:val="18"/>
          <w:lang w:val="es-PE"/>
        </w:rPr>
        <w:t>Gln</w:t>
      </w:r>
      <w:proofErr w:type="spellEnd"/>
      <w:r w:rsidR="00335BF6" w:rsidRPr="00273F37">
        <w:rPr>
          <w:rFonts w:ascii="Poppins" w:hAnsi="Poppins" w:cs="Poppins"/>
          <w:sz w:val="18"/>
          <w:szCs w:val="18"/>
          <w:lang w:val="es-PE"/>
        </w:rPr>
        <w:t>)</w:t>
      </w:r>
      <w:r w:rsidR="00EA6FFB" w:rsidRPr="00273F37">
        <w:rPr>
          <w:rFonts w:ascii="Poppins" w:hAnsi="Poppins" w:cs="Poppins"/>
          <w:sz w:val="18"/>
          <w:szCs w:val="18"/>
          <w:lang w:val="es-PE"/>
        </w:rPr>
        <w:t>,</w:t>
      </w:r>
      <w:r w:rsidR="00335BF6" w:rsidRPr="00273F37">
        <w:rPr>
          <w:rFonts w:ascii="Poppins" w:hAnsi="Poppins" w:cs="Poppins"/>
          <w:sz w:val="18"/>
          <w:szCs w:val="18"/>
          <w:lang w:val="es-PE"/>
        </w:rPr>
        <w:t xml:space="preserve"> </w:t>
      </w:r>
      <w:proofErr w:type="spellStart"/>
      <w:r w:rsidR="00335BF6" w:rsidRPr="00273F37">
        <w:rPr>
          <w:rFonts w:ascii="Poppins" w:hAnsi="Poppins" w:cs="Poppins"/>
          <w:sz w:val="18"/>
          <w:szCs w:val="18"/>
          <w:lang w:val="es-PE"/>
        </w:rPr>
        <w:t>Gasohol</w:t>
      </w:r>
      <w:proofErr w:type="spellEnd"/>
      <w:r w:rsidR="00335BF6" w:rsidRPr="00273F37">
        <w:rPr>
          <w:rFonts w:ascii="Poppins" w:hAnsi="Poppins" w:cs="Poppins"/>
          <w:sz w:val="18"/>
          <w:szCs w:val="18"/>
          <w:lang w:val="es-PE"/>
        </w:rPr>
        <w:t xml:space="preserve"> Regular</w:t>
      </w:r>
      <w:r w:rsidR="00EA6FFB" w:rsidRPr="00273F37">
        <w:rPr>
          <w:rFonts w:ascii="Poppins" w:hAnsi="Poppins" w:cs="Poppins"/>
          <w:sz w:val="18"/>
          <w:szCs w:val="18"/>
          <w:lang w:val="es-PE"/>
        </w:rPr>
        <w:t xml:space="preserve"> </w:t>
      </w:r>
      <w:r w:rsidR="00335BF6" w:rsidRPr="00273F37">
        <w:rPr>
          <w:rFonts w:ascii="Poppins" w:hAnsi="Poppins" w:cs="Poppins"/>
          <w:sz w:val="18"/>
          <w:szCs w:val="18"/>
          <w:lang w:val="es-PE"/>
        </w:rPr>
        <w:t>(</w:t>
      </w:r>
      <w:r w:rsidR="006E046A" w:rsidRPr="00273F37">
        <w:rPr>
          <w:rFonts w:ascii="Poppins" w:hAnsi="Poppins" w:cs="Poppins"/>
          <w:sz w:val="18"/>
          <w:szCs w:val="18"/>
          <w:lang w:val="es-PE"/>
        </w:rPr>
        <w:t>-0</w:t>
      </w:r>
      <w:r w:rsidR="00335BF6" w:rsidRPr="00273F37">
        <w:rPr>
          <w:rFonts w:ascii="Poppins" w:hAnsi="Poppins" w:cs="Poppins"/>
          <w:sz w:val="18"/>
          <w:szCs w:val="18"/>
          <w:lang w:val="es-PE"/>
        </w:rPr>
        <w:t>,</w:t>
      </w:r>
      <w:r w:rsidR="00273F37" w:rsidRPr="00273F37">
        <w:rPr>
          <w:rFonts w:ascii="Poppins" w:hAnsi="Poppins" w:cs="Poppins"/>
          <w:sz w:val="18"/>
          <w:szCs w:val="18"/>
          <w:lang w:val="es-PE"/>
        </w:rPr>
        <w:t>04</w:t>
      </w:r>
      <w:r w:rsidR="00335BF6" w:rsidRPr="00273F37">
        <w:rPr>
          <w:rFonts w:ascii="Poppins" w:hAnsi="Poppins" w:cs="Poppins"/>
          <w:sz w:val="18"/>
          <w:szCs w:val="18"/>
          <w:lang w:val="es-PE"/>
        </w:rPr>
        <w:t xml:space="preserve"> S/</w:t>
      </w:r>
      <w:proofErr w:type="spellStart"/>
      <w:r w:rsidR="00335BF6" w:rsidRPr="00273F37">
        <w:rPr>
          <w:rFonts w:ascii="Poppins" w:hAnsi="Poppins" w:cs="Poppins"/>
          <w:sz w:val="18"/>
          <w:szCs w:val="18"/>
          <w:lang w:val="es-PE"/>
        </w:rPr>
        <w:t>Gln</w:t>
      </w:r>
      <w:proofErr w:type="spellEnd"/>
      <w:r w:rsidR="00335BF6" w:rsidRPr="00273F37">
        <w:rPr>
          <w:rFonts w:ascii="Poppins" w:hAnsi="Poppins" w:cs="Poppins"/>
          <w:sz w:val="18"/>
          <w:szCs w:val="18"/>
          <w:lang w:val="es-PE"/>
        </w:rPr>
        <w:t>)</w:t>
      </w:r>
      <w:r w:rsidR="00114EFB" w:rsidRPr="00273F37">
        <w:rPr>
          <w:rFonts w:ascii="Poppins" w:hAnsi="Poppins" w:cs="Poppins"/>
          <w:sz w:val="18"/>
          <w:szCs w:val="18"/>
          <w:lang w:val="es-PE"/>
        </w:rPr>
        <w:t xml:space="preserve">, </w:t>
      </w:r>
      <w:r w:rsidR="00122297" w:rsidRPr="00273F37">
        <w:rPr>
          <w:rFonts w:ascii="Poppins" w:hAnsi="Poppins" w:cs="Poppins"/>
          <w:sz w:val="18"/>
          <w:szCs w:val="18"/>
          <w:lang w:val="es-PE"/>
        </w:rPr>
        <w:t>Diesel B5 UV S-50 (+0,</w:t>
      </w:r>
      <w:r w:rsidR="00273F37" w:rsidRPr="00273F37">
        <w:rPr>
          <w:rFonts w:ascii="Poppins" w:hAnsi="Poppins" w:cs="Poppins"/>
          <w:sz w:val="18"/>
          <w:szCs w:val="18"/>
          <w:lang w:val="es-PE"/>
        </w:rPr>
        <w:t>05</w:t>
      </w:r>
      <w:r w:rsidR="00122297" w:rsidRPr="00273F37">
        <w:rPr>
          <w:rFonts w:ascii="Poppins" w:hAnsi="Poppins" w:cs="Poppins"/>
          <w:sz w:val="18"/>
          <w:szCs w:val="18"/>
          <w:lang w:val="es-PE"/>
        </w:rPr>
        <w:t xml:space="preserve"> S/</w:t>
      </w:r>
      <w:proofErr w:type="spellStart"/>
      <w:r w:rsidR="00122297" w:rsidRPr="00273F37">
        <w:rPr>
          <w:rFonts w:ascii="Poppins" w:hAnsi="Poppins" w:cs="Poppins"/>
          <w:sz w:val="18"/>
          <w:szCs w:val="18"/>
          <w:lang w:val="es-PE"/>
        </w:rPr>
        <w:t>Gln</w:t>
      </w:r>
      <w:proofErr w:type="spellEnd"/>
      <w:r w:rsidR="00122297" w:rsidRPr="00273F37">
        <w:rPr>
          <w:rFonts w:ascii="Poppins" w:hAnsi="Poppins" w:cs="Poppins"/>
          <w:sz w:val="18"/>
          <w:szCs w:val="18"/>
          <w:lang w:val="es-PE"/>
        </w:rPr>
        <w:t>)</w:t>
      </w:r>
      <w:r w:rsidR="00DA254B" w:rsidRPr="00273F37">
        <w:rPr>
          <w:rFonts w:ascii="Poppins" w:hAnsi="Poppins" w:cs="Poppins"/>
          <w:sz w:val="18"/>
          <w:szCs w:val="18"/>
          <w:lang w:val="es-PE"/>
        </w:rPr>
        <w:t xml:space="preserve"> y</w:t>
      </w:r>
      <w:r w:rsidR="00432D6B" w:rsidRPr="00273F37">
        <w:rPr>
          <w:rFonts w:ascii="Poppins" w:hAnsi="Poppins" w:cs="Poppins"/>
          <w:sz w:val="18"/>
          <w:szCs w:val="18"/>
          <w:lang w:val="es-PE"/>
        </w:rPr>
        <w:t xml:space="preserve"> </w:t>
      </w:r>
      <w:r w:rsidR="005D71E3" w:rsidRPr="00273F37">
        <w:rPr>
          <w:rFonts w:ascii="Poppins" w:hAnsi="Poppins" w:cs="Poppins"/>
          <w:sz w:val="18"/>
          <w:szCs w:val="18"/>
          <w:lang w:val="es-PE"/>
        </w:rPr>
        <w:t>Diesel B5 S-50 (</w:t>
      </w:r>
      <w:r w:rsidR="00273F37" w:rsidRPr="00273F37">
        <w:rPr>
          <w:rFonts w:ascii="Poppins" w:hAnsi="Poppins" w:cs="Poppins"/>
          <w:sz w:val="18"/>
          <w:szCs w:val="18"/>
          <w:lang w:val="es-PE"/>
        </w:rPr>
        <w:t>+</w:t>
      </w:r>
      <w:r w:rsidR="005D71E3" w:rsidRPr="00273F37">
        <w:rPr>
          <w:rFonts w:ascii="Poppins" w:hAnsi="Poppins" w:cs="Poppins"/>
          <w:sz w:val="18"/>
          <w:szCs w:val="18"/>
          <w:lang w:val="es-PE"/>
        </w:rPr>
        <w:t>0,</w:t>
      </w:r>
      <w:r w:rsidR="00273F37" w:rsidRPr="00273F37">
        <w:rPr>
          <w:rFonts w:ascii="Poppins" w:hAnsi="Poppins" w:cs="Poppins"/>
          <w:sz w:val="18"/>
          <w:szCs w:val="18"/>
          <w:lang w:val="es-PE"/>
        </w:rPr>
        <w:t>05</w:t>
      </w:r>
      <w:r w:rsidR="005D71E3" w:rsidRPr="00273F37">
        <w:rPr>
          <w:rFonts w:ascii="Poppins" w:hAnsi="Poppins" w:cs="Poppins"/>
          <w:sz w:val="18"/>
          <w:szCs w:val="18"/>
          <w:lang w:val="es-PE"/>
        </w:rPr>
        <w:t xml:space="preserve"> S/</w:t>
      </w:r>
      <w:proofErr w:type="spellStart"/>
      <w:r w:rsidR="005D71E3" w:rsidRPr="00273F37">
        <w:rPr>
          <w:rFonts w:ascii="Poppins" w:hAnsi="Poppins" w:cs="Poppins"/>
          <w:sz w:val="18"/>
          <w:szCs w:val="18"/>
          <w:lang w:val="es-PE"/>
        </w:rPr>
        <w:t>Gln</w:t>
      </w:r>
      <w:proofErr w:type="spellEnd"/>
      <w:r w:rsidR="002C5E4E" w:rsidRPr="00273F37">
        <w:rPr>
          <w:rFonts w:ascii="Poppins" w:hAnsi="Poppins" w:cs="Poppins"/>
          <w:sz w:val="18"/>
          <w:szCs w:val="18"/>
          <w:lang w:val="es-PE"/>
        </w:rPr>
        <w:t xml:space="preserve">) </w:t>
      </w:r>
      <w:r w:rsidR="00432D6B" w:rsidRPr="00273F37">
        <w:rPr>
          <w:rFonts w:ascii="Poppins" w:hAnsi="Poppins" w:cs="Poppins"/>
          <w:sz w:val="18"/>
          <w:szCs w:val="18"/>
          <w:lang w:val="es-PE"/>
        </w:rPr>
        <w:t>respecto de sus precios de la semana anterior.</w:t>
      </w: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32D91B8C" w:rsidR="00581B20" w:rsidRDefault="00581B20" w:rsidP="0082707D">
      <w:pPr>
        <w:pStyle w:val="Sangradetextonormal"/>
        <w:rPr>
          <w:rFonts w:ascii="Poppins" w:hAnsi="Poppins" w:cs="Poppins"/>
          <w:sz w:val="18"/>
          <w:szCs w:val="18"/>
        </w:rPr>
      </w:pPr>
    </w:p>
    <w:p w14:paraId="4E02A366" w14:textId="56435C37" w:rsidR="000A6914" w:rsidRDefault="000A6914" w:rsidP="0082707D">
      <w:pPr>
        <w:pStyle w:val="Sangradetextonormal"/>
        <w:rPr>
          <w:rFonts w:ascii="Poppins" w:hAnsi="Poppins" w:cs="Poppins"/>
          <w:sz w:val="18"/>
          <w:szCs w:val="18"/>
        </w:rPr>
      </w:pPr>
    </w:p>
    <w:p w14:paraId="713593DA" w14:textId="2F760549" w:rsidR="000A6914" w:rsidRDefault="000A6914" w:rsidP="0082707D">
      <w:pPr>
        <w:pStyle w:val="Sangradetextonormal"/>
        <w:rPr>
          <w:rFonts w:ascii="Poppins" w:hAnsi="Poppins" w:cs="Poppins"/>
          <w:sz w:val="18"/>
          <w:szCs w:val="18"/>
        </w:rPr>
      </w:pPr>
    </w:p>
    <w:p w14:paraId="5DB59B5B" w14:textId="1B15EA19" w:rsidR="000A6914" w:rsidRDefault="000A6914" w:rsidP="0082707D">
      <w:pPr>
        <w:pStyle w:val="Sangradetextonormal"/>
        <w:rPr>
          <w:rFonts w:ascii="Poppins" w:hAnsi="Poppins" w:cs="Poppins"/>
          <w:sz w:val="18"/>
          <w:szCs w:val="18"/>
        </w:rPr>
      </w:pPr>
    </w:p>
    <w:p w14:paraId="32C2741C" w14:textId="68ED2465" w:rsidR="000A6914" w:rsidRDefault="000A6914" w:rsidP="0082707D">
      <w:pPr>
        <w:pStyle w:val="Sangradetextonormal"/>
        <w:rPr>
          <w:rFonts w:ascii="Poppins" w:hAnsi="Poppins" w:cs="Poppins"/>
          <w:sz w:val="18"/>
          <w:szCs w:val="18"/>
        </w:rPr>
      </w:pPr>
    </w:p>
    <w:p w14:paraId="6C9A28CE" w14:textId="711C592D" w:rsidR="000A6914" w:rsidRDefault="000A6914" w:rsidP="0082707D">
      <w:pPr>
        <w:pStyle w:val="Sangradetextonormal"/>
        <w:rPr>
          <w:rFonts w:ascii="Poppins" w:hAnsi="Poppins" w:cs="Poppins"/>
          <w:sz w:val="18"/>
          <w:szCs w:val="18"/>
        </w:rPr>
      </w:pPr>
    </w:p>
    <w:p w14:paraId="6795F461" w14:textId="7ECD0FC4" w:rsidR="000A6914" w:rsidRDefault="000A6914" w:rsidP="0082707D">
      <w:pPr>
        <w:pStyle w:val="Sangradetextonormal"/>
        <w:rPr>
          <w:rFonts w:ascii="Poppins" w:hAnsi="Poppins" w:cs="Poppins"/>
          <w:sz w:val="18"/>
          <w:szCs w:val="18"/>
        </w:rPr>
      </w:pPr>
    </w:p>
    <w:p w14:paraId="1BE2CCF0" w14:textId="77777777" w:rsidR="000A6914" w:rsidRDefault="000A6914" w:rsidP="0082707D">
      <w:pPr>
        <w:pStyle w:val="Sangradetextonormal"/>
        <w:rPr>
          <w:rFonts w:ascii="Poppins" w:hAnsi="Poppins" w:cs="Poppins"/>
          <w:sz w:val="18"/>
          <w:szCs w:val="18"/>
        </w:rPr>
      </w:pPr>
    </w:p>
    <w:p w14:paraId="2BF94DD5" w14:textId="77777777" w:rsidR="00584F56" w:rsidRDefault="00584F56" w:rsidP="0082707D">
      <w:pPr>
        <w:pStyle w:val="Sangradetextonormal"/>
        <w:rPr>
          <w:rFonts w:ascii="Poppins" w:hAnsi="Poppins" w:cs="Poppins"/>
          <w:sz w:val="18"/>
          <w:szCs w:val="18"/>
        </w:rPr>
      </w:pPr>
    </w:p>
    <w:p w14:paraId="6891C90F" w14:textId="3BDB23AF" w:rsidR="005A6431" w:rsidRDefault="005A6431"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381CB070" w:rsidR="00B877D1" w:rsidRDefault="00B877D1"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1F56D08A" w14:textId="608B10ED" w:rsidR="005F29EF" w:rsidRDefault="005F29EF" w:rsidP="00313709">
      <w:pPr>
        <w:jc w:val="both"/>
        <w:rPr>
          <w:rFonts w:ascii="Poppins" w:hAnsi="Poppins" w:cs="Poppins"/>
          <w:sz w:val="18"/>
          <w:szCs w:val="18"/>
        </w:rPr>
      </w:pPr>
    </w:p>
    <w:p w14:paraId="52154949" w14:textId="77777777" w:rsidR="005F29EF" w:rsidRDefault="005F29EF" w:rsidP="00313709">
      <w:pPr>
        <w:jc w:val="both"/>
        <w:rPr>
          <w:rFonts w:ascii="Poppins" w:hAnsi="Poppins" w:cs="Poppins"/>
          <w:sz w:val="18"/>
          <w:szCs w:val="18"/>
        </w:rPr>
      </w:pPr>
    </w:p>
    <w:p w14:paraId="595E4B65" w14:textId="77777777" w:rsidR="00F02BAF" w:rsidRPr="0096213B" w:rsidRDefault="00F02BAF"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401DEB8A"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0E7379">
        <w:rPr>
          <w:rFonts w:ascii="Poppins" w:hAnsi="Poppins" w:cs="Poppins"/>
          <w:sz w:val="18"/>
          <w:szCs w:val="18"/>
        </w:rPr>
        <w:t>0</w:t>
      </w:r>
      <w:r w:rsidR="005F29EF">
        <w:rPr>
          <w:rFonts w:ascii="Poppins" w:hAnsi="Poppins" w:cs="Poppins"/>
          <w:sz w:val="18"/>
          <w:szCs w:val="18"/>
        </w:rPr>
        <w:t>7</w:t>
      </w:r>
      <w:r w:rsidR="00336251" w:rsidRPr="0096213B">
        <w:rPr>
          <w:rFonts w:ascii="Poppins" w:hAnsi="Poppins" w:cs="Poppins"/>
          <w:sz w:val="18"/>
          <w:szCs w:val="18"/>
        </w:rPr>
        <w:t>/</w:t>
      </w:r>
      <w:r w:rsidR="000F0295">
        <w:rPr>
          <w:rFonts w:ascii="Poppins" w:hAnsi="Poppins" w:cs="Poppins"/>
          <w:sz w:val="18"/>
          <w:szCs w:val="18"/>
        </w:rPr>
        <w:t>0</w:t>
      </w:r>
      <w:r w:rsidR="000E7379">
        <w:rPr>
          <w:rFonts w:ascii="Poppins" w:hAnsi="Poppins" w:cs="Poppins"/>
          <w:sz w:val="18"/>
          <w:szCs w:val="18"/>
        </w:rPr>
        <w:t>7</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5F29EF">
        <w:rPr>
          <w:rFonts w:ascii="Poppins" w:hAnsi="Poppins" w:cs="Poppins"/>
          <w:sz w:val="18"/>
          <w:szCs w:val="18"/>
        </w:rPr>
        <w:t>1</w:t>
      </w:r>
      <w:r w:rsidR="000E7379">
        <w:rPr>
          <w:rFonts w:ascii="Poppins" w:hAnsi="Poppins" w:cs="Poppins"/>
          <w:sz w:val="18"/>
          <w:szCs w:val="18"/>
        </w:rPr>
        <w:t>8</w:t>
      </w:r>
      <w:r w:rsidR="00336251" w:rsidRPr="0096213B">
        <w:rPr>
          <w:rFonts w:ascii="Poppins" w:hAnsi="Poppins" w:cs="Poppins"/>
          <w:sz w:val="18"/>
          <w:szCs w:val="18"/>
        </w:rPr>
        <w:t>/</w:t>
      </w:r>
      <w:r w:rsidR="00C41E63">
        <w:rPr>
          <w:rFonts w:ascii="Poppins" w:hAnsi="Poppins" w:cs="Poppins"/>
          <w:sz w:val="18"/>
          <w:szCs w:val="18"/>
        </w:rPr>
        <w:t>0</w:t>
      </w:r>
      <w:r w:rsidR="006E046A">
        <w:rPr>
          <w:rFonts w:ascii="Poppins" w:hAnsi="Poppins" w:cs="Poppins"/>
          <w:sz w:val="18"/>
          <w:szCs w:val="18"/>
        </w:rPr>
        <w:t>7</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53A632FF"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0E7379">
        <w:rPr>
          <w:rFonts w:ascii="Poppins" w:hAnsi="Poppins" w:cs="Poppins"/>
          <w:b/>
          <w:bCs/>
          <w:i/>
          <w:sz w:val="18"/>
          <w:szCs w:val="18"/>
          <w:lang w:eastAsia="es-PE"/>
        </w:rPr>
        <w:t>21</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6E046A">
        <w:rPr>
          <w:rFonts w:ascii="Poppins" w:hAnsi="Poppins" w:cs="Poppins"/>
          <w:b/>
          <w:bCs/>
          <w:i/>
          <w:sz w:val="18"/>
          <w:szCs w:val="18"/>
          <w:lang w:eastAsia="es-PE"/>
        </w:rPr>
        <w:t>7</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3C1DF31B" w:rsidR="00A86191" w:rsidRPr="0096213B" w:rsidRDefault="009B6181"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07CCD12B" wp14:editId="634F3FFB">
            <wp:extent cx="5427345" cy="3162300"/>
            <wp:effectExtent l="0" t="0" r="190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71907" cy="3188265"/>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038E3565"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BD3297">
        <w:rPr>
          <w:rFonts w:ascii="Poppins" w:hAnsi="Poppins" w:cs="Poppins"/>
          <w:sz w:val="18"/>
          <w:szCs w:val="18"/>
        </w:rPr>
        <w:t>3</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BD3297">
        <w:rPr>
          <w:rFonts w:ascii="Poppins" w:hAnsi="Poppins" w:cs="Poppins"/>
          <w:sz w:val="18"/>
          <w:szCs w:val="18"/>
        </w:rPr>
        <w:t>4</w:t>
      </w:r>
      <w:r w:rsidR="00893F38" w:rsidRPr="0096213B">
        <w:rPr>
          <w:rFonts w:ascii="Poppins" w:hAnsi="Poppins" w:cs="Poppins"/>
          <w:sz w:val="18"/>
          <w:szCs w:val="18"/>
        </w:rPr>
        <w:t xml:space="preserve">% y </w:t>
      </w:r>
      <w:r w:rsidRPr="0096213B">
        <w:rPr>
          <w:rFonts w:ascii="Poppins" w:hAnsi="Poppins" w:cs="Poppins"/>
          <w:sz w:val="18"/>
          <w:szCs w:val="18"/>
        </w:rPr>
        <w:t>9</w:t>
      </w:r>
      <w:r w:rsidR="00717F97">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5F29EF">
        <w:rPr>
          <w:rFonts w:ascii="Poppins" w:hAnsi="Poppins" w:cs="Poppins"/>
          <w:sz w:val="18"/>
          <w:szCs w:val="18"/>
        </w:rPr>
        <w:t>8</w:t>
      </w:r>
      <w:r w:rsidR="009B6181">
        <w:rPr>
          <w:rFonts w:ascii="Poppins" w:hAnsi="Poppins" w:cs="Poppins"/>
          <w:sz w:val="18"/>
          <w:szCs w:val="18"/>
        </w:rPr>
        <w:t>7</w:t>
      </w:r>
      <w:r w:rsidR="005F29EF">
        <w:rPr>
          <w:rFonts w:ascii="Poppins" w:hAnsi="Poppins" w:cs="Poppins"/>
          <w:sz w:val="18"/>
          <w:szCs w:val="18"/>
        </w:rPr>
        <w:t xml:space="preserve">% y </w:t>
      </w:r>
      <w:r w:rsidR="00733793">
        <w:rPr>
          <w:rFonts w:ascii="Poppins" w:hAnsi="Poppins" w:cs="Poppins"/>
          <w:sz w:val="18"/>
          <w:szCs w:val="18"/>
        </w:rPr>
        <w:t>8</w:t>
      </w:r>
      <w:r w:rsidR="009B6181">
        <w:rPr>
          <w:rFonts w:ascii="Poppins" w:hAnsi="Poppins" w:cs="Poppins"/>
          <w:sz w:val="18"/>
          <w:szCs w:val="18"/>
        </w:rPr>
        <w:t>6</w:t>
      </w:r>
      <w:r w:rsidR="005E6E6E">
        <w:rPr>
          <w:rFonts w:ascii="Poppins" w:hAnsi="Poppins" w:cs="Poppins"/>
          <w:sz w:val="18"/>
          <w:szCs w:val="18"/>
        </w:rPr>
        <w:t>%</w:t>
      </w:r>
      <w:r w:rsidR="00A27BB7">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9B6181">
        <w:rPr>
          <w:rFonts w:ascii="Poppins" w:hAnsi="Poppins" w:cs="Poppins"/>
          <w:sz w:val="18"/>
          <w:szCs w:val="18"/>
        </w:rPr>
        <w:t>9%</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685E1E36"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0E7379">
        <w:rPr>
          <w:rFonts w:ascii="Poppins" w:hAnsi="Poppins" w:cs="Poppins"/>
          <w:sz w:val="18"/>
          <w:szCs w:val="18"/>
        </w:rPr>
        <w:t>21</w:t>
      </w:r>
      <w:r w:rsidR="00F07057">
        <w:rPr>
          <w:rFonts w:ascii="Poppins" w:hAnsi="Poppins" w:cs="Poppins"/>
          <w:sz w:val="18"/>
          <w:szCs w:val="18"/>
        </w:rPr>
        <w:t xml:space="preserve"> </w:t>
      </w:r>
      <w:r w:rsidRPr="0096213B">
        <w:rPr>
          <w:rFonts w:ascii="Poppins" w:hAnsi="Poppins" w:cs="Poppins"/>
          <w:sz w:val="18"/>
          <w:szCs w:val="18"/>
        </w:rPr>
        <w:t xml:space="preserve">de </w:t>
      </w:r>
      <w:r w:rsidR="00CB7FE6">
        <w:rPr>
          <w:rFonts w:ascii="Poppins" w:hAnsi="Poppins" w:cs="Poppins"/>
          <w:sz w:val="18"/>
          <w:szCs w:val="18"/>
        </w:rPr>
        <w:t>ju</w:t>
      </w:r>
      <w:r w:rsidR="00BD3297">
        <w:rPr>
          <w:rFonts w:ascii="Poppins" w:hAnsi="Poppins" w:cs="Poppins"/>
          <w:sz w:val="18"/>
          <w:szCs w:val="18"/>
        </w:rPr>
        <w:t>l</w:t>
      </w:r>
      <w:r w:rsidR="00CB7FE6">
        <w:rPr>
          <w:rFonts w:ascii="Poppins" w:hAnsi="Poppins" w:cs="Poppins"/>
          <w:sz w:val="18"/>
          <w:szCs w:val="18"/>
        </w:rPr>
        <w:t>io</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1A03A723"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E90204">
        <w:rPr>
          <w:rFonts w:ascii="Poppins" w:hAnsi="Poppins" w:cs="Poppins"/>
          <w:sz w:val="18"/>
          <w:szCs w:val="18"/>
        </w:rPr>
        <w:t>3</w:t>
      </w:r>
      <w:r w:rsidR="00A33C99" w:rsidRPr="0096213B">
        <w:rPr>
          <w:rFonts w:ascii="Poppins" w:hAnsi="Poppins" w:cs="Poppins"/>
          <w:sz w:val="18"/>
          <w:szCs w:val="18"/>
        </w:rPr>
        <w:t>,</w:t>
      </w:r>
      <w:r w:rsidR="005F29EF">
        <w:rPr>
          <w:rFonts w:ascii="Poppins" w:hAnsi="Poppins" w:cs="Poppins"/>
          <w:sz w:val="18"/>
          <w:szCs w:val="18"/>
        </w:rPr>
        <w:t>7</w:t>
      </w:r>
      <w:r w:rsidR="001F2FE7">
        <w:rPr>
          <w:rFonts w:ascii="Poppins" w:hAnsi="Poppins" w:cs="Poppins"/>
          <w:sz w:val="18"/>
          <w:szCs w:val="18"/>
        </w:rPr>
        <w:t>2</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8E1B11">
        <w:rPr>
          <w:rFonts w:ascii="Poppins" w:hAnsi="Poppins" w:cs="Poppins"/>
          <w:sz w:val="18"/>
          <w:szCs w:val="18"/>
        </w:rPr>
        <w:t>5</w:t>
      </w:r>
      <w:r w:rsidR="001F2FE7">
        <w:rPr>
          <w:rFonts w:ascii="Poppins" w:hAnsi="Poppins" w:cs="Poppins"/>
          <w:sz w:val="18"/>
          <w:szCs w:val="18"/>
        </w:rPr>
        <w:t>6</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2583496E"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E0028D">
        <w:rPr>
          <w:rFonts w:ascii="Poppins" w:hAnsi="Poppins" w:cs="Poppins"/>
          <w:sz w:val="18"/>
          <w:szCs w:val="18"/>
        </w:rPr>
        <w:t>6,</w:t>
      </w:r>
      <w:r w:rsidR="001F2FE7">
        <w:rPr>
          <w:rFonts w:ascii="Poppins" w:hAnsi="Poppins" w:cs="Poppins"/>
          <w:sz w:val="18"/>
          <w:szCs w:val="18"/>
        </w:rPr>
        <w:t>65</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5B4943FD"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3E35FC">
        <w:rPr>
          <w:rFonts w:ascii="Poppins" w:hAnsi="Poppins" w:cs="Poppins"/>
          <w:sz w:val="18"/>
          <w:szCs w:val="18"/>
        </w:rPr>
        <w:t>-</w:t>
      </w:r>
      <w:r w:rsidR="0021515E">
        <w:rPr>
          <w:rFonts w:ascii="Poppins" w:hAnsi="Poppins" w:cs="Poppins"/>
          <w:sz w:val="18"/>
          <w:szCs w:val="18"/>
        </w:rPr>
        <w:t>0</w:t>
      </w:r>
      <w:r w:rsidR="00336251" w:rsidRPr="0096213B">
        <w:rPr>
          <w:rFonts w:ascii="Poppins" w:hAnsi="Poppins" w:cs="Poppins"/>
          <w:sz w:val="18"/>
          <w:szCs w:val="18"/>
        </w:rPr>
        <w:t>,</w:t>
      </w:r>
      <w:r w:rsidR="00E90204">
        <w:rPr>
          <w:rFonts w:ascii="Poppins" w:hAnsi="Poppins" w:cs="Poppins"/>
          <w:sz w:val="18"/>
          <w:szCs w:val="18"/>
        </w:rPr>
        <w:t>6</w:t>
      </w:r>
      <w:r w:rsidR="008E1B11">
        <w:rPr>
          <w:rFonts w:ascii="Poppins" w:hAnsi="Poppins" w:cs="Poppins"/>
          <w:sz w:val="18"/>
          <w:szCs w:val="18"/>
        </w:rPr>
        <w:t>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3E35FC">
        <w:rPr>
          <w:rFonts w:ascii="Poppins" w:hAnsi="Poppins" w:cs="Poppins"/>
          <w:sz w:val="18"/>
          <w:szCs w:val="18"/>
        </w:rPr>
        <w:t>-</w:t>
      </w:r>
      <w:r w:rsidR="0021515E">
        <w:rPr>
          <w:rFonts w:ascii="Poppins" w:hAnsi="Poppins" w:cs="Poppins"/>
          <w:sz w:val="18"/>
          <w:szCs w:val="18"/>
        </w:rPr>
        <w:t>0</w:t>
      </w:r>
      <w:r w:rsidR="00513E2B" w:rsidRPr="0096213B">
        <w:rPr>
          <w:rFonts w:ascii="Poppins" w:hAnsi="Poppins" w:cs="Poppins"/>
          <w:sz w:val="18"/>
          <w:szCs w:val="18"/>
        </w:rPr>
        <w:t>,</w:t>
      </w:r>
      <w:r w:rsidR="00B6510D">
        <w:rPr>
          <w:rFonts w:ascii="Poppins" w:hAnsi="Poppins" w:cs="Poppins"/>
          <w:sz w:val="18"/>
          <w:szCs w:val="18"/>
        </w:rPr>
        <w:t>5</w:t>
      </w:r>
      <w:r w:rsidR="008E1B11">
        <w:rPr>
          <w:rFonts w:ascii="Poppins" w:hAnsi="Poppins" w:cs="Poppins"/>
          <w:sz w:val="18"/>
          <w:szCs w:val="18"/>
        </w:rPr>
        <w:t>4</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08B27432"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3F3C54">
        <w:rPr>
          <w:rFonts w:ascii="Poppins" w:hAnsi="Poppins" w:cs="Poppins"/>
          <w:sz w:val="18"/>
          <w:szCs w:val="18"/>
        </w:rPr>
        <w:t>1</w:t>
      </w:r>
      <w:r w:rsidR="001F2FE7">
        <w:rPr>
          <w:rFonts w:ascii="Poppins" w:hAnsi="Poppins" w:cs="Poppins"/>
          <w:sz w:val="18"/>
          <w:szCs w:val="18"/>
        </w:rPr>
        <w:t>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D00D11">
        <w:rPr>
          <w:rFonts w:ascii="Poppins" w:hAnsi="Poppins" w:cs="Poppins"/>
          <w:sz w:val="18"/>
          <w:szCs w:val="18"/>
        </w:rPr>
        <w:t>6</w:t>
      </w:r>
      <w:r w:rsidR="00A33C99" w:rsidRPr="0096213B">
        <w:rPr>
          <w:rFonts w:ascii="Poppins" w:hAnsi="Poppins" w:cs="Poppins"/>
          <w:sz w:val="18"/>
          <w:szCs w:val="18"/>
        </w:rPr>
        <w:t>,</w:t>
      </w:r>
      <w:r w:rsidR="001F2FE7">
        <w:rPr>
          <w:rFonts w:ascii="Poppins" w:hAnsi="Poppins" w:cs="Poppins"/>
          <w:sz w:val="18"/>
          <w:szCs w:val="18"/>
        </w:rPr>
        <w:t>24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1117BF87"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E0028D">
        <w:rPr>
          <w:rFonts w:ascii="Poppins" w:hAnsi="Poppins" w:cs="Poppins"/>
          <w:sz w:val="18"/>
          <w:szCs w:val="18"/>
        </w:rPr>
        <w:t>6</w:t>
      </w:r>
      <w:r w:rsidRPr="0096213B">
        <w:rPr>
          <w:rFonts w:ascii="Poppins" w:hAnsi="Poppins" w:cs="Poppins"/>
          <w:sz w:val="18"/>
          <w:szCs w:val="18"/>
        </w:rPr>
        <w:t>,</w:t>
      </w:r>
      <w:r w:rsidR="001F2FE7">
        <w:rPr>
          <w:rFonts w:ascii="Poppins" w:hAnsi="Poppins" w:cs="Poppins"/>
          <w:sz w:val="18"/>
          <w:szCs w:val="18"/>
        </w:rPr>
        <w:t>6</w:t>
      </w:r>
      <w:r w:rsidR="003F3C54">
        <w:rPr>
          <w:rFonts w:ascii="Poppins" w:hAnsi="Poppins" w:cs="Poppins"/>
          <w:sz w:val="18"/>
          <w:szCs w:val="18"/>
        </w:rPr>
        <w:t>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756D44F7"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1F2FE7">
        <w:rPr>
          <w:rFonts w:ascii="Poppins" w:hAnsi="Poppins" w:cs="Poppins"/>
          <w:bCs/>
          <w:sz w:val="18"/>
          <w:szCs w:val="18"/>
        </w:rPr>
        <w:t>53</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71000B7B" w14:textId="77777777" w:rsidR="0039639F" w:rsidRPr="0096213B" w:rsidRDefault="0039639F"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51BC583D"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1F2FE7">
        <w:rPr>
          <w:rFonts w:ascii="Poppins" w:hAnsi="Poppins" w:cs="Poppins"/>
          <w:sz w:val="18"/>
          <w:szCs w:val="18"/>
        </w:rPr>
        <w:t>68</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252A6ECA"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0E537E">
        <w:rPr>
          <w:rFonts w:ascii="Poppins" w:hAnsi="Poppins" w:cs="Poppins"/>
          <w:sz w:val="18"/>
          <w:szCs w:val="18"/>
          <w:lang w:eastAsia="en-US"/>
        </w:rPr>
        <w:t>2</w:t>
      </w:r>
      <w:r w:rsidR="009B6181">
        <w:rPr>
          <w:rFonts w:ascii="Poppins" w:hAnsi="Poppins" w:cs="Poppins"/>
          <w:sz w:val="18"/>
          <w:szCs w:val="18"/>
          <w:lang w:eastAsia="en-US"/>
        </w:rPr>
        <w:t>7</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9B6181">
        <w:rPr>
          <w:rFonts w:ascii="Poppins" w:hAnsi="Poppins" w:cs="Poppins"/>
          <w:sz w:val="18"/>
          <w:szCs w:val="18"/>
          <w:lang w:eastAsia="en-US"/>
        </w:rPr>
        <w:t>2</w:t>
      </w:r>
      <w:r w:rsidR="000E537E">
        <w:rPr>
          <w:rFonts w:ascii="Poppins" w:hAnsi="Poppins" w:cs="Poppins"/>
          <w:sz w:val="18"/>
          <w:szCs w:val="18"/>
          <w:lang w:eastAsia="en-US"/>
        </w:rPr>
        <w:t>4</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9B6181">
        <w:rPr>
          <w:rFonts w:ascii="Poppins" w:hAnsi="Poppins" w:cs="Poppins"/>
          <w:sz w:val="18"/>
          <w:szCs w:val="18"/>
          <w:lang w:eastAsia="en-US"/>
        </w:rPr>
        <w:t>20</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76"/>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236394A5" w14:textId="795292B0" w:rsidR="00CE3B76" w:rsidRPr="00CE3B76" w:rsidRDefault="009B6181" w:rsidP="00CE3B76">
            <w:pPr>
              <w:pBdr>
                <w:top w:val="single" w:sz="4" w:space="1" w:color="auto"/>
                <w:bottom w:val="single" w:sz="4" w:space="1" w:color="auto"/>
              </w:pBdr>
              <w:rPr>
                <w:rFonts w:ascii="Poppins" w:hAnsi="Poppins" w:cs="Poppins"/>
                <w:sz w:val="18"/>
                <w:szCs w:val="18"/>
                <w:lang w:val="es-PE" w:eastAsia="en-US"/>
              </w:rPr>
            </w:pPr>
            <w:r w:rsidRPr="009B6181">
              <w:rPr>
                <w:rFonts w:ascii="Poppins" w:hAnsi="Poppins" w:cs="Poppins"/>
                <w:noProof/>
                <w:sz w:val="18"/>
                <w:szCs w:val="18"/>
                <w:lang w:val="es-PE" w:eastAsia="en-US"/>
              </w:rPr>
              <w:drawing>
                <wp:inline distT="0" distB="0" distL="0" distR="0" wp14:anchorId="4F798C73" wp14:editId="56D0F239">
                  <wp:extent cx="8410575" cy="2857500"/>
                  <wp:effectExtent l="0" t="0" r="952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410575" cy="2857500"/>
                          </a:xfrm>
                          <a:prstGeom prst="rect">
                            <a:avLst/>
                          </a:prstGeom>
                          <a:noFill/>
                          <a:ln>
                            <a:noFill/>
                          </a:ln>
                        </pic:spPr>
                      </pic:pic>
                    </a:graphicData>
                  </a:graphic>
                </wp:inline>
              </w:drawing>
            </w:r>
          </w:p>
          <w:p w14:paraId="57ACC2D1" w14:textId="6D1649C6" w:rsidR="004B70A6" w:rsidRDefault="004B70A6" w:rsidP="00352553">
            <w:pPr>
              <w:rPr>
                <w:rFonts w:ascii="Poppins" w:hAnsi="Poppins" w:cs="Poppins"/>
                <w:i/>
                <w:iCs/>
                <w:sz w:val="14"/>
                <w:szCs w:val="14"/>
                <w:lang w:val="es-MX" w:eastAsia="en-US"/>
              </w:rPr>
            </w:pPr>
          </w:p>
          <w:p w14:paraId="190501AE" w14:textId="19BAB2A8"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4EBB2252" w:rsidR="000F7442" w:rsidRPr="0096213B" w:rsidRDefault="00A64725" w:rsidP="000F7442">
            <w:pPr>
              <w:jc w:val="center"/>
              <w:rPr>
                <w:rFonts w:ascii="Poppins" w:hAnsi="Poppins" w:cs="Poppins"/>
                <w:sz w:val="8"/>
                <w:szCs w:val="20"/>
              </w:rPr>
            </w:pPr>
            <w:r w:rsidRPr="00A64725">
              <w:rPr>
                <w:rFonts w:ascii="Poppins" w:hAnsi="Poppins" w:cs="Poppins"/>
                <w:noProof/>
                <w:sz w:val="8"/>
                <w:szCs w:val="20"/>
              </w:rPr>
              <w:drawing>
                <wp:inline distT="0" distB="0" distL="0" distR="0" wp14:anchorId="00593E6A" wp14:editId="2AC47B4E">
                  <wp:extent cx="3562350" cy="283845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283845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040ACD45" w:rsidR="00EF3BE9" w:rsidRPr="0096213B" w:rsidRDefault="00A64725"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5F50311B" wp14:editId="44BA27D9">
                  <wp:extent cx="5181600" cy="276225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195896" cy="2769871"/>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010FECD7" w:rsidR="00551F16" w:rsidRPr="0096213B" w:rsidRDefault="007D3470"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7D3470">
        <w:rPr>
          <w:noProof/>
        </w:rPr>
        <w:drawing>
          <wp:inline distT="0" distB="0" distL="0" distR="0" wp14:anchorId="230F4EEE" wp14:editId="7F094EF8">
            <wp:extent cx="5715000" cy="2562860"/>
            <wp:effectExtent l="0" t="0" r="0" b="889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15000" cy="2562860"/>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47745C17" w:rsidR="00F70B88" w:rsidRDefault="00894D1B" w:rsidP="00604758">
      <w:pPr>
        <w:spacing w:line="0" w:lineRule="atLeast"/>
        <w:ind w:right="-567"/>
        <w:jc w:val="both"/>
        <w:rPr>
          <w:rFonts w:ascii="Poppins" w:hAnsi="Poppins" w:cs="Poppins"/>
          <w:noProof/>
          <w:sz w:val="20"/>
          <w:szCs w:val="20"/>
        </w:rPr>
      </w:pPr>
      <w:r w:rsidRPr="00894D1B">
        <w:drawing>
          <wp:inline distT="0" distB="0" distL="0" distR="0" wp14:anchorId="58714F0A" wp14:editId="7E6EF268">
            <wp:extent cx="5850255" cy="22479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0255" cy="2247900"/>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7D0430C2" w:rsidR="00127A54" w:rsidRPr="0096213B" w:rsidRDefault="00894D1B" w:rsidP="006220EA">
      <w:pPr>
        <w:rPr>
          <w:rFonts w:ascii="Poppins" w:hAnsi="Poppins" w:cs="Poppins"/>
          <w:i/>
          <w:sz w:val="14"/>
          <w:szCs w:val="14"/>
        </w:rPr>
      </w:pPr>
      <w:r w:rsidRPr="00894D1B">
        <w:drawing>
          <wp:inline distT="0" distB="0" distL="0" distR="0" wp14:anchorId="6CE06E81" wp14:editId="0A064F3F">
            <wp:extent cx="5850255" cy="744855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448550"/>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1192CC1B" w:rsidR="005048C1" w:rsidRPr="0096213B" w:rsidRDefault="00F91202" w:rsidP="005048C1">
      <w:pPr>
        <w:jc w:val="both"/>
        <w:rPr>
          <w:rFonts w:ascii="Poppins" w:hAnsi="Poppins" w:cs="Poppins"/>
          <w:i/>
          <w:iCs/>
          <w:sz w:val="12"/>
          <w:szCs w:val="12"/>
        </w:rPr>
      </w:pPr>
      <w:r>
        <w:t xml:space="preserve">                       </w:t>
      </w:r>
      <w:r w:rsidR="0005461A" w:rsidRPr="0005461A">
        <w:drawing>
          <wp:inline distT="0" distB="0" distL="0" distR="0" wp14:anchorId="2C8209C8" wp14:editId="19004C9F">
            <wp:extent cx="5850255" cy="634365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634365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06C5F4FC" w14:textId="1D505AA9" w:rsidR="004E1013" w:rsidRPr="00297394" w:rsidRDefault="0005461A" w:rsidP="00297394">
      <w:pPr>
        <w:jc w:val="center"/>
        <w:rPr>
          <w:rFonts w:asciiTheme="minorHAnsi" w:hAnsiTheme="minorHAnsi" w:cstheme="minorHAnsi"/>
          <w:noProof/>
          <w:sz w:val="22"/>
          <w:szCs w:val="22"/>
        </w:rPr>
      </w:pPr>
      <w:r w:rsidRPr="00297394">
        <w:rPr>
          <w:rFonts w:asciiTheme="minorHAnsi" w:hAnsiTheme="minorHAnsi" w:cstheme="minorHAnsi"/>
          <w:noProof/>
          <w:sz w:val="22"/>
          <w:szCs w:val="22"/>
        </w:rPr>
        <w:drawing>
          <wp:inline distT="0" distB="0" distL="0" distR="0" wp14:anchorId="17163FFD" wp14:editId="1BC6DC95">
            <wp:extent cx="5688965" cy="3390900"/>
            <wp:effectExtent l="19050" t="19050" r="26035" b="1905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12591" cy="3404982"/>
                    </a:xfrm>
                    <a:prstGeom prst="rect">
                      <a:avLst/>
                    </a:prstGeom>
                    <a:noFill/>
                    <a:ln>
                      <a:solidFill>
                        <a:schemeClr val="accent1"/>
                      </a:solidFill>
                    </a:ln>
                  </pic:spPr>
                </pic:pic>
              </a:graphicData>
            </a:graphic>
          </wp:inline>
        </w:drawing>
      </w:r>
    </w:p>
    <w:p w14:paraId="2A1DCDC6" w14:textId="02537957" w:rsidR="00812956" w:rsidRDefault="00812956" w:rsidP="00842A58">
      <w:pPr>
        <w:pStyle w:val="xl37"/>
        <w:tabs>
          <w:tab w:val="left" w:pos="180"/>
        </w:tabs>
        <w:spacing w:before="0" w:beforeAutospacing="0" w:after="0" w:afterAutospacing="0"/>
        <w:jc w:val="center"/>
        <w:rPr>
          <w:noProof/>
        </w:rPr>
      </w:pP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65879A" w14:textId="5FB12C3C" w:rsidR="00842A58" w:rsidRDefault="00842A58" w:rsidP="00842A58">
      <w:pPr>
        <w:jc w:val="center"/>
        <w:rPr>
          <w:rFonts w:asciiTheme="minorHAnsi" w:hAnsiTheme="minorHAnsi" w:cstheme="minorHAnsi"/>
          <w:sz w:val="22"/>
          <w:szCs w:val="22"/>
        </w:rPr>
      </w:pPr>
    </w:p>
    <w:p w14:paraId="2AFAEB8B" w14:textId="28A4DA00" w:rsidR="009D0082" w:rsidRDefault="00297394"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EB3EECE" wp14:editId="40FD4372">
            <wp:extent cx="5657125" cy="3173730"/>
            <wp:effectExtent l="19050" t="19050" r="20320" b="2667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78927" cy="3185961"/>
                    </a:xfrm>
                    <a:prstGeom prst="rect">
                      <a:avLst/>
                    </a:prstGeom>
                    <a:noFill/>
                    <a:ln>
                      <a:solidFill>
                        <a:srgbClr val="0070C0"/>
                      </a:solidFill>
                    </a:ln>
                  </pic:spPr>
                </pic:pic>
              </a:graphicData>
            </a:graphic>
          </wp:inline>
        </w:drawing>
      </w:r>
    </w:p>
    <w:p w14:paraId="5C9F3B8A" w14:textId="54BE814D" w:rsidR="001307B8" w:rsidRDefault="001307B8" w:rsidP="00842A58">
      <w:pPr>
        <w:jc w:val="center"/>
        <w:rPr>
          <w:rFonts w:asciiTheme="minorHAnsi" w:hAnsiTheme="minorHAnsi" w:cstheme="minorHAnsi"/>
          <w:sz w:val="22"/>
          <w:szCs w:val="22"/>
        </w:rPr>
      </w:pPr>
    </w:p>
    <w:p w14:paraId="2B735CB0" w14:textId="77777777" w:rsidR="006869F8" w:rsidRDefault="006869F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36BEA82E" w14:textId="0D6B236F" w:rsidR="00373E46" w:rsidRDefault="00297394" w:rsidP="00373E46">
      <w:pPr>
        <w:pStyle w:val="xl37"/>
        <w:tabs>
          <w:tab w:val="left" w:pos="180"/>
        </w:tabs>
        <w:spacing w:before="0" w:beforeAutospacing="0" w:after="0" w:afterAutospacing="0"/>
        <w:jc w:val="center"/>
        <w:rPr>
          <w:noProof/>
        </w:rPr>
      </w:pPr>
      <w:r>
        <w:rPr>
          <w:noProof/>
        </w:rPr>
        <w:drawing>
          <wp:inline distT="0" distB="0" distL="0" distR="0" wp14:anchorId="03601797" wp14:editId="6D6ACFA1">
            <wp:extent cx="5628005" cy="3581400"/>
            <wp:effectExtent l="19050" t="19050" r="10795" b="190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49916" cy="3595343"/>
                    </a:xfrm>
                    <a:prstGeom prst="rect">
                      <a:avLst/>
                    </a:prstGeom>
                    <a:noFill/>
                    <a:ln>
                      <a:solidFill>
                        <a:srgbClr val="0070C0"/>
                      </a:solidFill>
                    </a:ln>
                  </pic:spPr>
                </pic:pic>
              </a:graphicData>
            </a:graphic>
          </wp:inline>
        </w:drawing>
      </w:r>
    </w:p>
    <w:p w14:paraId="376C4386" w14:textId="50301DC6" w:rsidR="00105E3C" w:rsidRDefault="00105E3C" w:rsidP="00373E46">
      <w:pPr>
        <w:pStyle w:val="xl37"/>
        <w:tabs>
          <w:tab w:val="left" w:pos="180"/>
        </w:tabs>
        <w:spacing w:before="0" w:beforeAutospacing="0" w:after="0" w:afterAutospacing="0"/>
        <w:jc w:val="center"/>
        <w:rPr>
          <w:noProof/>
        </w:rPr>
      </w:pPr>
    </w:p>
    <w:p w14:paraId="60F31643" w14:textId="5BA8C16E" w:rsidR="002035C4" w:rsidRDefault="002035C4" w:rsidP="00373E46">
      <w:pPr>
        <w:pStyle w:val="xl37"/>
        <w:tabs>
          <w:tab w:val="left" w:pos="180"/>
        </w:tabs>
        <w:spacing w:before="0" w:beforeAutospacing="0" w:after="0" w:afterAutospacing="0"/>
        <w:jc w:val="center"/>
        <w:rPr>
          <w:noProof/>
        </w:rPr>
      </w:pPr>
    </w:p>
    <w:p w14:paraId="58EACC4C" w14:textId="77777777" w:rsidR="002035C4" w:rsidRDefault="002035C4" w:rsidP="00373E46">
      <w:pPr>
        <w:pStyle w:val="xl37"/>
        <w:tabs>
          <w:tab w:val="left" w:pos="180"/>
        </w:tabs>
        <w:spacing w:before="0" w:beforeAutospacing="0" w:after="0" w:afterAutospacing="0"/>
        <w:jc w:val="center"/>
        <w:rPr>
          <w:noProof/>
        </w:rPr>
      </w:pPr>
    </w:p>
    <w:p w14:paraId="17B8ADA8" w14:textId="76691FC8" w:rsidR="00105E3C" w:rsidRDefault="00105E3C" w:rsidP="00373E46">
      <w:pPr>
        <w:pStyle w:val="xl37"/>
        <w:tabs>
          <w:tab w:val="left" w:pos="180"/>
        </w:tabs>
        <w:spacing w:before="0" w:beforeAutospacing="0" w:after="0" w:afterAutospacing="0"/>
        <w:jc w:val="center"/>
        <w:rPr>
          <w:noProof/>
        </w:rPr>
      </w:pPr>
    </w:p>
    <w:p w14:paraId="39F54081" w14:textId="7C922AD4" w:rsidR="00FC2850" w:rsidRDefault="00297394" w:rsidP="00373E46">
      <w:pPr>
        <w:pStyle w:val="xl37"/>
        <w:tabs>
          <w:tab w:val="left" w:pos="180"/>
        </w:tabs>
        <w:spacing w:before="0" w:beforeAutospacing="0" w:after="0" w:afterAutospacing="0"/>
        <w:jc w:val="center"/>
        <w:rPr>
          <w:noProof/>
        </w:rPr>
      </w:pPr>
      <w:r>
        <w:rPr>
          <w:noProof/>
        </w:rPr>
        <w:drawing>
          <wp:inline distT="0" distB="0" distL="0" distR="0" wp14:anchorId="25105BEC" wp14:editId="11096116">
            <wp:extent cx="5611935" cy="3457565"/>
            <wp:effectExtent l="19050" t="19050" r="27305" b="1016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45596" cy="3478304"/>
                    </a:xfrm>
                    <a:prstGeom prst="rect">
                      <a:avLst/>
                    </a:prstGeom>
                    <a:noFill/>
                    <a:ln>
                      <a:solidFill>
                        <a:srgbClr val="0070C0"/>
                      </a:solidFill>
                    </a:ln>
                  </pic:spPr>
                </pic:pic>
              </a:graphicData>
            </a:graphic>
          </wp:inline>
        </w:drawing>
      </w:r>
    </w:p>
    <w:p w14:paraId="246524AC" w14:textId="0DD7313A" w:rsidR="00105E3C" w:rsidRDefault="00105E3C" w:rsidP="00373E46">
      <w:pPr>
        <w:pStyle w:val="xl37"/>
        <w:tabs>
          <w:tab w:val="left" w:pos="180"/>
        </w:tabs>
        <w:spacing w:before="0" w:beforeAutospacing="0" w:after="0" w:afterAutospacing="0"/>
        <w:jc w:val="center"/>
        <w:rPr>
          <w:noProof/>
        </w:rPr>
      </w:pPr>
    </w:p>
    <w:p w14:paraId="13883B37" w14:textId="77777777" w:rsidR="00105E3C" w:rsidRDefault="00105E3C" w:rsidP="00373E46">
      <w:pPr>
        <w:pStyle w:val="xl37"/>
        <w:tabs>
          <w:tab w:val="left" w:pos="180"/>
        </w:tabs>
        <w:spacing w:before="0" w:beforeAutospacing="0" w:after="0" w:afterAutospacing="0"/>
        <w:jc w:val="center"/>
        <w:rPr>
          <w:noProof/>
        </w:rPr>
      </w:pPr>
    </w:p>
    <w:p w14:paraId="2764259A" w14:textId="071F951B" w:rsidR="00105E3C" w:rsidRPr="00373E46" w:rsidRDefault="00105E3C"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811A62"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48CC2D8F" w:rsidR="00287F9F" w:rsidRPr="00287F9F" w:rsidRDefault="00287F9F" w:rsidP="00AB34ED">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67694C62"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9F607A">
            <w:rPr>
              <w:rFonts w:ascii="Poppins" w:hAnsi="Poppins" w:cs="Poppins"/>
              <w:b/>
              <w:sz w:val="22"/>
              <w:szCs w:val="22"/>
              <w:lang w:val="it-IT"/>
            </w:rPr>
            <w:t>2</w:t>
          </w:r>
          <w:r w:rsidR="00C106F5">
            <w:rPr>
              <w:rFonts w:ascii="Poppins" w:hAnsi="Poppins" w:cs="Poppins"/>
              <w:b/>
              <w:sz w:val="22"/>
              <w:szCs w:val="22"/>
              <w:lang w:val="it-IT"/>
            </w:rPr>
            <w:t>9</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2D479C74"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9F607A">
            <w:rPr>
              <w:rFonts w:ascii="Poppins" w:hAnsi="Poppins" w:cs="Poppins"/>
              <w:b/>
              <w:sz w:val="22"/>
              <w:szCs w:val="22"/>
              <w:lang w:val="it-IT"/>
            </w:rPr>
            <w:t>2</w:t>
          </w:r>
          <w:r w:rsidR="00C106F5">
            <w:rPr>
              <w:rFonts w:ascii="Poppins" w:hAnsi="Poppins" w:cs="Poppins"/>
              <w:b/>
              <w:sz w:val="22"/>
              <w:szCs w:val="22"/>
              <w:lang w:val="it-IT"/>
            </w:rPr>
            <w:t>9</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257F4DD8"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2C5E4E">
            <w:rPr>
              <w:rFonts w:ascii="Poppins" w:hAnsi="Poppins" w:cs="Poppins"/>
              <w:b/>
              <w:sz w:val="22"/>
              <w:szCs w:val="22"/>
              <w:lang w:val="it-IT"/>
            </w:rPr>
            <w:t>2</w:t>
          </w:r>
          <w:r w:rsidR="00C106F5">
            <w:rPr>
              <w:rFonts w:ascii="Poppins" w:hAnsi="Poppins" w:cs="Poppins"/>
              <w:b/>
              <w:sz w:val="22"/>
              <w:szCs w:val="22"/>
              <w:lang w:val="it-IT"/>
            </w:rPr>
            <w:t>9</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4CAD2BD1"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9F607A">
            <w:rPr>
              <w:rFonts w:ascii="Poppins" w:hAnsi="Poppins" w:cs="Poppins"/>
              <w:b/>
              <w:sz w:val="22"/>
              <w:szCs w:val="22"/>
              <w:lang w:val="it-IT"/>
            </w:rPr>
            <w:t>2</w:t>
          </w:r>
          <w:r w:rsidR="00C106F5">
            <w:rPr>
              <w:rFonts w:ascii="Poppins" w:hAnsi="Poppins" w:cs="Poppins"/>
              <w:b/>
              <w:sz w:val="22"/>
              <w:szCs w:val="22"/>
              <w:lang w:val="it-IT"/>
            </w:rPr>
            <w:t>9</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542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3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1F3"/>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56"/>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BA8"/>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1D69"/>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6D7A"/>
    <w:rsid w:val="00CF7451"/>
    <w:rsid w:val="00CF74AC"/>
    <w:rsid w:val="00CF74F6"/>
    <w:rsid w:val="00CF763C"/>
    <w:rsid w:val="00CF77CE"/>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667"/>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BAF"/>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54273"/>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2.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4.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docProps/app.xml><?xml version="1.0" encoding="utf-8"?>
<Properties xmlns="http://schemas.openxmlformats.org/officeDocument/2006/extended-properties" xmlns:vt="http://schemas.openxmlformats.org/officeDocument/2006/docPropsVTypes">
  <Template>Normal</Template>
  <TotalTime>246</TotalTime>
  <Pages>19</Pages>
  <Words>4443</Words>
  <Characters>24437</Characters>
  <Application>Microsoft Office Word</Application>
  <DocSecurity>0</DocSecurity>
  <Lines>203</Lines>
  <Paragraphs>57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28823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6</cp:revision>
  <cp:lastPrinted>2025-05-14T15:47:00Z</cp:lastPrinted>
  <dcterms:created xsi:type="dcterms:W3CDTF">2025-07-22T21:04:00Z</dcterms:created>
  <dcterms:modified xsi:type="dcterms:W3CDTF">2025-07-24T15:47:00Z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