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3A6E561"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447551">
        <w:rPr>
          <w:rFonts w:ascii="Poppins" w:hAnsi="Poppins" w:cs="Poppins"/>
          <w:sz w:val="24"/>
          <w:szCs w:val="22"/>
          <w:u w:val="single"/>
          <w:lang w:val="it-IT"/>
        </w:rPr>
        <w:t>6</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9E2DA8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47551">
        <w:rPr>
          <w:rFonts w:ascii="Poppins" w:hAnsi="Poppins" w:cs="Poppins"/>
          <w:b/>
          <w:bCs/>
          <w:sz w:val="22"/>
          <w:szCs w:val="22"/>
        </w:rPr>
        <w:t>2</w:t>
      </w:r>
      <w:r w:rsidR="00070771">
        <w:rPr>
          <w:rFonts w:ascii="Poppins" w:hAnsi="Poppins" w:cs="Poppins"/>
          <w:b/>
          <w:bCs/>
          <w:sz w:val="22"/>
          <w:szCs w:val="22"/>
        </w:rPr>
        <w:t>1</w:t>
      </w:r>
      <w:r w:rsidR="00D13504" w:rsidRPr="0096213B">
        <w:rPr>
          <w:rFonts w:ascii="Poppins" w:hAnsi="Poppins" w:cs="Poppins"/>
          <w:b/>
          <w:bCs/>
          <w:sz w:val="22"/>
          <w:szCs w:val="22"/>
        </w:rPr>
        <w:t>/</w:t>
      </w:r>
      <w:r w:rsidR="00222A5F">
        <w:rPr>
          <w:rFonts w:ascii="Poppins" w:hAnsi="Poppins" w:cs="Poppins"/>
          <w:b/>
          <w:bCs/>
          <w:sz w:val="22"/>
          <w:szCs w:val="22"/>
        </w:rPr>
        <w:t>0</w:t>
      </w:r>
      <w:r w:rsidR="006848AF">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B2B12C8" w:rsidR="00AB06BA" w:rsidRPr="001C2FD3" w:rsidRDefault="00AF75A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437FDCC" wp14:editId="5A515CDD">
            <wp:extent cx="5403083" cy="3711145"/>
            <wp:effectExtent l="0" t="0" r="7620" b="381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8192" cy="372152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6F29298"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523CCC">
        <w:rPr>
          <w:rFonts w:ascii="Poppins" w:hAnsi="Poppins" w:cs="Poppins"/>
          <w:sz w:val="18"/>
          <w:szCs w:val="18"/>
        </w:rPr>
        <w:t>62</w:t>
      </w:r>
      <w:r w:rsidR="00E23D92" w:rsidRPr="007B4713">
        <w:rPr>
          <w:rFonts w:ascii="Poppins" w:hAnsi="Poppins" w:cs="Poppins"/>
          <w:sz w:val="18"/>
          <w:szCs w:val="18"/>
        </w:rPr>
        <w:t>,</w:t>
      </w:r>
      <w:r w:rsidR="00523CCC">
        <w:rPr>
          <w:rFonts w:ascii="Poppins" w:hAnsi="Poppins" w:cs="Poppins"/>
          <w:sz w:val="18"/>
          <w:szCs w:val="18"/>
        </w:rPr>
        <w:t>61</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523CCC">
        <w:rPr>
          <w:rFonts w:ascii="Poppins" w:hAnsi="Poppins" w:cs="Poppins"/>
          <w:sz w:val="18"/>
          <w:szCs w:val="18"/>
        </w:rPr>
        <w:t>82</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w:t>
      </w:r>
      <w:r w:rsidR="00523CCC">
        <w:rPr>
          <w:rFonts w:ascii="Poppins" w:hAnsi="Poppins" w:cs="Poppins"/>
          <w:sz w:val="18"/>
          <w:szCs w:val="18"/>
        </w:rPr>
        <w:t>6</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523CCC">
        <w:rPr>
          <w:rFonts w:ascii="Poppins" w:hAnsi="Poppins" w:cs="Poppins"/>
          <w:sz w:val="18"/>
          <w:szCs w:val="18"/>
        </w:rPr>
        <w:t>6</w:t>
      </w:r>
      <w:r w:rsidR="00941CD2" w:rsidRPr="007B4713">
        <w:rPr>
          <w:rFonts w:ascii="Poppins" w:hAnsi="Poppins" w:cs="Poppins"/>
          <w:sz w:val="18"/>
          <w:szCs w:val="18"/>
        </w:rPr>
        <w:t>,</w:t>
      </w:r>
      <w:r w:rsidR="00523CCC">
        <w:rPr>
          <w:rFonts w:ascii="Poppins" w:hAnsi="Poppins" w:cs="Poppins"/>
          <w:sz w:val="18"/>
          <w:szCs w:val="18"/>
        </w:rPr>
        <w:t>6</w:t>
      </w:r>
      <w:r w:rsidR="0076612E">
        <w:rPr>
          <w:rFonts w:ascii="Poppins" w:hAnsi="Poppins" w:cs="Poppins"/>
          <w:sz w:val="18"/>
          <w:szCs w:val="18"/>
        </w:rPr>
        <w:t>2</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0A61A548"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523CCC">
        <w:rPr>
          <w:rFonts w:ascii="Poppins" w:hAnsi="Poppins" w:cs="Poppins"/>
          <w:bCs/>
          <w:sz w:val="18"/>
          <w:szCs w:val="18"/>
        </w:rPr>
        <w:t>04</w:t>
      </w:r>
      <w:r w:rsidRPr="0096213B">
        <w:rPr>
          <w:rFonts w:ascii="Poppins" w:hAnsi="Poppins" w:cs="Poppins"/>
          <w:bCs/>
          <w:sz w:val="18"/>
          <w:szCs w:val="18"/>
        </w:rPr>
        <w:t>.</w:t>
      </w:r>
      <w:r w:rsidR="000F0295">
        <w:rPr>
          <w:rFonts w:ascii="Poppins" w:hAnsi="Poppins" w:cs="Poppins"/>
          <w:bCs/>
          <w:sz w:val="18"/>
          <w:szCs w:val="18"/>
        </w:rPr>
        <w:t>0</w:t>
      </w:r>
      <w:r w:rsidR="00523CCC">
        <w:rPr>
          <w:rFonts w:ascii="Poppins" w:hAnsi="Poppins" w:cs="Poppins"/>
          <w:bCs/>
          <w:sz w:val="18"/>
          <w:szCs w:val="18"/>
        </w:rPr>
        <w:t>4</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6612E">
        <w:rPr>
          <w:rFonts w:ascii="Poppins" w:hAnsi="Poppins" w:cs="Poppins"/>
          <w:bCs/>
          <w:sz w:val="18"/>
          <w:szCs w:val="18"/>
        </w:rPr>
        <w:t>1</w:t>
      </w:r>
      <w:r w:rsidR="00611396">
        <w:rPr>
          <w:rFonts w:ascii="Poppins" w:hAnsi="Poppins" w:cs="Poppins"/>
          <w:bCs/>
          <w:sz w:val="18"/>
          <w:szCs w:val="18"/>
        </w:rPr>
        <w:t>7</w:t>
      </w:r>
      <w:r w:rsidRPr="0096213B">
        <w:rPr>
          <w:rFonts w:ascii="Poppins" w:hAnsi="Poppins" w:cs="Poppins"/>
          <w:bCs/>
          <w:sz w:val="18"/>
          <w:szCs w:val="18"/>
        </w:rPr>
        <w:t>.</w:t>
      </w:r>
      <w:r w:rsidR="00E23D92">
        <w:rPr>
          <w:rFonts w:ascii="Poppins" w:hAnsi="Poppins" w:cs="Poppins"/>
          <w:bCs/>
          <w:sz w:val="18"/>
          <w:szCs w:val="18"/>
        </w:rPr>
        <w:t>0</w:t>
      </w:r>
      <w:r w:rsidR="008D1400">
        <w:rPr>
          <w:rFonts w:ascii="Poppins" w:hAnsi="Poppins" w:cs="Poppins"/>
          <w:bCs/>
          <w:sz w:val="18"/>
          <w:szCs w:val="18"/>
        </w:rPr>
        <w:t>4</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1670DF1A" w14:textId="77777777" w:rsidR="002F54BE" w:rsidRPr="00AD1D46" w:rsidRDefault="002F54BE" w:rsidP="002F54BE">
      <w:pPr>
        <w:pStyle w:val="Prrafodelista"/>
        <w:numPr>
          <w:ilvl w:val="0"/>
          <w:numId w:val="30"/>
        </w:numPr>
        <w:ind w:left="425"/>
        <w:contextualSpacing/>
        <w:jc w:val="both"/>
        <w:rPr>
          <w:rFonts w:ascii="Poppins" w:hAnsi="Poppins" w:cs="Poppins"/>
          <w:b/>
          <w:sz w:val="18"/>
          <w:szCs w:val="18"/>
        </w:rPr>
      </w:pPr>
      <w:bookmarkStart w:id="0" w:name="_Hlk191316773"/>
      <w:r w:rsidRPr="00AD1D46">
        <w:rPr>
          <w:rFonts w:ascii="Poppins" w:hAnsi="Poppins" w:cs="Poppins"/>
          <w:b/>
          <w:sz w:val="18"/>
          <w:szCs w:val="18"/>
        </w:rPr>
        <w:t>El incremento de los inventarios de crudo, así como el descenso de las existencias de gasolinas</w:t>
      </w:r>
      <w:r>
        <w:rPr>
          <w:rFonts w:ascii="Poppins" w:hAnsi="Poppins" w:cs="Poppins"/>
          <w:b/>
          <w:sz w:val="18"/>
          <w:szCs w:val="18"/>
        </w:rPr>
        <w:t>,</w:t>
      </w:r>
      <w:r w:rsidRPr="00AD1D46">
        <w:rPr>
          <w:rFonts w:ascii="Poppins" w:hAnsi="Poppins" w:cs="Poppins"/>
          <w:b/>
          <w:sz w:val="18"/>
          <w:szCs w:val="18"/>
        </w:rPr>
        <w:t xml:space="preserve"> destilado medio</w:t>
      </w:r>
      <w:r>
        <w:rPr>
          <w:rFonts w:ascii="Poppins" w:hAnsi="Poppins" w:cs="Poppins"/>
          <w:b/>
          <w:sz w:val="18"/>
          <w:szCs w:val="18"/>
        </w:rPr>
        <w:t xml:space="preserve"> y propano</w:t>
      </w:r>
      <w:r w:rsidRPr="00AD1D46">
        <w:rPr>
          <w:rFonts w:ascii="Poppins" w:hAnsi="Poppins" w:cs="Poppins"/>
          <w:b/>
          <w:sz w:val="18"/>
          <w:szCs w:val="18"/>
        </w:rPr>
        <w:t xml:space="preserve">, al </w:t>
      </w:r>
      <w:r>
        <w:rPr>
          <w:rFonts w:ascii="Poppins" w:hAnsi="Poppins" w:cs="Poppins"/>
          <w:b/>
          <w:sz w:val="18"/>
          <w:szCs w:val="18"/>
        </w:rPr>
        <w:t>11</w:t>
      </w:r>
      <w:r w:rsidRPr="00AD1D46">
        <w:rPr>
          <w:rFonts w:ascii="Poppins" w:hAnsi="Poppins" w:cs="Poppins"/>
          <w:b/>
          <w:sz w:val="18"/>
          <w:szCs w:val="18"/>
        </w:rPr>
        <w:t xml:space="preserve"> de abril del 2025</w:t>
      </w:r>
    </w:p>
    <w:p w14:paraId="032BB46D" w14:textId="77777777" w:rsidR="002F54BE" w:rsidRPr="00AD1D46" w:rsidRDefault="002F54BE" w:rsidP="002F54BE">
      <w:pPr>
        <w:pStyle w:val="Prrafodelista"/>
        <w:ind w:left="426"/>
        <w:jc w:val="both"/>
        <w:rPr>
          <w:rFonts w:ascii="Poppins" w:hAnsi="Poppins" w:cs="Poppins"/>
          <w:sz w:val="18"/>
          <w:szCs w:val="18"/>
        </w:rPr>
      </w:pPr>
    </w:p>
    <w:p w14:paraId="3EB5741E" w14:textId="77777777" w:rsidR="002F54BE" w:rsidRPr="00AD1D46" w:rsidRDefault="002F54BE" w:rsidP="002F54BE">
      <w:pPr>
        <w:shd w:val="clear" w:color="auto" w:fill="FFFFFF"/>
        <w:ind w:left="425"/>
        <w:jc w:val="both"/>
        <w:rPr>
          <w:rFonts w:ascii="Poppins" w:hAnsi="Poppins" w:cs="Poppins"/>
          <w:sz w:val="18"/>
          <w:szCs w:val="18"/>
        </w:rPr>
      </w:pPr>
      <w:r w:rsidRPr="00AD1D46">
        <w:rPr>
          <w:rFonts w:ascii="Poppins" w:hAnsi="Poppins" w:cs="Poppins"/>
          <w:sz w:val="18"/>
          <w:szCs w:val="18"/>
        </w:rPr>
        <w:t xml:space="preserve">Los inventarios de petróleo de Estados Unidos se incrementaron </w:t>
      </w:r>
      <w:r>
        <w:rPr>
          <w:rFonts w:ascii="Poppins" w:hAnsi="Poppins" w:cs="Poppins"/>
          <w:sz w:val="18"/>
          <w:szCs w:val="18"/>
        </w:rPr>
        <w:t>0,5</w:t>
      </w:r>
      <w:r w:rsidRPr="00AD1D46">
        <w:rPr>
          <w:rFonts w:ascii="Poppins" w:hAnsi="Poppins" w:cs="Poppins"/>
          <w:sz w:val="18"/>
          <w:szCs w:val="18"/>
        </w:rPr>
        <w:t xml:space="preserve"> millones de barriles, ubicándose en -</w:t>
      </w:r>
      <w:r>
        <w:rPr>
          <w:rFonts w:ascii="Poppins" w:hAnsi="Poppins" w:cs="Poppins"/>
          <w:sz w:val="18"/>
          <w:szCs w:val="18"/>
        </w:rPr>
        <w:t>6</w:t>
      </w:r>
      <w:r w:rsidRPr="00AD1D46">
        <w:rPr>
          <w:rFonts w:ascii="Poppins" w:hAnsi="Poppins" w:cs="Poppins"/>
          <w:sz w:val="18"/>
          <w:szCs w:val="18"/>
        </w:rPr>
        <w:t>% por debajo de la media de los últimos 5 años, para esta época del año, lo que representa 442,</w:t>
      </w:r>
      <w:r>
        <w:rPr>
          <w:rFonts w:ascii="Poppins" w:hAnsi="Poppins" w:cs="Poppins"/>
          <w:sz w:val="18"/>
          <w:szCs w:val="18"/>
        </w:rPr>
        <w:t>9</w:t>
      </w:r>
      <w:r w:rsidRPr="00AD1D46">
        <w:rPr>
          <w:rFonts w:ascii="Poppins" w:hAnsi="Poppins" w:cs="Poppins"/>
          <w:sz w:val="18"/>
          <w:szCs w:val="18"/>
        </w:rPr>
        <w:t xml:space="preserve"> millones de barriles.</w:t>
      </w:r>
    </w:p>
    <w:p w14:paraId="5234776B" w14:textId="77777777" w:rsidR="002F54BE" w:rsidRPr="00AD1D46" w:rsidRDefault="002F54BE" w:rsidP="002F54BE">
      <w:pPr>
        <w:shd w:val="clear" w:color="auto" w:fill="FFFFFF"/>
        <w:ind w:left="425"/>
        <w:jc w:val="both"/>
        <w:rPr>
          <w:rFonts w:ascii="Poppins" w:hAnsi="Poppins" w:cs="Poppins"/>
          <w:sz w:val="18"/>
          <w:szCs w:val="18"/>
        </w:rPr>
      </w:pPr>
    </w:p>
    <w:p w14:paraId="41D63084" w14:textId="77777777" w:rsidR="002F54BE" w:rsidRDefault="002F54BE" w:rsidP="002F54BE">
      <w:pPr>
        <w:shd w:val="clear" w:color="auto" w:fill="FFFFFF"/>
        <w:ind w:left="425"/>
        <w:jc w:val="both"/>
        <w:rPr>
          <w:rFonts w:ascii="Poppins" w:hAnsi="Poppins" w:cs="Poppins"/>
          <w:sz w:val="18"/>
          <w:szCs w:val="18"/>
        </w:rPr>
      </w:pPr>
      <w:r w:rsidRPr="00AD1D46">
        <w:rPr>
          <w:rFonts w:ascii="Poppins" w:hAnsi="Poppins" w:cs="Poppins"/>
          <w:sz w:val="18"/>
          <w:szCs w:val="18"/>
        </w:rPr>
        <w:t xml:space="preserve">Por su parte, las existencias de gasolina se redujeron en </w:t>
      </w:r>
      <w:r>
        <w:rPr>
          <w:rFonts w:ascii="Poppins" w:hAnsi="Poppins" w:cs="Poppins"/>
          <w:sz w:val="18"/>
          <w:szCs w:val="18"/>
        </w:rPr>
        <w:t>2</w:t>
      </w:r>
      <w:r w:rsidRPr="00AD1D46">
        <w:rPr>
          <w:rFonts w:ascii="Poppins" w:hAnsi="Poppins" w:cs="Poppins"/>
          <w:sz w:val="18"/>
          <w:szCs w:val="18"/>
        </w:rPr>
        <w:t>,</w:t>
      </w:r>
      <w:r>
        <w:rPr>
          <w:rFonts w:ascii="Poppins" w:hAnsi="Poppins" w:cs="Poppins"/>
          <w:sz w:val="18"/>
          <w:szCs w:val="18"/>
        </w:rPr>
        <w:t>0</w:t>
      </w:r>
      <w:r w:rsidRPr="00AD1D46">
        <w:rPr>
          <w:rFonts w:ascii="Poppins" w:hAnsi="Poppins" w:cs="Poppins"/>
          <w:sz w:val="18"/>
          <w:szCs w:val="18"/>
        </w:rPr>
        <w:t xml:space="preserve"> millones de barriles, reportando un total de 23</w:t>
      </w:r>
      <w:r>
        <w:rPr>
          <w:rFonts w:ascii="Poppins" w:hAnsi="Poppins" w:cs="Poppins"/>
          <w:sz w:val="18"/>
          <w:szCs w:val="18"/>
        </w:rPr>
        <w:t>4</w:t>
      </w:r>
      <w:r w:rsidRPr="00AD1D46">
        <w:rPr>
          <w:rFonts w:ascii="Poppins" w:hAnsi="Poppins" w:cs="Poppins"/>
          <w:sz w:val="18"/>
          <w:szCs w:val="18"/>
        </w:rPr>
        <w:t xml:space="preserve">,0 millones de barriles; mientras los inventarios de destilados, que incluyen al diésel y al combustible para calefacción disminuyeron en </w:t>
      </w:r>
      <w:r>
        <w:rPr>
          <w:rFonts w:ascii="Poppins" w:hAnsi="Poppins" w:cs="Poppins"/>
          <w:sz w:val="18"/>
          <w:szCs w:val="18"/>
        </w:rPr>
        <w:t>1</w:t>
      </w:r>
      <w:r w:rsidRPr="00AD1D46">
        <w:rPr>
          <w:rFonts w:ascii="Poppins" w:hAnsi="Poppins" w:cs="Poppins"/>
          <w:sz w:val="18"/>
          <w:szCs w:val="18"/>
        </w:rPr>
        <w:t>,</w:t>
      </w:r>
      <w:r>
        <w:rPr>
          <w:rFonts w:ascii="Poppins" w:hAnsi="Poppins" w:cs="Poppins"/>
          <w:sz w:val="18"/>
          <w:szCs w:val="18"/>
        </w:rPr>
        <w:t>9</w:t>
      </w:r>
      <w:r w:rsidRPr="00AD1D46">
        <w:rPr>
          <w:rFonts w:ascii="Poppins" w:hAnsi="Poppins" w:cs="Poppins"/>
          <w:sz w:val="18"/>
          <w:szCs w:val="18"/>
        </w:rPr>
        <w:t xml:space="preserve"> millones de barriles, ubicándose en 1</w:t>
      </w:r>
      <w:r>
        <w:rPr>
          <w:rFonts w:ascii="Poppins" w:hAnsi="Poppins" w:cs="Poppins"/>
          <w:sz w:val="18"/>
          <w:szCs w:val="18"/>
        </w:rPr>
        <w:t>09</w:t>
      </w:r>
      <w:r w:rsidRPr="00AD1D46">
        <w:rPr>
          <w:rFonts w:ascii="Poppins" w:hAnsi="Poppins" w:cs="Poppins"/>
          <w:sz w:val="18"/>
          <w:szCs w:val="18"/>
        </w:rPr>
        <w:t>,</w:t>
      </w:r>
      <w:r>
        <w:rPr>
          <w:rFonts w:ascii="Poppins" w:hAnsi="Poppins" w:cs="Poppins"/>
          <w:sz w:val="18"/>
          <w:szCs w:val="18"/>
        </w:rPr>
        <w:t>2</w:t>
      </w:r>
      <w:r w:rsidRPr="00AD1D46">
        <w:rPr>
          <w:rFonts w:ascii="Poppins" w:hAnsi="Poppins" w:cs="Poppins"/>
          <w:sz w:val="18"/>
          <w:szCs w:val="18"/>
        </w:rPr>
        <w:t xml:space="preserve"> millones de barriles. Finalmente, las existencias de propano se </w:t>
      </w:r>
      <w:r>
        <w:rPr>
          <w:rFonts w:ascii="Poppins" w:hAnsi="Poppins" w:cs="Poppins"/>
          <w:sz w:val="18"/>
          <w:szCs w:val="18"/>
        </w:rPr>
        <w:t>redujeron</w:t>
      </w:r>
      <w:r w:rsidRPr="00AD1D46">
        <w:rPr>
          <w:rFonts w:ascii="Poppins" w:hAnsi="Poppins" w:cs="Poppins"/>
          <w:sz w:val="18"/>
          <w:szCs w:val="18"/>
        </w:rPr>
        <w:t xml:space="preserve"> 1,</w:t>
      </w:r>
      <w:r>
        <w:rPr>
          <w:rFonts w:ascii="Poppins" w:hAnsi="Poppins" w:cs="Poppins"/>
          <w:sz w:val="18"/>
          <w:szCs w:val="18"/>
        </w:rPr>
        <w:t>28</w:t>
      </w:r>
      <w:r w:rsidRPr="00AD1D46">
        <w:rPr>
          <w:rFonts w:ascii="Poppins" w:hAnsi="Poppins" w:cs="Poppins"/>
          <w:sz w:val="18"/>
          <w:szCs w:val="18"/>
        </w:rPr>
        <w:t xml:space="preserve"> millones de barriles, registrando un nivel de 4</w:t>
      </w:r>
      <w:r>
        <w:rPr>
          <w:rFonts w:ascii="Poppins" w:hAnsi="Poppins" w:cs="Poppins"/>
          <w:sz w:val="18"/>
          <w:szCs w:val="18"/>
        </w:rPr>
        <w:t>4</w:t>
      </w:r>
      <w:r w:rsidRPr="00AD1D46">
        <w:rPr>
          <w:rFonts w:ascii="Poppins" w:hAnsi="Poppins" w:cs="Poppins"/>
          <w:sz w:val="18"/>
          <w:szCs w:val="18"/>
        </w:rPr>
        <w:t>,</w:t>
      </w:r>
      <w:r>
        <w:rPr>
          <w:rFonts w:ascii="Poppins" w:hAnsi="Poppins" w:cs="Poppins"/>
          <w:sz w:val="18"/>
          <w:szCs w:val="18"/>
        </w:rPr>
        <w:t>37</w:t>
      </w:r>
      <w:r w:rsidRPr="00AD1D46">
        <w:rPr>
          <w:rFonts w:ascii="Poppins" w:hAnsi="Poppins" w:cs="Poppins"/>
          <w:sz w:val="18"/>
          <w:szCs w:val="18"/>
        </w:rPr>
        <w:t xml:space="preserve"> millones de barriles.</w:t>
      </w:r>
    </w:p>
    <w:p w14:paraId="51102054" w14:textId="77777777" w:rsidR="002F54BE" w:rsidRDefault="002F54BE" w:rsidP="002F54BE">
      <w:pPr>
        <w:shd w:val="clear" w:color="auto" w:fill="FFFFFF"/>
        <w:ind w:left="425"/>
        <w:jc w:val="both"/>
        <w:rPr>
          <w:rFonts w:ascii="Poppins" w:hAnsi="Poppins" w:cs="Poppins"/>
          <w:sz w:val="18"/>
          <w:szCs w:val="18"/>
        </w:rPr>
      </w:pPr>
    </w:p>
    <w:p w14:paraId="72B51153" w14:textId="77777777" w:rsidR="002F54BE" w:rsidRPr="00CA6D37" w:rsidRDefault="002F54BE" w:rsidP="002F54BE">
      <w:pPr>
        <w:pStyle w:val="Prrafodelista"/>
        <w:numPr>
          <w:ilvl w:val="0"/>
          <w:numId w:val="30"/>
        </w:numPr>
        <w:ind w:left="425"/>
        <w:contextualSpacing/>
        <w:jc w:val="both"/>
        <w:rPr>
          <w:rFonts w:ascii="Poppins" w:hAnsi="Poppins" w:cs="Poppins"/>
          <w:b/>
          <w:sz w:val="18"/>
          <w:szCs w:val="18"/>
        </w:rPr>
      </w:pPr>
      <w:r w:rsidRPr="00CA6D37">
        <w:rPr>
          <w:rFonts w:ascii="Poppins" w:hAnsi="Poppins" w:cs="Poppins"/>
          <w:b/>
          <w:sz w:val="18"/>
          <w:szCs w:val="18"/>
        </w:rPr>
        <w:t>La AIE, la OPEP y JPMorgan ajustan sus previsiones de demanda para 2025</w:t>
      </w:r>
    </w:p>
    <w:p w14:paraId="2766A30D" w14:textId="77777777" w:rsidR="002F54BE" w:rsidRDefault="002F54BE" w:rsidP="002F54BE">
      <w:pPr>
        <w:shd w:val="clear" w:color="auto" w:fill="FFFFFF"/>
        <w:ind w:left="425"/>
        <w:jc w:val="both"/>
        <w:rPr>
          <w:rFonts w:ascii="Poppins" w:hAnsi="Poppins" w:cs="Poppins"/>
          <w:sz w:val="18"/>
          <w:szCs w:val="18"/>
        </w:rPr>
      </w:pPr>
    </w:p>
    <w:p w14:paraId="2789F3FA" w14:textId="77777777" w:rsidR="002F54BE" w:rsidRPr="00CA6D37" w:rsidRDefault="002F54BE" w:rsidP="002F54BE">
      <w:pPr>
        <w:shd w:val="clear" w:color="auto" w:fill="FFFFFF"/>
        <w:ind w:left="425"/>
        <w:jc w:val="both"/>
        <w:rPr>
          <w:rFonts w:ascii="Poppins" w:hAnsi="Poppins" w:cs="Poppins"/>
          <w:sz w:val="18"/>
          <w:szCs w:val="18"/>
        </w:rPr>
      </w:pPr>
      <w:r w:rsidRPr="00CA6D37">
        <w:rPr>
          <w:rFonts w:ascii="Poppins" w:hAnsi="Poppins" w:cs="Poppins"/>
          <w:sz w:val="18"/>
          <w:szCs w:val="18"/>
        </w:rPr>
        <w:t>La Agencia Internacional de Energía (AIE) redujo su previsión de crecimiento de la demanda mundial de petróleo en 2025 en 300</w:t>
      </w:r>
      <w:r>
        <w:rPr>
          <w:rFonts w:ascii="Poppins" w:hAnsi="Poppins" w:cs="Poppins"/>
          <w:sz w:val="18"/>
          <w:szCs w:val="18"/>
        </w:rPr>
        <w:t xml:space="preserve"> mil</w:t>
      </w:r>
      <w:r w:rsidRPr="00CA6D37">
        <w:rPr>
          <w:rFonts w:ascii="Poppins" w:hAnsi="Poppins" w:cs="Poppins"/>
          <w:sz w:val="18"/>
          <w:szCs w:val="18"/>
        </w:rPr>
        <w:t xml:space="preserve"> </w:t>
      </w:r>
      <w:r>
        <w:rPr>
          <w:rFonts w:ascii="Poppins" w:hAnsi="Poppins" w:cs="Poppins"/>
          <w:sz w:val="18"/>
          <w:szCs w:val="18"/>
        </w:rPr>
        <w:t>bpd</w:t>
      </w:r>
      <w:r w:rsidRPr="00CA6D37">
        <w:rPr>
          <w:rFonts w:ascii="Poppins" w:hAnsi="Poppins" w:cs="Poppins"/>
          <w:sz w:val="18"/>
          <w:szCs w:val="18"/>
        </w:rPr>
        <w:t>, estimando ahora un incremento de solo 730</w:t>
      </w:r>
      <w:r>
        <w:rPr>
          <w:rFonts w:ascii="Poppins" w:hAnsi="Poppins" w:cs="Poppins"/>
          <w:sz w:val="18"/>
          <w:szCs w:val="18"/>
        </w:rPr>
        <w:t xml:space="preserve"> </w:t>
      </w:r>
      <w:r>
        <w:rPr>
          <w:rFonts w:ascii="Poppins" w:hAnsi="Poppins" w:cs="Poppins"/>
          <w:sz w:val="18"/>
          <w:szCs w:val="18"/>
        </w:rPr>
        <w:lastRenderedPageBreak/>
        <w:t xml:space="preserve">mil </w:t>
      </w:r>
      <w:r w:rsidRPr="00CA6D37">
        <w:rPr>
          <w:rFonts w:ascii="Poppins" w:hAnsi="Poppins" w:cs="Poppins"/>
          <w:sz w:val="18"/>
          <w:szCs w:val="18"/>
        </w:rPr>
        <w:t>bpd. Esta corrección refleja el impacto negativo de la creciente guerra comercial entre Estados Unidos y China, que ha debilitado las proyecciones macroeconómicas globales.</w:t>
      </w:r>
    </w:p>
    <w:p w14:paraId="726197E2" w14:textId="77777777" w:rsidR="002F54BE" w:rsidRPr="00CA6D37" w:rsidRDefault="002F54BE" w:rsidP="002F54BE">
      <w:pPr>
        <w:shd w:val="clear" w:color="auto" w:fill="FFFFFF"/>
        <w:ind w:left="425"/>
        <w:jc w:val="both"/>
        <w:rPr>
          <w:rFonts w:ascii="Poppins" w:hAnsi="Poppins" w:cs="Poppins"/>
          <w:sz w:val="18"/>
          <w:szCs w:val="18"/>
        </w:rPr>
      </w:pPr>
    </w:p>
    <w:p w14:paraId="250C9FAE" w14:textId="77777777" w:rsidR="002F54BE" w:rsidRPr="00CA6D37" w:rsidRDefault="002F54BE" w:rsidP="002F54BE">
      <w:pPr>
        <w:shd w:val="clear" w:color="auto" w:fill="FFFFFF"/>
        <w:ind w:left="425"/>
        <w:jc w:val="both"/>
        <w:rPr>
          <w:rFonts w:ascii="Poppins" w:hAnsi="Poppins" w:cs="Poppins"/>
          <w:sz w:val="18"/>
          <w:szCs w:val="18"/>
        </w:rPr>
      </w:pPr>
      <w:r w:rsidRPr="00CA6D37">
        <w:rPr>
          <w:rFonts w:ascii="Poppins" w:hAnsi="Poppins" w:cs="Poppins"/>
          <w:sz w:val="18"/>
          <w:szCs w:val="18"/>
        </w:rPr>
        <w:t>La OPEP también recortó sus estimaciones, ajustando a la baja en 150</w:t>
      </w:r>
      <w:r>
        <w:rPr>
          <w:rFonts w:ascii="Poppins" w:hAnsi="Poppins" w:cs="Poppins"/>
          <w:sz w:val="18"/>
          <w:szCs w:val="18"/>
        </w:rPr>
        <w:t xml:space="preserve"> mil</w:t>
      </w:r>
      <w:r w:rsidRPr="00CA6D37">
        <w:rPr>
          <w:rFonts w:ascii="Poppins" w:hAnsi="Poppins" w:cs="Poppins"/>
          <w:sz w:val="18"/>
          <w:szCs w:val="18"/>
        </w:rPr>
        <w:t xml:space="preserve"> barriles diarios su previsión de crecimiento, que ahora se sitúa en 1,3 millones de bpd. Con ello, el cartel acumula cinco meses consecutivos de revisiones descendentes, en línea con la desaceleración de la demanda esperada en Asia y Europa.</w:t>
      </w:r>
    </w:p>
    <w:p w14:paraId="7056A34F" w14:textId="77777777" w:rsidR="002F54BE" w:rsidRPr="00CA6D37" w:rsidRDefault="002F54BE" w:rsidP="002F54BE">
      <w:pPr>
        <w:shd w:val="clear" w:color="auto" w:fill="FFFFFF"/>
        <w:ind w:left="425"/>
        <w:jc w:val="both"/>
        <w:rPr>
          <w:rFonts w:ascii="Poppins" w:hAnsi="Poppins" w:cs="Poppins"/>
          <w:sz w:val="18"/>
          <w:szCs w:val="18"/>
        </w:rPr>
      </w:pPr>
    </w:p>
    <w:p w14:paraId="46C40A61" w14:textId="77777777" w:rsidR="002F54BE" w:rsidRDefault="002F54BE" w:rsidP="002F54BE">
      <w:pPr>
        <w:shd w:val="clear" w:color="auto" w:fill="FFFFFF"/>
        <w:ind w:left="425"/>
        <w:jc w:val="both"/>
        <w:rPr>
          <w:rFonts w:ascii="Poppins" w:hAnsi="Poppins" w:cs="Poppins"/>
          <w:sz w:val="18"/>
          <w:szCs w:val="18"/>
        </w:rPr>
      </w:pPr>
      <w:r w:rsidRPr="00CA6D37">
        <w:rPr>
          <w:rFonts w:ascii="Poppins" w:hAnsi="Poppins" w:cs="Poppins"/>
          <w:sz w:val="18"/>
          <w:szCs w:val="18"/>
        </w:rPr>
        <w:t>Por su parte, JPMorgan prevé que el mercado del petróleo pasará de una situación de equilibrio en 2024 a un superávit de 1,2 millones de barriles diarios en 2025, debido a un aumento proyectado de 1,8 millones de bpd en la producción fuera de la OPEP</w:t>
      </w:r>
      <w:r>
        <w:rPr>
          <w:rFonts w:ascii="Poppins" w:hAnsi="Poppins" w:cs="Poppins"/>
          <w:sz w:val="18"/>
          <w:szCs w:val="18"/>
        </w:rPr>
        <w:t xml:space="preserve"> (sobreoferta)</w:t>
      </w:r>
      <w:r w:rsidRPr="00CA6D37">
        <w:rPr>
          <w:rFonts w:ascii="Poppins" w:hAnsi="Poppins" w:cs="Poppins"/>
          <w:sz w:val="18"/>
          <w:szCs w:val="18"/>
        </w:rPr>
        <w:t>, mientras que la producción del cártel se mantendría sin cambios.</w:t>
      </w:r>
    </w:p>
    <w:p w14:paraId="69CF0EAA" w14:textId="77777777" w:rsidR="002F54BE" w:rsidRDefault="002F54BE" w:rsidP="002F54BE">
      <w:pPr>
        <w:shd w:val="clear" w:color="auto" w:fill="FFFFFF"/>
        <w:ind w:left="425"/>
        <w:jc w:val="both"/>
        <w:rPr>
          <w:rFonts w:ascii="Poppins" w:hAnsi="Poppins" w:cs="Poppins"/>
          <w:sz w:val="18"/>
          <w:szCs w:val="18"/>
        </w:rPr>
      </w:pPr>
    </w:p>
    <w:p w14:paraId="47729162" w14:textId="77777777" w:rsidR="002F54BE" w:rsidRDefault="002F54BE" w:rsidP="002F54BE">
      <w:pPr>
        <w:shd w:val="clear" w:color="auto" w:fill="FFFFFF"/>
        <w:ind w:left="425"/>
        <w:jc w:val="both"/>
        <w:rPr>
          <w:rFonts w:ascii="Poppins" w:hAnsi="Poppins" w:cs="Poppins"/>
          <w:sz w:val="18"/>
          <w:szCs w:val="18"/>
        </w:rPr>
      </w:pPr>
    </w:p>
    <w:p w14:paraId="11403F96" w14:textId="77777777" w:rsidR="002F54BE" w:rsidRPr="0017229C" w:rsidRDefault="002F54BE" w:rsidP="002F54BE">
      <w:pPr>
        <w:pStyle w:val="Prrafodelista"/>
        <w:numPr>
          <w:ilvl w:val="0"/>
          <w:numId w:val="30"/>
        </w:numPr>
        <w:ind w:left="425"/>
        <w:contextualSpacing/>
        <w:jc w:val="both"/>
        <w:rPr>
          <w:rFonts w:ascii="Poppins" w:hAnsi="Poppins" w:cs="Poppins"/>
          <w:b/>
          <w:sz w:val="18"/>
          <w:szCs w:val="18"/>
        </w:rPr>
      </w:pPr>
      <w:r w:rsidRPr="0017229C">
        <w:rPr>
          <w:rFonts w:ascii="Poppins" w:hAnsi="Poppins" w:cs="Poppins"/>
          <w:b/>
          <w:sz w:val="18"/>
          <w:szCs w:val="18"/>
        </w:rPr>
        <w:t xml:space="preserve">El </w:t>
      </w:r>
      <w:r>
        <w:rPr>
          <w:rFonts w:ascii="Poppins" w:hAnsi="Poppins" w:cs="Poppins"/>
          <w:b/>
          <w:sz w:val="18"/>
          <w:szCs w:val="18"/>
        </w:rPr>
        <w:t>P</w:t>
      </w:r>
      <w:r w:rsidRPr="0017229C">
        <w:rPr>
          <w:rFonts w:ascii="Poppins" w:hAnsi="Poppins" w:cs="Poppins"/>
          <w:b/>
          <w:sz w:val="18"/>
          <w:szCs w:val="18"/>
        </w:rPr>
        <w:t>B</w:t>
      </w:r>
      <w:r>
        <w:rPr>
          <w:rFonts w:ascii="Poppins" w:hAnsi="Poppins" w:cs="Poppins"/>
          <w:b/>
          <w:sz w:val="18"/>
          <w:szCs w:val="18"/>
        </w:rPr>
        <w:t>I</w:t>
      </w:r>
      <w:r w:rsidRPr="0017229C">
        <w:rPr>
          <w:rFonts w:ascii="Poppins" w:hAnsi="Poppins" w:cs="Poppins"/>
          <w:b/>
          <w:sz w:val="18"/>
          <w:szCs w:val="18"/>
        </w:rPr>
        <w:t xml:space="preserve"> chino crece </w:t>
      </w:r>
      <w:r>
        <w:rPr>
          <w:rFonts w:ascii="Poppins" w:hAnsi="Poppins" w:cs="Poppins"/>
          <w:b/>
          <w:sz w:val="18"/>
          <w:szCs w:val="18"/>
        </w:rPr>
        <w:t xml:space="preserve">inesperadamente un </w:t>
      </w:r>
      <w:r w:rsidRPr="0017229C">
        <w:rPr>
          <w:rFonts w:ascii="Poppins" w:hAnsi="Poppins" w:cs="Poppins"/>
          <w:b/>
          <w:sz w:val="18"/>
          <w:szCs w:val="18"/>
        </w:rPr>
        <w:t>5,4%</w:t>
      </w:r>
      <w:r>
        <w:rPr>
          <w:rFonts w:ascii="Poppins" w:hAnsi="Poppins" w:cs="Poppins"/>
          <w:b/>
          <w:sz w:val="18"/>
          <w:szCs w:val="18"/>
        </w:rPr>
        <w:t xml:space="preserve">, </w:t>
      </w:r>
      <w:r w:rsidRPr="0017229C">
        <w:rPr>
          <w:rFonts w:ascii="Poppins" w:hAnsi="Poppins" w:cs="Poppins"/>
          <w:b/>
          <w:sz w:val="18"/>
          <w:szCs w:val="18"/>
        </w:rPr>
        <w:t xml:space="preserve">pero con </w:t>
      </w:r>
      <w:r>
        <w:rPr>
          <w:rFonts w:ascii="Poppins" w:hAnsi="Poppins" w:cs="Poppins"/>
          <w:b/>
          <w:sz w:val="18"/>
          <w:szCs w:val="18"/>
        </w:rPr>
        <w:t>incertidumbre futura</w:t>
      </w:r>
    </w:p>
    <w:p w14:paraId="68D40EF1" w14:textId="77777777" w:rsidR="002F54BE" w:rsidRDefault="002F54BE" w:rsidP="002F54BE">
      <w:pPr>
        <w:shd w:val="clear" w:color="auto" w:fill="FFFFFF"/>
        <w:ind w:left="425"/>
        <w:jc w:val="both"/>
        <w:rPr>
          <w:rFonts w:ascii="Poppins" w:hAnsi="Poppins" w:cs="Poppins"/>
          <w:sz w:val="18"/>
          <w:szCs w:val="18"/>
        </w:rPr>
      </w:pPr>
    </w:p>
    <w:p w14:paraId="2A4E2F42" w14:textId="77777777" w:rsidR="002F54BE" w:rsidRDefault="002F54BE" w:rsidP="002F54BE">
      <w:pPr>
        <w:shd w:val="clear" w:color="auto" w:fill="FFFFFF"/>
        <w:ind w:left="425"/>
        <w:jc w:val="both"/>
        <w:rPr>
          <w:rFonts w:ascii="Poppins" w:hAnsi="Poppins" w:cs="Poppins"/>
          <w:sz w:val="18"/>
          <w:szCs w:val="18"/>
        </w:rPr>
      </w:pPr>
      <w:r w:rsidRPr="0017229C">
        <w:rPr>
          <w:rFonts w:ascii="Poppins" w:hAnsi="Poppins" w:cs="Poppins"/>
          <w:sz w:val="18"/>
          <w:szCs w:val="18"/>
        </w:rPr>
        <w:t>China sorprendió con un crecimiento del PB</w:t>
      </w:r>
      <w:r>
        <w:rPr>
          <w:rFonts w:ascii="Poppins" w:hAnsi="Poppins" w:cs="Poppins"/>
          <w:sz w:val="18"/>
          <w:szCs w:val="18"/>
        </w:rPr>
        <w:t>I</w:t>
      </w:r>
      <w:r w:rsidRPr="0017229C">
        <w:rPr>
          <w:rFonts w:ascii="Poppins" w:hAnsi="Poppins" w:cs="Poppins"/>
          <w:sz w:val="18"/>
          <w:szCs w:val="18"/>
        </w:rPr>
        <w:t xml:space="preserve"> de 5,4% interanual en el primer trimestre de 2025. Sin embargo, analistas como </w:t>
      </w:r>
      <w:proofErr w:type="spellStart"/>
      <w:r w:rsidRPr="0017229C">
        <w:rPr>
          <w:rFonts w:ascii="Poppins" w:hAnsi="Poppins" w:cs="Poppins"/>
          <w:sz w:val="18"/>
          <w:szCs w:val="18"/>
        </w:rPr>
        <w:t>Tamas</w:t>
      </w:r>
      <w:proofErr w:type="spellEnd"/>
      <w:r w:rsidRPr="0017229C">
        <w:rPr>
          <w:rFonts w:ascii="Poppins" w:hAnsi="Poppins" w:cs="Poppins"/>
          <w:sz w:val="18"/>
          <w:szCs w:val="18"/>
        </w:rPr>
        <w:t xml:space="preserve"> Varga</w:t>
      </w:r>
      <w:r>
        <w:rPr>
          <w:rFonts w:ascii="Poppins" w:hAnsi="Poppins" w:cs="Poppins"/>
          <w:sz w:val="18"/>
          <w:szCs w:val="18"/>
        </w:rPr>
        <w:t xml:space="preserve">, analista de </w:t>
      </w:r>
      <w:r w:rsidRPr="0017229C">
        <w:rPr>
          <w:rFonts w:ascii="Poppins" w:hAnsi="Poppins" w:cs="Poppins"/>
          <w:sz w:val="18"/>
          <w:szCs w:val="18"/>
        </w:rPr>
        <w:t>PVM</w:t>
      </w:r>
      <w:r>
        <w:rPr>
          <w:rFonts w:ascii="Poppins" w:hAnsi="Poppins" w:cs="Poppins"/>
          <w:sz w:val="18"/>
          <w:szCs w:val="18"/>
        </w:rPr>
        <w:t xml:space="preserve"> </w:t>
      </w:r>
      <w:proofErr w:type="spellStart"/>
      <w:r>
        <w:rPr>
          <w:rFonts w:ascii="Poppins" w:hAnsi="Poppins" w:cs="Poppins"/>
          <w:sz w:val="18"/>
          <w:szCs w:val="18"/>
        </w:rPr>
        <w:t>Oil</w:t>
      </w:r>
      <w:proofErr w:type="spellEnd"/>
      <w:r>
        <w:rPr>
          <w:rFonts w:ascii="Poppins" w:hAnsi="Poppins" w:cs="Poppins"/>
          <w:sz w:val="18"/>
          <w:szCs w:val="18"/>
        </w:rPr>
        <w:t xml:space="preserve">, </w:t>
      </w:r>
      <w:r w:rsidRPr="0017229C">
        <w:rPr>
          <w:rFonts w:ascii="Poppins" w:hAnsi="Poppins" w:cs="Poppins"/>
          <w:sz w:val="18"/>
          <w:szCs w:val="18"/>
        </w:rPr>
        <w:t>señal</w:t>
      </w:r>
      <w:r>
        <w:rPr>
          <w:rFonts w:ascii="Poppins" w:hAnsi="Poppins" w:cs="Poppins"/>
          <w:sz w:val="18"/>
          <w:szCs w:val="18"/>
        </w:rPr>
        <w:t>ó</w:t>
      </w:r>
      <w:r w:rsidRPr="0017229C">
        <w:rPr>
          <w:rFonts w:ascii="Poppins" w:hAnsi="Poppins" w:cs="Poppins"/>
          <w:sz w:val="18"/>
          <w:szCs w:val="18"/>
        </w:rPr>
        <w:t xml:space="preserve"> que gran parte de ese desempeño fue impulsado por exportaciones adelantadas ante los aranceles de EE. UU., un fenómeno </w:t>
      </w:r>
      <w:r>
        <w:rPr>
          <w:rFonts w:ascii="Poppins" w:hAnsi="Poppins" w:cs="Poppins"/>
          <w:sz w:val="18"/>
          <w:szCs w:val="18"/>
        </w:rPr>
        <w:t xml:space="preserve">que sería </w:t>
      </w:r>
      <w:r w:rsidRPr="0017229C">
        <w:rPr>
          <w:rFonts w:ascii="Poppins" w:hAnsi="Poppins" w:cs="Poppins"/>
          <w:sz w:val="18"/>
          <w:szCs w:val="18"/>
        </w:rPr>
        <w:t>difícil de repetir en los próximos trimestres.</w:t>
      </w:r>
    </w:p>
    <w:p w14:paraId="1477CC8C" w14:textId="77777777" w:rsidR="002F54BE" w:rsidRPr="0017229C" w:rsidRDefault="002F54BE" w:rsidP="002F54BE">
      <w:pPr>
        <w:shd w:val="clear" w:color="auto" w:fill="FFFFFF"/>
        <w:ind w:left="425"/>
        <w:jc w:val="both"/>
        <w:rPr>
          <w:rFonts w:ascii="Poppins" w:hAnsi="Poppins" w:cs="Poppins"/>
          <w:sz w:val="18"/>
          <w:szCs w:val="18"/>
        </w:rPr>
      </w:pPr>
    </w:p>
    <w:p w14:paraId="52EEDAF8" w14:textId="77777777" w:rsidR="002F54BE" w:rsidRPr="0017229C" w:rsidRDefault="002F54BE" w:rsidP="002F54BE">
      <w:pPr>
        <w:shd w:val="clear" w:color="auto" w:fill="FFFFFF"/>
        <w:ind w:left="425"/>
        <w:jc w:val="both"/>
        <w:rPr>
          <w:rFonts w:ascii="Poppins" w:hAnsi="Poppins" w:cs="Poppins"/>
          <w:sz w:val="18"/>
          <w:szCs w:val="18"/>
        </w:rPr>
      </w:pPr>
      <w:r w:rsidRPr="0017229C">
        <w:rPr>
          <w:rFonts w:ascii="Poppins" w:hAnsi="Poppins" w:cs="Poppins"/>
          <w:sz w:val="18"/>
          <w:szCs w:val="18"/>
        </w:rPr>
        <w:t>Esto siembra incertidumbre sobre la sostenibilidad del crecimiento y la demanda de petróleo desde el mayor importador mundial. La perspectiva de un PB</w:t>
      </w:r>
      <w:r>
        <w:rPr>
          <w:rFonts w:ascii="Poppins" w:hAnsi="Poppins" w:cs="Poppins"/>
          <w:sz w:val="18"/>
          <w:szCs w:val="18"/>
        </w:rPr>
        <w:t>I</w:t>
      </w:r>
      <w:r w:rsidRPr="0017229C">
        <w:rPr>
          <w:rFonts w:ascii="Poppins" w:hAnsi="Poppins" w:cs="Poppins"/>
          <w:sz w:val="18"/>
          <w:szCs w:val="18"/>
        </w:rPr>
        <w:t xml:space="preserve"> chino moderado en 3-4% para el resto del año representa un factor bajista estructural para el mercado energético.</w:t>
      </w:r>
    </w:p>
    <w:p w14:paraId="30533A34" w14:textId="77777777" w:rsidR="002F54BE" w:rsidRDefault="002F54BE" w:rsidP="002F54BE">
      <w:pPr>
        <w:shd w:val="clear" w:color="auto" w:fill="FFFFFF"/>
        <w:ind w:left="425"/>
        <w:jc w:val="both"/>
        <w:rPr>
          <w:rFonts w:ascii="Poppins" w:hAnsi="Poppins" w:cs="Poppins"/>
          <w:sz w:val="18"/>
          <w:szCs w:val="18"/>
        </w:rPr>
      </w:pPr>
    </w:p>
    <w:p w14:paraId="03ECBC21" w14:textId="77777777" w:rsidR="002F54BE" w:rsidRPr="004B386D" w:rsidRDefault="002F54BE" w:rsidP="002F54BE">
      <w:pPr>
        <w:pStyle w:val="Prrafodelista"/>
        <w:numPr>
          <w:ilvl w:val="0"/>
          <w:numId w:val="30"/>
        </w:numPr>
        <w:ind w:left="425"/>
        <w:contextualSpacing/>
        <w:jc w:val="both"/>
        <w:rPr>
          <w:rFonts w:ascii="Poppins" w:hAnsi="Poppins" w:cs="Poppins"/>
          <w:b/>
          <w:sz w:val="18"/>
          <w:szCs w:val="18"/>
        </w:rPr>
      </w:pPr>
      <w:r w:rsidRPr="004B386D">
        <w:rPr>
          <w:rFonts w:ascii="Poppins" w:hAnsi="Poppins" w:cs="Poppins"/>
          <w:b/>
          <w:sz w:val="18"/>
          <w:szCs w:val="18"/>
        </w:rPr>
        <w:t>Escalada de aranceles EE.UU.–China alcanzan máximos históricos y generan temor de recesión</w:t>
      </w:r>
    </w:p>
    <w:p w14:paraId="2BF9EC4C" w14:textId="77777777" w:rsidR="002F54BE" w:rsidRDefault="002F54BE" w:rsidP="002F54BE">
      <w:pPr>
        <w:shd w:val="clear" w:color="auto" w:fill="FFFFFF"/>
        <w:ind w:left="425"/>
        <w:jc w:val="both"/>
        <w:rPr>
          <w:rFonts w:ascii="Poppins" w:hAnsi="Poppins" w:cs="Poppins"/>
          <w:sz w:val="18"/>
          <w:szCs w:val="18"/>
        </w:rPr>
      </w:pPr>
    </w:p>
    <w:p w14:paraId="2DEADCD4" w14:textId="77777777" w:rsidR="002F54BE" w:rsidRPr="004B386D" w:rsidRDefault="002F54BE" w:rsidP="002F54BE">
      <w:pPr>
        <w:shd w:val="clear" w:color="auto" w:fill="FFFFFF"/>
        <w:ind w:left="425"/>
        <w:jc w:val="both"/>
        <w:rPr>
          <w:rFonts w:ascii="Poppins" w:hAnsi="Poppins" w:cs="Poppins"/>
          <w:sz w:val="18"/>
          <w:szCs w:val="18"/>
        </w:rPr>
      </w:pPr>
      <w:r w:rsidRPr="004B386D">
        <w:rPr>
          <w:rFonts w:ascii="Poppins" w:hAnsi="Poppins" w:cs="Poppins"/>
          <w:sz w:val="18"/>
          <w:szCs w:val="18"/>
        </w:rPr>
        <w:t xml:space="preserve">La guerra comercial entre Estados Unidos y China escaló de forma drástica durante la semana </w:t>
      </w:r>
      <w:r>
        <w:rPr>
          <w:rFonts w:ascii="Poppins" w:hAnsi="Poppins" w:cs="Poppins"/>
          <w:sz w:val="18"/>
          <w:szCs w:val="18"/>
        </w:rPr>
        <w:t xml:space="preserve">del 7 de </w:t>
      </w:r>
      <w:r w:rsidRPr="004B386D">
        <w:rPr>
          <w:rFonts w:ascii="Poppins" w:hAnsi="Poppins" w:cs="Poppins"/>
          <w:sz w:val="18"/>
          <w:szCs w:val="18"/>
        </w:rPr>
        <w:t>abril, alcanzando niveles arancelarios sin precedentes y desencadenando una ola de nerviosismo en los mercados globales. El gobierno de</w:t>
      </w:r>
      <w:r>
        <w:rPr>
          <w:rFonts w:ascii="Poppins" w:hAnsi="Poppins" w:cs="Poppins"/>
          <w:sz w:val="18"/>
          <w:szCs w:val="18"/>
        </w:rPr>
        <w:t xml:space="preserve"> </w:t>
      </w:r>
      <w:r w:rsidRPr="004B386D">
        <w:rPr>
          <w:rFonts w:ascii="Poppins" w:hAnsi="Poppins" w:cs="Poppins"/>
          <w:sz w:val="18"/>
          <w:szCs w:val="18"/>
        </w:rPr>
        <w:t xml:space="preserve">Donald Trump anunció un incremento de los aranceles a las importaciones chinas hasta un 145%, como represalia a las medidas previas adoptadas por Pekín. En respuesta, China elevó sus propios aranceles hasta el 125%, luego de una primera subida del 84%. Esta espiral de sanciones económicas deteriora aún más una relación bilateral valorada en 585 mil millones de dólares en comercio anual, y amenaza con </w:t>
      </w:r>
      <w:r>
        <w:rPr>
          <w:rFonts w:ascii="Poppins" w:hAnsi="Poppins" w:cs="Poppins"/>
          <w:sz w:val="18"/>
          <w:szCs w:val="18"/>
        </w:rPr>
        <w:t>desarticular</w:t>
      </w:r>
      <w:r w:rsidRPr="004B386D">
        <w:rPr>
          <w:rFonts w:ascii="Poppins" w:hAnsi="Poppins" w:cs="Poppins"/>
          <w:sz w:val="18"/>
          <w:szCs w:val="18"/>
        </w:rPr>
        <w:t xml:space="preserve"> las cadenas de suministro globales.</w:t>
      </w:r>
    </w:p>
    <w:p w14:paraId="262673DB" w14:textId="77777777" w:rsidR="002F54BE" w:rsidRPr="004B386D" w:rsidRDefault="002F54BE" w:rsidP="002F54BE">
      <w:pPr>
        <w:shd w:val="clear" w:color="auto" w:fill="FFFFFF"/>
        <w:ind w:left="425"/>
        <w:jc w:val="both"/>
        <w:rPr>
          <w:rFonts w:ascii="Poppins" w:hAnsi="Poppins" w:cs="Poppins"/>
          <w:sz w:val="18"/>
          <w:szCs w:val="18"/>
        </w:rPr>
      </w:pPr>
    </w:p>
    <w:p w14:paraId="2C374CEF" w14:textId="4D2652E8" w:rsidR="002F54BE" w:rsidRDefault="002F54BE" w:rsidP="002F54BE">
      <w:pPr>
        <w:shd w:val="clear" w:color="auto" w:fill="FFFFFF"/>
        <w:ind w:left="425"/>
        <w:jc w:val="both"/>
        <w:rPr>
          <w:rFonts w:ascii="Poppins" w:hAnsi="Poppins" w:cs="Poppins"/>
          <w:sz w:val="18"/>
          <w:szCs w:val="18"/>
        </w:rPr>
      </w:pPr>
      <w:r w:rsidRPr="004B386D">
        <w:rPr>
          <w:rFonts w:ascii="Poppins" w:hAnsi="Poppins" w:cs="Poppins"/>
          <w:sz w:val="18"/>
          <w:szCs w:val="18"/>
        </w:rPr>
        <w:t xml:space="preserve">El endurecimiento de estas medidas no solo afecta el comercio directo entre ambas potencias, sino que también refuerza los temores de una recesión económica mundial, al generar incertidumbre sobre el crecimiento global, la inversión y el consumo. Analistas como Ashley </w:t>
      </w:r>
      <w:proofErr w:type="spellStart"/>
      <w:r w:rsidRPr="004B386D">
        <w:rPr>
          <w:rFonts w:ascii="Poppins" w:hAnsi="Poppins" w:cs="Poppins"/>
          <w:sz w:val="18"/>
          <w:szCs w:val="18"/>
        </w:rPr>
        <w:t>Kelty</w:t>
      </w:r>
      <w:proofErr w:type="spellEnd"/>
      <w:r w:rsidRPr="004B386D">
        <w:rPr>
          <w:rFonts w:ascii="Poppins" w:hAnsi="Poppins" w:cs="Poppins"/>
          <w:sz w:val="18"/>
          <w:szCs w:val="18"/>
        </w:rPr>
        <w:t xml:space="preserve">, de </w:t>
      </w:r>
      <w:proofErr w:type="spellStart"/>
      <w:r w:rsidRPr="004B386D">
        <w:rPr>
          <w:rFonts w:ascii="Poppins" w:hAnsi="Poppins" w:cs="Poppins"/>
          <w:sz w:val="18"/>
          <w:szCs w:val="18"/>
        </w:rPr>
        <w:t>Panmure</w:t>
      </w:r>
      <w:proofErr w:type="spellEnd"/>
      <w:r w:rsidRPr="004B386D">
        <w:rPr>
          <w:rFonts w:ascii="Poppins" w:hAnsi="Poppins" w:cs="Poppins"/>
          <w:sz w:val="18"/>
          <w:szCs w:val="18"/>
        </w:rPr>
        <w:t xml:space="preserve"> </w:t>
      </w:r>
      <w:proofErr w:type="spellStart"/>
      <w:r w:rsidRPr="004B386D">
        <w:rPr>
          <w:rFonts w:ascii="Poppins" w:hAnsi="Poppins" w:cs="Poppins"/>
          <w:sz w:val="18"/>
          <w:szCs w:val="18"/>
        </w:rPr>
        <w:t>Liberum</w:t>
      </w:r>
      <w:proofErr w:type="spellEnd"/>
      <w:r>
        <w:rPr>
          <w:rFonts w:ascii="Poppins" w:hAnsi="Poppins" w:cs="Poppins"/>
          <w:sz w:val="18"/>
          <w:szCs w:val="18"/>
        </w:rPr>
        <w:t xml:space="preserve"> (Banco de Inversión de Reino Unido)</w:t>
      </w:r>
      <w:r w:rsidRPr="004B386D">
        <w:rPr>
          <w:rFonts w:ascii="Poppins" w:hAnsi="Poppins" w:cs="Poppins"/>
          <w:sz w:val="18"/>
          <w:szCs w:val="18"/>
        </w:rPr>
        <w:t>, advierten que esta guerra arancelaria introduce riesgos bajistas sobre la demanda petrolera global, al erosionar la confianza empresarial y reducir la actividad industrial.</w:t>
      </w:r>
    </w:p>
    <w:p w14:paraId="5247614D" w14:textId="176CAAB4" w:rsidR="002F54BE" w:rsidRDefault="002F54BE" w:rsidP="002F54BE">
      <w:pPr>
        <w:shd w:val="clear" w:color="auto" w:fill="FFFFFF"/>
        <w:ind w:left="425"/>
        <w:jc w:val="both"/>
        <w:rPr>
          <w:rFonts w:ascii="Poppins" w:hAnsi="Poppins" w:cs="Poppins"/>
          <w:sz w:val="18"/>
          <w:szCs w:val="18"/>
        </w:rPr>
      </w:pPr>
    </w:p>
    <w:p w14:paraId="3EDD8C2A" w14:textId="5456F9C1" w:rsidR="002F54BE" w:rsidRDefault="002F54BE" w:rsidP="002F54BE">
      <w:pPr>
        <w:shd w:val="clear" w:color="auto" w:fill="FFFFFF"/>
        <w:ind w:left="425"/>
        <w:jc w:val="both"/>
        <w:rPr>
          <w:rFonts w:ascii="Poppins" w:hAnsi="Poppins" w:cs="Poppins"/>
          <w:sz w:val="18"/>
          <w:szCs w:val="18"/>
        </w:rPr>
      </w:pPr>
    </w:p>
    <w:p w14:paraId="27B83A6E" w14:textId="77777777" w:rsidR="002F54BE" w:rsidRDefault="002F54BE" w:rsidP="002F54BE">
      <w:pPr>
        <w:shd w:val="clear" w:color="auto" w:fill="FFFFFF"/>
        <w:ind w:left="425"/>
        <w:jc w:val="both"/>
        <w:rPr>
          <w:rFonts w:ascii="Poppins" w:hAnsi="Poppins" w:cs="Poppins"/>
          <w:sz w:val="18"/>
          <w:szCs w:val="18"/>
        </w:rPr>
      </w:pPr>
    </w:p>
    <w:p w14:paraId="608F4563" w14:textId="77777777" w:rsidR="002F54BE" w:rsidRDefault="002F54BE" w:rsidP="002F54BE">
      <w:pPr>
        <w:shd w:val="clear" w:color="auto" w:fill="FFFFFF"/>
        <w:ind w:left="425"/>
        <w:jc w:val="both"/>
        <w:rPr>
          <w:rFonts w:ascii="Poppins" w:hAnsi="Poppins" w:cs="Poppins"/>
          <w:sz w:val="18"/>
          <w:szCs w:val="18"/>
        </w:rPr>
      </w:pPr>
    </w:p>
    <w:p w14:paraId="7365DBA0" w14:textId="77777777" w:rsidR="002F54BE" w:rsidRPr="0018244A" w:rsidRDefault="002F54BE" w:rsidP="002F54BE">
      <w:pPr>
        <w:pStyle w:val="Prrafodelista"/>
        <w:numPr>
          <w:ilvl w:val="0"/>
          <w:numId w:val="30"/>
        </w:numPr>
        <w:ind w:left="425"/>
        <w:contextualSpacing/>
        <w:jc w:val="both"/>
        <w:rPr>
          <w:rFonts w:ascii="Poppins" w:hAnsi="Poppins" w:cs="Poppins"/>
          <w:b/>
          <w:sz w:val="18"/>
          <w:szCs w:val="18"/>
        </w:rPr>
      </w:pPr>
      <w:r w:rsidRPr="0018244A">
        <w:rPr>
          <w:rFonts w:ascii="Poppins" w:hAnsi="Poppins" w:cs="Poppins"/>
          <w:b/>
          <w:sz w:val="18"/>
          <w:szCs w:val="18"/>
        </w:rPr>
        <w:lastRenderedPageBreak/>
        <w:t>Breve rebote técnico tras suspensión parcial de aranceles no revierte presión bajista</w:t>
      </w:r>
    </w:p>
    <w:p w14:paraId="25A78236" w14:textId="77777777" w:rsidR="002F54BE" w:rsidRPr="002D5064" w:rsidRDefault="002F54BE" w:rsidP="002F54BE">
      <w:pPr>
        <w:shd w:val="clear" w:color="auto" w:fill="FFFFFF"/>
        <w:ind w:left="425"/>
        <w:jc w:val="both"/>
        <w:rPr>
          <w:rFonts w:ascii="Poppins" w:hAnsi="Poppins" w:cs="Poppins"/>
        </w:rPr>
      </w:pPr>
    </w:p>
    <w:p w14:paraId="263B197A" w14:textId="77777777" w:rsidR="002F54BE" w:rsidRDefault="002F54BE" w:rsidP="002F54BE">
      <w:pPr>
        <w:shd w:val="clear" w:color="auto" w:fill="FFFFFF"/>
        <w:ind w:left="425"/>
        <w:jc w:val="both"/>
        <w:rPr>
          <w:rFonts w:ascii="Poppins" w:hAnsi="Poppins" w:cs="Poppins"/>
          <w:sz w:val="18"/>
          <w:szCs w:val="18"/>
        </w:rPr>
      </w:pPr>
      <w:r w:rsidRPr="002D5064">
        <w:rPr>
          <w:rFonts w:ascii="Poppins" w:hAnsi="Poppins" w:cs="Poppins"/>
          <w:sz w:val="18"/>
          <w:szCs w:val="18"/>
        </w:rPr>
        <w:t xml:space="preserve">En continuidad de las dos semanas marcadas por la escalada arancelaria sin precedentes entre Estados Unidos y China, el mercado petrolero experimentó un </w:t>
      </w:r>
      <w:r w:rsidRPr="002D5064">
        <w:rPr>
          <w:rFonts w:ascii="Poppins" w:hAnsi="Poppins" w:cs="Poppins"/>
          <w:b/>
          <w:bCs/>
          <w:sz w:val="18"/>
          <w:szCs w:val="18"/>
        </w:rPr>
        <w:t>rebote técnico</w:t>
      </w:r>
      <w:r w:rsidRPr="002D5064">
        <w:rPr>
          <w:rFonts w:ascii="Poppins" w:hAnsi="Poppins" w:cs="Poppins"/>
          <w:sz w:val="18"/>
          <w:szCs w:val="18"/>
        </w:rPr>
        <w:t xml:space="preserve"> el</w:t>
      </w:r>
      <w:r>
        <w:rPr>
          <w:rFonts w:ascii="Poppins" w:hAnsi="Poppins" w:cs="Poppins"/>
          <w:sz w:val="18"/>
          <w:szCs w:val="18"/>
        </w:rPr>
        <w:t xml:space="preserve"> </w:t>
      </w:r>
      <w:r w:rsidRPr="002D5064">
        <w:rPr>
          <w:rFonts w:ascii="Poppins" w:hAnsi="Poppins" w:cs="Poppins"/>
          <w:b/>
          <w:bCs/>
          <w:sz w:val="18"/>
          <w:szCs w:val="18"/>
        </w:rPr>
        <w:t>9 de abril</w:t>
      </w:r>
      <w:r w:rsidRPr="002D5064">
        <w:rPr>
          <w:rFonts w:ascii="Poppins" w:hAnsi="Poppins" w:cs="Poppins"/>
          <w:sz w:val="18"/>
          <w:szCs w:val="18"/>
        </w:rPr>
        <w:t xml:space="preserve">, impulsado por el anuncio del presidente Donald Trump de </w:t>
      </w:r>
      <w:r w:rsidRPr="002D5064">
        <w:rPr>
          <w:rFonts w:ascii="Poppins" w:hAnsi="Poppins" w:cs="Poppins"/>
          <w:b/>
          <w:bCs/>
          <w:sz w:val="18"/>
          <w:szCs w:val="18"/>
        </w:rPr>
        <w:t>suspender temporalmente, por 90 días, los nuevos aranceles para todos los países excepto China</w:t>
      </w:r>
      <w:r w:rsidRPr="002D5064">
        <w:rPr>
          <w:rFonts w:ascii="Poppins" w:hAnsi="Poppins" w:cs="Poppins"/>
          <w:sz w:val="18"/>
          <w:szCs w:val="18"/>
        </w:rPr>
        <w:t xml:space="preserve">. La medida fue percibida por los inversionistas como un intento de </w:t>
      </w:r>
      <w:r w:rsidRPr="002D5064">
        <w:rPr>
          <w:rFonts w:ascii="Poppins" w:hAnsi="Poppins" w:cs="Poppins"/>
          <w:b/>
          <w:bCs/>
          <w:sz w:val="18"/>
          <w:szCs w:val="18"/>
        </w:rPr>
        <w:t>contener la volatilidad financiera global</w:t>
      </w:r>
      <w:r w:rsidRPr="002D5064">
        <w:rPr>
          <w:rFonts w:ascii="Poppins" w:hAnsi="Poppins" w:cs="Poppins"/>
          <w:sz w:val="18"/>
          <w:szCs w:val="18"/>
        </w:rPr>
        <w:t>, tras las fuertes caídas registradas en sesiones previas.</w:t>
      </w:r>
      <w:r>
        <w:rPr>
          <w:rFonts w:ascii="Poppins" w:hAnsi="Poppins" w:cs="Poppins"/>
          <w:sz w:val="18"/>
          <w:szCs w:val="18"/>
        </w:rPr>
        <w:t xml:space="preserve"> </w:t>
      </w:r>
      <w:r w:rsidRPr="002D5064">
        <w:rPr>
          <w:rFonts w:ascii="Poppins" w:hAnsi="Poppins" w:cs="Poppins"/>
          <w:sz w:val="18"/>
          <w:szCs w:val="18"/>
        </w:rPr>
        <w:t>El alivio, sin embargo, fue de corta duración. El mercado interpretó la suspensión parcial como un gesto táctico más que un cambio estructural en la política comercial de EE.UU.</w:t>
      </w:r>
      <w:r>
        <w:rPr>
          <w:rFonts w:ascii="Poppins" w:hAnsi="Poppins" w:cs="Poppins"/>
          <w:sz w:val="18"/>
          <w:szCs w:val="18"/>
        </w:rPr>
        <w:t xml:space="preserve"> </w:t>
      </w:r>
    </w:p>
    <w:p w14:paraId="444D1837" w14:textId="77777777" w:rsidR="002F54BE" w:rsidRDefault="002F54BE" w:rsidP="002F54BE">
      <w:pPr>
        <w:shd w:val="clear" w:color="auto" w:fill="FFFFFF"/>
        <w:ind w:left="425"/>
        <w:jc w:val="both"/>
        <w:rPr>
          <w:rFonts w:ascii="Poppins" w:hAnsi="Poppins" w:cs="Poppins"/>
          <w:sz w:val="18"/>
          <w:szCs w:val="18"/>
        </w:rPr>
      </w:pPr>
    </w:p>
    <w:p w14:paraId="5CA6C6FA" w14:textId="77777777" w:rsidR="002F54BE" w:rsidRDefault="002F54BE" w:rsidP="002F54BE">
      <w:pPr>
        <w:shd w:val="clear" w:color="auto" w:fill="FFFFFF"/>
        <w:ind w:left="425"/>
        <w:jc w:val="both"/>
        <w:rPr>
          <w:rFonts w:ascii="Poppins" w:hAnsi="Poppins" w:cs="Poppins"/>
          <w:sz w:val="18"/>
          <w:szCs w:val="18"/>
        </w:rPr>
      </w:pPr>
      <w:r w:rsidRPr="002D5064">
        <w:rPr>
          <w:rFonts w:ascii="Poppins" w:hAnsi="Poppins" w:cs="Poppins"/>
          <w:sz w:val="18"/>
          <w:szCs w:val="18"/>
        </w:rPr>
        <w:t>Expertos como Phil Flynn (</w:t>
      </w:r>
      <w:r>
        <w:rPr>
          <w:rFonts w:ascii="Poppins" w:hAnsi="Poppins" w:cs="Poppins"/>
          <w:sz w:val="18"/>
          <w:szCs w:val="18"/>
        </w:rPr>
        <w:t xml:space="preserve">Ejecutivo Senior de </w:t>
      </w:r>
      <w:r w:rsidRPr="002D5064">
        <w:rPr>
          <w:rFonts w:ascii="Poppins" w:hAnsi="Poppins" w:cs="Poppins"/>
          <w:sz w:val="18"/>
          <w:szCs w:val="18"/>
        </w:rPr>
        <w:t xml:space="preserve">Price Futures </w:t>
      </w:r>
      <w:proofErr w:type="spellStart"/>
      <w:r w:rsidRPr="002D5064">
        <w:rPr>
          <w:rFonts w:ascii="Poppins" w:hAnsi="Poppins" w:cs="Poppins"/>
          <w:sz w:val="18"/>
          <w:szCs w:val="18"/>
        </w:rPr>
        <w:t>Group</w:t>
      </w:r>
      <w:proofErr w:type="spellEnd"/>
      <w:r w:rsidRPr="002D5064">
        <w:rPr>
          <w:rFonts w:ascii="Poppins" w:hAnsi="Poppins" w:cs="Poppins"/>
          <w:sz w:val="18"/>
          <w:szCs w:val="18"/>
        </w:rPr>
        <w:t>) señal</w:t>
      </w:r>
      <w:r>
        <w:rPr>
          <w:rFonts w:ascii="Poppins" w:hAnsi="Poppins" w:cs="Poppins"/>
          <w:sz w:val="18"/>
          <w:szCs w:val="18"/>
        </w:rPr>
        <w:t>ó</w:t>
      </w:r>
      <w:r w:rsidRPr="002D5064">
        <w:rPr>
          <w:rFonts w:ascii="Poppins" w:hAnsi="Poppins" w:cs="Poppins"/>
          <w:sz w:val="18"/>
          <w:szCs w:val="18"/>
        </w:rPr>
        <w:t xml:space="preserve"> que esta jugada de Trump pretendía </w:t>
      </w:r>
      <w:r w:rsidRPr="002D5064">
        <w:rPr>
          <w:rFonts w:ascii="Poppins" w:hAnsi="Poppins" w:cs="Poppins"/>
          <w:i/>
          <w:iCs/>
          <w:sz w:val="18"/>
          <w:szCs w:val="18"/>
        </w:rPr>
        <w:t>"aislar a China en una isla económica"</w:t>
      </w:r>
      <w:r>
        <w:rPr>
          <w:rFonts w:ascii="Poppins" w:hAnsi="Poppins" w:cs="Poppins"/>
          <w:i/>
          <w:iCs/>
          <w:sz w:val="18"/>
          <w:szCs w:val="18"/>
        </w:rPr>
        <w:t xml:space="preserve">. </w:t>
      </w:r>
      <w:r w:rsidRPr="002D5064">
        <w:rPr>
          <w:rFonts w:ascii="Poppins" w:hAnsi="Poppins" w:cs="Poppins"/>
          <w:sz w:val="18"/>
          <w:szCs w:val="18"/>
        </w:rPr>
        <w:t xml:space="preserve">Sin embargo, el movimiento </w:t>
      </w:r>
      <w:r w:rsidRPr="002D5064">
        <w:rPr>
          <w:rFonts w:ascii="Poppins" w:hAnsi="Poppins" w:cs="Poppins"/>
          <w:b/>
          <w:bCs/>
          <w:sz w:val="18"/>
          <w:szCs w:val="18"/>
        </w:rPr>
        <w:t>no logró revertir el deterioro del sentimiento de mercado</w:t>
      </w:r>
      <w:r w:rsidRPr="002D5064">
        <w:rPr>
          <w:rFonts w:ascii="Poppins" w:hAnsi="Poppins" w:cs="Poppins"/>
          <w:sz w:val="18"/>
          <w:szCs w:val="18"/>
        </w:rPr>
        <w:t>, ya que los fundamentos de oferta y demanda continuaron debilitándose.</w:t>
      </w:r>
      <w:bookmarkEnd w:id="0"/>
    </w:p>
    <w:p w14:paraId="3A0722A2" w14:textId="77777777" w:rsidR="008D1400" w:rsidRPr="00BD593C" w:rsidRDefault="008D1400"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lastRenderedPageBreak/>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14C4CC4A">
            <wp:extent cx="5196923" cy="2878372"/>
            <wp:effectExtent l="0" t="0" r="381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5041" cy="289948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62B408" w14:textId="77777777" w:rsidR="00721E2F"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w:t>
      </w:r>
    </w:p>
    <w:p w14:paraId="4BA15206" w14:textId="77777777" w:rsidR="00721E2F" w:rsidRDefault="00721E2F" w:rsidP="00721E2F">
      <w:pPr>
        <w:pStyle w:val="Prrafodelista"/>
        <w:rPr>
          <w:rFonts w:ascii="Poppins" w:hAnsi="Poppins" w:cs="Poppins"/>
          <w:sz w:val="18"/>
          <w:szCs w:val="18"/>
        </w:rPr>
      </w:pPr>
    </w:p>
    <w:p w14:paraId="0C6A5C1F" w14:textId="3656A49E" w:rsidR="00EE54A8" w:rsidRPr="00581B20" w:rsidRDefault="00721E2F" w:rsidP="00C604A6">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w:t>
      </w:r>
      <w:r>
        <w:rPr>
          <w:rFonts w:ascii="Poppins" w:hAnsi="Poppins" w:cs="Poppins"/>
          <w:sz w:val="18"/>
          <w:szCs w:val="18"/>
        </w:rPr>
        <w:t>9</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Pr>
          <w:rFonts w:ascii="Poppins" w:hAnsi="Poppins" w:cs="Poppins"/>
          <w:sz w:val="18"/>
          <w:szCs w:val="18"/>
        </w:rPr>
        <w:t>marz</w:t>
      </w:r>
      <w:r w:rsidR="00581B20">
        <w:rPr>
          <w:rFonts w:ascii="Poppins" w:hAnsi="Poppins" w:cs="Poppins"/>
          <w:sz w:val="18"/>
          <w:szCs w:val="18"/>
        </w:rPr>
        <w:t>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Pr>
          <w:rFonts w:ascii="Poppins" w:hAnsi="Poppins" w:cs="Poppins"/>
          <w:sz w:val="18"/>
          <w:szCs w:val="18"/>
        </w:rPr>
        <w:t>4</w:t>
      </w:r>
      <w:r w:rsidR="005E6E6E" w:rsidRPr="00581B20">
        <w:rPr>
          <w:rFonts w:ascii="Poppins" w:hAnsi="Poppins" w:cs="Poppins"/>
          <w:sz w:val="18"/>
          <w:szCs w:val="18"/>
        </w:rPr>
        <w:t xml:space="preserve"> de </w:t>
      </w:r>
      <w:r w:rsidR="00581B20">
        <w:rPr>
          <w:rFonts w:ascii="Poppins" w:hAnsi="Poppins" w:cs="Poppins"/>
          <w:sz w:val="18"/>
          <w:szCs w:val="18"/>
        </w:rPr>
        <w:t>a</w:t>
      </w:r>
      <w:r>
        <w:rPr>
          <w:rFonts w:ascii="Poppins" w:hAnsi="Poppins" w:cs="Poppins"/>
          <w:sz w:val="18"/>
          <w:szCs w:val="18"/>
        </w:rPr>
        <w:t>b</w:t>
      </w:r>
      <w:r w:rsidR="00581B20">
        <w:rPr>
          <w:rFonts w:ascii="Poppins" w:hAnsi="Poppins" w:cs="Poppins"/>
          <w:sz w:val="18"/>
          <w:szCs w:val="18"/>
        </w:rPr>
        <w:t>r</w:t>
      </w:r>
      <w:r>
        <w:rPr>
          <w:rFonts w:ascii="Poppins" w:hAnsi="Poppins" w:cs="Poppins"/>
          <w:sz w:val="18"/>
          <w:szCs w:val="18"/>
        </w:rPr>
        <w:t>il</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C0217BB"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s </w:t>
      </w:r>
      <w:r w:rsidR="008A33A7">
        <w:rPr>
          <w:rFonts w:ascii="Poppins" w:hAnsi="Poppins" w:cs="Poppins"/>
          <w:sz w:val="18"/>
          <w:szCs w:val="18"/>
        </w:rPr>
        <w:t>resoluci</w:t>
      </w:r>
      <w:r w:rsidR="00721E2F">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721E2F">
        <w:rPr>
          <w:rFonts w:ascii="Poppins" w:hAnsi="Poppins" w:cs="Poppins"/>
          <w:sz w:val="18"/>
          <w:szCs w:val="18"/>
        </w:rPr>
        <w:t xml:space="preserve"> y </w:t>
      </w:r>
      <w:r w:rsidR="00721E2F" w:rsidRPr="0096213B">
        <w:rPr>
          <w:rFonts w:ascii="Poppins" w:hAnsi="Poppins" w:cs="Poppins"/>
          <w:sz w:val="18"/>
          <w:szCs w:val="18"/>
        </w:rPr>
        <w:t xml:space="preserve">Osinergmin </w:t>
      </w:r>
      <w:proofErr w:type="spellStart"/>
      <w:r w:rsidR="00721E2F" w:rsidRPr="0096213B">
        <w:rPr>
          <w:rFonts w:ascii="Poppins" w:hAnsi="Poppins" w:cs="Poppins"/>
          <w:sz w:val="18"/>
          <w:szCs w:val="18"/>
        </w:rPr>
        <w:t>N°</w:t>
      </w:r>
      <w:proofErr w:type="spellEnd"/>
      <w:r w:rsidR="00721E2F" w:rsidRPr="0096213B">
        <w:rPr>
          <w:rFonts w:ascii="Poppins" w:hAnsi="Poppins" w:cs="Poppins"/>
          <w:sz w:val="18"/>
          <w:szCs w:val="18"/>
        </w:rPr>
        <w:t xml:space="preserve"> </w:t>
      </w:r>
      <w:r w:rsidR="00721E2F">
        <w:rPr>
          <w:rFonts w:ascii="Poppins" w:hAnsi="Poppins" w:cs="Poppins"/>
          <w:sz w:val="18"/>
          <w:szCs w:val="18"/>
        </w:rPr>
        <w:t>009</w:t>
      </w:r>
      <w:r w:rsidR="00721E2F" w:rsidRPr="0096213B">
        <w:rPr>
          <w:rFonts w:ascii="Poppins" w:hAnsi="Poppins" w:cs="Poppins"/>
          <w:sz w:val="18"/>
          <w:szCs w:val="18"/>
        </w:rPr>
        <w:t>-202</w:t>
      </w:r>
      <w:r w:rsidR="00721E2F">
        <w:rPr>
          <w:rFonts w:ascii="Poppins" w:hAnsi="Poppins" w:cs="Poppins"/>
          <w:sz w:val="18"/>
          <w:szCs w:val="18"/>
        </w:rPr>
        <w:t>5</w:t>
      </w:r>
      <w:r w:rsidR="00721E2F"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AF2476">
        <w:rPr>
          <w:rFonts w:ascii="Poppins" w:hAnsi="Poppins" w:cs="Poppins"/>
          <w:sz w:val="18"/>
          <w:szCs w:val="18"/>
        </w:rPr>
        <w:t>22</w:t>
      </w:r>
      <w:r w:rsidR="00077956">
        <w:rPr>
          <w:rFonts w:ascii="Poppins" w:hAnsi="Poppins" w:cs="Poppins"/>
          <w:sz w:val="18"/>
          <w:szCs w:val="18"/>
        </w:rPr>
        <w:t xml:space="preserve"> de </w:t>
      </w:r>
      <w:r w:rsidR="00721E2F">
        <w:rPr>
          <w:rFonts w:ascii="Poppins" w:hAnsi="Poppins" w:cs="Poppins"/>
          <w:sz w:val="18"/>
          <w:szCs w:val="18"/>
        </w:rPr>
        <w:t>abril</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AF2476">
        <w:rPr>
          <w:rFonts w:ascii="Poppins" w:hAnsi="Poppins" w:cs="Poppins"/>
          <w:sz w:val="18"/>
          <w:szCs w:val="18"/>
        </w:rPr>
        <w:t>jueves</w:t>
      </w:r>
      <w:r w:rsidR="008C34F8">
        <w:rPr>
          <w:rFonts w:ascii="Poppins" w:hAnsi="Poppins" w:cs="Poppins"/>
          <w:sz w:val="18"/>
          <w:szCs w:val="18"/>
        </w:rPr>
        <w:t xml:space="preserve"> </w:t>
      </w:r>
      <w:r w:rsidR="00746AF8">
        <w:rPr>
          <w:rFonts w:ascii="Poppins" w:hAnsi="Poppins" w:cs="Poppins"/>
          <w:sz w:val="18"/>
          <w:szCs w:val="18"/>
        </w:rPr>
        <w:t>2</w:t>
      </w:r>
      <w:r w:rsidR="00AF2476">
        <w:rPr>
          <w:rFonts w:ascii="Poppins" w:hAnsi="Poppins" w:cs="Poppins"/>
          <w:sz w:val="18"/>
          <w:szCs w:val="18"/>
        </w:rPr>
        <w:t>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a</w:t>
      </w:r>
      <w:r w:rsidR="00721E2F">
        <w:rPr>
          <w:rFonts w:ascii="Poppins" w:hAnsi="Poppins" w:cs="Poppins"/>
          <w:sz w:val="18"/>
          <w:szCs w:val="18"/>
        </w:rPr>
        <w:t>bril</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1C9169B"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2F54BE">
        <w:rPr>
          <w:rFonts w:ascii="Poppins" w:hAnsi="Poppins" w:cs="Poppins"/>
          <w:sz w:val="18"/>
          <w:szCs w:val="18"/>
        </w:rPr>
        <w:t>22</w:t>
      </w:r>
      <w:r w:rsidRPr="00136202">
        <w:rPr>
          <w:rFonts w:ascii="Poppins" w:hAnsi="Poppins" w:cs="Poppins"/>
          <w:sz w:val="18"/>
          <w:szCs w:val="18"/>
        </w:rPr>
        <w:t>.</w:t>
      </w:r>
      <w:r w:rsidR="0082707D" w:rsidRPr="00136202">
        <w:rPr>
          <w:rFonts w:ascii="Poppins" w:hAnsi="Poppins" w:cs="Poppins"/>
          <w:sz w:val="18"/>
          <w:szCs w:val="18"/>
        </w:rPr>
        <w:t>0</w:t>
      </w:r>
      <w:r w:rsidR="007374E3">
        <w:rPr>
          <w:rFonts w:ascii="Poppins" w:hAnsi="Poppins" w:cs="Poppins"/>
          <w:sz w:val="18"/>
          <w:szCs w:val="18"/>
        </w:rPr>
        <w:t>4</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746AF8">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C6197E">
        <w:rPr>
          <w:rFonts w:ascii="Poppins" w:hAnsi="Poppins" w:cs="Poppins"/>
          <w:sz w:val="18"/>
          <w:szCs w:val="18"/>
        </w:rPr>
        <w:t>0</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18</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w:t>
      </w:r>
      <w:r w:rsidR="00C6197E">
        <w:rPr>
          <w:rFonts w:ascii="Poppins" w:hAnsi="Poppins" w:cs="Poppins"/>
          <w:sz w:val="18"/>
          <w:szCs w:val="18"/>
          <w:lang w:val="es-PE"/>
        </w:rPr>
        <w:t>6</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15</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5D71E3">
        <w:rPr>
          <w:rFonts w:ascii="Poppins" w:hAnsi="Poppins" w:cs="Poppins"/>
          <w:sz w:val="18"/>
          <w:szCs w:val="18"/>
          <w:lang w:val="es-PE"/>
        </w:rPr>
        <w:t xml:space="preserve"> Diesel B5 S-50 </w:t>
      </w:r>
      <w:r w:rsidR="005D71E3" w:rsidRPr="00136202">
        <w:rPr>
          <w:rFonts w:ascii="Poppins" w:hAnsi="Poppins" w:cs="Poppins"/>
          <w:sz w:val="18"/>
          <w:szCs w:val="18"/>
          <w:lang w:val="es-PE"/>
        </w:rPr>
        <w:t>(</w:t>
      </w:r>
      <w:r w:rsidR="00746AF8">
        <w:rPr>
          <w:rFonts w:ascii="Poppins" w:hAnsi="Poppins" w:cs="Poppins"/>
          <w:sz w:val="18"/>
          <w:szCs w:val="18"/>
          <w:lang w:val="es-PE"/>
        </w:rPr>
        <w:t>-</w:t>
      </w:r>
      <w:r w:rsidR="005D71E3" w:rsidRPr="00136202">
        <w:rPr>
          <w:rFonts w:ascii="Poppins" w:hAnsi="Poppins" w:cs="Poppins"/>
          <w:sz w:val="18"/>
          <w:szCs w:val="18"/>
          <w:lang w:val="es-PE"/>
        </w:rPr>
        <w:t>0,</w:t>
      </w:r>
      <w:r w:rsidR="005D71E3">
        <w:rPr>
          <w:rFonts w:ascii="Poppins" w:hAnsi="Poppins" w:cs="Poppins"/>
          <w:sz w:val="18"/>
          <w:szCs w:val="18"/>
          <w:lang w:val="es-PE"/>
        </w:rPr>
        <w:t>1</w:t>
      </w:r>
      <w:r w:rsidR="00746AF8">
        <w:rPr>
          <w:rFonts w:ascii="Poppins" w:hAnsi="Poppins" w:cs="Poppins"/>
          <w:sz w:val="18"/>
          <w:szCs w:val="18"/>
          <w:lang w:val="es-PE"/>
        </w:rPr>
        <w:t>4</w:t>
      </w:r>
      <w:r w:rsidR="005D71E3" w:rsidRPr="00136202">
        <w:rPr>
          <w:rFonts w:ascii="Poppins" w:hAnsi="Poppins" w:cs="Poppins"/>
          <w:sz w:val="18"/>
          <w:szCs w:val="18"/>
          <w:lang w:val="es-PE"/>
        </w:rPr>
        <w:t xml:space="preserve"> S/</w:t>
      </w:r>
      <w:proofErr w:type="spellStart"/>
      <w:r w:rsidR="005D71E3" w:rsidRPr="00136202">
        <w:rPr>
          <w:rFonts w:ascii="Poppins" w:hAnsi="Poppins" w:cs="Poppins"/>
          <w:sz w:val="18"/>
          <w:szCs w:val="18"/>
          <w:lang w:val="es-PE"/>
        </w:rPr>
        <w:t>Gln</w:t>
      </w:r>
      <w:proofErr w:type="spellEnd"/>
      <w:r w:rsidR="005D71E3" w:rsidRPr="00136202">
        <w:rPr>
          <w:rFonts w:ascii="Poppins" w:hAnsi="Poppins" w:cs="Poppins"/>
          <w:sz w:val="18"/>
          <w:szCs w:val="18"/>
          <w:lang w:val="es-PE"/>
        </w:rPr>
        <w:t>)</w:t>
      </w:r>
      <w:r w:rsidR="005D71E3">
        <w:rPr>
          <w:rFonts w:ascii="Poppins" w:hAnsi="Poppins" w:cs="Poppins"/>
          <w:sz w:val="18"/>
          <w:szCs w:val="18"/>
          <w:lang w:val="es-PE"/>
        </w:rPr>
        <w:t>,</w:t>
      </w:r>
      <w:r w:rsidR="00EA6FFB" w:rsidRPr="00136202">
        <w:rPr>
          <w:rFonts w:ascii="Poppins" w:hAnsi="Poppins" w:cs="Poppins"/>
          <w:sz w:val="18"/>
          <w:szCs w:val="18"/>
          <w:lang w:val="es-PE"/>
        </w:rPr>
        <w:t xml:space="preserve"> Residual 6 (</w:t>
      </w:r>
      <w:r w:rsidR="00746AF8">
        <w:rPr>
          <w:rFonts w:ascii="Poppins" w:hAnsi="Poppins" w:cs="Poppins"/>
          <w:sz w:val="18"/>
          <w:szCs w:val="18"/>
          <w:lang w:val="es-PE"/>
        </w:rPr>
        <w:t>-</w:t>
      </w:r>
      <w:r w:rsidR="00EA6FFB" w:rsidRPr="00136202">
        <w:rPr>
          <w:rFonts w:ascii="Poppins" w:hAnsi="Poppins" w:cs="Poppins"/>
          <w:sz w:val="18"/>
          <w:szCs w:val="18"/>
          <w:lang w:val="es-PE"/>
        </w:rPr>
        <w:t>0,</w:t>
      </w:r>
      <w:r w:rsidR="00C6197E">
        <w:rPr>
          <w:rFonts w:ascii="Poppins" w:hAnsi="Poppins" w:cs="Poppins"/>
          <w:sz w:val="18"/>
          <w:szCs w:val="18"/>
          <w:lang w:val="es-PE"/>
        </w:rPr>
        <w:t>28</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746AF8">
        <w:rPr>
          <w:rFonts w:ascii="Poppins" w:hAnsi="Poppins" w:cs="Poppins"/>
          <w:sz w:val="18"/>
          <w:szCs w:val="18"/>
          <w:lang w:val="es-PE"/>
        </w:rPr>
        <w:t>-</w:t>
      </w:r>
      <w:r w:rsidR="00EA6FFB" w:rsidRPr="00136202">
        <w:rPr>
          <w:rFonts w:ascii="Poppins" w:hAnsi="Poppins" w:cs="Poppins"/>
          <w:sz w:val="18"/>
          <w:szCs w:val="18"/>
          <w:lang w:val="es-PE"/>
        </w:rPr>
        <w:t>0,</w:t>
      </w:r>
      <w:r w:rsidR="00C6197E">
        <w:rPr>
          <w:rFonts w:ascii="Poppins" w:hAnsi="Poppins" w:cs="Poppins"/>
          <w:sz w:val="18"/>
          <w:szCs w:val="18"/>
          <w:lang w:val="es-PE"/>
        </w:rPr>
        <w:t>28</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746AF8">
        <w:rPr>
          <w:rFonts w:ascii="Poppins" w:hAnsi="Poppins" w:cs="Poppins"/>
          <w:sz w:val="18"/>
          <w:szCs w:val="18"/>
          <w:lang w:val="es-PE"/>
        </w:rPr>
        <w:t>-</w:t>
      </w:r>
      <w:r w:rsidR="0007613F" w:rsidRPr="00136202">
        <w:rPr>
          <w:rFonts w:ascii="Poppins" w:hAnsi="Poppins" w:cs="Poppins"/>
          <w:sz w:val="18"/>
          <w:szCs w:val="18"/>
          <w:lang w:val="es-PE"/>
        </w:rPr>
        <w:t>0,</w:t>
      </w:r>
      <w:r w:rsidR="00C6197E">
        <w:rPr>
          <w:rFonts w:ascii="Poppins" w:hAnsi="Poppins" w:cs="Poppins"/>
          <w:sz w:val="18"/>
          <w:szCs w:val="18"/>
          <w:lang w:val="es-PE"/>
        </w:rPr>
        <w:t>07</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1CCFB57" w:rsidR="00A63A4E" w:rsidRDefault="00A63A4E" w:rsidP="0082707D">
      <w:pPr>
        <w:pStyle w:val="Sangradetextonormal"/>
        <w:rPr>
          <w:rFonts w:ascii="Poppins" w:hAnsi="Poppins" w:cs="Poppins"/>
          <w:sz w:val="18"/>
          <w:szCs w:val="18"/>
        </w:rPr>
      </w:pPr>
    </w:p>
    <w:p w14:paraId="0FD333F1" w14:textId="347C5747" w:rsidR="00A63A4E" w:rsidRDefault="00A63A4E" w:rsidP="0082707D">
      <w:pPr>
        <w:pStyle w:val="Sangradetextonormal"/>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863E875"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C6197E">
        <w:rPr>
          <w:rFonts w:ascii="Poppins" w:hAnsi="Poppins" w:cs="Poppins"/>
          <w:sz w:val="18"/>
          <w:szCs w:val="18"/>
        </w:rPr>
        <w:t>04</w:t>
      </w:r>
      <w:r w:rsidR="00336251" w:rsidRPr="0096213B">
        <w:rPr>
          <w:rFonts w:ascii="Poppins" w:hAnsi="Poppins" w:cs="Poppins"/>
          <w:sz w:val="18"/>
          <w:szCs w:val="18"/>
        </w:rPr>
        <w:t>/</w:t>
      </w:r>
      <w:r w:rsidR="000F0295">
        <w:rPr>
          <w:rFonts w:ascii="Poppins" w:hAnsi="Poppins" w:cs="Poppins"/>
          <w:sz w:val="18"/>
          <w:szCs w:val="18"/>
        </w:rPr>
        <w:t>0</w:t>
      </w:r>
      <w:r w:rsidR="00C6197E">
        <w:rPr>
          <w:rFonts w:ascii="Poppins" w:hAnsi="Poppins" w:cs="Poppins"/>
          <w:sz w:val="18"/>
          <w:szCs w:val="18"/>
        </w:rPr>
        <w:t>4</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070771">
        <w:rPr>
          <w:rFonts w:ascii="Poppins" w:hAnsi="Poppins" w:cs="Poppins"/>
          <w:sz w:val="18"/>
          <w:szCs w:val="18"/>
        </w:rPr>
        <w:t>1</w:t>
      </w:r>
      <w:r w:rsidR="00C6197E">
        <w:rPr>
          <w:rFonts w:ascii="Poppins" w:hAnsi="Poppins" w:cs="Poppins"/>
          <w:sz w:val="18"/>
          <w:szCs w:val="18"/>
        </w:rPr>
        <w:t>7</w:t>
      </w:r>
      <w:r w:rsidR="00336251" w:rsidRPr="0096213B">
        <w:rPr>
          <w:rFonts w:ascii="Poppins" w:hAnsi="Poppins" w:cs="Poppins"/>
          <w:sz w:val="18"/>
          <w:szCs w:val="18"/>
        </w:rPr>
        <w:t>/</w:t>
      </w:r>
      <w:r w:rsidR="00C41E63">
        <w:rPr>
          <w:rFonts w:ascii="Poppins" w:hAnsi="Poppins" w:cs="Poppins"/>
          <w:sz w:val="18"/>
          <w:szCs w:val="18"/>
        </w:rPr>
        <w:t>0</w:t>
      </w:r>
      <w:r w:rsidR="006848AF">
        <w:rPr>
          <w:rFonts w:ascii="Poppins" w:hAnsi="Poppins" w:cs="Poppins"/>
          <w:sz w:val="18"/>
          <w:szCs w:val="18"/>
        </w:rPr>
        <w:t>4</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66BCD1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6197E">
        <w:rPr>
          <w:rFonts w:ascii="Poppins" w:hAnsi="Poppins" w:cs="Poppins"/>
          <w:b/>
          <w:bCs/>
          <w:i/>
          <w:sz w:val="18"/>
          <w:szCs w:val="18"/>
          <w:lang w:eastAsia="es-PE"/>
        </w:rPr>
        <w:t>21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848AF">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12E87F9D" w:rsidR="00A86191" w:rsidRPr="0096213B" w:rsidRDefault="00C6197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8EB1BA2" wp14:editId="2239EE06">
            <wp:extent cx="5417509" cy="3069212"/>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52440" cy="308900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CECAFF3"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95C41">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C6197E">
        <w:rPr>
          <w:rFonts w:ascii="Poppins" w:hAnsi="Poppins" w:cs="Poppins"/>
          <w:sz w:val="18"/>
          <w:szCs w:val="18"/>
        </w:rPr>
        <w:t>3</w:t>
      </w:r>
      <w:r w:rsidR="005E6E6E">
        <w:rPr>
          <w:rFonts w:ascii="Poppins" w:hAnsi="Poppins" w:cs="Poppins"/>
          <w:sz w:val="18"/>
          <w:szCs w:val="18"/>
        </w:rPr>
        <w:t>%</w:t>
      </w:r>
      <w:r w:rsidR="006848A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61830164"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372405">
        <w:rPr>
          <w:rFonts w:ascii="Poppins" w:hAnsi="Poppins" w:cs="Poppins"/>
          <w:sz w:val="18"/>
          <w:szCs w:val="18"/>
        </w:rPr>
        <w:t>21</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a</w:t>
      </w:r>
      <w:r w:rsidR="006848AF">
        <w:rPr>
          <w:rFonts w:ascii="Poppins" w:hAnsi="Poppins" w:cs="Poppins"/>
          <w:sz w:val="18"/>
          <w:szCs w:val="18"/>
        </w:rPr>
        <w:t>bril</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979E12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D0C1B">
        <w:rPr>
          <w:rFonts w:ascii="Poppins" w:hAnsi="Poppins" w:cs="Poppins"/>
          <w:sz w:val="18"/>
          <w:szCs w:val="18"/>
        </w:rPr>
        <w:t>4</w:t>
      </w:r>
      <w:r w:rsidR="00A33C99" w:rsidRPr="0096213B">
        <w:rPr>
          <w:rFonts w:ascii="Poppins" w:hAnsi="Poppins" w:cs="Poppins"/>
          <w:sz w:val="18"/>
          <w:szCs w:val="18"/>
        </w:rPr>
        <w:t>,</w:t>
      </w:r>
      <w:r w:rsidR="00372405">
        <w:rPr>
          <w:rFonts w:ascii="Poppins" w:hAnsi="Poppins" w:cs="Poppins"/>
          <w:sz w:val="18"/>
          <w:szCs w:val="18"/>
        </w:rPr>
        <w:t>0</w:t>
      </w:r>
      <w:r w:rsidR="006848AF">
        <w:rPr>
          <w:rFonts w:ascii="Poppins" w:hAnsi="Poppins" w:cs="Poppins"/>
          <w:sz w:val="18"/>
          <w:szCs w:val="18"/>
        </w:rPr>
        <w:t>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372405">
        <w:rPr>
          <w:rFonts w:ascii="Poppins" w:hAnsi="Poppins" w:cs="Poppins"/>
          <w:sz w:val="18"/>
          <w:szCs w:val="18"/>
        </w:rPr>
        <w:t>71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661422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145613">
        <w:rPr>
          <w:rFonts w:ascii="Poppins" w:hAnsi="Poppins" w:cs="Poppins"/>
          <w:sz w:val="18"/>
          <w:szCs w:val="18"/>
        </w:rPr>
        <w:t>5</w:t>
      </w:r>
      <w:r w:rsidR="00336251" w:rsidRPr="0096213B">
        <w:rPr>
          <w:rFonts w:ascii="Poppins" w:hAnsi="Poppins" w:cs="Poppins"/>
          <w:sz w:val="18"/>
          <w:szCs w:val="18"/>
        </w:rPr>
        <w:t>,</w:t>
      </w:r>
      <w:r w:rsidR="00372405">
        <w:rPr>
          <w:rFonts w:ascii="Poppins" w:hAnsi="Poppins" w:cs="Poppins"/>
          <w:sz w:val="18"/>
          <w:szCs w:val="18"/>
        </w:rPr>
        <w:t>93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F6A12C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372405">
        <w:rPr>
          <w:rFonts w:ascii="Poppins" w:hAnsi="Poppins" w:cs="Poppins"/>
          <w:sz w:val="18"/>
          <w:szCs w:val="18"/>
        </w:rPr>
        <w:t>59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2E34FB">
        <w:rPr>
          <w:rFonts w:ascii="Poppins" w:hAnsi="Poppins" w:cs="Poppins"/>
          <w:sz w:val="18"/>
          <w:szCs w:val="18"/>
        </w:rPr>
        <w:t>5</w:t>
      </w:r>
      <w:r w:rsidR="00372405">
        <w:rPr>
          <w:rFonts w:ascii="Poppins" w:hAnsi="Poppins" w:cs="Poppins"/>
          <w:sz w:val="18"/>
          <w:szCs w:val="18"/>
        </w:rPr>
        <w:t>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651CD24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A63F9">
        <w:rPr>
          <w:rFonts w:ascii="Poppins" w:hAnsi="Poppins" w:cs="Poppins"/>
          <w:sz w:val="18"/>
          <w:szCs w:val="18"/>
        </w:rPr>
        <w:t>0</w:t>
      </w:r>
      <w:r w:rsidR="007374E3">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A63F9">
        <w:rPr>
          <w:rFonts w:ascii="Poppins" w:hAnsi="Poppins" w:cs="Poppins"/>
          <w:sz w:val="18"/>
          <w:szCs w:val="18"/>
        </w:rPr>
        <w:t>5</w:t>
      </w:r>
      <w:r w:rsidR="00A33C99" w:rsidRPr="0096213B">
        <w:rPr>
          <w:rFonts w:ascii="Poppins" w:hAnsi="Poppins" w:cs="Poppins"/>
          <w:sz w:val="18"/>
          <w:szCs w:val="18"/>
        </w:rPr>
        <w:t>,</w:t>
      </w:r>
      <w:r w:rsidR="009A63F9">
        <w:rPr>
          <w:rFonts w:ascii="Poppins" w:hAnsi="Poppins" w:cs="Poppins"/>
          <w:sz w:val="18"/>
          <w:szCs w:val="18"/>
        </w:rPr>
        <w:t>4</w:t>
      </w:r>
      <w:r w:rsidR="00372405">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49D48D0"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145613">
        <w:rPr>
          <w:rFonts w:ascii="Poppins" w:hAnsi="Poppins" w:cs="Poppins"/>
          <w:sz w:val="18"/>
          <w:szCs w:val="18"/>
        </w:rPr>
        <w:t>5</w:t>
      </w:r>
      <w:r w:rsidRPr="0096213B">
        <w:rPr>
          <w:rFonts w:ascii="Poppins" w:hAnsi="Poppins" w:cs="Poppins"/>
          <w:sz w:val="18"/>
          <w:szCs w:val="18"/>
        </w:rPr>
        <w:t>,</w:t>
      </w:r>
      <w:r w:rsidR="00372405">
        <w:rPr>
          <w:rFonts w:ascii="Poppins" w:hAnsi="Poppins" w:cs="Poppins"/>
          <w:sz w:val="18"/>
          <w:szCs w:val="18"/>
        </w:rPr>
        <w:t>93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7E0BBCF"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372405">
        <w:rPr>
          <w:rFonts w:ascii="Poppins" w:hAnsi="Poppins" w:cs="Poppins"/>
          <w:bCs/>
          <w:sz w:val="18"/>
          <w:szCs w:val="18"/>
        </w:rPr>
        <w:t>69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D2CFED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w:t>
      </w:r>
      <w:r w:rsidR="009A63F9">
        <w:rPr>
          <w:rFonts w:ascii="Poppins" w:hAnsi="Poppins" w:cs="Poppins"/>
          <w:sz w:val="18"/>
          <w:szCs w:val="18"/>
        </w:rPr>
        <w:t>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86A2E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724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72405">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2B2C90C4" w:rsidR="00CE3B76" w:rsidRPr="00CE3B76" w:rsidRDefault="00372405" w:rsidP="00CE3B76">
            <w:pPr>
              <w:pBdr>
                <w:top w:val="single" w:sz="4" w:space="1" w:color="auto"/>
                <w:bottom w:val="single" w:sz="4" w:space="1" w:color="auto"/>
              </w:pBdr>
              <w:rPr>
                <w:rFonts w:ascii="Poppins" w:hAnsi="Poppins" w:cs="Poppins"/>
                <w:sz w:val="18"/>
                <w:szCs w:val="18"/>
                <w:lang w:val="es-PE" w:eastAsia="en-US"/>
              </w:rPr>
            </w:pPr>
            <w:r w:rsidRPr="00372405">
              <w:rPr>
                <w:rFonts w:ascii="Poppins" w:hAnsi="Poppins" w:cs="Poppins"/>
                <w:noProof/>
                <w:sz w:val="18"/>
                <w:szCs w:val="18"/>
                <w:lang w:val="es-PE" w:eastAsia="en-US"/>
              </w:rPr>
              <w:drawing>
                <wp:inline distT="0" distB="0" distL="0" distR="0" wp14:anchorId="5D535BEB" wp14:editId="3225AFF4">
                  <wp:extent cx="8168332" cy="2941607"/>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81707" cy="2946423"/>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3D088E84" w:rsidR="000F7442" w:rsidRPr="0096213B" w:rsidRDefault="00372405" w:rsidP="000F7442">
            <w:pPr>
              <w:jc w:val="center"/>
              <w:rPr>
                <w:rFonts w:ascii="Poppins" w:hAnsi="Poppins" w:cs="Poppins"/>
                <w:sz w:val="8"/>
                <w:szCs w:val="20"/>
              </w:rPr>
            </w:pPr>
            <w:r w:rsidRPr="00372405">
              <w:rPr>
                <w:rFonts w:ascii="Poppins" w:hAnsi="Poppins" w:cs="Poppins"/>
                <w:noProof/>
                <w:sz w:val="8"/>
                <w:szCs w:val="20"/>
              </w:rPr>
              <w:drawing>
                <wp:inline distT="0" distB="0" distL="0" distR="0" wp14:anchorId="0CE07E55" wp14:editId="497A6AB3">
                  <wp:extent cx="3562985" cy="2932981"/>
                  <wp:effectExtent l="0" t="0" r="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3959" cy="2933783"/>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707DEA1" w:rsidR="00EF3BE9" w:rsidRPr="0096213B" w:rsidRDefault="008944A1"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DC78551" wp14:editId="27ABD71C">
                  <wp:extent cx="5403215" cy="2950234"/>
                  <wp:effectExtent l="0" t="0" r="6985"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38872" cy="296970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72ED5B28" w:rsidR="00551F16" w:rsidRPr="0096213B" w:rsidRDefault="008944A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8944A1">
        <w:drawing>
          <wp:inline distT="0" distB="0" distL="0" distR="0" wp14:anchorId="425EFE5D" wp14:editId="609DE263">
            <wp:extent cx="5658929" cy="2281555"/>
            <wp:effectExtent l="0" t="0" r="0" b="444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2095" cy="2282832"/>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D8478C6" w:rsidR="00F70B88" w:rsidRDefault="008944A1" w:rsidP="00604758">
      <w:pPr>
        <w:spacing w:line="0" w:lineRule="atLeast"/>
        <w:ind w:right="-567"/>
        <w:jc w:val="both"/>
        <w:rPr>
          <w:rFonts w:ascii="Poppins" w:hAnsi="Poppins" w:cs="Poppins"/>
          <w:noProof/>
          <w:sz w:val="20"/>
          <w:szCs w:val="20"/>
        </w:rPr>
      </w:pPr>
      <w:r w:rsidRPr="008944A1">
        <w:drawing>
          <wp:inline distT="0" distB="0" distL="0" distR="0" wp14:anchorId="7BC99DF9" wp14:editId="5623C5E9">
            <wp:extent cx="5850255" cy="231187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8142" cy="2314996"/>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B14B36E" w:rsidR="00127A54" w:rsidRPr="0096213B" w:rsidRDefault="0020039F" w:rsidP="006220EA">
      <w:pPr>
        <w:rPr>
          <w:rFonts w:ascii="Poppins" w:hAnsi="Poppins" w:cs="Poppins"/>
          <w:i/>
          <w:sz w:val="14"/>
          <w:szCs w:val="14"/>
        </w:rPr>
      </w:pPr>
      <w:r w:rsidRPr="0020039F">
        <w:drawing>
          <wp:inline distT="0" distB="0" distL="0" distR="0" wp14:anchorId="147B52C1" wp14:editId="5863648A">
            <wp:extent cx="5850255" cy="7058660"/>
            <wp:effectExtent l="0" t="0" r="0"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5866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AFC9016" w:rsidR="005048C1" w:rsidRPr="0096213B" w:rsidRDefault="00A178F3" w:rsidP="005048C1">
      <w:pPr>
        <w:jc w:val="both"/>
        <w:rPr>
          <w:rFonts w:ascii="Poppins" w:hAnsi="Poppins" w:cs="Poppins"/>
          <w:i/>
          <w:iCs/>
          <w:sz w:val="12"/>
          <w:szCs w:val="12"/>
        </w:rPr>
      </w:pPr>
      <w:r w:rsidRPr="00A178F3">
        <w:drawing>
          <wp:inline distT="0" distB="0" distL="0" distR="0" wp14:anchorId="77E356F4" wp14:editId="50911126">
            <wp:extent cx="5850255" cy="6236898"/>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339" cy="6239119"/>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3FC13CAE" w14:textId="57EC94C8" w:rsidR="00842A58" w:rsidRDefault="001412C5"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1412C5">
        <w:rPr>
          <w:rFonts w:asciiTheme="minorHAnsi" w:eastAsia="Times New Roman" w:hAnsiTheme="minorHAnsi" w:cstheme="minorHAnsi"/>
          <w:bCs w:val="0"/>
          <w:iCs/>
          <w:noProof/>
          <w:sz w:val="24"/>
          <w:szCs w:val="24"/>
        </w:rPr>
        <w:drawing>
          <wp:inline distT="0" distB="0" distL="0" distR="0" wp14:anchorId="451568D9" wp14:editId="62AD9FB2">
            <wp:extent cx="5674995" cy="3517780"/>
            <wp:effectExtent l="19050" t="19050" r="20955" b="260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85000" cy="3523982"/>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23705E47" w:rsidR="001307B8" w:rsidRPr="00A149FB" w:rsidRDefault="001412C5"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5021ADE6" wp14:editId="69CFC2A1">
            <wp:extent cx="5667555" cy="3398402"/>
            <wp:effectExtent l="19050" t="19050" r="9525" b="1206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90309" cy="3412046"/>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73FA4862" w:rsidR="009D0082" w:rsidRDefault="001412C5"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4287A8A" wp14:editId="45187223">
            <wp:extent cx="5537260" cy="3657600"/>
            <wp:effectExtent l="19050" t="19050" r="25400" b="190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8897" cy="3665287"/>
                    </a:xfrm>
                    <a:prstGeom prst="rect">
                      <a:avLst/>
                    </a:prstGeom>
                    <a:noFill/>
                    <a:ln>
                      <a:solidFill>
                        <a:schemeClr val="accent1"/>
                      </a:solidFill>
                    </a:ln>
                  </pic:spPr>
                </pic:pic>
              </a:graphicData>
            </a:graphic>
          </wp:inline>
        </w:drawing>
      </w:r>
    </w:p>
    <w:p w14:paraId="5C9F3B8A" w14:textId="626A8915"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5FC14FE9" w:rsidR="00373E46" w:rsidRPr="00373E46" w:rsidRDefault="001412C5" w:rsidP="00373E46">
      <w:pPr>
        <w:pStyle w:val="xl37"/>
        <w:tabs>
          <w:tab w:val="left" w:pos="180"/>
        </w:tabs>
        <w:spacing w:before="0" w:beforeAutospacing="0" w:after="0" w:afterAutospacing="0"/>
        <w:jc w:val="center"/>
        <w:rPr>
          <w:noProof/>
        </w:rPr>
      </w:pPr>
      <w:r>
        <w:rPr>
          <w:noProof/>
        </w:rPr>
        <w:drawing>
          <wp:inline distT="0" distB="0" distL="0" distR="0" wp14:anchorId="720C0075" wp14:editId="266C3B8E">
            <wp:extent cx="5538158" cy="3484880"/>
            <wp:effectExtent l="19050" t="19050" r="24765" b="203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0201" cy="3492458"/>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77777777" w:rsidR="00D32242" w:rsidRDefault="00D32242"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D32242"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A1DF64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447551">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9621165"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447551">
            <w:rPr>
              <w:rFonts w:ascii="Poppins" w:hAnsi="Poppins" w:cs="Poppins"/>
              <w:b/>
              <w:sz w:val="22"/>
              <w:szCs w:val="22"/>
              <w:lang w:val="it-IT"/>
            </w:rPr>
            <w:t>6</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F0F536C"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39094E">
            <w:rPr>
              <w:rFonts w:ascii="Poppins" w:hAnsi="Poppins" w:cs="Poppins"/>
              <w:b/>
              <w:sz w:val="22"/>
              <w:szCs w:val="22"/>
              <w:lang w:val="it-IT"/>
            </w:rPr>
            <w:t>1</w:t>
          </w:r>
          <w:r w:rsidR="00447551">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8DE337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447551">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1461</TotalTime>
  <Pages>18</Pages>
  <Words>4128</Words>
  <Characters>22704</Characters>
  <Application>Microsoft Office Word</Application>
  <DocSecurity>0</DocSecurity>
  <Lines>189</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2024-09-17T21:54:00Z</cp:lastPrinted>
  <dcterms:created xsi:type="dcterms:W3CDTF">2025-04-22T20:37:00Z</dcterms:created>
  <dcterms:modified xsi:type="dcterms:W3CDTF">2025-04-23T21:17:00Z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