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AB9876" w14:textId="599A2D16"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974654">
        <w:rPr>
          <w:rFonts w:asciiTheme="minorHAnsi" w:hAnsiTheme="minorHAnsi" w:cstheme="minorHAnsi"/>
          <w:sz w:val="32"/>
          <w:szCs w:val="28"/>
          <w:u w:val="single"/>
          <w:lang w:val="it-IT"/>
        </w:rPr>
        <w:t>2</w:t>
      </w:r>
      <w:r w:rsidR="006E3F29">
        <w:rPr>
          <w:rFonts w:asciiTheme="minorHAnsi" w:hAnsiTheme="minorHAnsi" w:cstheme="minorHAnsi"/>
          <w:sz w:val="32"/>
          <w:szCs w:val="28"/>
          <w:u w:val="single"/>
          <w:lang w:val="it-IT"/>
        </w:rPr>
        <w:t>1</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5097721C"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6E3F29">
        <w:rPr>
          <w:rFonts w:asciiTheme="minorHAnsi" w:hAnsiTheme="minorHAnsi" w:cstheme="minorHAnsi"/>
          <w:b/>
          <w:bCs/>
          <w:sz w:val="28"/>
          <w:szCs w:val="28"/>
        </w:rPr>
        <w:t>20</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F87990">
        <w:rPr>
          <w:rFonts w:asciiTheme="minorHAnsi" w:hAnsiTheme="minorHAnsi" w:cstheme="minorHAnsi"/>
          <w:b/>
          <w:bCs/>
          <w:sz w:val="28"/>
          <w:szCs w:val="28"/>
        </w:rPr>
        <w:t>5</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7B8B9BFD" w:rsidR="00073C34" w:rsidRPr="002B3648" w:rsidRDefault="006E3F29"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sidRPr="00BB2673">
        <w:rPr>
          <w:noProof/>
        </w:rPr>
        <w:drawing>
          <wp:inline distT="0" distB="0" distL="0" distR="0" wp14:anchorId="35EC390A" wp14:editId="27C2FB0E">
            <wp:extent cx="5381448" cy="3390900"/>
            <wp:effectExtent l="0" t="0" r="0" b="0"/>
            <wp:docPr id="1542995297" name="Imagen 1"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95297" name="Imagen 1" descr="Gráfico, Gráfico de líneas&#10;&#10;Descripción generada automáticamente"/>
                    <pic:cNvPicPr/>
                  </pic:nvPicPr>
                  <pic:blipFill>
                    <a:blip r:embed="rId11"/>
                    <a:stretch>
                      <a:fillRect/>
                    </a:stretch>
                  </pic:blipFill>
                  <pic:spPr>
                    <a:xfrm>
                      <a:off x="0" y="0"/>
                      <a:ext cx="5386232" cy="3393915"/>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4D4D9A07"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DE7674">
        <w:rPr>
          <w:rFonts w:asciiTheme="minorHAnsi" w:hAnsiTheme="minorHAnsi" w:cstheme="minorHAnsi"/>
          <w:sz w:val="22"/>
          <w:szCs w:val="22"/>
        </w:rPr>
        <w:t>7</w:t>
      </w:r>
      <w:r w:rsidR="002406A7">
        <w:rPr>
          <w:rFonts w:asciiTheme="minorHAnsi" w:hAnsiTheme="minorHAnsi" w:cstheme="minorHAnsi"/>
          <w:sz w:val="22"/>
          <w:szCs w:val="22"/>
        </w:rPr>
        <w:t>9</w:t>
      </w:r>
      <w:r w:rsidR="00073C34">
        <w:rPr>
          <w:rFonts w:asciiTheme="minorHAnsi" w:hAnsiTheme="minorHAnsi" w:cstheme="minorHAnsi"/>
          <w:sz w:val="22"/>
          <w:szCs w:val="22"/>
        </w:rPr>
        <w:t>,</w:t>
      </w:r>
      <w:r w:rsidR="006E3F29">
        <w:rPr>
          <w:rFonts w:asciiTheme="minorHAnsi" w:hAnsiTheme="minorHAnsi" w:cstheme="minorHAnsi"/>
          <w:sz w:val="22"/>
          <w:szCs w:val="22"/>
        </w:rPr>
        <w:t>57</w:t>
      </w:r>
      <w:r w:rsidRPr="00733288">
        <w:rPr>
          <w:rFonts w:asciiTheme="minorHAnsi" w:hAnsiTheme="minorHAnsi" w:cstheme="minorHAnsi"/>
          <w:sz w:val="22"/>
          <w:szCs w:val="22"/>
        </w:rPr>
        <w:t xml:space="preserve"> US$/Bl, las gasolinas registraron un precio superior a </w:t>
      </w:r>
      <w:r w:rsidR="006E3F29">
        <w:rPr>
          <w:rFonts w:asciiTheme="minorHAnsi" w:hAnsiTheme="minorHAnsi" w:cstheme="minorHAnsi"/>
          <w:sz w:val="22"/>
          <w:szCs w:val="22"/>
        </w:rPr>
        <w:t>100</w:t>
      </w:r>
      <w:r w:rsidRPr="00733288">
        <w:rPr>
          <w:rFonts w:asciiTheme="minorHAnsi" w:hAnsiTheme="minorHAnsi" w:cstheme="minorHAnsi"/>
          <w:sz w:val="22"/>
          <w:szCs w:val="22"/>
        </w:rPr>
        <w:t xml:space="preserve"> US$/Bl y los destilados medios registraron niveles por encima de los </w:t>
      </w:r>
      <w:r w:rsidR="0003140D">
        <w:rPr>
          <w:rFonts w:asciiTheme="minorHAnsi" w:hAnsiTheme="minorHAnsi" w:cstheme="minorHAnsi"/>
          <w:sz w:val="22"/>
          <w:szCs w:val="22"/>
        </w:rPr>
        <w:t>1</w:t>
      </w:r>
      <w:r w:rsidR="00F82E58">
        <w:rPr>
          <w:rFonts w:asciiTheme="minorHAnsi" w:hAnsiTheme="minorHAnsi" w:cstheme="minorHAnsi"/>
          <w:sz w:val="22"/>
          <w:szCs w:val="22"/>
        </w:rPr>
        <w:t>0</w:t>
      </w:r>
      <w:r w:rsidR="006E3F29">
        <w:rPr>
          <w:rFonts w:asciiTheme="minorHAnsi" w:hAnsiTheme="minorHAnsi" w:cstheme="minorHAnsi"/>
          <w:sz w:val="22"/>
          <w:szCs w:val="22"/>
        </w:rPr>
        <w:t>2</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DE7674">
        <w:rPr>
          <w:rFonts w:asciiTheme="minorHAnsi" w:hAnsiTheme="minorHAnsi" w:cstheme="minorHAnsi"/>
          <w:sz w:val="22"/>
          <w:szCs w:val="22"/>
        </w:rPr>
        <w:t>0</w:t>
      </w:r>
      <w:r w:rsidR="00941CD2">
        <w:rPr>
          <w:rFonts w:asciiTheme="minorHAnsi" w:hAnsiTheme="minorHAnsi" w:cstheme="minorHAnsi"/>
          <w:sz w:val="22"/>
          <w:szCs w:val="22"/>
        </w:rPr>
        <w:t>,</w:t>
      </w:r>
      <w:r w:rsidR="00246F93">
        <w:rPr>
          <w:rFonts w:asciiTheme="minorHAnsi" w:hAnsiTheme="minorHAnsi" w:cstheme="minorHAnsi"/>
          <w:sz w:val="22"/>
          <w:szCs w:val="22"/>
        </w:rPr>
        <w:t>0</w:t>
      </w:r>
      <w:r w:rsidR="006E3F29">
        <w:rPr>
          <w:rFonts w:asciiTheme="minorHAnsi" w:hAnsiTheme="minorHAnsi" w:cstheme="minorHAnsi"/>
          <w:sz w:val="22"/>
          <w:szCs w:val="22"/>
        </w:rPr>
        <w:t>4</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4135D9CA" w14:textId="0C93712D"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8D2F6D">
        <w:rPr>
          <w:rFonts w:asciiTheme="minorHAnsi" w:hAnsiTheme="minorHAnsi" w:cstheme="minorHAnsi"/>
          <w:bCs/>
          <w:sz w:val="22"/>
          <w:szCs w:val="22"/>
        </w:rPr>
        <w:t>06</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8D2F6D">
        <w:rPr>
          <w:rFonts w:asciiTheme="minorHAnsi" w:hAnsiTheme="minorHAnsi" w:cstheme="minorHAnsi"/>
          <w:bCs/>
          <w:sz w:val="22"/>
          <w:szCs w:val="22"/>
        </w:rPr>
        <w:t>5</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1</w:t>
      </w:r>
      <w:r w:rsidR="008D2F6D">
        <w:rPr>
          <w:rFonts w:asciiTheme="minorHAnsi" w:hAnsiTheme="minorHAnsi" w:cstheme="minorHAnsi"/>
          <w:bCs/>
          <w:sz w:val="22"/>
          <w:szCs w:val="22"/>
        </w:rPr>
        <w:t>7</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DE7674">
        <w:rPr>
          <w:rFonts w:asciiTheme="minorHAnsi" w:hAnsiTheme="minorHAnsi" w:cstheme="minorHAnsi"/>
          <w:bCs/>
          <w:sz w:val="22"/>
          <w:szCs w:val="22"/>
        </w:rPr>
        <w:t>5</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330647F8" w14:textId="77777777" w:rsidR="008D2F6D" w:rsidRPr="00314482" w:rsidRDefault="008D2F6D" w:rsidP="008D2F6D">
      <w:pPr>
        <w:pStyle w:val="Prrafodelista"/>
        <w:numPr>
          <w:ilvl w:val="0"/>
          <w:numId w:val="30"/>
        </w:numPr>
        <w:ind w:left="426"/>
        <w:contextualSpacing/>
        <w:jc w:val="both"/>
        <w:rPr>
          <w:rFonts w:asciiTheme="minorHAnsi" w:hAnsiTheme="minorHAnsi" w:cstheme="minorHAnsi"/>
          <w:sz w:val="22"/>
          <w:szCs w:val="22"/>
        </w:rPr>
      </w:pPr>
      <w:r w:rsidRPr="00314482">
        <w:rPr>
          <w:rFonts w:asciiTheme="minorHAnsi" w:hAnsiTheme="minorHAnsi" w:cstheme="minorHAnsi"/>
          <w:b/>
          <w:sz w:val="22"/>
          <w:szCs w:val="22"/>
        </w:rPr>
        <w:t>La disminución de las existencias de crudo y gasolinas; así como el aumento de los inventarios de propano, al 10 de mayo del 2024</w:t>
      </w:r>
    </w:p>
    <w:p w14:paraId="1303D00F" w14:textId="77777777" w:rsidR="008D2F6D" w:rsidRPr="00314482" w:rsidRDefault="008D2F6D" w:rsidP="008D2F6D">
      <w:pPr>
        <w:jc w:val="both"/>
        <w:rPr>
          <w:rFonts w:asciiTheme="minorHAnsi" w:hAnsiTheme="minorHAnsi" w:cstheme="minorHAnsi"/>
          <w:sz w:val="22"/>
          <w:szCs w:val="22"/>
        </w:rPr>
      </w:pPr>
    </w:p>
    <w:p w14:paraId="1451968F" w14:textId="77777777" w:rsidR="008D2F6D" w:rsidRPr="00314482" w:rsidRDefault="008D2F6D" w:rsidP="008D2F6D">
      <w:pPr>
        <w:pStyle w:val="Prrafodelista"/>
        <w:ind w:left="426"/>
        <w:jc w:val="both"/>
        <w:rPr>
          <w:rFonts w:asciiTheme="minorHAnsi" w:hAnsiTheme="minorHAnsi" w:cstheme="minorHAnsi"/>
          <w:sz w:val="22"/>
          <w:szCs w:val="22"/>
        </w:rPr>
      </w:pPr>
      <w:r w:rsidRPr="00314482">
        <w:rPr>
          <w:rFonts w:asciiTheme="minorHAnsi" w:hAnsiTheme="minorHAnsi" w:cstheme="minorHAnsi"/>
          <w:sz w:val="22"/>
          <w:szCs w:val="22"/>
        </w:rPr>
        <w:t>Los inventarios de petróleo de Estados Unidos cayeron en 2,5 millones de barriles, ubicándose en -4% por debajo de la media de los últimos 5 años en esta época del año, lo que representa 457,0 millones de barriles.</w:t>
      </w:r>
    </w:p>
    <w:p w14:paraId="1909ADE4" w14:textId="77777777" w:rsidR="008D2F6D" w:rsidRPr="00314482" w:rsidRDefault="008D2F6D" w:rsidP="008D2F6D">
      <w:pPr>
        <w:pStyle w:val="Prrafodelista"/>
        <w:ind w:left="426"/>
        <w:jc w:val="both"/>
        <w:rPr>
          <w:rFonts w:asciiTheme="minorHAnsi" w:hAnsiTheme="minorHAnsi" w:cstheme="minorHAnsi"/>
          <w:sz w:val="22"/>
          <w:szCs w:val="22"/>
        </w:rPr>
      </w:pPr>
    </w:p>
    <w:p w14:paraId="2360B150" w14:textId="77777777" w:rsidR="008D2F6D" w:rsidRPr="00314482" w:rsidRDefault="008D2F6D" w:rsidP="008D2F6D">
      <w:pPr>
        <w:pStyle w:val="Prrafodelista"/>
        <w:ind w:left="426"/>
        <w:jc w:val="both"/>
        <w:rPr>
          <w:rFonts w:asciiTheme="minorHAnsi" w:hAnsiTheme="minorHAnsi" w:cstheme="minorHAnsi"/>
          <w:sz w:val="22"/>
          <w:szCs w:val="22"/>
        </w:rPr>
      </w:pPr>
      <w:r w:rsidRPr="00314482">
        <w:rPr>
          <w:rFonts w:asciiTheme="minorHAnsi" w:hAnsiTheme="minorHAnsi" w:cstheme="minorHAnsi"/>
          <w:sz w:val="22"/>
          <w:szCs w:val="22"/>
        </w:rPr>
        <w:t>Por su parte, las existencias de gasolina se redujeron en 0,2 millones de barriles, reportando un total de 227,8 millones de barriles; mientras los inventarios de destilados, que incluyen al diésel y al combustible para calefacción, no registraron variaciones, manteniendo un total de 116,4 millones de barriles. Finalmente, las existencias de propano aumentaron 2.88 millones de barriles, ubicándose en los 61,97 millones de barriles.</w:t>
      </w:r>
    </w:p>
    <w:p w14:paraId="4F7F075A" w14:textId="77777777" w:rsidR="008D2F6D" w:rsidRPr="00314482" w:rsidRDefault="008D2F6D" w:rsidP="008D2F6D">
      <w:pPr>
        <w:pStyle w:val="Prrafodelista"/>
        <w:ind w:left="426"/>
        <w:jc w:val="both"/>
        <w:rPr>
          <w:rFonts w:asciiTheme="minorHAnsi" w:hAnsiTheme="minorHAnsi" w:cstheme="minorHAnsi"/>
          <w:sz w:val="22"/>
          <w:szCs w:val="22"/>
        </w:rPr>
      </w:pPr>
    </w:p>
    <w:p w14:paraId="5749F7DD" w14:textId="77777777" w:rsidR="008D2F6D" w:rsidRPr="00314482" w:rsidRDefault="008D2F6D" w:rsidP="008D2F6D">
      <w:pPr>
        <w:pStyle w:val="Prrafodelista"/>
        <w:numPr>
          <w:ilvl w:val="0"/>
          <w:numId w:val="13"/>
        </w:numPr>
        <w:ind w:left="426"/>
        <w:contextualSpacing/>
        <w:jc w:val="both"/>
        <w:rPr>
          <w:rFonts w:asciiTheme="minorHAnsi" w:hAnsiTheme="minorHAnsi" w:cstheme="minorHAnsi"/>
          <w:b/>
          <w:sz w:val="22"/>
          <w:szCs w:val="22"/>
        </w:rPr>
      </w:pPr>
      <w:r w:rsidRPr="00314482">
        <w:rPr>
          <w:rFonts w:asciiTheme="minorHAnsi" w:hAnsiTheme="minorHAnsi" w:cstheme="minorHAnsi"/>
          <w:b/>
          <w:bCs/>
          <w:sz w:val="22"/>
          <w:szCs w:val="22"/>
        </w:rPr>
        <w:t>La necesidad de una política monetaria restrictiva en EE.UU. a raíz de la persistente inflación y las</w:t>
      </w:r>
      <w:r w:rsidRPr="00314482">
        <w:rPr>
          <w:rFonts w:asciiTheme="minorHAnsi" w:hAnsiTheme="minorHAnsi" w:cstheme="minorHAnsi"/>
          <w:b/>
          <w:sz w:val="22"/>
          <w:szCs w:val="22"/>
        </w:rPr>
        <w:t xml:space="preserve"> señales de contracción de la demanda de combustibles en dicho país</w:t>
      </w:r>
    </w:p>
    <w:p w14:paraId="4BB6AFE7" w14:textId="77777777" w:rsidR="008D2F6D" w:rsidRPr="00314482" w:rsidRDefault="008D2F6D" w:rsidP="008D2F6D">
      <w:pPr>
        <w:pStyle w:val="Prrafodelista"/>
        <w:ind w:left="426"/>
        <w:jc w:val="both"/>
        <w:rPr>
          <w:rFonts w:asciiTheme="minorHAnsi" w:hAnsiTheme="minorHAnsi" w:cstheme="minorHAnsi"/>
          <w:b/>
          <w:sz w:val="22"/>
          <w:szCs w:val="22"/>
        </w:rPr>
      </w:pPr>
    </w:p>
    <w:p w14:paraId="3A8709DC" w14:textId="77777777" w:rsidR="008D2F6D" w:rsidRPr="00314482" w:rsidRDefault="008D2F6D" w:rsidP="008D2F6D">
      <w:pPr>
        <w:ind w:left="426"/>
        <w:jc w:val="both"/>
        <w:rPr>
          <w:rFonts w:asciiTheme="minorHAnsi" w:hAnsiTheme="minorHAnsi" w:cstheme="minorHAnsi"/>
          <w:sz w:val="22"/>
          <w:szCs w:val="22"/>
        </w:rPr>
      </w:pPr>
      <w:r w:rsidRPr="00314482">
        <w:rPr>
          <w:rFonts w:asciiTheme="minorHAnsi" w:hAnsiTheme="minorHAnsi" w:cstheme="minorHAnsi"/>
          <w:sz w:val="22"/>
          <w:szCs w:val="22"/>
        </w:rPr>
        <w:t>Los funcionarios de la Reserva Federal de Estados Unidos mostraron su preocupación ante la posibilidad de que los avances relacionados con la inflación se hayan estancado y sea necesario un periodo más largo de política monetaria restrictiva para controlar la inflación en el país.</w:t>
      </w:r>
    </w:p>
    <w:p w14:paraId="699207B3" w14:textId="77777777" w:rsidR="008D2F6D" w:rsidRPr="00314482" w:rsidRDefault="008D2F6D" w:rsidP="008D2F6D">
      <w:pPr>
        <w:ind w:left="426"/>
        <w:jc w:val="both"/>
        <w:rPr>
          <w:rFonts w:asciiTheme="minorHAnsi" w:hAnsiTheme="minorHAnsi" w:cstheme="minorHAnsi"/>
          <w:sz w:val="22"/>
          <w:szCs w:val="22"/>
        </w:rPr>
      </w:pPr>
    </w:p>
    <w:p w14:paraId="223E4282" w14:textId="77777777" w:rsidR="008D2F6D" w:rsidRPr="00314482" w:rsidRDefault="008D2F6D" w:rsidP="008D2F6D">
      <w:pPr>
        <w:ind w:left="426"/>
        <w:jc w:val="both"/>
        <w:rPr>
          <w:rFonts w:asciiTheme="minorHAnsi" w:hAnsiTheme="minorHAnsi" w:cstheme="minorHAnsi"/>
          <w:sz w:val="22"/>
          <w:szCs w:val="22"/>
        </w:rPr>
      </w:pPr>
      <w:r w:rsidRPr="00314482">
        <w:rPr>
          <w:rFonts w:asciiTheme="minorHAnsi" w:hAnsiTheme="minorHAnsi" w:cstheme="minorHAnsi"/>
          <w:sz w:val="22"/>
          <w:szCs w:val="22"/>
        </w:rPr>
        <w:lastRenderedPageBreak/>
        <w:t>Los inversores, esperaban un recorte de las tasas en junio, pero ahora estiman que es más probable que el ciclo de relajación comience en setiembre, después de una tercera lectura consecutiva de la inflación al consumidor más alta de lo previsto.</w:t>
      </w:r>
    </w:p>
    <w:p w14:paraId="498A3EF5" w14:textId="77777777" w:rsidR="008D2F6D" w:rsidRPr="00314482" w:rsidRDefault="008D2F6D" w:rsidP="008D2F6D">
      <w:pPr>
        <w:jc w:val="both"/>
        <w:rPr>
          <w:rFonts w:asciiTheme="minorHAnsi" w:hAnsiTheme="minorHAnsi" w:cstheme="minorHAnsi"/>
          <w:b/>
          <w:sz w:val="22"/>
          <w:szCs w:val="22"/>
        </w:rPr>
      </w:pPr>
    </w:p>
    <w:p w14:paraId="579E0CA7" w14:textId="77777777" w:rsidR="008D2F6D" w:rsidRPr="00314482" w:rsidRDefault="008D2F6D" w:rsidP="008D2F6D">
      <w:pPr>
        <w:ind w:left="426"/>
        <w:jc w:val="both"/>
        <w:rPr>
          <w:rFonts w:asciiTheme="minorHAnsi" w:hAnsiTheme="minorHAnsi" w:cstheme="minorHAnsi"/>
          <w:sz w:val="22"/>
          <w:szCs w:val="22"/>
        </w:rPr>
      </w:pPr>
      <w:r w:rsidRPr="00314482">
        <w:rPr>
          <w:rFonts w:asciiTheme="minorHAnsi" w:hAnsiTheme="minorHAnsi" w:cstheme="minorHAnsi"/>
          <w:sz w:val="22"/>
          <w:szCs w:val="22"/>
        </w:rPr>
        <w:t>La preocupación por la demanda de combustibles en Estados Unidos surge a raíz del enfriamiento de la actividad empresarial en abril 2024 y el aumento de los índices de inflación a un nivel superior a lo esperado.</w:t>
      </w:r>
    </w:p>
    <w:p w14:paraId="65583FBA" w14:textId="77777777" w:rsidR="008D2F6D" w:rsidRPr="00314482" w:rsidRDefault="008D2F6D" w:rsidP="008D2F6D">
      <w:pPr>
        <w:ind w:left="426"/>
        <w:jc w:val="both"/>
        <w:rPr>
          <w:rFonts w:asciiTheme="minorHAnsi" w:hAnsiTheme="minorHAnsi" w:cstheme="minorHAnsi"/>
          <w:sz w:val="22"/>
          <w:szCs w:val="22"/>
        </w:rPr>
      </w:pPr>
    </w:p>
    <w:p w14:paraId="0591B357" w14:textId="77777777" w:rsidR="008D2F6D" w:rsidRPr="00314482" w:rsidRDefault="008D2F6D" w:rsidP="008D2F6D">
      <w:pPr>
        <w:ind w:left="426"/>
        <w:jc w:val="both"/>
        <w:rPr>
          <w:rFonts w:asciiTheme="minorHAnsi" w:hAnsiTheme="minorHAnsi" w:cstheme="minorHAnsi"/>
          <w:sz w:val="22"/>
          <w:szCs w:val="22"/>
        </w:rPr>
      </w:pPr>
      <w:r w:rsidRPr="00314482">
        <w:rPr>
          <w:rFonts w:asciiTheme="minorHAnsi" w:hAnsiTheme="minorHAnsi" w:cstheme="minorHAnsi"/>
          <w:sz w:val="22"/>
          <w:szCs w:val="22"/>
        </w:rPr>
        <w:t>Los responsables políticos comentan que se espera un recorte de los costos de los préstamos en el Reino Unido y Europa antes que, en Estados Unidos, lo que apoyaría al dólar y encarecería el petróleo para los inversores con otras divisas.</w:t>
      </w:r>
    </w:p>
    <w:p w14:paraId="4199D23E" w14:textId="77777777" w:rsidR="008D2F6D" w:rsidRPr="00314482" w:rsidRDefault="008D2F6D" w:rsidP="008D2F6D">
      <w:pPr>
        <w:ind w:left="426"/>
        <w:jc w:val="both"/>
        <w:rPr>
          <w:rFonts w:asciiTheme="minorHAnsi" w:hAnsiTheme="minorHAnsi" w:cstheme="minorHAnsi"/>
          <w:sz w:val="22"/>
          <w:szCs w:val="22"/>
        </w:rPr>
      </w:pPr>
    </w:p>
    <w:p w14:paraId="452372DC" w14:textId="77777777" w:rsidR="008D2F6D" w:rsidRPr="00314482" w:rsidRDefault="008D2F6D" w:rsidP="008D2F6D">
      <w:pPr>
        <w:pStyle w:val="Prrafodelista"/>
        <w:numPr>
          <w:ilvl w:val="0"/>
          <w:numId w:val="30"/>
        </w:numPr>
        <w:ind w:left="426"/>
        <w:contextualSpacing/>
        <w:jc w:val="both"/>
        <w:rPr>
          <w:rFonts w:asciiTheme="minorHAnsi" w:hAnsiTheme="minorHAnsi" w:cstheme="minorHAnsi"/>
          <w:b/>
          <w:sz w:val="22"/>
          <w:szCs w:val="22"/>
        </w:rPr>
      </w:pPr>
      <w:r w:rsidRPr="00314482">
        <w:rPr>
          <w:rFonts w:asciiTheme="minorHAnsi" w:hAnsiTheme="minorHAnsi" w:cstheme="minorHAnsi"/>
          <w:b/>
          <w:sz w:val="22"/>
          <w:szCs w:val="22"/>
        </w:rPr>
        <w:t>Las previsiones de la OPEP en las que dicha organización reafirma su posición de un crecimiento de la demanda mundial de petróleo en 2024 </w:t>
      </w:r>
    </w:p>
    <w:p w14:paraId="7BFA2FB2" w14:textId="77777777" w:rsidR="008D2F6D" w:rsidRPr="00314482" w:rsidRDefault="008D2F6D" w:rsidP="008D2F6D">
      <w:pPr>
        <w:jc w:val="both"/>
        <w:rPr>
          <w:rFonts w:asciiTheme="minorHAnsi" w:hAnsiTheme="minorHAnsi" w:cstheme="minorHAnsi"/>
          <w:b/>
          <w:sz w:val="22"/>
          <w:szCs w:val="22"/>
        </w:rPr>
      </w:pPr>
    </w:p>
    <w:p w14:paraId="4804AE55" w14:textId="77777777" w:rsidR="008D2F6D" w:rsidRPr="00314482" w:rsidRDefault="008D2F6D" w:rsidP="008D2F6D">
      <w:pPr>
        <w:ind w:left="426"/>
        <w:jc w:val="both"/>
        <w:rPr>
          <w:rFonts w:asciiTheme="minorHAnsi" w:hAnsiTheme="minorHAnsi" w:cstheme="minorHAnsi"/>
          <w:sz w:val="22"/>
          <w:szCs w:val="22"/>
        </w:rPr>
      </w:pPr>
      <w:r w:rsidRPr="00314482">
        <w:rPr>
          <w:rFonts w:asciiTheme="minorHAnsi" w:hAnsiTheme="minorHAnsi" w:cstheme="minorHAnsi"/>
          <w:sz w:val="22"/>
          <w:szCs w:val="22"/>
        </w:rPr>
        <w:t>Hasta el 15 de mayo, la OPEP mantuvo su previsión de un crecimiento relativamente fuerte de la demanda mundial de petróleo en el presente año y señaló que existe la posibilidad de que la economía mundial muestre un comportamiento mejor de lo esperado este 2024.</w:t>
      </w:r>
    </w:p>
    <w:p w14:paraId="76A0D7A8" w14:textId="77777777" w:rsidR="008D2F6D" w:rsidRPr="00314482" w:rsidRDefault="008D2F6D" w:rsidP="008D2F6D">
      <w:pPr>
        <w:pStyle w:val="Prrafodelista"/>
        <w:ind w:left="426"/>
        <w:jc w:val="both"/>
        <w:rPr>
          <w:rFonts w:asciiTheme="minorHAnsi" w:hAnsiTheme="minorHAnsi" w:cstheme="minorHAnsi"/>
          <w:sz w:val="22"/>
          <w:szCs w:val="22"/>
        </w:rPr>
      </w:pPr>
    </w:p>
    <w:p w14:paraId="137E2DA3" w14:textId="77777777" w:rsidR="008D2F6D" w:rsidRPr="00314482" w:rsidRDefault="008D2F6D" w:rsidP="008D2F6D">
      <w:pPr>
        <w:pStyle w:val="Prrafodelista"/>
        <w:ind w:left="426"/>
        <w:jc w:val="both"/>
        <w:rPr>
          <w:rFonts w:asciiTheme="minorHAnsi" w:hAnsiTheme="minorHAnsi" w:cstheme="minorHAnsi"/>
          <w:sz w:val="22"/>
          <w:szCs w:val="22"/>
        </w:rPr>
      </w:pPr>
      <w:r w:rsidRPr="00314482">
        <w:rPr>
          <w:rFonts w:asciiTheme="minorHAnsi" w:hAnsiTheme="minorHAnsi" w:cstheme="minorHAnsi"/>
          <w:sz w:val="22"/>
          <w:szCs w:val="22"/>
        </w:rPr>
        <w:t>Según el informe mensual de la OPEP, la demanda mundial de petróleo aumentaría en 2,25 millones de barriles diarios (bpd) en 2024 y en 1,85 millones de bpd en 2025.</w:t>
      </w:r>
    </w:p>
    <w:p w14:paraId="6AA98561" w14:textId="77777777" w:rsidR="008D2F6D" w:rsidRPr="00314482" w:rsidRDefault="008D2F6D" w:rsidP="008D2F6D">
      <w:pPr>
        <w:pStyle w:val="Prrafodelista"/>
        <w:ind w:left="426"/>
        <w:jc w:val="both"/>
        <w:rPr>
          <w:rFonts w:asciiTheme="minorHAnsi" w:hAnsiTheme="minorHAnsi" w:cstheme="minorHAnsi"/>
          <w:sz w:val="22"/>
          <w:szCs w:val="22"/>
        </w:rPr>
      </w:pPr>
    </w:p>
    <w:p w14:paraId="046EB8CD" w14:textId="77777777" w:rsidR="008D2F6D" w:rsidRPr="00314482" w:rsidRDefault="008D2F6D" w:rsidP="008D2F6D">
      <w:pPr>
        <w:pStyle w:val="Prrafodelista"/>
        <w:ind w:left="426"/>
        <w:jc w:val="both"/>
        <w:rPr>
          <w:rFonts w:asciiTheme="minorHAnsi" w:hAnsiTheme="minorHAnsi" w:cstheme="minorHAnsi"/>
          <w:sz w:val="22"/>
          <w:szCs w:val="22"/>
        </w:rPr>
      </w:pPr>
      <w:r w:rsidRPr="00314482">
        <w:rPr>
          <w:rFonts w:asciiTheme="minorHAnsi" w:hAnsiTheme="minorHAnsi" w:cstheme="minorHAnsi"/>
          <w:sz w:val="22"/>
          <w:szCs w:val="22"/>
        </w:rPr>
        <w:t>Asimismo, Arabia Saudita decidió subir en junio 2024 los precios oficiales de venta de su crudo a Asia, el noroeste de Europa y el Mediterráneo; lo que contribuiría a fortalecer la demanda a raíz de la construcción de inventarios para este verano boreal.</w:t>
      </w:r>
    </w:p>
    <w:p w14:paraId="26B44CCB" w14:textId="77777777" w:rsidR="008D2F6D" w:rsidRPr="00314482" w:rsidRDefault="008D2F6D" w:rsidP="008D2F6D">
      <w:pPr>
        <w:pStyle w:val="Prrafodelista"/>
        <w:ind w:left="426"/>
        <w:jc w:val="both"/>
        <w:rPr>
          <w:rFonts w:asciiTheme="minorHAnsi" w:hAnsiTheme="minorHAnsi" w:cstheme="minorHAnsi"/>
          <w:sz w:val="22"/>
          <w:szCs w:val="22"/>
        </w:rPr>
      </w:pPr>
    </w:p>
    <w:p w14:paraId="6DF2C3B0" w14:textId="77777777" w:rsidR="008D2F6D" w:rsidRPr="00314482" w:rsidRDefault="008D2F6D" w:rsidP="008D2F6D">
      <w:pPr>
        <w:pStyle w:val="Prrafodelista"/>
        <w:ind w:left="426"/>
        <w:jc w:val="both"/>
        <w:rPr>
          <w:rFonts w:asciiTheme="minorHAnsi" w:hAnsiTheme="minorHAnsi" w:cstheme="minorHAnsi"/>
          <w:sz w:val="22"/>
          <w:szCs w:val="22"/>
        </w:rPr>
      </w:pPr>
      <w:r w:rsidRPr="00314482">
        <w:rPr>
          <w:rFonts w:asciiTheme="minorHAnsi" w:hAnsiTheme="minorHAnsi" w:cstheme="minorHAnsi"/>
          <w:sz w:val="22"/>
          <w:szCs w:val="22"/>
        </w:rPr>
        <w:t xml:space="preserve">El mercado también estuvo pendiente de los incendios forestales en el oeste de Canadá, uno en la Columbia Británica y dos en Alberta, cerca del centro de la industria de las arenas bituminosas del país, que podrían interrumpir el suministro de petróleo del país. </w:t>
      </w:r>
    </w:p>
    <w:p w14:paraId="154A1CC5" w14:textId="77777777" w:rsidR="008D2F6D" w:rsidRPr="00314482" w:rsidRDefault="008D2F6D" w:rsidP="008D2F6D">
      <w:pPr>
        <w:ind w:left="426"/>
        <w:jc w:val="both"/>
        <w:rPr>
          <w:rFonts w:asciiTheme="minorHAnsi" w:hAnsiTheme="minorHAnsi" w:cstheme="minorHAnsi"/>
          <w:b/>
          <w:bCs/>
          <w:sz w:val="22"/>
          <w:szCs w:val="22"/>
        </w:rPr>
      </w:pPr>
    </w:p>
    <w:p w14:paraId="573E5F59" w14:textId="77777777" w:rsidR="008D2F6D" w:rsidRPr="00314482" w:rsidRDefault="008D2F6D" w:rsidP="008D2F6D">
      <w:pPr>
        <w:pStyle w:val="Prrafodelista"/>
        <w:numPr>
          <w:ilvl w:val="0"/>
          <w:numId w:val="13"/>
        </w:numPr>
        <w:ind w:left="426"/>
        <w:contextualSpacing/>
        <w:jc w:val="both"/>
        <w:rPr>
          <w:rFonts w:asciiTheme="minorHAnsi" w:hAnsiTheme="minorHAnsi" w:cstheme="minorHAnsi"/>
          <w:b/>
          <w:bCs/>
          <w:sz w:val="22"/>
          <w:szCs w:val="22"/>
        </w:rPr>
      </w:pPr>
      <w:r w:rsidRPr="00314482">
        <w:rPr>
          <w:rFonts w:asciiTheme="minorHAnsi" w:hAnsiTheme="minorHAnsi" w:cstheme="minorHAnsi"/>
          <w:b/>
          <w:bCs/>
          <w:sz w:val="22"/>
          <w:szCs w:val="22"/>
        </w:rPr>
        <w:t>La decisión de la Reserva Federal de Estados Unidos de mantener las tasas de interés</w:t>
      </w:r>
    </w:p>
    <w:p w14:paraId="0EDCB280" w14:textId="77777777" w:rsidR="008D2F6D" w:rsidRPr="00314482" w:rsidRDefault="008D2F6D" w:rsidP="008D2F6D">
      <w:pPr>
        <w:pStyle w:val="Prrafodelista"/>
        <w:ind w:left="426"/>
        <w:jc w:val="both"/>
        <w:rPr>
          <w:rFonts w:asciiTheme="minorHAnsi" w:hAnsiTheme="minorHAnsi" w:cstheme="minorHAnsi"/>
          <w:b/>
          <w:bCs/>
          <w:sz w:val="22"/>
          <w:szCs w:val="22"/>
        </w:rPr>
      </w:pPr>
    </w:p>
    <w:p w14:paraId="43B891D2" w14:textId="77777777" w:rsidR="008D2F6D" w:rsidRPr="00314482" w:rsidRDefault="008D2F6D" w:rsidP="008D2F6D">
      <w:pPr>
        <w:pStyle w:val="Prrafodelista"/>
        <w:ind w:left="426"/>
        <w:jc w:val="both"/>
        <w:rPr>
          <w:rFonts w:asciiTheme="minorHAnsi" w:hAnsiTheme="minorHAnsi" w:cstheme="minorHAnsi"/>
          <w:sz w:val="22"/>
          <w:szCs w:val="22"/>
        </w:rPr>
      </w:pPr>
      <w:r w:rsidRPr="00314482">
        <w:rPr>
          <w:rFonts w:asciiTheme="minorHAnsi" w:hAnsiTheme="minorHAnsi" w:cstheme="minorHAnsi"/>
          <w:sz w:val="22"/>
          <w:szCs w:val="22"/>
        </w:rPr>
        <w:t>La Reserva Federal señaló que las elevadas cifras de inflación podrían retrasar los recortes de los tipos de interés, lo cual a su vez afectaría el crecimiento económico, reduciendo la demanda de crudo y productos de petróleo. Los agentes de bolsa temen que los tipos de interés altos a largo plazo limiten el crecimiento económico en Estados Unidos y en otras economías del mundo.</w:t>
      </w:r>
    </w:p>
    <w:p w14:paraId="1ABEFD68" w14:textId="77777777" w:rsidR="008D2F6D" w:rsidRPr="00314482" w:rsidRDefault="008D2F6D" w:rsidP="008D2F6D">
      <w:pPr>
        <w:ind w:left="426"/>
        <w:jc w:val="both"/>
        <w:rPr>
          <w:rFonts w:asciiTheme="minorHAnsi" w:hAnsiTheme="minorHAnsi" w:cstheme="minorHAnsi"/>
          <w:sz w:val="22"/>
          <w:szCs w:val="22"/>
        </w:rPr>
      </w:pPr>
    </w:p>
    <w:p w14:paraId="2C0C49A3" w14:textId="77777777" w:rsidR="008D2F6D" w:rsidRPr="00314482" w:rsidRDefault="008D2F6D" w:rsidP="008D2F6D">
      <w:pPr>
        <w:ind w:left="426"/>
        <w:jc w:val="both"/>
        <w:rPr>
          <w:rFonts w:asciiTheme="minorHAnsi" w:hAnsiTheme="minorHAnsi" w:cstheme="minorHAnsi"/>
          <w:sz w:val="22"/>
          <w:szCs w:val="22"/>
        </w:rPr>
      </w:pPr>
      <w:r w:rsidRPr="00314482">
        <w:rPr>
          <w:rFonts w:asciiTheme="minorHAnsi" w:hAnsiTheme="minorHAnsi" w:cstheme="minorHAnsi"/>
          <w:sz w:val="22"/>
          <w:szCs w:val="22"/>
        </w:rPr>
        <w:t>Por otro lado, semanas atrás, las compañías energéticas estadounidenses redujeron el número de plataformas de petróleo y gas natural operativas por segunda semana consecutiva, al nivel más bajo desde enero del año 2022.</w:t>
      </w:r>
    </w:p>
    <w:p w14:paraId="6E71B74C" w14:textId="77777777" w:rsidR="008D2F6D" w:rsidRPr="00314482" w:rsidRDefault="008D2F6D" w:rsidP="008D2F6D">
      <w:pPr>
        <w:pStyle w:val="Prrafodelista"/>
        <w:ind w:left="426"/>
        <w:jc w:val="both"/>
        <w:rPr>
          <w:rFonts w:asciiTheme="minorHAnsi" w:hAnsiTheme="minorHAnsi" w:cstheme="minorHAnsi"/>
          <w:sz w:val="22"/>
          <w:szCs w:val="22"/>
        </w:rPr>
      </w:pPr>
    </w:p>
    <w:p w14:paraId="1B91CA95" w14:textId="77777777" w:rsidR="008D2F6D" w:rsidRPr="00314482" w:rsidRDefault="008D2F6D" w:rsidP="008D2F6D">
      <w:pPr>
        <w:pStyle w:val="Prrafodelista"/>
        <w:numPr>
          <w:ilvl w:val="0"/>
          <w:numId w:val="13"/>
        </w:numPr>
        <w:ind w:left="426"/>
        <w:contextualSpacing/>
        <w:jc w:val="both"/>
        <w:rPr>
          <w:rFonts w:asciiTheme="minorHAnsi" w:hAnsiTheme="minorHAnsi" w:cstheme="minorHAnsi"/>
          <w:b/>
          <w:bCs/>
          <w:sz w:val="22"/>
          <w:szCs w:val="22"/>
        </w:rPr>
      </w:pPr>
      <w:r w:rsidRPr="00314482">
        <w:rPr>
          <w:rFonts w:asciiTheme="minorHAnsi" w:hAnsiTheme="minorHAnsi" w:cstheme="minorHAnsi"/>
          <w:b/>
          <w:bCs/>
          <w:sz w:val="22"/>
          <w:szCs w:val="22"/>
        </w:rPr>
        <w:t>Las tensiones geopolíticas por los ataques a buques comerciales en el Mar Rojo y la ofensiva de Israel contra Hamás</w:t>
      </w:r>
    </w:p>
    <w:p w14:paraId="4315863A" w14:textId="77777777" w:rsidR="008D2F6D" w:rsidRPr="00314482" w:rsidRDefault="008D2F6D" w:rsidP="008D2F6D">
      <w:pPr>
        <w:jc w:val="both"/>
        <w:rPr>
          <w:rFonts w:asciiTheme="minorHAnsi" w:hAnsiTheme="minorHAnsi" w:cstheme="minorHAnsi"/>
          <w:b/>
          <w:bCs/>
          <w:sz w:val="22"/>
          <w:szCs w:val="22"/>
        </w:rPr>
      </w:pPr>
    </w:p>
    <w:p w14:paraId="2BCB3F94" w14:textId="77777777" w:rsidR="008D2F6D" w:rsidRPr="00314482" w:rsidRDefault="008D2F6D" w:rsidP="008D2F6D">
      <w:pPr>
        <w:ind w:left="426"/>
        <w:jc w:val="both"/>
        <w:rPr>
          <w:rFonts w:asciiTheme="minorHAnsi" w:hAnsiTheme="minorHAnsi" w:cstheme="minorHAnsi"/>
          <w:sz w:val="22"/>
          <w:szCs w:val="22"/>
        </w:rPr>
      </w:pPr>
      <w:r w:rsidRPr="00314482">
        <w:rPr>
          <w:rFonts w:asciiTheme="minorHAnsi" w:hAnsiTheme="minorHAnsi" w:cstheme="minorHAnsi"/>
          <w:sz w:val="22"/>
          <w:szCs w:val="22"/>
        </w:rPr>
        <w:t xml:space="preserve">Israel inició su ofensiva en Ráfah, en el sur de la Franja de Gaza. Este suceso representa una amenaza para alcanzar el posible acuerdo de alto el fuego; y podría aumentar el riesgo de una guerra de mayor alcance, afectando el suministro de petróleo y combustibles. Israel se </w:t>
      </w:r>
      <w:r w:rsidRPr="00314482">
        <w:rPr>
          <w:rFonts w:asciiTheme="minorHAnsi" w:hAnsiTheme="minorHAnsi" w:cstheme="minorHAnsi"/>
          <w:sz w:val="22"/>
          <w:szCs w:val="22"/>
        </w:rPr>
        <w:lastRenderedPageBreak/>
        <w:t xml:space="preserve">refirió a Ráfah como el último bastión importante de Hamás después de siete meses de guerra, y ha señalado que la invasión es necesaria para derrotar al grupo islamista. </w:t>
      </w:r>
    </w:p>
    <w:p w14:paraId="2F52E8CF" w14:textId="77777777" w:rsidR="008D2F6D" w:rsidRPr="00314482" w:rsidRDefault="008D2F6D" w:rsidP="008D2F6D">
      <w:pPr>
        <w:ind w:left="426"/>
        <w:jc w:val="both"/>
        <w:rPr>
          <w:rFonts w:asciiTheme="minorHAnsi" w:hAnsiTheme="minorHAnsi" w:cstheme="minorHAnsi"/>
          <w:sz w:val="22"/>
          <w:szCs w:val="22"/>
        </w:rPr>
      </w:pPr>
    </w:p>
    <w:p w14:paraId="1ABA1116" w14:textId="77777777" w:rsidR="008D2F6D" w:rsidRPr="00314482" w:rsidRDefault="008D2F6D" w:rsidP="008D2F6D">
      <w:pPr>
        <w:ind w:left="426"/>
        <w:jc w:val="both"/>
        <w:rPr>
          <w:rFonts w:asciiTheme="minorHAnsi" w:hAnsiTheme="minorHAnsi" w:cstheme="minorHAnsi"/>
          <w:sz w:val="22"/>
          <w:szCs w:val="22"/>
        </w:rPr>
      </w:pPr>
      <w:r w:rsidRPr="00314482">
        <w:rPr>
          <w:rFonts w:asciiTheme="minorHAnsi" w:hAnsiTheme="minorHAnsi" w:cstheme="minorHAnsi"/>
          <w:sz w:val="22"/>
          <w:szCs w:val="22"/>
        </w:rPr>
        <w:t>Los hutíes de Yemen, alineados con Irán; continúan realizando ataques en el Mar Rojo, a buques vinculados comercialmente a Estados Unidos, Gran Bretaña e Israel desde noviembre 2023.</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lastRenderedPageBreak/>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w:t>
      </w:r>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3BDFA959">
            <wp:extent cx="5398536" cy="2311879"/>
            <wp:effectExtent l="0" t="0" r="0" b="0"/>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58977" cy="2337762"/>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21308AC" w14:textId="7B569185" w:rsidR="00500CF0" w:rsidRDefault="00500CF0" w:rsidP="00EC1FBC">
      <w:pPr>
        <w:ind w:left="426"/>
        <w:jc w:val="both"/>
        <w:rPr>
          <w:rFonts w:asciiTheme="minorHAnsi" w:hAnsiTheme="minorHAnsi" w:cstheme="minorHAnsi"/>
          <w:sz w:val="22"/>
          <w:szCs w:val="22"/>
        </w:rPr>
      </w:pPr>
    </w:p>
    <w:p w14:paraId="43199560" w14:textId="77777777" w:rsidR="00DE7674" w:rsidRDefault="00DE7674" w:rsidP="00EC1FBC">
      <w:pPr>
        <w:ind w:left="426"/>
        <w:jc w:val="both"/>
        <w:rPr>
          <w:rFonts w:asciiTheme="minorHAnsi" w:hAnsiTheme="minorHAnsi" w:cstheme="minorHAnsi"/>
          <w:sz w:val="22"/>
          <w:szCs w:val="22"/>
        </w:rPr>
      </w:pPr>
    </w:p>
    <w:p w14:paraId="674B94A5" w14:textId="54BFEDCF"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 xml:space="preserve">Actualmente se están implementando medidas para mejorar el flujo naviero. La Autoridad del Canal de Panamá realiza subastas para aquellos que deseen evitar la espera. También se redujo de 23 a 14 el número de espacios de reserva para buques que quieren atravesar el </w:t>
      </w:r>
      <w:r w:rsidRPr="00EC1FBC">
        <w:rPr>
          <w:rFonts w:asciiTheme="minorHAnsi" w:hAnsiTheme="minorHAnsi" w:cstheme="minorHAnsi"/>
          <w:sz w:val="22"/>
          <w:szCs w:val="22"/>
        </w:rPr>
        <w:lastRenderedPageBreak/>
        <w:t>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3"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4"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5"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6"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75DB09CF"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Pr>
          <w:rFonts w:asciiTheme="minorHAnsi" w:hAnsiTheme="minorHAnsi" w:cstheme="minorHAnsi"/>
          <w:sz w:val="22"/>
          <w:szCs w:val="22"/>
        </w:rPr>
        <w:t>1</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4B78EA">
        <w:rPr>
          <w:rFonts w:asciiTheme="minorHAnsi" w:hAnsiTheme="minorHAnsi" w:cstheme="minorHAnsi"/>
          <w:sz w:val="22"/>
          <w:szCs w:val="22"/>
        </w:rPr>
        <w:t>6</w:t>
      </w:r>
      <w:r>
        <w:rPr>
          <w:rFonts w:asciiTheme="minorHAnsi" w:hAnsiTheme="minorHAnsi" w:cstheme="minorHAnsi"/>
          <w:sz w:val="22"/>
          <w:szCs w:val="22"/>
        </w:rPr>
        <w:t xml:space="preserve"> de a</w:t>
      </w:r>
      <w:r w:rsidR="004B78EA">
        <w:rPr>
          <w:rFonts w:asciiTheme="minorHAnsi" w:hAnsiTheme="minorHAnsi" w:cstheme="minorHAnsi"/>
          <w:sz w:val="22"/>
          <w:szCs w:val="22"/>
        </w:rPr>
        <w:t>b</w:t>
      </w:r>
      <w:r>
        <w:rPr>
          <w:rFonts w:asciiTheme="minorHAnsi" w:hAnsiTheme="minorHAnsi" w:cstheme="minorHAnsi"/>
          <w:sz w:val="22"/>
          <w:szCs w:val="22"/>
        </w:rPr>
        <w:t>r</w:t>
      </w:r>
      <w:r w:rsidR="004B78EA">
        <w:rPr>
          <w:rFonts w:asciiTheme="minorHAnsi" w:hAnsiTheme="minorHAnsi" w:cstheme="minorHAnsi"/>
          <w:sz w:val="22"/>
          <w:szCs w:val="22"/>
        </w:rPr>
        <w:t>il</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4B78EA">
        <w:rPr>
          <w:rFonts w:asciiTheme="minorHAnsi" w:hAnsiTheme="minorHAnsi" w:cstheme="minorHAnsi"/>
          <w:sz w:val="22"/>
          <w:szCs w:val="22"/>
        </w:rPr>
        <w:t>30</w:t>
      </w:r>
      <w:r>
        <w:rPr>
          <w:rFonts w:asciiTheme="minorHAnsi" w:hAnsiTheme="minorHAnsi" w:cstheme="minorHAnsi"/>
          <w:sz w:val="22"/>
          <w:szCs w:val="22"/>
        </w:rPr>
        <w:t xml:space="preserve"> de </w:t>
      </w:r>
      <w:r w:rsidR="004B78EA">
        <w:rPr>
          <w:rFonts w:asciiTheme="minorHAnsi" w:hAnsiTheme="minorHAnsi" w:cstheme="minorHAnsi"/>
          <w:sz w:val="22"/>
          <w:szCs w:val="22"/>
        </w:rPr>
        <w:t>mayo</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26 de abril de 2024 hasta el 27 de junio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2E2F883C"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w:t>
      </w:r>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180815">
        <w:rPr>
          <w:rFonts w:asciiTheme="minorHAnsi" w:hAnsiTheme="minorHAnsi" w:cstheme="minorHAnsi"/>
          <w:sz w:val="22"/>
          <w:szCs w:val="22"/>
        </w:rPr>
        <w:t>1-2024-OS/GRT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A16F9F">
        <w:rPr>
          <w:rFonts w:asciiTheme="minorHAnsi" w:hAnsiTheme="minorHAnsi" w:cstheme="minorHAnsi"/>
          <w:sz w:val="22"/>
          <w:szCs w:val="22"/>
        </w:rPr>
        <w:t>21</w:t>
      </w:r>
      <w:r>
        <w:rPr>
          <w:rFonts w:asciiTheme="minorHAnsi" w:hAnsiTheme="minorHAnsi" w:cstheme="minorHAnsi"/>
          <w:sz w:val="22"/>
          <w:szCs w:val="22"/>
        </w:rPr>
        <w:t xml:space="preserve"> de </w:t>
      </w:r>
      <w:r w:rsidR="00DE7674">
        <w:rPr>
          <w:rFonts w:asciiTheme="minorHAnsi" w:hAnsiTheme="minorHAnsi" w:cstheme="minorHAnsi"/>
          <w:sz w:val="22"/>
          <w:szCs w:val="22"/>
        </w:rPr>
        <w:t>mayo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A7522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246F93">
        <w:rPr>
          <w:rFonts w:asciiTheme="minorHAnsi" w:hAnsiTheme="minorHAnsi" w:cstheme="minorHAnsi"/>
          <w:sz w:val="22"/>
          <w:szCs w:val="22"/>
        </w:rPr>
        <w:t>2</w:t>
      </w:r>
      <w:r w:rsidR="00A16F9F">
        <w:rPr>
          <w:rFonts w:asciiTheme="minorHAnsi" w:hAnsiTheme="minorHAnsi" w:cstheme="minorHAnsi"/>
          <w:sz w:val="22"/>
          <w:szCs w:val="22"/>
        </w:rPr>
        <w:t>7</w:t>
      </w:r>
      <w:r w:rsidRPr="00DE7674">
        <w:rPr>
          <w:rFonts w:asciiTheme="minorHAnsi" w:hAnsiTheme="minorHAnsi" w:cstheme="minorHAnsi"/>
          <w:sz w:val="22"/>
          <w:szCs w:val="22"/>
        </w:rPr>
        <w:t xml:space="preserve"> de </w:t>
      </w:r>
      <w:r w:rsidR="004B78EA" w:rsidRPr="00DE7674">
        <w:rPr>
          <w:rFonts w:asciiTheme="minorHAnsi" w:hAnsiTheme="minorHAnsi" w:cstheme="minorHAnsi"/>
          <w:sz w:val="22"/>
          <w:szCs w:val="22"/>
        </w:rPr>
        <w:t>mayo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587A46BC" w:rsidR="00557C4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246F93">
        <w:rPr>
          <w:rFonts w:asciiTheme="minorHAnsi" w:hAnsiTheme="minorHAnsi" w:cstheme="minorHAnsi"/>
          <w:sz w:val="22"/>
          <w:szCs w:val="22"/>
        </w:rPr>
        <w:t>1</w:t>
      </w:r>
      <w:r w:rsidR="00A16F9F">
        <w:rPr>
          <w:rFonts w:asciiTheme="minorHAnsi" w:hAnsiTheme="minorHAnsi" w:cstheme="minorHAnsi"/>
          <w:sz w:val="22"/>
          <w:szCs w:val="22"/>
        </w:rPr>
        <w:t>7</w:t>
      </w:r>
      <w:r w:rsidR="00C7098F" w:rsidRPr="00A75228">
        <w:rPr>
          <w:rFonts w:asciiTheme="minorHAnsi" w:hAnsiTheme="minorHAnsi" w:cstheme="minorHAnsi"/>
          <w:sz w:val="22"/>
          <w:szCs w:val="22"/>
        </w:rPr>
        <w:t>.0</w:t>
      </w:r>
      <w:r w:rsidR="00DE7674">
        <w:rPr>
          <w:rFonts w:asciiTheme="minorHAnsi" w:hAnsiTheme="minorHAnsi" w:cstheme="minorHAnsi"/>
          <w:sz w:val="22"/>
          <w:szCs w:val="22"/>
        </w:rPr>
        <w:t>5</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A16F9F">
        <w:rPr>
          <w:rFonts w:asciiTheme="minorHAnsi" w:hAnsiTheme="minorHAnsi" w:cstheme="minorHAnsi"/>
          <w:sz w:val="22"/>
          <w:szCs w:val="22"/>
        </w:rPr>
        <w:t>2</w:t>
      </w:r>
      <w:r w:rsidR="00246F93">
        <w:rPr>
          <w:rFonts w:asciiTheme="minorHAnsi" w:hAnsiTheme="minorHAnsi" w:cstheme="minorHAnsi"/>
          <w:sz w:val="22"/>
          <w:szCs w:val="22"/>
        </w:rPr>
        <w:t>7</w:t>
      </w:r>
      <w:r w:rsidR="00A057BA" w:rsidRPr="00A75228">
        <w:rPr>
          <w:rFonts w:asciiTheme="minorHAnsi" w:hAnsiTheme="minorHAnsi" w:cstheme="minorHAnsi"/>
          <w:sz w:val="22"/>
          <w:szCs w:val="22"/>
        </w:rPr>
        <w:t xml:space="preserve"> S/Gln),</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A16F9F">
        <w:rPr>
          <w:rFonts w:asciiTheme="minorHAnsi" w:hAnsiTheme="minorHAnsi" w:cstheme="minorHAnsi"/>
          <w:sz w:val="22"/>
          <w:szCs w:val="22"/>
        </w:rPr>
        <w:t>22</w:t>
      </w:r>
      <w:r w:rsidR="00A057BA" w:rsidRPr="00A75228">
        <w:rPr>
          <w:rFonts w:asciiTheme="minorHAnsi" w:hAnsiTheme="minorHAnsi" w:cstheme="minorHAnsi"/>
          <w:sz w:val="22"/>
          <w:szCs w:val="22"/>
        </w:rPr>
        <w:t xml:space="preserve"> S/Gln), Gasohol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A16F9F">
        <w:rPr>
          <w:rFonts w:asciiTheme="minorHAnsi" w:hAnsiTheme="minorHAnsi" w:cstheme="minorHAnsi"/>
          <w:sz w:val="22"/>
          <w:szCs w:val="22"/>
        </w:rPr>
        <w:t>25</w:t>
      </w:r>
      <w:r w:rsidR="00A057BA" w:rsidRPr="00A75228">
        <w:rPr>
          <w:rFonts w:asciiTheme="minorHAnsi" w:hAnsiTheme="minorHAnsi" w:cstheme="minorHAnsi"/>
          <w:sz w:val="22"/>
          <w:szCs w:val="22"/>
        </w:rPr>
        <w:t xml:space="preserve"> S/Gln), Gasohol Regular (</w:t>
      </w:r>
      <w:r w:rsidR="00FA3CC3">
        <w:rPr>
          <w:rFonts w:asciiTheme="minorHAnsi" w:hAnsiTheme="minorHAnsi" w:cstheme="minorHAnsi"/>
          <w:sz w:val="22"/>
          <w:szCs w:val="22"/>
        </w:rPr>
        <w:t>-</w:t>
      </w:r>
      <w:r w:rsidR="00A057BA" w:rsidRPr="00A75228">
        <w:rPr>
          <w:rFonts w:asciiTheme="minorHAnsi" w:hAnsiTheme="minorHAnsi" w:cstheme="minorHAnsi"/>
          <w:sz w:val="22"/>
          <w:szCs w:val="22"/>
        </w:rPr>
        <w:t>0,</w:t>
      </w:r>
      <w:r w:rsidR="00DE7674">
        <w:rPr>
          <w:rFonts w:asciiTheme="minorHAnsi" w:hAnsiTheme="minorHAnsi" w:cstheme="minorHAnsi"/>
          <w:sz w:val="22"/>
          <w:szCs w:val="22"/>
        </w:rPr>
        <w:t>1</w:t>
      </w:r>
      <w:r w:rsidR="00A16F9F">
        <w:rPr>
          <w:rFonts w:asciiTheme="minorHAnsi" w:hAnsiTheme="minorHAnsi" w:cstheme="minorHAnsi"/>
          <w:sz w:val="22"/>
          <w:szCs w:val="22"/>
        </w:rPr>
        <w:t>8</w:t>
      </w:r>
      <w:r w:rsidR="00A057BA" w:rsidRPr="00A75228">
        <w:rPr>
          <w:rFonts w:asciiTheme="minorHAnsi" w:hAnsiTheme="minorHAnsi" w:cstheme="minorHAnsi"/>
          <w:sz w:val="22"/>
          <w:szCs w:val="22"/>
        </w:rPr>
        <w:t xml:space="preserve"> S/Gln),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FA3CC3">
        <w:rPr>
          <w:rFonts w:asciiTheme="minorHAnsi" w:hAnsiTheme="minorHAnsi" w:cstheme="minorHAnsi"/>
          <w:sz w:val="22"/>
          <w:szCs w:val="22"/>
        </w:rPr>
        <w:t>-</w:t>
      </w:r>
      <w:r w:rsidR="00557C48" w:rsidRPr="00A75228">
        <w:rPr>
          <w:rFonts w:asciiTheme="minorHAnsi" w:hAnsiTheme="minorHAnsi" w:cstheme="minorHAnsi"/>
          <w:sz w:val="22"/>
          <w:szCs w:val="22"/>
        </w:rPr>
        <w:t>0,</w:t>
      </w:r>
      <w:r w:rsidR="00A16F9F">
        <w:rPr>
          <w:rFonts w:asciiTheme="minorHAnsi" w:hAnsiTheme="minorHAnsi" w:cstheme="minorHAnsi"/>
          <w:sz w:val="22"/>
          <w:szCs w:val="22"/>
        </w:rPr>
        <w:t>19</w:t>
      </w:r>
      <w:r w:rsidR="00557C48" w:rsidRPr="00A75228">
        <w:rPr>
          <w:rFonts w:asciiTheme="minorHAnsi" w:hAnsiTheme="minorHAnsi" w:cstheme="minorHAnsi"/>
          <w:sz w:val="22"/>
          <w:szCs w:val="22"/>
        </w:rPr>
        <w:t xml:space="preserve"> S/Gln)</w:t>
      </w:r>
      <w:r w:rsidR="00246F93">
        <w:rPr>
          <w:rFonts w:asciiTheme="minorHAnsi" w:hAnsiTheme="minorHAnsi" w:cstheme="minorHAnsi"/>
          <w:sz w:val="22"/>
          <w:szCs w:val="22"/>
        </w:rPr>
        <w:t xml:space="preserve"> y los residuales R6 </w:t>
      </w:r>
      <w:r w:rsidR="00246F93" w:rsidRPr="00A75228">
        <w:rPr>
          <w:rFonts w:asciiTheme="minorHAnsi" w:hAnsiTheme="minorHAnsi" w:cstheme="minorHAnsi"/>
          <w:sz w:val="22"/>
          <w:szCs w:val="22"/>
        </w:rPr>
        <w:t>(</w:t>
      </w:r>
      <w:r w:rsidR="00A16F9F">
        <w:rPr>
          <w:rFonts w:asciiTheme="minorHAnsi" w:hAnsiTheme="minorHAnsi" w:cstheme="minorHAnsi"/>
          <w:sz w:val="22"/>
          <w:szCs w:val="22"/>
        </w:rPr>
        <w:t>-</w:t>
      </w:r>
      <w:r w:rsidR="00246F93" w:rsidRPr="00A75228">
        <w:rPr>
          <w:rFonts w:asciiTheme="minorHAnsi" w:hAnsiTheme="minorHAnsi" w:cstheme="minorHAnsi"/>
          <w:sz w:val="22"/>
          <w:szCs w:val="22"/>
        </w:rPr>
        <w:t>0,</w:t>
      </w:r>
      <w:r w:rsidR="00A16F9F">
        <w:rPr>
          <w:rFonts w:asciiTheme="minorHAnsi" w:hAnsiTheme="minorHAnsi" w:cstheme="minorHAnsi"/>
          <w:sz w:val="22"/>
          <w:szCs w:val="22"/>
        </w:rPr>
        <w:t>12</w:t>
      </w:r>
      <w:r w:rsidR="00246F93" w:rsidRPr="00A75228">
        <w:rPr>
          <w:rFonts w:asciiTheme="minorHAnsi" w:hAnsiTheme="minorHAnsi" w:cstheme="minorHAnsi"/>
          <w:sz w:val="22"/>
          <w:szCs w:val="22"/>
        </w:rPr>
        <w:t xml:space="preserve"> S/Gln)</w:t>
      </w:r>
      <w:r w:rsidR="00246F93">
        <w:rPr>
          <w:rFonts w:asciiTheme="minorHAnsi" w:hAnsiTheme="minorHAnsi" w:cstheme="minorHAnsi"/>
          <w:sz w:val="22"/>
          <w:szCs w:val="22"/>
        </w:rPr>
        <w:t xml:space="preserve"> y R500 </w:t>
      </w:r>
      <w:r w:rsidR="00246F93" w:rsidRPr="00A75228">
        <w:rPr>
          <w:rFonts w:asciiTheme="minorHAnsi" w:hAnsiTheme="minorHAnsi" w:cstheme="minorHAnsi"/>
          <w:sz w:val="22"/>
          <w:szCs w:val="22"/>
        </w:rPr>
        <w:t>(</w:t>
      </w:r>
      <w:r w:rsidR="00A16F9F">
        <w:rPr>
          <w:rFonts w:asciiTheme="minorHAnsi" w:hAnsiTheme="minorHAnsi" w:cstheme="minorHAnsi"/>
          <w:sz w:val="22"/>
          <w:szCs w:val="22"/>
        </w:rPr>
        <w:t>-</w:t>
      </w:r>
      <w:r w:rsidR="00246F93" w:rsidRPr="00A75228">
        <w:rPr>
          <w:rFonts w:asciiTheme="minorHAnsi" w:hAnsiTheme="minorHAnsi" w:cstheme="minorHAnsi"/>
          <w:sz w:val="22"/>
          <w:szCs w:val="22"/>
        </w:rPr>
        <w:t>0,</w:t>
      </w:r>
      <w:r w:rsidR="00A16F9F">
        <w:rPr>
          <w:rFonts w:asciiTheme="minorHAnsi" w:hAnsiTheme="minorHAnsi" w:cstheme="minorHAnsi"/>
          <w:sz w:val="22"/>
          <w:szCs w:val="22"/>
        </w:rPr>
        <w:t>11</w:t>
      </w:r>
      <w:r w:rsidR="00246F93" w:rsidRPr="00A75228">
        <w:rPr>
          <w:rFonts w:asciiTheme="minorHAnsi" w:hAnsiTheme="minorHAnsi" w:cstheme="minorHAnsi"/>
          <w:sz w:val="22"/>
          <w:szCs w:val="22"/>
        </w:rPr>
        <w:t xml:space="preserve"> S/Gln)</w:t>
      </w:r>
      <w:r w:rsidR="00FA3CC3">
        <w:rPr>
          <w:rFonts w:asciiTheme="minorHAnsi" w:hAnsiTheme="minorHAnsi" w:cstheme="minorHAnsi"/>
          <w:sz w:val="22"/>
          <w:szCs w:val="22"/>
          <w:lang w:val="es-PE"/>
        </w:rPr>
        <w:t>.</w:t>
      </w:r>
    </w:p>
    <w:p w14:paraId="1A58C23B" w14:textId="12D59679" w:rsidR="004B78EA" w:rsidRDefault="004B78EA" w:rsidP="004B78EA">
      <w:pPr>
        <w:pStyle w:val="Prrafodelista"/>
        <w:rPr>
          <w:rFonts w:asciiTheme="minorHAnsi" w:hAnsiTheme="minorHAnsi" w:cstheme="minorHAnsi"/>
          <w:sz w:val="22"/>
          <w:szCs w:val="22"/>
        </w:rPr>
      </w:pPr>
    </w:p>
    <w:p w14:paraId="26FA6CF3" w14:textId="70325EF5" w:rsidR="00DE7674" w:rsidRDefault="00DE7674" w:rsidP="004B78EA">
      <w:pPr>
        <w:pStyle w:val="Prrafodelista"/>
        <w:rPr>
          <w:rFonts w:asciiTheme="minorHAnsi" w:hAnsiTheme="minorHAnsi" w:cstheme="minorHAnsi"/>
          <w:sz w:val="22"/>
          <w:szCs w:val="22"/>
        </w:rPr>
      </w:pPr>
    </w:p>
    <w:p w14:paraId="3B70CE23" w14:textId="77777777" w:rsidR="00DE7674" w:rsidRDefault="00DE7674" w:rsidP="00500CF0">
      <w:pPr>
        <w:pStyle w:val="Prrafodelista"/>
        <w:rPr>
          <w:rFonts w:asciiTheme="minorHAnsi" w:hAnsiTheme="minorHAnsi" w:cstheme="minorHAnsi"/>
          <w:sz w:val="22"/>
          <w:szCs w:val="22"/>
        </w:rPr>
      </w:pPr>
    </w:p>
    <w:p w14:paraId="079A93BE" w14:textId="77777777" w:rsidR="00A16F9F" w:rsidRDefault="00A16F9F" w:rsidP="00500CF0">
      <w:pPr>
        <w:pStyle w:val="Prrafodelista"/>
        <w:rPr>
          <w:rFonts w:asciiTheme="minorHAnsi" w:hAnsiTheme="minorHAnsi" w:cstheme="minorHAnsi"/>
          <w:sz w:val="22"/>
          <w:szCs w:val="22"/>
        </w:rPr>
      </w:pPr>
    </w:p>
    <w:p w14:paraId="5C19694C" w14:textId="77777777" w:rsidR="00A16F9F" w:rsidRDefault="00A16F9F" w:rsidP="00500CF0">
      <w:pPr>
        <w:pStyle w:val="Prrafodelista"/>
        <w:rPr>
          <w:rFonts w:asciiTheme="minorHAnsi" w:hAnsiTheme="minorHAnsi" w:cstheme="minorHAnsi"/>
          <w:sz w:val="22"/>
          <w:szCs w:val="22"/>
        </w:rPr>
      </w:pPr>
    </w:p>
    <w:p w14:paraId="76727BF0" w14:textId="77777777" w:rsidR="00A16F9F" w:rsidRDefault="00A16F9F" w:rsidP="00500CF0">
      <w:pPr>
        <w:pStyle w:val="Prrafodelista"/>
        <w:rPr>
          <w:rFonts w:asciiTheme="minorHAnsi" w:hAnsiTheme="minorHAnsi" w:cstheme="minorHAnsi"/>
          <w:sz w:val="22"/>
          <w:szCs w:val="22"/>
        </w:rPr>
      </w:pPr>
    </w:p>
    <w:p w14:paraId="06F6E20C" w14:textId="77777777" w:rsidR="00A16F9F" w:rsidRDefault="00A16F9F" w:rsidP="00500CF0">
      <w:pPr>
        <w:pStyle w:val="Prrafodelista"/>
        <w:rPr>
          <w:rFonts w:asciiTheme="minorHAnsi" w:hAnsiTheme="minorHAnsi" w:cstheme="minorHAnsi"/>
          <w:sz w:val="22"/>
          <w:szCs w:val="22"/>
        </w:rPr>
      </w:pPr>
    </w:p>
    <w:p w14:paraId="6FFCA3EC" w14:textId="77777777" w:rsidR="00A16F9F" w:rsidRDefault="00A16F9F" w:rsidP="00500CF0">
      <w:pPr>
        <w:pStyle w:val="Prrafodelista"/>
        <w:rPr>
          <w:rFonts w:asciiTheme="minorHAnsi" w:hAnsiTheme="minorHAnsi" w:cstheme="minorHAnsi"/>
          <w:sz w:val="22"/>
          <w:szCs w:val="22"/>
        </w:rPr>
      </w:pPr>
    </w:p>
    <w:p w14:paraId="35AB8ABC" w14:textId="77777777" w:rsidR="00A16F9F" w:rsidRDefault="00A16F9F" w:rsidP="00500CF0">
      <w:pPr>
        <w:pStyle w:val="Prrafodelista"/>
        <w:rPr>
          <w:rFonts w:asciiTheme="minorHAnsi" w:hAnsiTheme="minorHAnsi" w:cstheme="minorHAnsi"/>
          <w:sz w:val="22"/>
          <w:szCs w:val="22"/>
        </w:rPr>
      </w:pPr>
    </w:p>
    <w:p w14:paraId="4D4C4573" w14:textId="77777777" w:rsidR="00A16F9F" w:rsidRDefault="00A16F9F" w:rsidP="00500CF0">
      <w:pPr>
        <w:pStyle w:val="Prrafodelista"/>
        <w:rPr>
          <w:rFonts w:asciiTheme="minorHAnsi" w:hAnsiTheme="minorHAnsi" w:cstheme="minorHAnsi"/>
          <w:sz w:val="22"/>
          <w:szCs w:val="22"/>
        </w:rPr>
      </w:pPr>
    </w:p>
    <w:p w14:paraId="6614B7CD" w14:textId="77777777" w:rsidR="00A16F9F" w:rsidRDefault="00A16F9F" w:rsidP="00500CF0">
      <w:pPr>
        <w:pStyle w:val="Prrafodelista"/>
        <w:rPr>
          <w:rFonts w:asciiTheme="minorHAnsi" w:hAnsiTheme="minorHAnsi" w:cstheme="minorHAnsi"/>
          <w:sz w:val="22"/>
          <w:szCs w:val="22"/>
        </w:rPr>
      </w:pPr>
    </w:p>
    <w:p w14:paraId="712A82DB" w14:textId="77777777" w:rsidR="00A16F9F" w:rsidRDefault="00A16F9F" w:rsidP="00500CF0">
      <w:pPr>
        <w:pStyle w:val="Prrafodelista"/>
        <w:rPr>
          <w:rFonts w:asciiTheme="minorHAnsi" w:hAnsiTheme="minorHAnsi" w:cstheme="minorHAnsi"/>
          <w:sz w:val="22"/>
          <w:szCs w:val="22"/>
        </w:rPr>
      </w:pPr>
    </w:p>
    <w:p w14:paraId="0246088E" w14:textId="77777777" w:rsidR="00A16F9F" w:rsidRDefault="00A16F9F" w:rsidP="00500CF0">
      <w:pPr>
        <w:pStyle w:val="Prrafodelista"/>
        <w:rPr>
          <w:rFonts w:asciiTheme="minorHAnsi" w:hAnsiTheme="minorHAnsi" w:cstheme="minorHAnsi"/>
          <w:sz w:val="22"/>
          <w:szCs w:val="22"/>
        </w:rPr>
      </w:pPr>
    </w:p>
    <w:p w14:paraId="7856B9EC" w14:textId="77777777" w:rsidR="00A16F9F" w:rsidRDefault="00A16F9F" w:rsidP="00500CF0">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6A6391AA" w14:textId="0E70A1B0" w:rsidR="000264C9" w:rsidRDefault="000264C9" w:rsidP="00313709">
      <w:pPr>
        <w:jc w:val="both"/>
        <w:rPr>
          <w:rFonts w:asciiTheme="minorHAnsi" w:hAnsiTheme="minorHAnsi" w:cstheme="minorHAnsi"/>
          <w:sz w:val="22"/>
          <w:szCs w:val="22"/>
        </w:rPr>
      </w:pPr>
    </w:p>
    <w:p w14:paraId="11F79510" w14:textId="621E3C29" w:rsidR="00246F93" w:rsidRDefault="00246F93" w:rsidP="00313709">
      <w:pPr>
        <w:jc w:val="both"/>
        <w:rPr>
          <w:rFonts w:asciiTheme="minorHAnsi" w:hAnsiTheme="minorHAnsi" w:cstheme="minorHAnsi"/>
          <w:sz w:val="22"/>
          <w:szCs w:val="22"/>
        </w:rPr>
      </w:pPr>
    </w:p>
    <w:p w14:paraId="3CF6D752" w14:textId="64AF4A3D" w:rsidR="00246F93" w:rsidRDefault="00246F93" w:rsidP="00313709">
      <w:pPr>
        <w:jc w:val="both"/>
        <w:rPr>
          <w:rFonts w:asciiTheme="minorHAnsi" w:hAnsiTheme="minorHAnsi" w:cstheme="minorHAnsi"/>
          <w:sz w:val="22"/>
          <w:szCs w:val="22"/>
        </w:rPr>
      </w:pPr>
    </w:p>
    <w:p w14:paraId="33C0041E" w14:textId="686AB356" w:rsidR="00246F93" w:rsidRDefault="00246F93" w:rsidP="00313709">
      <w:pPr>
        <w:jc w:val="both"/>
        <w:rPr>
          <w:rFonts w:asciiTheme="minorHAnsi" w:hAnsiTheme="minorHAnsi" w:cstheme="minorHAnsi"/>
          <w:sz w:val="22"/>
          <w:szCs w:val="22"/>
        </w:rPr>
      </w:pPr>
    </w:p>
    <w:p w14:paraId="606ECC2C" w14:textId="159B9D56" w:rsidR="00246F93" w:rsidRDefault="00246F93" w:rsidP="00313709">
      <w:pPr>
        <w:jc w:val="both"/>
        <w:rPr>
          <w:rFonts w:asciiTheme="minorHAnsi" w:hAnsiTheme="minorHAnsi" w:cstheme="minorHAnsi"/>
          <w:sz w:val="22"/>
          <w:szCs w:val="22"/>
        </w:rPr>
      </w:pP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2D2DD2C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A16F9F">
        <w:rPr>
          <w:rFonts w:asciiTheme="minorHAnsi" w:hAnsiTheme="minorHAnsi" w:cstheme="minorHAnsi"/>
          <w:sz w:val="22"/>
          <w:szCs w:val="22"/>
        </w:rPr>
        <w:t>06</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A16F9F">
        <w:rPr>
          <w:rFonts w:asciiTheme="minorHAnsi" w:hAnsiTheme="minorHAnsi" w:cstheme="minorHAnsi"/>
          <w:sz w:val="22"/>
          <w:szCs w:val="22"/>
        </w:rPr>
        <w:t>5</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246F93">
        <w:rPr>
          <w:rFonts w:asciiTheme="minorHAnsi" w:hAnsiTheme="minorHAnsi" w:cstheme="minorHAnsi"/>
          <w:sz w:val="22"/>
          <w:szCs w:val="22"/>
        </w:rPr>
        <w:t>1</w:t>
      </w:r>
      <w:r w:rsidR="00A16F9F">
        <w:rPr>
          <w:rFonts w:asciiTheme="minorHAnsi" w:hAnsiTheme="minorHAnsi" w:cstheme="minorHAnsi"/>
          <w:sz w:val="22"/>
          <w:szCs w:val="22"/>
        </w:rPr>
        <w:t>7</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DE7674">
        <w:rPr>
          <w:rFonts w:asciiTheme="minorHAnsi" w:hAnsiTheme="minorHAnsi" w:cstheme="minorHAnsi"/>
          <w:sz w:val="22"/>
          <w:szCs w:val="22"/>
        </w:rPr>
        <w:t>5</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4E722C08"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A16F9F">
        <w:rPr>
          <w:rFonts w:ascii="Calibri" w:hAnsi="Calibri" w:cs="Arial"/>
          <w:b/>
          <w:bCs/>
          <w:i/>
          <w:sz w:val="22"/>
          <w:szCs w:val="22"/>
          <w:lang w:eastAsia="es-PE"/>
        </w:rPr>
        <w:t>20</w:t>
      </w:r>
      <w:r>
        <w:rPr>
          <w:rFonts w:ascii="Calibri" w:hAnsi="Calibri" w:cs="Arial"/>
          <w:b/>
          <w:bCs/>
          <w:i/>
          <w:sz w:val="22"/>
          <w:szCs w:val="22"/>
          <w:lang w:eastAsia="es-PE"/>
        </w:rPr>
        <w:t>-</w:t>
      </w:r>
      <w:r w:rsidR="00FF75D8">
        <w:rPr>
          <w:rFonts w:ascii="Calibri" w:hAnsi="Calibri" w:cs="Arial"/>
          <w:b/>
          <w:bCs/>
          <w:i/>
          <w:sz w:val="22"/>
          <w:szCs w:val="22"/>
          <w:lang w:eastAsia="es-PE"/>
        </w:rPr>
        <w:t>0</w:t>
      </w:r>
      <w:r w:rsidR="00DE7674">
        <w:rPr>
          <w:rFonts w:ascii="Calibri" w:hAnsi="Calibri" w:cs="Arial"/>
          <w:b/>
          <w:bCs/>
          <w:i/>
          <w:sz w:val="22"/>
          <w:szCs w:val="22"/>
          <w:lang w:eastAsia="es-PE"/>
        </w:rPr>
        <w:t>5</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4AF97D84" w:rsidR="00A75228" w:rsidRPr="00CC2A8A" w:rsidRDefault="00A16F9F" w:rsidP="00336251">
      <w:pPr>
        <w:pBdr>
          <w:top w:val="single" w:sz="4" w:space="1" w:color="auto"/>
          <w:bottom w:val="single" w:sz="4" w:space="1" w:color="auto"/>
        </w:pBdr>
        <w:jc w:val="center"/>
        <w:rPr>
          <w:rFonts w:ascii="Calibri" w:hAnsi="Calibri" w:cs="Arial"/>
          <w:bCs/>
          <w:sz w:val="32"/>
          <w:szCs w:val="32"/>
        </w:rPr>
      </w:pPr>
      <w:r w:rsidRPr="00FE61CD">
        <w:rPr>
          <w:noProof/>
        </w:rPr>
        <w:drawing>
          <wp:inline distT="0" distB="0" distL="0" distR="0" wp14:anchorId="60510193" wp14:editId="624B1059">
            <wp:extent cx="5490845" cy="2916555"/>
            <wp:effectExtent l="0" t="0" r="0" b="0"/>
            <wp:docPr id="1365632372"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632372" name="Imagen 1" descr="Gráfico, Gráfico de barras&#10;&#10;Descripción generada automáticamente"/>
                    <pic:cNvPicPr/>
                  </pic:nvPicPr>
                  <pic:blipFill>
                    <a:blip r:embed="rId17"/>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61AC84AB"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246F93">
        <w:rPr>
          <w:rFonts w:asciiTheme="minorHAnsi" w:hAnsiTheme="minorHAnsi" w:cstheme="minorHAnsi"/>
          <w:sz w:val="22"/>
          <w:szCs w:val="22"/>
        </w:rPr>
        <w:t>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A16F9F">
        <w:rPr>
          <w:rFonts w:asciiTheme="minorHAnsi" w:hAnsiTheme="minorHAnsi" w:cstheme="minorHAnsi"/>
          <w:sz w:val="22"/>
          <w:szCs w:val="22"/>
        </w:rPr>
        <w:t>3</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9368AF">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FA3CC3">
        <w:rPr>
          <w:rFonts w:asciiTheme="minorHAnsi" w:hAnsiTheme="minorHAnsi" w:cstheme="minorHAnsi"/>
          <w:sz w:val="22"/>
          <w:szCs w:val="22"/>
        </w:rPr>
        <w:t>7</w:t>
      </w:r>
      <w:r w:rsidR="009A567C">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9368AF">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62762CFB"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A16F9F">
        <w:rPr>
          <w:rFonts w:asciiTheme="minorHAnsi" w:hAnsiTheme="minorHAnsi" w:cstheme="minorHAnsi"/>
          <w:sz w:val="22"/>
          <w:szCs w:val="22"/>
        </w:rPr>
        <w:t>20</w:t>
      </w:r>
      <w:r>
        <w:rPr>
          <w:rFonts w:asciiTheme="minorHAnsi" w:hAnsiTheme="minorHAnsi" w:cstheme="minorHAnsi"/>
          <w:sz w:val="22"/>
          <w:szCs w:val="22"/>
        </w:rPr>
        <w:t xml:space="preserve"> de </w:t>
      </w:r>
      <w:r w:rsidR="001173C5">
        <w:rPr>
          <w:rFonts w:asciiTheme="minorHAnsi" w:hAnsiTheme="minorHAnsi" w:cstheme="minorHAnsi"/>
          <w:sz w:val="22"/>
          <w:szCs w:val="22"/>
        </w:rPr>
        <w:t>mayo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2879613C"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173C5">
        <w:rPr>
          <w:rFonts w:asciiTheme="minorHAnsi" w:hAnsiTheme="minorHAnsi" w:cstheme="minorHAnsi"/>
          <w:sz w:val="22"/>
          <w:szCs w:val="22"/>
        </w:rPr>
        <w:t>9</w:t>
      </w:r>
      <w:r w:rsidR="00A75228">
        <w:rPr>
          <w:rFonts w:asciiTheme="minorHAnsi" w:hAnsiTheme="minorHAnsi" w:cstheme="minorHAnsi"/>
          <w:sz w:val="22"/>
          <w:szCs w:val="22"/>
        </w:rPr>
        <w:t>,</w:t>
      </w:r>
      <w:r w:rsidR="00246F93">
        <w:rPr>
          <w:rFonts w:asciiTheme="minorHAnsi" w:hAnsiTheme="minorHAnsi" w:cstheme="minorHAnsi"/>
          <w:sz w:val="22"/>
          <w:szCs w:val="22"/>
        </w:rPr>
        <w:t>80</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6A5EB202"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A16F9F">
        <w:rPr>
          <w:rFonts w:asciiTheme="minorHAnsi" w:hAnsiTheme="minorHAnsi" w:cstheme="minorHAnsi"/>
          <w:sz w:val="22"/>
          <w:szCs w:val="22"/>
          <w:lang w:val="en-US"/>
        </w:rPr>
        <w:t>10</w:t>
      </w:r>
      <w:r w:rsidR="00A75228">
        <w:rPr>
          <w:rFonts w:asciiTheme="minorHAnsi" w:hAnsiTheme="minorHAnsi" w:cstheme="minorHAnsi"/>
          <w:sz w:val="22"/>
          <w:szCs w:val="22"/>
          <w:lang w:val="en-US"/>
        </w:rPr>
        <w:t>,</w:t>
      </w:r>
      <w:r w:rsidR="00A16F9F">
        <w:rPr>
          <w:rFonts w:asciiTheme="minorHAnsi" w:hAnsiTheme="minorHAnsi" w:cstheme="minorHAnsi"/>
          <w:sz w:val="22"/>
          <w:szCs w:val="22"/>
          <w:lang w:val="en-US"/>
        </w:rPr>
        <w:t>13</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246F93">
        <w:rPr>
          <w:rFonts w:asciiTheme="minorHAnsi" w:hAnsiTheme="minorHAnsi" w:cstheme="minorHAnsi"/>
          <w:sz w:val="22"/>
          <w:szCs w:val="22"/>
          <w:lang w:val="en-US"/>
        </w:rPr>
        <w:t>7</w:t>
      </w:r>
      <w:r w:rsidR="00397F02">
        <w:rPr>
          <w:rFonts w:asciiTheme="minorHAnsi" w:hAnsiTheme="minorHAnsi" w:cstheme="minorHAnsi"/>
          <w:sz w:val="22"/>
          <w:szCs w:val="22"/>
          <w:lang w:val="en-US"/>
        </w:rPr>
        <w:t>,</w:t>
      </w:r>
      <w:r w:rsidR="00A16F9F">
        <w:rPr>
          <w:rFonts w:asciiTheme="minorHAnsi" w:hAnsiTheme="minorHAnsi" w:cstheme="minorHAnsi"/>
          <w:sz w:val="22"/>
          <w:szCs w:val="22"/>
          <w:lang w:val="en-US"/>
        </w:rPr>
        <w:t>24</w:t>
      </w:r>
      <w:r w:rsidRPr="009F7EDF">
        <w:rPr>
          <w:rFonts w:asciiTheme="minorHAnsi" w:hAnsiTheme="minorHAnsi" w:cstheme="minorHAnsi"/>
          <w:sz w:val="22"/>
          <w:szCs w:val="22"/>
          <w:lang w:val="en-US"/>
        </w:rPr>
        <w:t xml:space="preserve"> cent$/Galón</w:t>
      </w:r>
    </w:p>
    <w:p w14:paraId="639B9F61" w14:textId="12A99005"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A16F9F">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A16F9F">
        <w:rPr>
          <w:rFonts w:asciiTheme="minorHAnsi" w:hAnsiTheme="minorHAnsi" w:cstheme="minorHAnsi"/>
          <w:sz w:val="22"/>
          <w:szCs w:val="22"/>
          <w:lang w:val="en-US"/>
        </w:rPr>
        <w:t>0</w:t>
      </w:r>
      <w:r w:rsidR="00246F93">
        <w:rPr>
          <w:rFonts w:asciiTheme="minorHAnsi" w:hAnsiTheme="minorHAnsi" w:cstheme="minorHAnsi"/>
          <w:sz w:val="22"/>
          <w:szCs w:val="22"/>
          <w:lang w:val="en-US"/>
        </w:rPr>
        <w:t>4</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158CDE77"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A16F9F">
        <w:rPr>
          <w:rFonts w:asciiTheme="minorHAnsi" w:hAnsiTheme="minorHAnsi" w:cstheme="minorHAnsi"/>
          <w:sz w:val="22"/>
          <w:szCs w:val="22"/>
        </w:rPr>
        <w:t>12</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0E4E16A"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C04DD3">
        <w:rPr>
          <w:rFonts w:asciiTheme="minorHAnsi" w:hAnsiTheme="minorHAnsi" w:cstheme="minorHAnsi"/>
          <w:sz w:val="22"/>
          <w:szCs w:val="22"/>
        </w:rPr>
        <w:t>9</w:t>
      </w:r>
      <w:r w:rsidR="00A16F9F">
        <w:rPr>
          <w:rFonts w:asciiTheme="minorHAnsi" w:hAnsiTheme="minorHAnsi" w:cstheme="minorHAnsi"/>
          <w:sz w:val="22"/>
          <w:szCs w:val="22"/>
        </w:rPr>
        <w:t>4</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246F93">
        <w:rPr>
          <w:rFonts w:asciiTheme="minorHAnsi" w:hAnsiTheme="minorHAnsi" w:cstheme="minorHAnsi"/>
          <w:sz w:val="22"/>
          <w:szCs w:val="22"/>
        </w:rPr>
        <w:t>7</w:t>
      </w:r>
      <w:r w:rsidR="00A16F9F">
        <w:rPr>
          <w:rFonts w:asciiTheme="minorHAnsi" w:hAnsiTheme="minorHAnsi" w:cstheme="minorHAnsi"/>
          <w:sz w:val="22"/>
          <w:szCs w:val="22"/>
        </w:rPr>
        <w:t>8</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0F5CE47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A16F9F">
        <w:rPr>
          <w:rFonts w:asciiTheme="minorHAnsi" w:hAnsiTheme="minorHAnsi" w:cstheme="minorHAnsi"/>
          <w:sz w:val="22"/>
          <w:szCs w:val="22"/>
        </w:rPr>
        <w:t>8</w:t>
      </w:r>
      <w:r w:rsidR="00246F93">
        <w:rPr>
          <w:rFonts w:asciiTheme="minorHAnsi" w:hAnsiTheme="minorHAnsi" w:cstheme="minorHAnsi"/>
          <w:sz w:val="22"/>
          <w:szCs w:val="22"/>
        </w:rPr>
        <w:t>8</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A75228">
        <w:rPr>
          <w:rFonts w:asciiTheme="minorHAnsi" w:hAnsiTheme="minorHAnsi" w:cstheme="minorHAnsi"/>
          <w:sz w:val="22"/>
          <w:szCs w:val="22"/>
        </w:rPr>
        <w:t>1</w:t>
      </w:r>
      <w:r w:rsidR="006845CF">
        <w:rPr>
          <w:rFonts w:asciiTheme="minorHAnsi" w:hAnsiTheme="minorHAnsi" w:cstheme="minorHAnsi"/>
          <w:sz w:val="22"/>
          <w:szCs w:val="22"/>
        </w:rPr>
        <w:t>0</w:t>
      </w:r>
      <w:r w:rsidR="00A75228">
        <w:rPr>
          <w:rFonts w:asciiTheme="minorHAnsi" w:hAnsiTheme="minorHAnsi" w:cstheme="minorHAnsi"/>
          <w:sz w:val="22"/>
          <w:szCs w:val="22"/>
        </w:rPr>
        <w:t>,</w:t>
      </w:r>
      <w:r w:rsidR="00A16F9F">
        <w:rPr>
          <w:rFonts w:asciiTheme="minorHAnsi" w:hAnsiTheme="minorHAnsi" w:cstheme="minorHAnsi"/>
          <w:sz w:val="22"/>
          <w:szCs w:val="22"/>
        </w:rPr>
        <w:t>10</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7F719D22"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A45FA3">
        <w:rPr>
          <w:rFonts w:asciiTheme="minorHAnsi" w:hAnsiTheme="minorHAnsi" w:cstheme="minorHAnsi"/>
          <w:sz w:val="22"/>
          <w:szCs w:val="22"/>
        </w:rPr>
        <w:t>12</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684BC5FE" w:rsidR="00C1074C" w:rsidRDefault="00C1074C" w:rsidP="00E812D9">
      <w:pPr>
        <w:ind w:left="426" w:hanging="426"/>
        <w:jc w:val="both"/>
        <w:rPr>
          <w:rFonts w:asciiTheme="minorHAnsi" w:hAnsiTheme="minorHAnsi" w:cstheme="minorHAnsi"/>
          <w:b/>
          <w:sz w:val="22"/>
          <w:szCs w:val="22"/>
          <w:u w:val="single"/>
        </w:rPr>
      </w:pP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625B918"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A45FA3">
        <w:rPr>
          <w:rFonts w:asciiTheme="minorHAnsi" w:hAnsiTheme="minorHAnsi" w:cstheme="minorHAnsi"/>
          <w:sz w:val="22"/>
          <w:szCs w:val="22"/>
        </w:rPr>
        <w:t>14</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16DF4501"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Desde la vigencia de la Resolución Osinergmin N°</w:t>
      </w:r>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US$/Bl</w:t>
      </w:r>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A3CC3">
        <w:rPr>
          <w:rFonts w:asciiTheme="minorHAnsi" w:hAnsiTheme="minorHAnsi" w:cstheme="minorHAnsi"/>
          <w:sz w:val="22"/>
          <w:szCs w:val="22"/>
          <w:lang w:eastAsia="en-US"/>
        </w:rPr>
        <w:t>2</w:t>
      </w:r>
      <w:r w:rsidR="006845CF">
        <w:rPr>
          <w:rFonts w:asciiTheme="minorHAnsi" w:hAnsiTheme="minorHAnsi" w:cstheme="minorHAnsi"/>
          <w:sz w:val="22"/>
          <w:szCs w:val="22"/>
          <w:lang w:eastAsia="en-US"/>
        </w:rPr>
        <w:t>8</w:t>
      </w:r>
      <w:r w:rsidR="002C3713" w:rsidRPr="000F47D7">
        <w:rPr>
          <w:rFonts w:asciiTheme="minorHAnsi" w:hAnsiTheme="minorHAnsi" w:cstheme="minorHAnsi"/>
          <w:sz w:val="22"/>
          <w:szCs w:val="22"/>
          <w:lang w:eastAsia="en-US"/>
        </w:rPr>
        <w:t xml:space="preserve"> US$/Bl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F45E23">
        <w:rPr>
          <w:rFonts w:asciiTheme="minorHAnsi" w:hAnsiTheme="minorHAnsi" w:cstheme="minorHAnsi"/>
          <w:sz w:val="22"/>
          <w:szCs w:val="22"/>
          <w:lang w:eastAsia="en-US"/>
        </w:rPr>
        <w:t>2</w:t>
      </w:r>
      <w:r w:rsidR="006845CF">
        <w:rPr>
          <w:rFonts w:asciiTheme="minorHAnsi" w:hAnsiTheme="minorHAnsi" w:cstheme="minorHAnsi"/>
          <w:sz w:val="22"/>
          <w:szCs w:val="22"/>
          <w:lang w:eastAsia="en-US"/>
        </w:rPr>
        <w:t>3</w:t>
      </w:r>
      <w:r w:rsidR="002C3713" w:rsidRPr="000F47D7">
        <w:rPr>
          <w:rFonts w:asciiTheme="minorHAnsi" w:hAnsiTheme="minorHAnsi" w:cstheme="minorHAnsi"/>
          <w:sz w:val="22"/>
          <w:szCs w:val="22"/>
          <w:lang w:eastAsia="en-US"/>
        </w:rPr>
        <w:t xml:space="preserve"> US$/Bl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56401272"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US$/Bl), GLP (0,</w:t>
      </w:r>
      <w:r w:rsidR="00500CF0">
        <w:rPr>
          <w:rFonts w:asciiTheme="minorHAnsi" w:hAnsiTheme="minorHAnsi" w:cstheme="minorHAnsi"/>
          <w:sz w:val="22"/>
          <w:szCs w:val="22"/>
          <w:lang w:eastAsia="en-US"/>
        </w:rPr>
        <w:t>40</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75D20140" w:rsidR="007744B2" w:rsidRDefault="00A45FA3" w:rsidP="004F74EE">
      <w:pPr>
        <w:pBdr>
          <w:top w:val="single" w:sz="4" w:space="1" w:color="auto"/>
          <w:bottom w:val="single" w:sz="4" w:space="1" w:color="auto"/>
        </w:pBdr>
        <w:jc w:val="center"/>
        <w:rPr>
          <w:rFonts w:ascii="Calibri" w:hAnsi="Calibri" w:cs="Calibri"/>
          <w:sz w:val="22"/>
          <w:szCs w:val="22"/>
          <w:lang w:val="es-PE" w:eastAsia="en-US"/>
        </w:rPr>
      </w:pPr>
      <w:r w:rsidRPr="004878A4">
        <w:rPr>
          <w:noProof/>
        </w:rPr>
        <w:drawing>
          <wp:inline distT="0" distB="0" distL="0" distR="0" wp14:anchorId="1486E120" wp14:editId="4FA65350">
            <wp:extent cx="8173085" cy="3124200"/>
            <wp:effectExtent l="0" t="0" r="0" b="0"/>
            <wp:docPr id="1040225376"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225376" name="Imagen 1" descr="Tabla&#10;&#10;Descripción generada automáticamente"/>
                    <pic:cNvPicPr/>
                  </pic:nvPicPr>
                  <pic:blipFill rotWithShape="1">
                    <a:blip r:embed="rId22"/>
                    <a:srcRect b="3776"/>
                    <a:stretch/>
                  </pic:blipFill>
                  <pic:spPr bwMode="auto">
                    <a:xfrm>
                      <a:off x="0" y="0"/>
                      <a:ext cx="8173085" cy="3124200"/>
                    </a:xfrm>
                    <a:prstGeom prst="rect">
                      <a:avLst/>
                    </a:prstGeom>
                    <a:ln>
                      <a:noFill/>
                    </a:ln>
                    <a:extLst>
                      <a:ext uri="{53640926-AAD7-44D8-BBD7-CCE9431645EC}">
                        <a14:shadowObscured xmlns:a14="http://schemas.microsoft.com/office/drawing/2010/main"/>
                      </a:ext>
                    </a:extLst>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174F9C5B" w:rsidR="0089632A" w:rsidRDefault="00A45FA3" w:rsidP="00957F6B">
            <w:pPr>
              <w:ind w:left="-618" w:right="-654"/>
              <w:jc w:val="center"/>
              <w:rPr>
                <w:rFonts w:asciiTheme="minorHAnsi" w:hAnsiTheme="minorHAnsi" w:cstheme="minorHAnsi"/>
              </w:rPr>
            </w:pPr>
            <w:r w:rsidRPr="000C7E7E">
              <w:rPr>
                <w:rFonts w:asciiTheme="minorHAnsi" w:hAnsiTheme="minorHAnsi" w:cstheme="minorHAnsi"/>
                <w:noProof/>
              </w:rPr>
              <w:drawing>
                <wp:inline distT="0" distB="0" distL="0" distR="0" wp14:anchorId="642E1F3B" wp14:editId="587101E9">
                  <wp:extent cx="3779520" cy="2446020"/>
                  <wp:effectExtent l="0" t="0" r="0" b="0"/>
                  <wp:docPr id="13258675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79520" cy="2446020"/>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ECCFB7E" w:rsidR="00EF3BE9" w:rsidRPr="00977837" w:rsidRDefault="00A45FA3" w:rsidP="00977837">
            <w:pPr>
              <w:ind w:left="-618" w:right="-654"/>
              <w:jc w:val="center"/>
              <w:rPr>
                <w:rFonts w:asciiTheme="minorHAnsi" w:hAnsiTheme="minorHAnsi" w:cstheme="minorHAnsi"/>
                <w:noProof/>
              </w:rPr>
            </w:pPr>
            <w:r>
              <w:rPr>
                <w:noProof/>
              </w:rPr>
              <w:drawing>
                <wp:inline distT="0" distB="0" distL="0" distR="0" wp14:anchorId="08D8CCB8" wp14:editId="30667AB8">
                  <wp:extent cx="5467350" cy="2552700"/>
                  <wp:effectExtent l="0" t="0" r="0" b="0"/>
                  <wp:docPr id="545198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860" name=""/>
                          <pic:cNvPicPr/>
                        </pic:nvPicPr>
                        <pic:blipFill>
                          <a:blip r:embed="rId26"/>
                          <a:stretch>
                            <a:fillRect/>
                          </a:stretch>
                        </pic:blipFill>
                        <pic:spPr>
                          <a:xfrm>
                            <a:off x="0" y="0"/>
                            <a:ext cx="5467350" cy="2552700"/>
                          </a:xfrm>
                          <a:prstGeom prst="rect">
                            <a:avLst/>
                          </a:prstGeom>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8943873" w14:textId="51470773" w:rsidR="007744B2" w:rsidRPr="00737F8F" w:rsidRDefault="00A45FA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0C7E7E">
        <w:rPr>
          <w:noProof/>
        </w:rPr>
        <w:drawing>
          <wp:inline distT="0" distB="0" distL="0" distR="0" wp14:anchorId="2CF5B1B4" wp14:editId="30D84035">
            <wp:extent cx="5668010" cy="2276475"/>
            <wp:effectExtent l="0" t="0" r="8890" b="9525"/>
            <wp:docPr id="8214625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8010" cy="227647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2096A4CB" w:rsidR="007F3FCB" w:rsidRDefault="00C63E12" w:rsidP="00604758">
      <w:pPr>
        <w:spacing w:line="0" w:lineRule="atLeast"/>
        <w:ind w:right="-567"/>
        <w:jc w:val="both"/>
        <w:rPr>
          <w:noProof/>
        </w:rPr>
      </w:pPr>
      <w:r w:rsidRPr="00C63E12">
        <w:drawing>
          <wp:inline distT="0" distB="0" distL="0" distR="0" wp14:anchorId="00B19EC2" wp14:editId="6F53D22F">
            <wp:extent cx="5850255" cy="2524125"/>
            <wp:effectExtent l="0" t="0" r="0" b="9525"/>
            <wp:docPr id="2274965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524125"/>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013873F0" w:rsidR="00127A54" w:rsidRDefault="00C63E12" w:rsidP="006220EA">
      <w:pPr>
        <w:rPr>
          <w:rFonts w:asciiTheme="minorHAnsi" w:hAnsiTheme="minorHAnsi" w:cstheme="minorHAnsi"/>
          <w:i/>
          <w:sz w:val="18"/>
          <w:szCs w:val="18"/>
        </w:rPr>
      </w:pPr>
      <w:r w:rsidRPr="00C63E12">
        <w:drawing>
          <wp:inline distT="0" distB="0" distL="0" distR="0" wp14:anchorId="63758FB3" wp14:editId="5E6C91D3">
            <wp:extent cx="5850255" cy="7562850"/>
            <wp:effectExtent l="0" t="0" r="0" b="0"/>
            <wp:docPr id="52476688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56285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72FF84FE" w14:textId="383E771C" w:rsidR="00BF4B4A" w:rsidRPr="00C2751F" w:rsidRDefault="00C63E12" w:rsidP="005048C1">
      <w:pPr>
        <w:spacing w:line="0" w:lineRule="atLeast"/>
        <w:ind w:right="-567"/>
        <w:jc w:val="both"/>
        <w:rPr>
          <w:noProof/>
          <w:lang w:val="es-PE" w:eastAsia="es-PE"/>
        </w:rPr>
      </w:pPr>
      <w:r w:rsidRPr="00C63E12">
        <w:drawing>
          <wp:inline distT="0" distB="0" distL="0" distR="0" wp14:anchorId="5A2B5842" wp14:editId="13DD1F22">
            <wp:extent cx="5850255" cy="6810375"/>
            <wp:effectExtent l="0" t="0" r="0" b="9525"/>
            <wp:docPr id="95907647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0255" cy="6810375"/>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344A6FD3" w14:textId="77777777" w:rsidR="00A45FA3" w:rsidRDefault="00A45FA3" w:rsidP="00A45FA3">
      <w:pPr>
        <w:jc w:val="center"/>
        <w:rPr>
          <w:rFonts w:asciiTheme="minorHAnsi" w:hAnsiTheme="minorHAnsi" w:cstheme="minorHAnsi"/>
          <w:sz w:val="22"/>
          <w:szCs w:val="22"/>
        </w:rPr>
      </w:pPr>
      <w:r>
        <w:rPr>
          <w:noProof/>
        </w:rPr>
        <w:drawing>
          <wp:inline distT="0" distB="0" distL="0" distR="0" wp14:anchorId="4C3DBAE2" wp14:editId="51655AB8">
            <wp:extent cx="5791200" cy="3092035"/>
            <wp:effectExtent l="19050" t="19050" r="19050" b="13335"/>
            <wp:docPr id="490404591"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8682" cy="3106708"/>
                    </a:xfrm>
                    <a:prstGeom prst="rect">
                      <a:avLst/>
                    </a:prstGeom>
                    <a:noFill/>
                    <a:ln>
                      <a:solidFill>
                        <a:schemeClr val="accent1"/>
                      </a:solidFill>
                    </a:ln>
                  </pic:spPr>
                </pic:pic>
              </a:graphicData>
            </a:graphic>
          </wp:inline>
        </w:drawing>
      </w:r>
    </w:p>
    <w:p w14:paraId="26B0C559" w14:textId="77777777" w:rsidR="00A45FA3" w:rsidRDefault="00A45FA3" w:rsidP="00A45FA3">
      <w:pPr>
        <w:jc w:val="center"/>
        <w:rPr>
          <w:rFonts w:asciiTheme="minorHAnsi" w:hAnsiTheme="minorHAnsi" w:cstheme="minorHAnsi"/>
          <w:sz w:val="22"/>
          <w:szCs w:val="22"/>
        </w:rPr>
      </w:pPr>
    </w:p>
    <w:p w14:paraId="2B604C51" w14:textId="77777777" w:rsidR="00A45FA3" w:rsidRDefault="00A45FA3" w:rsidP="00A45FA3">
      <w:pPr>
        <w:jc w:val="center"/>
        <w:rPr>
          <w:rFonts w:asciiTheme="minorHAnsi" w:hAnsiTheme="minorHAnsi" w:cstheme="minorHAnsi"/>
          <w:sz w:val="22"/>
          <w:szCs w:val="22"/>
        </w:rPr>
      </w:pPr>
    </w:p>
    <w:p w14:paraId="13899CED" w14:textId="77777777" w:rsidR="00A45FA3" w:rsidRDefault="00A45FA3" w:rsidP="00A45FA3">
      <w:pPr>
        <w:jc w:val="center"/>
        <w:rPr>
          <w:rFonts w:asciiTheme="minorHAnsi" w:hAnsiTheme="minorHAnsi" w:cstheme="minorHAnsi"/>
          <w:sz w:val="22"/>
          <w:szCs w:val="22"/>
        </w:rPr>
      </w:pPr>
    </w:p>
    <w:p w14:paraId="668FBD0C" w14:textId="77777777" w:rsidR="00A45FA3" w:rsidRDefault="00A45FA3" w:rsidP="00A45FA3">
      <w:pPr>
        <w:jc w:val="center"/>
        <w:rPr>
          <w:rFonts w:asciiTheme="minorHAnsi" w:hAnsiTheme="minorHAnsi" w:cstheme="minorHAnsi"/>
          <w:sz w:val="22"/>
          <w:szCs w:val="22"/>
        </w:rPr>
      </w:pPr>
      <w:r>
        <w:rPr>
          <w:noProof/>
        </w:rPr>
        <w:drawing>
          <wp:inline distT="0" distB="0" distL="0" distR="0" wp14:anchorId="21F9733F" wp14:editId="679AFC01">
            <wp:extent cx="5743575" cy="3066608"/>
            <wp:effectExtent l="19050" t="19050" r="9525" b="19685"/>
            <wp:docPr id="2009418609"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71540" cy="3081539"/>
                    </a:xfrm>
                    <a:prstGeom prst="rect">
                      <a:avLst/>
                    </a:prstGeom>
                    <a:noFill/>
                    <a:ln>
                      <a:solidFill>
                        <a:schemeClr val="accent1"/>
                      </a:solidFill>
                    </a:ln>
                  </pic:spPr>
                </pic:pic>
              </a:graphicData>
            </a:graphic>
          </wp:inline>
        </w:drawing>
      </w:r>
    </w:p>
    <w:p w14:paraId="33546DC5" w14:textId="77777777" w:rsidR="00A45FA3" w:rsidRDefault="00A45FA3" w:rsidP="00A45FA3">
      <w:pPr>
        <w:jc w:val="center"/>
        <w:rPr>
          <w:rFonts w:asciiTheme="minorHAnsi" w:hAnsiTheme="minorHAnsi" w:cstheme="minorHAnsi"/>
          <w:b/>
          <w:iCs/>
          <w:u w:val="single"/>
        </w:rPr>
      </w:pPr>
    </w:p>
    <w:p w14:paraId="7B99C02C" w14:textId="77777777" w:rsidR="00A45FA3" w:rsidRDefault="00A45FA3" w:rsidP="00A45FA3">
      <w:pPr>
        <w:jc w:val="center"/>
        <w:rPr>
          <w:rFonts w:asciiTheme="minorHAnsi" w:hAnsiTheme="minorHAnsi" w:cstheme="minorHAnsi"/>
          <w:b/>
          <w:iCs/>
          <w:u w:val="single"/>
        </w:rPr>
      </w:pPr>
    </w:p>
    <w:p w14:paraId="24857CCB" w14:textId="77777777" w:rsidR="00A45FA3" w:rsidRDefault="00A45FA3" w:rsidP="00A45FA3">
      <w:pPr>
        <w:jc w:val="center"/>
        <w:rPr>
          <w:rFonts w:asciiTheme="minorHAnsi" w:hAnsiTheme="minorHAnsi" w:cstheme="minorHAnsi"/>
          <w:b/>
          <w:iCs/>
          <w:u w:val="single"/>
        </w:rPr>
      </w:pPr>
    </w:p>
    <w:p w14:paraId="1EDC0E10" w14:textId="77777777" w:rsidR="00A45FA3" w:rsidRDefault="00A45FA3" w:rsidP="00A45FA3">
      <w:pPr>
        <w:jc w:val="center"/>
        <w:rPr>
          <w:rFonts w:asciiTheme="minorHAnsi" w:hAnsiTheme="minorHAnsi" w:cstheme="minorHAnsi"/>
          <w:b/>
          <w:iCs/>
          <w:u w:val="single"/>
        </w:rPr>
      </w:pPr>
    </w:p>
    <w:p w14:paraId="4FF6E099" w14:textId="77777777" w:rsidR="00A45FA3" w:rsidRDefault="00A45FA3" w:rsidP="00A45FA3">
      <w:pPr>
        <w:jc w:val="center"/>
        <w:rPr>
          <w:rFonts w:asciiTheme="minorHAnsi" w:hAnsiTheme="minorHAnsi" w:cstheme="minorHAnsi"/>
          <w:b/>
          <w:iCs/>
          <w:u w:val="single"/>
        </w:rPr>
      </w:pPr>
    </w:p>
    <w:p w14:paraId="73E4A001" w14:textId="77777777" w:rsidR="00A45FA3" w:rsidRDefault="00A45FA3" w:rsidP="00A45FA3">
      <w:pPr>
        <w:jc w:val="center"/>
        <w:rPr>
          <w:rFonts w:asciiTheme="minorHAnsi" w:hAnsiTheme="minorHAnsi" w:cstheme="minorHAnsi"/>
          <w:b/>
          <w:iCs/>
          <w:u w:val="single"/>
        </w:rPr>
      </w:pPr>
    </w:p>
    <w:p w14:paraId="0BCA3371" w14:textId="77777777" w:rsidR="00A45FA3" w:rsidRDefault="00A45FA3" w:rsidP="00A45FA3">
      <w:pPr>
        <w:jc w:val="center"/>
        <w:rPr>
          <w:rFonts w:asciiTheme="minorHAnsi" w:hAnsiTheme="minorHAnsi" w:cstheme="minorHAnsi"/>
          <w:b/>
          <w:iCs/>
          <w:u w:val="single"/>
        </w:rPr>
      </w:pPr>
    </w:p>
    <w:p w14:paraId="4903F46F" w14:textId="77777777" w:rsidR="00A45FA3" w:rsidRDefault="00A45FA3" w:rsidP="00A45FA3">
      <w:pPr>
        <w:jc w:val="center"/>
        <w:rPr>
          <w:rFonts w:asciiTheme="minorHAnsi" w:hAnsiTheme="minorHAnsi" w:cstheme="minorHAnsi"/>
          <w:b/>
          <w:iCs/>
          <w:u w:val="single"/>
        </w:rPr>
      </w:pPr>
      <w:r>
        <w:rPr>
          <w:noProof/>
        </w:rPr>
        <w:drawing>
          <wp:inline distT="0" distB="0" distL="0" distR="0" wp14:anchorId="62AFB8E2" wp14:editId="192D35F8">
            <wp:extent cx="5566008" cy="2971800"/>
            <wp:effectExtent l="19050" t="19050" r="15875" b="19050"/>
            <wp:docPr id="110934833"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90713" cy="2984990"/>
                    </a:xfrm>
                    <a:prstGeom prst="rect">
                      <a:avLst/>
                    </a:prstGeom>
                    <a:noFill/>
                    <a:ln>
                      <a:solidFill>
                        <a:schemeClr val="accent1"/>
                      </a:solidFill>
                    </a:ln>
                  </pic:spPr>
                </pic:pic>
              </a:graphicData>
            </a:graphic>
          </wp:inline>
        </w:drawing>
      </w:r>
    </w:p>
    <w:p w14:paraId="37C5264F" w14:textId="77777777" w:rsidR="00A45FA3" w:rsidRDefault="00A45FA3" w:rsidP="00A45FA3">
      <w:pPr>
        <w:jc w:val="center"/>
        <w:rPr>
          <w:rFonts w:asciiTheme="minorHAnsi" w:hAnsiTheme="minorHAnsi" w:cstheme="minorHAnsi"/>
          <w:b/>
          <w:iCs/>
          <w:u w:val="single"/>
        </w:rPr>
      </w:pPr>
    </w:p>
    <w:p w14:paraId="002CC92F" w14:textId="77777777" w:rsidR="00A45FA3" w:rsidRDefault="00A45FA3" w:rsidP="00A45FA3">
      <w:pPr>
        <w:jc w:val="center"/>
        <w:rPr>
          <w:rFonts w:asciiTheme="minorHAnsi" w:hAnsiTheme="minorHAnsi" w:cstheme="minorHAnsi"/>
          <w:b/>
          <w:iCs/>
          <w:u w:val="single"/>
        </w:rPr>
      </w:pPr>
    </w:p>
    <w:p w14:paraId="0A448792" w14:textId="77777777" w:rsidR="00A45FA3" w:rsidRDefault="00A45FA3" w:rsidP="00A45FA3">
      <w:pPr>
        <w:jc w:val="center"/>
        <w:rPr>
          <w:rFonts w:asciiTheme="minorHAnsi" w:hAnsiTheme="minorHAnsi" w:cstheme="minorHAnsi"/>
          <w:b/>
          <w:iCs/>
          <w:u w:val="single"/>
        </w:rPr>
      </w:pPr>
    </w:p>
    <w:p w14:paraId="215B7254" w14:textId="7E18AABE" w:rsidR="00A45FA3" w:rsidRDefault="00A45FA3" w:rsidP="00A45FA3">
      <w:pPr>
        <w:jc w:val="center"/>
        <w:rPr>
          <w:rFonts w:asciiTheme="minorHAnsi" w:hAnsiTheme="minorHAnsi" w:cstheme="minorHAnsi"/>
          <w:b/>
          <w:iCs/>
          <w:u w:val="single"/>
        </w:rPr>
      </w:pPr>
      <w:r>
        <w:rPr>
          <w:noProof/>
        </w:rPr>
        <w:drawing>
          <wp:inline distT="0" distB="0" distL="0" distR="0" wp14:anchorId="135B32D6" wp14:editId="187F01C5">
            <wp:extent cx="5548115" cy="2962246"/>
            <wp:effectExtent l="19050" t="19050" r="14605" b="10160"/>
            <wp:docPr id="1527897165"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75569" cy="2976904"/>
                    </a:xfrm>
                    <a:prstGeom prst="rect">
                      <a:avLst/>
                    </a:prstGeom>
                    <a:noFill/>
                    <a:ln>
                      <a:solidFill>
                        <a:schemeClr val="accent1"/>
                      </a:solidFill>
                    </a:ln>
                  </pic:spPr>
                </pic:pic>
              </a:graphicData>
            </a:graphic>
          </wp:inline>
        </w:drawing>
      </w:r>
    </w:p>
    <w:p w14:paraId="496EA441" w14:textId="45C3B487" w:rsidR="004B08F7" w:rsidRDefault="004B08F7" w:rsidP="004B08F7">
      <w:pPr>
        <w:jc w:val="center"/>
        <w:rPr>
          <w:rFonts w:asciiTheme="minorHAnsi" w:hAnsiTheme="minorHAnsi" w:cstheme="minorHAnsi"/>
          <w:sz w:val="22"/>
          <w:szCs w:val="22"/>
        </w:rPr>
      </w:pPr>
    </w:p>
    <w:p w14:paraId="66E1A5E1" w14:textId="77777777" w:rsidR="001173C5" w:rsidRDefault="001173C5" w:rsidP="001173C5">
      <w:pPr>
        <w:jc w:val="center"/>
        <w:rPr>
          <w:rFonts w:asciiTheme="minorHAnsi" w:hAnsiTheme="minorHAnsi" w:cstheme="minorHAnsi"/>
          <w:sz w:val="22"/>
          <w:szCs w:val="22"/>
        </w:rPr>
      </w:pPr>
    </w:p>
    <w:p w14:paraId="420BEAF1" w14:textId="72A20A4B" w:rsidR="001173C5" w:rsidRDefault="001173C5" w:rsidP="001173C5">
      <w:pPr>
        <w:jc w:val="center"/>
        <w:rPr>
          <w:rFonts w:asciiTheme="minorHAnsi" w:hAnsiTheme="minorHAnsi" w:cstheme="minorHAnsi"/>
          <w:sz w:val="22"/>
          <w:szCs w:val="22"/>
        </w:rPr>
      </w:pPr>
    </w:p>
    <w:p w14:paraId="5E40EBE7" w14:textId="77777777" w:rsidR="001173C5" w:rsidRDefault="001173C5" w:rsidP="001173C5">
      <w:pPr>
        <w:jc w:val="center"/>
        <w:rPr>
          <w:rFonts w:asciiTheme="minorHAnsi" w:hAnsiTheme="minorHAnsi" w:cstheme="minorHAnsi"/>
          <w:b/>
          <w:iCs/>
          <w:u w:val="single"/>
        </w:rPr>
      </w:pPr>
    </w:p>
    <w:p w14:paraId="7BA6DA46" w14:textId="4D71C453" w:rsidR="001173C5" w:rsidRDefault="001173C5" w:rsidP="001173C5">
      <w:pPr>
        <w:jc w:val="center"/>
        <w:rPr>
          <w:rFonts w:asciiTheme="minorHAnsi" w:hAnsiTheme="minorHAnsi" w:cstheme="minorHAnsi"/>
          <w:b/>
          <w:iCs/>
          <w:u w:val="single"/>
        </w:rPr>
      </w:pPr>
    </w:p>
    <w:p w14:paraId="4B10BC12" w14:textId="5339B6D3" w:rsidR="001173C5" w:rsidRDefault="001173C5" w:rsidP="001173C5">
      <w:pPr>
        <w:jc w:val="center"/>
        <w:rPr>
          <w:rFonts w:asciiTheme="minorHAnsi" w:hAnsiTheme="minorHAnsi" w:cstheme="minorHAnsi"/>
          <w:b/>
          <w:iCs/>
          <w:u w:val="single"/>
        </w:rPr>
      </w:pPr>
    </w:p>
    <w:p w14:paraId="6827A6C0" w14:textId="5434F561" w:rsidR="001173C5" w:rsidRDefault="001173C5" w:rsidP="001173C5">
      <w:pPr>
        <w:jc w:val="center"/>
        <w:rPr>
          <w:rFonts w:asciiTheme="minorHAnsi" w:hAnsiTheme="minorHAnsi" w:cstheme="minorHAnsi"/>
          <w:b/>
          <w:iCs/>
          <w:u w:val="single"/>
        </w:rPr>
      </w:pPr>
    </w:p>
    <w:p w14:paraId="0EB67E15" w14:textId="77777777" w:rsidR="001173C5" w:rsidRDefault="001173C5" w:rsidP="001173C5">
      <w:pPr>
        <w:jc w:val="center"/>
        <w:rPr>
          <w:rFonts w:asciiTheme="minorHAnsi" w:hAnsiTheme="minorHAnsi" w:cstheme="minorHAnsi"/>
          <w:b/>
          <w:iCs/>
          <w:u w:val="single"/>
        </w:rPr>
      </w:pPr>
    </w:p>
    <w:p w14:paraId="5C0BD621" w14:textId="20857F58" w:rsidR="001173C5" w:rsidRDefault="001173C5" w:rsidP="001173C5">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000000" w:rsidP="00CA3C87">
      <w:pPr>
        <w:rPr>
          <w:rFonts w:asciiTheme="minorHAnsi" w:hAnsiTheme="minorHAnsi" w:cstheme="minorHAnsi"/>
          <w:b/>
          <w:bCs/>
          <w:i/>
          <w:iCs/>
          <w:sz w:val="16"/>
          <w:szCs w:val="16"/>
        </w:rPr>
      </w:pPr>
      <w:hyperlink r:id="rId37"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8"/>
      <w:footerReference w:type="default" r:id="rId39"/>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BE075D9"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974654">
            <w:rPr>
              <w:rFonts w:ascii="Calibri" w:hAnsi="Calibri" w:cs="Calibri"/>
              <w:b/>
              <w:sz w:val="26"/>
              <w:szCs w:val="26"/>
              <w:lang w:val="it-IT"/>
            </w:rPr>
            <w:t>2</w:t>
          </w:r>
          <w:r w:rsidR="006E3F29">
            <w:rPr>
              <w:rFonts w:ascii="Calibri" w:hAnsi="Calibri" w:cs="Calibri"/>
              <w:b/>
              <w:sz w:val="26"/>
              <w:szCs w:val="26"/>
              <w:lang w:val="it-IT"/>
            </w:rPr>
            <w:t>1</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07D317A"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974654">
            <w:rPr>
              <w:rFonts w:ascii="Calibri" w:hAnsi="Calibri" w:cs="Calibri"/>
              <w:b/>
              <w:sz w:val="26"/>
              <w:szCs w:val="26"/>
              <w:lang w:val="it-IT"/>
            </w:rPr>
            <w:t>2</w:t>
          </w:r>
          <w:r w:rsidR="006E3F29">
            <w:rPr>
              <w:rFonts w:ascii="Calibri" w:hAnsi="Calibri" w:cs="Calibri"/>
              <w:b/>
              <w:sz w:val="26"/>
              <w:szCs w:val="26"/>
              <w:lang w:val="it-IT"/>
            </w:rPr>
            <w:t>1</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33763AC"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20</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7E7E0072"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6E3F29">
            <w:rPr>
              <w:rFonts w:ascii="Calibri" w:hAnsi="Calibri" w:cs="Calibri"/>
              <w:b/>
              <w:sz w:val="26"/>
              <w:szCs w:val="26"/>
              <w:lang w:val="it-IT"/>
            </w:rPr>
            <w:t>1</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663583770">
    <w:abstractNumId w:val="5"/>
  </w:num>
  <w:num w:numId="2" w16cid:durableId="1795444460">
    <w:abstractNumId w:val="14"/>
  </w:num>
  <w:num w:numId="3" w16cid:durableId="630671963">
    <w:abstractNumId w:val="15"/>
  </w:num>
  <w:num w:numId="4" w16cid:durableId="1222137810">
    <w:abstractNumId w:val="0"/>
  </w:num>
  <w:num w:numId="5" w16cid:durableId="1378815849">
    <w:abstractNumId w:val="17"/>
  </w:num>
  <w:num w:numId="6" w16cid:durableId="472794775">
    <w:abstractNumId w:val="21"/>
  </w:num>
  <w:num w:numId="7" w16cid:durableId="607010554">
    <w:abstractNumId w:val="20"/>
  </w:num>
  <w:num w:numId="8" w16cid:durableId="1116216186">
    <w:abstractNumId w:val="13"/>
  </w:num>
  <w:num w:numId="9" w16cid:durableId="178618243">
    <w:abstractNumId w:val="18"/>
  </w:num>
  <w:num w:numId="10" w16cid:durableId="1916742221">
    <w:abstractNumId w:val="7"/>
  </w:num>
  <w:num w:numId="11" w16cid:durableId="1003700924">
    <w:abstractNumId w:val="16"/>
  </w:num>
  <w:num w:numId="12" w16cid:durableId="1970940589">
    <w:abstractNumId w:val="6"/>
  </w:num>
  <w:num w:numId="13" w16cid:durableId="1619411658">
    <w:abstractNumId w:val="4"/>
  </w:num>
  <w:num w:numId="14" w16cid:durableId="1246232851">
    <w:abstractNumId w:val="8"/>
  </w:num>
  <w:num w:numId="15" w16cid:durableId="785782316">
    <w:abstractNumId w:val="12"/>
  </w:num>
  <w:num w:numId="16" w16cid:durableId="364596173">
    <w:abstractNumId w:val="23"/>
  </w:num>
  <w:num w:numId="17" w16cid:durableId="963996505">
    <w:abstractNumId w:val="24"/>
  </w:num>
  <w:num w:numId="18" w16cid:durableId="886798872">
    <w:abstractNumId w:val="9"/>
  </w:num>
  <w:num w:numId="19" w16cid:durableId="187378934">
    <w:abstractNumId w:val="3"/>
  </w:num>
  <w:num w:numId="20" w16cid:durableId="1125856780">
    <w:abstractNumId w:val="4"/>
  </w:num>
  <w:num w:numId="21" w16cid:durableId="1002969440">
    <w:abstractNumId w:val="23"/>
  </w:num>
  <w:num w:numId="22" w16cid:durableId="7734771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35253110">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20413933">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26130065">
    <w:abstractNumId w:val="19"/>
  </w:num>
  <w:num w:numId="26" w16cid:durableId="595751225">
    <w:abstractNumId w:val="22"/>
  </w:num>
  <w:num w:numId="27" w16cid:durableId="723019883">
    <w:abstractNumId w:val="10"/>
  </w:num>
  <w:num w:numId="28" w16cid:durableId="1281959408">
    <w:abstractNumId w:val="1"/>
  </w:num>
  <w:num w:numId="29" w16cid:durableId="296766310">
    <w:abstractNumId w:val="2"/>
  </w:num>
  <w:num w:numId="30" w16cid:durableId="1514800794">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8.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6.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4.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3.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5.png"/><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7.emf"/><Relationship Id="rId33" Type="http://schemas.openxmlformats.org/officeDocument/2006/relationships/image" Target="media/image15.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18</Pages>
  <Words>3962</Words>
  <Characters>21793</Characters>
  <Application>Microsoft Office Word</Application>
  <DocSecurity>0</DocSecurity>
  <Lines>181</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2024-04-24T20:19:00Z</cp:lastPrinted>
  <dcterms:created xsi:type="dcterms:W3CDTF">2024-05-21T20:46:00Z</dcterms:created>
  <dcterms:modified xsi:type="dcterms:W3CDTF">2024-05-21T21:54:00Z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