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3AB9876" w14:textId="2430C1DD"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 xml:space="preserve">INFORME N° PR </w:t>
      </w:r>
      <w:r w:rsidR="002A50E6">
        <w:rPr>
          <w:rFonts w:asciiTheme="minorHAnsi" w:hAnsiTheme="minorHAnsi" w:cstheme="minorHAnsi"/>
          <w:sz w:val="32"/>
          <w:szCs w:val="28"/>
          <w:u w:val="single"/>
          <w:lang w:val="it-IT"/>
        </w:rPr>
        <w:t>-</w:t>
      </w:r>
      <w:r w:rsidR="005B53D4">
        <w:rPr>
          <w:rFonts w:asciiTheme="minorHAnsi" w:hAnsiTheme="minorHAnsi" w:cstheme="minorHAnsi"/>
          <w:sz w:val="32"/>
          <w:szCs w:val="28"/>
          <w:u w:val="single"/>
          <w:lang w:val="it-IT"/>
        </w:rPr>
        <w:t>1</w:t>
      </w:r>
      <w:r w:rsidR="00E812D9">
        <w:rPr>
          <w:rFonts w:asciiTheme="minorHAnsi" w:hAnsiTheme="minorHAnsi" w:cstheme="minorHAnsi"/>
          <w:sz w:val="32"/>
          <w:szCs w:val="28"/>
          <w:u w:val="single"/>
          <w:lang w:val="it-IT"/>
        </w:rPr>
        <w:t>2</w:t>
      </w:r>
      <w:r w:rsidRPr="00352B3A">
        <w:rPr>
          <w:rFonts w:asciiTheme="minorHAnsi" w:hAnsiTheme="minorHAnsi" w:cstheme="minorHAnsi"/>
          <w:sz w:val="32"/>
          <w:szCs w:val="28"/>
          <w:u w:val="single"/>
          <w:lang w:val="it-IT"/>
        </w:rPr>
        <w:t>-2023-DGN/GRT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17CD8691" w:rsidR="00AF270F" w:rsidRDefault="00AF270F" w:rsidP="00027D8A">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E812D9">
        <w:rPr>
          <w:rFonts w:asciiTheme="minorHAnsi" w:hAnsiTheme="minorHAnsi" w:cstheme="minorHAnsi"/>
          <w:b/>
          <w:bCs/>
          <w:sz w:val="28"/>
          <w:szCs w:val="28"/>
        </w:rPr>
        <w:t>20</w:t>
      </w:r>
      <w:r w:rsidR="00D13504" w:rsidRPr="00FB18F8">
        <w:rPr>
          <w:rFonts w:asciiTheme="minorHAnsi" w:hAnsiTheme="minorHAnsi" w:cstheme="minorHAnsi"/>
          <w:b/>
          <w:bCs/>
          <w:sz w:val="28"/>
          <w:szCs w:val="28"/>
        </w:rPr>
        <w:t>/</w:t>
      </w:r>
      <w:r w:rsidR="00C823A9">
        <w:rPr>
          <w:rFonts w:asciiTheme="minorHAnsi" w:hAnsiTheme="minorHAnsi" w:cstheme="minorHAnsi"/>
          <w:b/>
          <w:bCs/>
          <w:sz w:val="28"/>
          <w:szCs w:val="28"/>
        </w:rPr>
        <w:t>0</w:t>
      </w:r>
      <w:r w:rsidR="005B53D4">
        <w:rPr>
          <w:rFonts w:asciiTheme="minorHAnsi" w:hAnsiTheme="minorHAnsi" w:cstheme="minorHAnsi"/>
          <w:b/>
          <w:bCs/>
          <w:sz w:val="28"/>
          <w:szCs w:val="28"/>
        </w:rPr>
        <w:t>3</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981FBB">
        <w:rPr>
          <w:rFonts w:asciiTheme="minorHAnsi" w:hAnsiTheme="minorHAnsi" w:cstheme="minorHAnsi"/>
          <w:b/>
          <w:bCs/>
          <w:sz w:val="28"/>
          <w:szCs w:val="28"/>
        </w:rPr>
        <w:t>3</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77777777"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En la Gráfica N°1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GRAFICA N°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7B039DA3" w14:textId="149833CB" w:rsidR="00E53D92" w:rsidRPr="002B3648" w:rsidRDefault="00E812D9" w:rsidP="002A55A4">
      <w:pPr>
        <w:pBdr>
          <w:top w:val="single" w:sz="4" w:space="1" w:color="auto"/>
          <w:bottom w:val="single" w:sz="4" w:space="1" w:color="auto"/>
        </w:pBdr>
        <w:tabs>
          <w:tab w:val="left" w:pos="284"/>
        </w:tabs>
        <w:ind w:left="142"/>
        <w:jc w:val="both"/>
        <w:rPr>
          <w:rFonts w:asciiTheme="minorHAnsi" w:hAnsiTheme="minorHAnsi" w:cstheme="minorHAnsi"/>
          <w:sz w:val="22"/>
          <w:szCs w:val="22"/>
        </w:rPr>
      </w:pPr>
      <w:r>
        <w:rPr>
          <w:rFonts w:asciiTheme="minorHAnsi" w:hAnsiTheme="minorHAnsi" w:cstheme="minorHAnsi"/>
          <w:noProof/>
          <w:sz w:val="22"/>
          <w:szCs w:val="22"/>
          <w:lang w:val="es-PE" w:eastAsia="es-PE"/>
        </w:rPr>
        <w:drawing>
          <wp:inline distT="0" distB="0" distL="0" distR="0" wp14:anchorId="2E07B210" wp14:editId="7846D5F1">
            <wp:extent cx="5407660" cy="3493135"/>
            <wp:effectExtent l="0" t="0" r="254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07660" cy="3493135"/>
                    </a:xfrm>
                    <a:prstGeom prst="rect">
                      <a:avLst/>
                    </a:prstGeom>
                    <a:noFill/>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384966B8"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2931206D" w14:textId="77777777"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 xml:space="preserve">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el GLP y el Residual 3%. </w:t>
      </w:r>
    </w:p>
    <w:p w14:paraId="5CB5BC2E" w14:textId="77777777" w:rsidR="00E812D9" w:rsidRDefault="00E812D9" w:rsidP="00E812D9">
      <w:pPr>
        <w:jc w:val="both"/>
        <w:rPr>
          <w:rFonts w:asciiTheme="minorHAnsi" w:hAnsiTheme="minorHAnsi" w:cstheme="minorHAnsi"/>
          <w:sz w:val="22"/>
          <w:szCs w:val="22"/>
        </w:rPr>
      </w:pPr>
    </w:p>
    <w:p w14:paraId="43010E99" w14:textId="77777777"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Asimismo, al cierre de la última semana del periodo de evaluación, el precio del crudo WTI se ubicó en 75</w:t>
      </w:r>
      <w:r>
        <w:rPr>
          <w:rFonts w:asciiTheme="minorHAnsi" w:hAnsiTheme="minorHAnsi" w:cstheme="minorHAnsi"/>
          <w:sz w:val="22"/>
          <w:szCs w:val="22"/>
        </w:rPr>
        <w:t>,</w:t>
      </w:r>
      <w:r w:rsidRPr="00250238">
        <w:rPr>
          <w:rFonts w:asciiTheme="minorHAnsi" w:hAnsiTheme="minorHAnsi" w:cstheme="minorHAnsi"/>
          <w:sz w:val="22"/>
          <w:szCs w:val="22"/>
        </w:rPr>
        <w:t>94 US$/</w:t>
      </w:r>
      <w:proofErr w:type="spellStart"/>
      <w:r w:rsidRPr="00250238">
        <w:rPr>
          <w:rFonts w:asciiTheme="minorHAnsi" w:hAnsiTheme="minorHAnsi" w:cstheme="minorHAnsi"/>
          <w:sz w:val="22"/>
          <w:szCs w:val="22"/>
        </w:rPr>
        <w:t>Bl</w:t>
      </w:r>
      <w:proofErr w:type="spellEnd"/>
      <w:r w:rsidRPr="00250238">
        <w:rPr>
          <w:rFonts w:asciiTheme="minorHAnsi" w:hAnsiTheme="minorHAnsi" w:cstheme="minorHAnsi"/>
          <w:sz w:val="22"/>
          <w:szCs w:val="22"/>
        </w:rPr>
        <w:t>, las gasolinas registraron un precio superior a 100 US$/</w:t>
      </w:r>
      <w:proofErr w:type="spellStart"/>
      <w:r w:rsidRPr="00250238">
        <w:rPr>
          <w:rFonts w:asciiTheme="minorHAnsi" w:hAnsiTheme="minorHAnsi" w:cstheme="minorHAnsi"/>
          <w:sz w:val="22"/>
          <w:szCs w:val="22"/>
        </w:rPr>
        <w:t>Bl</w:t>
      </w:r>
      <w:proofErr w:type="spellEnd"/>
      <w:r w:rsidRPr="00250238">
        <w:rPr>
          <w:rFonts w:asciiTheme="minorHAnsi" w:hAnsiTheme="minorHAnsi" w:cstheme="minorHAnsi"/>
          <w:sz w:val="22"/>
          <w:szCs w:val="22"/>
        </w:rPr>
        <w:t xml:space="preserve"> y los destilados medios registraron niveles por encima de los 115 US$/</w:t>
      </w:r>
      <w:proofErr w:type="spellStart"/>
      <w:r w:rsidRPr="00250238">
        <w:rPr>
          <w:rFonts w:asciiTheme="minorHAnsi" w:hAnsiTheme="minorHAnsi" w:cstheme="minorHAnsi"/>
          <w:sz w:val="22"/>
          <w:szCs w:val="22"/>
        </w:rPr>
        <w:t>Bl</w:t>
      </w:r>
      <w:proofErr w:type="spellEnd"/>
      <w:r w:rsidRPr="00250238">
        <w:rPr>
          <w:rFonts w:asciiTheme="minorHAnsi" w:hAnsiTheme="minorHAnsi" w:cstheme="minorHAnsi"/>
          <w:sz w:val="22"/>
          <w:szCs w:val="22"/>
        </w:rPr>
        <w:t>. Para el mismo periodo, el precio del GLP cerró la semana en 36</w:t>
      </w:r>
      <w:r>
        <w:rPr>
          <w:rFonts w:asciiTheme="minorHAnsi" w:hAnsiTheme="minorHAnsi" w:cstheme="minorHAnsi"/>
          <w:sz w:val="22"/>
          <w:szCs w:val="22"/>
        </w:rPr>
        <w:t>,</w:t>
      </w:r>
      <w:r w:rsidRPr="00250238">
        <w:rPr>
          <w:rFonts w:asciiTheme="minorHAnsi" w:hAnsiTheme="minorHAnsi" w:cstheme="minorHAnsi"/>
          <w:sz w:val="22"/>
          <w:szCs w:val="22"/>
        </w:rPr>
        <w:t>53 US$/</w:t>
      </w:r>
      <w:proofErr w:type="spellStart"/>
      <w:r w:rsidRPr="00250238">
        <w:rPr>
          <w:rFonts w:asciiTheme="minorHAnsi" w:hAnsiTheme="minorHAnsi" w:cstheme="minorHAnsi"/>
          <w:sz w:val="22"/>
          <w:szCs w:val="22"/>
        </w:rPr>
        <w:t>Bl</w:t>
      </w:r>
      <w:proofErr w:type="spellEnd"/>
      <w:r w:rsidRPr="00250238">
        <w:rPr>
          <w:rFonts w:asciiTheme="minorHAnsi" w:hAnsiTheme="minorHAnsi" w:cstheme="minorHAnsi"/>
          <w:sz w:val="22"/>
          <w:szCs w:val="22"/>
        </w:rPr>
        <w:t>.</w:t>
      </w:r>
      <w:r>
        <w:rPr>
          <w:rFonts w:asciiTheme="minorHAnsi" w:hAnsiTheme="minorHAnsi" w:cstheme="minorHAnsi"/>
          <w:sz w:val="22"/>
          <w:szCs w:val="22"/>
        </w:rPr>
        <w:t xml:space="preserve"> </w:t>
      </w:r>
    </w:p>
    <w:p w14:paraId="1A99CDEA" w14:textId="77777777" w:rsidR="00E812D9" w:rsidRDefault="00E812D9" w:rsidP="00E812D9">
      <w:pPr>
        <w:jc w:val="both"/>
        <w:rPr>
          <w:rFonts w:asciiTheme="minorHAnsi" w:hAnsiTheme="minorHAnsi" w:cstheme="minorHAnsi"/>
          <w:sz w:val="22"/>
          <w:szCs w:val="22"/>
        </w:rPr>
      </w:pPr>
    </w:p>
    <w:p w14:paraId="197D44AE"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A</w:t>
      </w:r>
      <w:r w:rsidRPr="00C5275D">
        <w:rPr>
          <w:rFonts w:asciiTheme="minorHAnsi" w:hAnsiTheme="minorHAnsi" w:cstheme="minorHAnsi"/>
          <w:sz w:val="22"/>
          <w:szCs w:val="22"/>
        </w:rPr>
        <w:t xml:space="preserve">l </w:t>
      </w:r>
      <w:r w:rsidRPr="0079059A">
        <w:rPr>
          <w:rFonts w:asciiTheme="minorHAnsi" w:hAnsiTheme="minorHAnsi" w:cstheme="minorHAnsi"/>
          <w:sz w:val="22"/>
          <w:szCs w:val="22"/>
        </w:rPr>
        <w:t xml:space="preserve">cierre de la última semana del periodo de </w:t>
      </w:r>
      <w:r>
        <w:rPr>
          <w:rFonts w:asciiTheme="minorHAnsi" w:hAnsiTheme="minorHAnsi" w:cstheme="minorHAnsi"/>
          <w:sz w:val="22"/>
          <w:szCs w:val="22"/>
        </w:rPr>
        <w:t>evaluación</w:t>
      </w:r>
      <w:r>
        <w:rPr>
          <w:rStyle w:val="Refdenotaalpie"/>
          <w:rFonts w:asciiTheme="minorHAnsi" w:hAnsiTheme="minorHAnsi" w:cstheme="minorHAnsi"/>
          <w:sz w:val="22"/>
          <w:szCs w:val="22"/>
        </w:rPr>
        <w:footnoteReference w:id="2"/>
      </w:r>
      <w:r>
        <w:rPr>
          <w:rFonts w:asciiTheme="minorHAnsi" w:hAnsiTheme="minorHAnsi" w:cstheme="minorHAnsi"/>
          <w:sz w:val="22"/>
          <w:szCs w:val="22"/>
        </w:rPr>
        <w:t>, el precio del crudo WTI se ubicó en</w:t>
      </w:r>
      <w:r w:rsidRPr="00CC0F16">
        <w:rPr>
          <w:rFonts w:asciiTheme="minorHAnsi" w:hAnsiTheme="minorHAnsi" w:cstheme="minorHAnsi"/>
          <w:sz w:val="22"/>
          <w:szCs w:val="22"/>
        </w:rPr>
        <w:t xml:space="preserve"> </w:t>
      </w:r>
      <w:r>
        <w:rPr>
          <w:rFonts w:asciiTheme="minorHAnsi" w:hAnsiTheme="minorHAnsi" w:cstheme="minorHAnsi"/>
          <w:sz w:val="22"/>
          <w:szCs w:val="22"/>
        </w:rPr>
        <w:t xml:space="preserve">67,41 </w:t>
      </w:r>
      <w:r w:rsidRPr="00CC0F16">
        <w:rPr>
          <w:rFonts w:asciiTheme="minorHAnsi" w:hAnsiTheme="minorHAnsi" w:cstheme="minorHAnsi"/>
          <w:sz w:val="22"/>
          <w:szCs w:val="22"/>
        </w:rPr>
        <w:t>US$/</w:t>
      </w:r>
      <w:proofErr w:type="spellStart"/>
      <w:r w:rsidRPr="00CC0F16">
        <w:rPr>
          <w:rFonts w:asciiTheme="minorHAnsi" w:hAnsiTheme="minorHAnsi" w:cstheme="minorHAnsi"/>
          <w:sz w:val="22"/>
          <w:szCs w:val="22"/>
        </w:rPr>
        <w:t>Bl</w:t>
      </w:r>
      <w:proofErr w:type="spellEnd"/>
      <w:r w:rsidRPr="00CC0F16">
        <w:rPr>
          <w:rFonts w:asciiTheme="minorHAnsi" w:hAnsiTheme="minorHAnsi" w:cstheme="minorHAnsi"/>
          <w:sz w:val="22"/>
          <w:szCs w:val="22"/>
        </w:rPr>
        <w:t>, las gasolinas</w:t>
      </w:r>
      <w:r>
        <w:rPr>
          <w:rFonts w:asciiTheme="minorHAnsi" w:hAnsiTheme="minorHAnsi" w:cstheme="minorHAnsi"/>
          <w:sz w:val="22"/>
          <w:szCs w:val="22"/>
        </w:rPr>
        <w:t xml:space="preserve"> registraron un precio cercano a 100 US$/</w:t>
      </w:r>
      <w:proofErr w:type="spellStart"/>
      <w:r>
        <w:rPr>
          <w:rFonts w:asciiTheme="minorHAnsi" w:hAnsiTheme="minorHAnsi" w:cstheme="minorHAnsi"/>
          <w:sz w:val="22"/>
          <w:szCs w:val="22"/>
        </w:rPr>
        <w:t>Bl</w:t>
      </w:r>
      <w:proofErr w:type="spellEnd"/>
      <w:r w:rsidRPr="00CC0F16">
        <w:rPr>
          <w:rFonts w:asciiTheme="minorHAnsi" w:hAnsiTheme="minorHAnsi" w:cstheme="minorHAnsi"/>
          <w:sz w:val="22"/>
          <w:szCs w:val="22"/>
        </w:rPr>
        <w:t xml:space="preserve"> </w:t>
      </w:r>
      <w:r>
        <w:rPr>
          <w:rFonts w:asciiTheme="minorHAnsi" w:hAnsiTheme="minorHAnsi" w:cstheme="minorHAnsi"/>
          <w:sz w:val="22"/>
          <w:szCs w:val="22"/>
        </w:rPr>
        <w:t>y los destilados medios registraron</w:t>
      </w:r>
      <w:r w:rsidRPr="00CC0F16">
        <w:rPr>
          <w:rFonts w:asciiTheme="minorHAnsi" w:hAnsiTheme="minorHAnsi" w:cstheme="minorHAnsi"/>
          <w:sz w:val="22"/>
          <w:szCs w:val="22"/>
        </w:rPr>
        <w:t xml:space="preserve"> niveles </w:t>
      </w:r>
      <w:r>
        <w:rPr>
          <w:rFonts w:asciiTheme="minorHAnsi" w:hAnsiTheme="minorHAnsi" w:cstheme="minorHAnsi"/>
          <w:sz w:val="22"/>
          <w:szCs w:val="22"/>
        </w:rPr>
        <w:t>por encima de</w:t>
      </w:r>
      <w:r w:rsidRPr="00CC0F16">
        <w:rPr>
          <w:rFonts w:asciiTheme="minorHAnsi" w:hAnsiTheme="minorHAnsi" w:cstheme="minorHAnsi"/>
          <w:sz w:val="22"/>
          <w:szCs w:val="22"/>
        </w:rPr>
        <w:t xml:space="preserve"> los </w:t>
      </w:r>
      <w:r>
        <w:rPr>
          <w:rFonts w:asciiTheme="minorHAnsi" w:hAnsiTheme="minorHAnsi" w:cstheme="minorHAnsi"/>
          <w:sz w:val="22"/>
          <w:szCs w:val="22"/>
        </w:rPr>
        <w:t>105 US$/</w:t>
      </w:r>
      <w:proofErr w:type="spellStart"/>
      <w:r>
        <w:rPr>
          <w:rFonts w:asciiTheme="minorHAnsi" w:hAnsiTheme="minorHAnsi" w:cstheme="minorHAnsi"/>
          <w:sz w:val="22"/>
          <w:szCs w:val="22"/>
        </w:rPr>
        <w:t>Bl</w:t>
      </w:r>
      <w:proofErr w:type="spellEnd"/>
      <w:r>
        <w:rPr>
          <w:rFonts w:asciiTheme="minorHAnsi" w:hAnsiTheme="minorHAnsi" w:cstheme="minorHAnsi"/>
          <w:sz w:val="22"/>
          <w:szCs w:val="22"/>
        </w:rPr>
        <w:t>. Para el mismo periodo, el precio del GLP cerró la semana en 31,99 US$/</w:t>
      </w:r>
      <w:proofErr w:type="spellStart"/>
      <w:r>
        <w:rPr>
          <w:rFonts w:asciiTheme="minorHAnsi" w:hAnsiTheme="minorHAnsi" w:cstheme="minorHAnsi"/>
          <w:sz w:val="22"/>
          <w:szCs w:val="22"/>
        </w:rPr>
        <w:t>Bl</w:t>
      </w:r>
      <w:proofErr w:type="spellEnd"/>
      <w:r w:rsidRPr="00C5275D">
        <w:rPr>
          <w:rFonts w:asciiTheme="minorHAnsi" w:hAnsiTheme="minorHAnsi" w:cstheme="minorHAnsi"/>
          <w:sz w:val="22"/>
          <w:szCs w:val="22"/>
        </w:rPr>
        <w:t>.</w:t>
      </w:r>
    </w:p>
    <w:p w14:paraId="75C0834D" w14:textId="77777777" w:rsidR="00E812D9" w:rsidRDefault="00E812D9" w:rsidP="00E812D9">
      <w:pPr>
        <w:jc w:val="both"/>
        <w:rPr>
          <w:rFonts w:asciiTheme="minorHAnsi" w:hAnsiTheme="minorHAnsi" w:cstheme="minorHAnsi"/>
          <w:sz w:val="22"/>
          <w:szCs w:val="22"/>
        </w:rPr>
      </w:pPr>
    </w:p>
    <w:p w14:paraId="757A14BC" w14:textId="77777777" w:rsidR="00E812D9" w:rsidRDefault="00E812D9" w:rsidP="00E812D9">
      <w:pPr>
        <w:jc w:val="both"/>
        <w:rPr>
          <w:rFonts w:asciiTheme="minorHAnsi" w:hAnsiTheme="minorHAnsi" w:cstheme="minorHAnsi"/>
          <w:bCs/>
          <w:sz w:val="22"/>
          <w:szCs w:val="22"/>
        </w:rPr>
      </w:pPr>
      <w:r w:rsidRPr="00431A8E">
        <w:rPr>
          <w:rFonts w:asciiTheme="minorHAnsi" w:hAnsiTheme="minorHAnsi" w:cstheme="minorHAnsi"/>
          <w:sz w:val="22"/>
          <w:szCs w:val="22"/>
        </w:rPr>
        <w:t xml:space="preserve">En las semanas del </w:t>
      </w:r>
      <w:r>
        <w:rPr>
          <w:rFonts w:asciiTheme="minorHAnsi" w:hAnsiTheme="minorHAnsi" w:cstheme="minorHAnsi"/>
          <w:sz w:val="22"/>
          <w:szCs w:val="22"/>
        </w:rPr>
        <w:t>06</w:t>
      </w:r>
      <w:r w:rsidRPr="00431A8E">
        <w:rPr>
          <w:rFonts w:asciiTheme="minorHAnsi" w:hAnsiTheme="minorHAnsi" w:cstheme="minorHAnsi"/>
          <w:sz w:val="22"/>
          <w:szCs w:val="22"/>
        </w:rPr>
        <w:t>.</w:t>
      </w:r>
      <w:r>
        <w:rPr>
          <w:rFonts w:asciiTheme="minorHAnsi" w:hAnsiTheme="minorHAnsi" w:cstheme="minorHAnsi"/>
          <w:sz w:val="22"/>
          <w:szCs w:val="22"/>
        </w:rPr>
        <w:t>03</w:t>
      </w:r>
      <w:r w:rsidRPr="00431A8E">
        <w:rPr>
          <w:rFonts w:asciiTheme="minorHAnsi" w:hAnsiTheme="minorHAnsi" w:cstheme="minorHAnsi"/>
          <w:sz w:val="22"/>
          <w:szCs w:val="22"/>
        </w:rPr>
        <w:t>.202</w:t>
      </w:r>
      <w:r>
        <w:rPr>
          <w:rFonts w:asciiTheme="minorHAnsi" w:hAnsiTheme="minorHAnsi" w:cstheme="minorHAnsi"/>
          <w:sz w:val="22"/>
          <w:szCs w:val="22"/>
        </w:rPr>
        <w:t>3</w:t>
      </w:r>
      <w:r w:rsidRPr="00431A8E">
        <w:rPr>
          <w:rFonts w:asciiTheme="minorHAnsi" w:hAnsiTheme="minorHAnsi" w:cstheme="minorHAnsi"/>
          <w:sz w:val="22"/>
          <w:szCs w:val="22"/>
        </w:rPr>
        <w:t xml:space="preserve"> al </w:t>
      </w:r>
      <w:r>
        <w:rPr>
          <w:rFonts w:asciiTheme="minorHAnsi" w:hAnsiTheme="minorHAnsi" w:cstheme="minorHAnsi"/>
          <w:sz w:val="22"/>
          <w:szCs w:val="22"/>
        </w:rPr>
        <w:t>17</w:t>
      </w:r>
      <w:r w:rsidRPr="00431A8E">
        <w:rPr>
          <w:rFonts w:asciiTheme="minorHAnsi" w:hAnsiTheme="minorHAnsi" w:cstheme="minorHAnsi"/>
          <w:sz w:val="22"/>
          <w:szCs w:val="22"/>
        </w:rPr>
        <w:t>.0</w:t>
      </w:r>
      <w:r>
        <w:rPr>
          <w:rFonts w:asciiTheme="minorHAnsi" w:hAnsiTheme="minorHAnsi" w:cstheme="minorHAnsi"/>
          <w:sz w:val="22"/>
          <w:szCs w:val="22"/>
        </w:rPr>
        <w:t>3</w:t>
      </w:r>
      <w:r w:rsidRPr="00431A8E">
        <w:rPr>
          <w:rFonts w:asciiTheme="minorHAnsi" w:hAnsiTheme="minorHAnsi" w:cstheme="minorHAnsi"/>
          <w:sz w:val="22"/>
          <w:szCs w:val="22"/>
        </w:rPr>
        <w:t>.202</w:t>
      </w:r>
      <w:r>
        <w:rPr>
          <w:rFonts w:asciiTheme="minorHAnsi" w:hAnsiTheme="minorHAnsi" w:cstheme="minorHAnsi"/>
          <w:sz w:val="22"/>
          <w:szCs w:val="22"/>
        </w:rPr>
        <w:t>3</w:t>
      </w:r>
      <w:r w:rsidRPr="00431A8E">
        <w:rPr>
          <w:rFonts w:asciiTheme="minorHAnsi" w:hAnsiTheme="minorHAnsi" w:cstheme="minorHAnsi"/>
          <w:sz w:val="22"/>
          <w:szCs w:val="22"/>
        </w:rPr>
        <w:t>, los principales factores que incidieron en la variación de los precios del petróleo crudo y combustibles fueron los siguientes:</w:t>
      </w:r>
    </w:p>
    <w:p w14:paraId="677A628F" w14:textId="77777777" w:rsidR="00E812D9" w:rsidRPr="00702238" w:rsidRDefault="00E812D9" w:rsidP="00E812D9">
      <w:pPr>
        <w:ind w:left="709"/>
        <w:rPr>
          <w:rFonts w:asciiTheme="minorHAnsi" w:hAnsiTheme="minorHAnsi" w:cstheme="minorHAnsi"/>
          <w:bCs/>
          <w:sz w:val="22"/>
          <w:szCs w:val="22"/>
        </w:rPr>
      </w:pPr>
    </w:p>
    <w:p w14:paraId="5D24084D" w14:textId="77777777" w:rsidR="00E812D9" w:rsidRPr="00B009FD" w:rsidRDefault="00E812D9" w:rsidP="00E812D9">
      <w:pPr>
        <w:pStyle w:val="Prrafodelista"/>
        <w:numPr>
          <w:ilvl w:val="0"/>
          <w:numId w:val="13"/>
        </w:numPr>
        <w:ind w:left="426"/>
        <w:contextualSpacing/>
        <w:jc w:val="both"/>
        <w:rPr>
          <w:rFonts w:asciiTheme="minorHAnsi" w:hAnsiTheme="minorHAnsi" w:cstheme="minorHAnsi"/>
          <w:b/>
          <w:sz w:val="22"/>
          <w:szCs w:val="22"/>
        </w:rPr>
      </w:pPr>
      <w:r w:rsidRPr="00B009FD">
        <w:rPr>
          <w:rFonts w:asciiTheme="minorHAnsi" w:hAnsiTheme="minorHAnsi" w:cstheme="minorHAnsi"/>
          <w:b/>
          <w:sz w:val="22"/>
          <w:szCs w:val="22"/>
        </w:rPr>
        <w:t>El aumento de los inventarios de crudo y propano; así como la disminución de las existencias de gasolinas y destilados, al 10 de marzo del 2023.</w:t>
      </w:r>
    </w:p>
    <w:p w14:paraId="4A5F5195" w14:textId="77777777" w:rsidR="00E812D9" w:rsidRPr="00B009FD" w:rsidRDefault="00E812D9" w:rsidP="00E812D9">
      <w:pPr>
        <w:pStyle w:val="Prrafodelista"/>
        <w:ind w:left="426"/>
        <w:jc w:val="both"/>
        <w:rPr>
          <w:rFonts w:asciiTheme="minorHAnsi" w:hAnsiTheme="minorHAnsi" w:cstheme="minorHAnsi"/>
          <w:sz w:val="22"/>
          <w:szCs w:val="22"/>
        </w:rPr>
      </w:pPr>
    </w:p>
    <w:p w14:paraId="45C99247" w14:textId="77777777" w:rsidR="00E812D9" w:rsidRPr="00B009FD" w:rsidRDefault="00E812D9" w:rsidP="00E812D9">
      <w:pPr>
        <w:pStyle w:val="Prrafodelista"/>
        <w:ind w:left="426"/>
        <w:jc w:val="both"/>
        <w:rPr>
          <w:rFonts w:asciiTheme="minorHAnsi" w:hAnsiTheme="minorHAnsi" w:cstheme="minorHAnsi"/>
          <w:sz w:val="22"/>
          <w:szCs w:val="22"/>
        </w:rPr>
      </w:pPr>
      <w:r w:rsidRPr="00B009FD">
        <w:rPr>
          <w:rFonts w:asciiTheme="minorHAnsi" w:hAnsiTheme="minorHAnsi" w:cstheme="minorHAnsi"/>
          <w:sz w:val="22"/>
          <w:szCs w:val="22"/>
        </w:rPr>
        <w:t>Los inventarios de petróleo en Estados Unidos subieron en 1,6 millones barriles, ubicándose en un +7% por encima de la media de los últimos 5 años, lo que representa 480,1 millones de barriles.</w:t>
      </w:r>
    </w:p>
    <w:p w14:paraId="60FD7CC4" w14:textId="77777777" w:rsidR="00E812D9" w:rsidRPr="00B009FD" w:rsidRDefault="00E812D9" w:rsidP="00E812D9">
      <w:pPr>
        <w:pStyle w:val="Prrafodelista"/>
        <w:ind w:left="426"/>
        <w:jc w:val="both"/>
        <w:rPr>
          <w:rFonts w:asciiTheme="minorHAnsi" w:hAnsiTheme="minorHAnsi" w:cstheme="minorHAnsi"/>
          <w:sz w:val="22"/>
          <w:szCs w:val="22"/>
        </w:rPr>
      </w:pPr>
    </w:p>
    <w:p w14:paraId="77A85646" w14:textId="77777777" w:rsidR="00E812D9" w:rsidRPr="00B009FD" w:rsidRDefault="00E812D9" w:rsidP="00E812D9">
      <w:pPr>
        <w:pStyle w:val="Prrafodelista"/>
        <w:ind w:left="426"/>
        <w:jc w:val="both"/>
        <w:rPr>
          <w:rFonts w:asciiTheme="minorHAnsi" w:hAnsiTheme="minorHAnsi" w:cstheme="minorHAnsi"/>
          <w:sz w:val="22"/>
          <w:szCs w:val="22"/>
        </w:rPr>
      </w:pPr>
      <w:r w:rsidRPr="00B009FD">
        <w:rPr>
          <w:rFonts w:asciiTheme="minorHAnsi" w:hAnsiTheme="minorHAnsi" w:cstheme="minorHAnsi"/>
          <w:sz w:val="22"/>
          <w:szCs w:val="22"/>
        </w:rPr>
        <w:t>Las existencias de gasolina se redujeron en 2,1 millones de barriles, reportando un total de 236,0 millones de barriles; mientras los inventarios de destilados, que incluyen al diésel y al combustible para calefacción, bajaron 2,5 millones de barriles, con un total de 119,7 millones de barriles. Finalmente, las existencias de propano se elevaron 0,92 millones de barriles, ubicándose en los 60,97 millones de barriles.</w:t>
      </w:r>
    </w:p>
    <w:p w14:paraId="1002AAED" w14:textId="77777777" w:rsidR="00E812D9" w:rsidRPr="00B009FD" w:rsidRDefault="00E812D9" w:rsidP="00E812D9">
      <w:pPr>
        <w:pStyle w:val="Prrafodelista"/>
        <w:ind w:left="426"/>
        <w:jc w:val="both"/>
        <w:rPr>
          <w:rFonts w:asciiTheme="minorHAnsi" w:hAnsiTheme="minorHAnsi" w:cstheme="minorHAnsi"/>
          <w:sz w:val="22"/>
          <w:szCs w:val="22"/>
        </w:rPr>
      </w:pPr>
    </w:p>
    <w:p w14:paraId="5164045D" w14:textId="77777777" w:rsidR="00E812D9" w:rsidRPr="00B009FD" w:rsidRDefault="00E812D9" w:rsidP="00E812D9">
      <w:pPr>
        <w:pStyle w:val="Prrafodelista"/>
        <w:numPr>
          <w:ilvl w:val="0"/>
          <w:numId w:val="13"/>
        </w:numPr>
        <w:ind w:left="426"/>
        <w:contextualSpacing/>
        <w:jc w:val="both"/>
        <w:rPr>
          <w:rFonts w:asciiTheme="minorHAnsi" w:hAnsiTheme="minorHAnsi" w:cstheme="minorHAnsi"/>
          <w:sz w:val="22"/>
          <w:szCs w:val="22"/>
        </w:rPr>
      </w:pPr>
      <w:r w:rsidRPr="00B009FD">
        <w:rPr>
          <w:rFonts w:asciiTheme="minorHAnsi" w:hAnsiTheme="minorHAnsi" w:cstheme="minorHAnsi"/>
          <w:b/>
          <w:bCs/>
          <w:sz w:val="22"/>
          <w:szCs w:val="22"/>
        </w:rPr>
        <w:t>La preocupación de que la crisis en el sector bancario mundial y una posible subida de las tasas de interés en Estados Unidos puedan desencadenar una recesión que merme la demanda de combustible en este año</w:t>
      </w:r>
      <w:r w:rsidRPr="00B009FD">
        <w:rPr>
          <w:rFonts w:asciiTheme="minorHAnsi" w:hAnsiTheme="minorHAnsi" w:cstheme="minorHAnsi"/>
          <w:sz w:val="22"/>
          <w:szCs w:val="22"/>
        </w:rPr>
        <w:t>.</w:t>
      </w:r>
    </w:p>
    <w:p w14:paraId="05083B75" w14:textId="77777777" w:rsidR="00E812D9" w:rsidRPr="00B009FD" w:rsidRDefault="00E812D9" w:rsidP="00E812D9">
      <w:pPr>
        <w:pStyle w:val="Prrafodelista"/>
        <w:ind w:left="426"/>
        <w:jc w:val="both"/>
        <w:rPr>
          <w:rFonts w:asciiTheme="minorHAnsi" w:hAnsiTheme="minorHAnsi" w:cstheme="minorHAnsi"/>
          <w:sz w:val="22"/>
          <w:szCs w:val="22"/>
        </w:rPr>
      </w:pPr>
      <w:r w:rsidRPr="00B009FD">
        <w:rPr>
          <w:rFonts w:asciiTheme="minorHAnsi" w:hAnsiTheme="minorHAnsi" w:cstheme="minorHAnsi"/>
          <w:sz w:val="22"/>
          <w:szCs w:val="22"/>
        </w:rPr>
        <w:br/>
        <w:t>El Brent y el WTI disminuyeron a mínimos vistos por última vez en diciembre de 2021, con el WTI ubicándose por debajo de los 66 dólares el barril. Ambos referenciales perdieron más de un 12% de su valor en la última semana, al agravarse la crisis bancaria.</w:t>
      </w:r>
    </w:p>
    <w:p w14:paraId="27DD988D" w14:textId="77777777" w:rsidR="00E812D9" w:rsidRPr="00B009FD" w:rsidRDefault="00E812D9" w:rsidP="00E812D9">
      <w:pPr>
        <w:pStyle w:val="Prrafodelista"/>
        <w:ind w:left="426"/>
        <w:jc w:val="both"/>
        <w:rPr>
          <w:rFonts w:asciiTheme="minorHAnsi" w:hAnsiTheme="minorHAnsi" w:cstheme="minorHAnsi"/>
          <w:sz w:val="22"/>
          <w:szCs w:val="22"/>
        </w:rPr>
      </w:pPr>
    </w:p>
    <w:p w14:paraId="7B3210AB" w14:textId="77777777" w:rsidR="00E812D9" w:rsidRPr="00B009FD" w:rsidRDefault="00E812D9" w:rsidP="00E812D9">
      <w:pPr>
        <w:pStyle w:val="Prrafodelista"/>
        <w:ind w:left="426"/>
        <w:jc w:val="both"/>
        <w:rPr>
          <w:rFonts w:asciiTheme="minorHAnsi" w:hAnsiTheme="minorHAnsi" w:cstheme="minorHAnsi"/>
          <w:color w:val="333333"/>
          <w:sz w:val="22"/>
          <w:szCs w:val="22"/>
          <w:shd w:val="clear" w:color="auto" w:fill="FFFFFF"/>
        </w:rPr>
      </w:pPr>
      <w:r w:rsidRPr="00B009FD">
        <w:rPr>
          <w:rFonts w:asciiTheme="minorHAnsi" w:hAnsiTheme="minorHAnsi" w:cstheme="minorHAnsi"/>
          <w:sz w:val="22"/>
          <w:szCs w:val="22"/>
        </w:rPr>
        <w:lastRenderedPageBreak/>
        <w:t xml:space="preserve">La caída del precio del petróleo y combustibles se debió a que la volatilidad en el sector financiero desencadenó una aversión generalizada al riesgo. Los tres índices de Wall Street cayeron con fuerza en las operaciones del día viernes, presionados por los valores financieros, al producirse la quiebra de </w:t>
      </w:r>
      <w:proofErr w:type="spellStart"/>
      <w:r w:rsidRPr="00B009FD">
        <w:rPr>
          <w:rFonts w:asciiTheme="minorHAnsi" w:hAnsiTheme="minorHAnsi" w:cstheme="minorHAnsi"/>
          <w:sz w:val="22"/>
          <w:szCs w:val="22"/>
        </w:rPr>
        <w:t>Silicon</w:t>
      </w:r>
      <w:proofErr w:type="spellEnd"/>
      <w:r w:rsidRPr="00B009FD">
        <w:rPr>
          <w:rFonts w:asciiTheme="minorHAnsi" w:hAnsiTheme="minorHAnsi" w:cstheme="minorHAnsi"/>
          <w:sz w:val="22"/>
          <w:szCs w:val="22"/>
        </w:rPr>
        <w:t xml:space="preserve"> Valley Bank (SVB) y </w:t>
      </w:r>
      <w:proofErr w:type="spellStart"/>
      <w:r w:rsidRPr="00B009FD">
        <w:rPr>
          <w:rFonts w:asciiTheme="minorHAnsi" w:hAnsiTheme="minorHAnsi" w:cstheme="minorHAnsi"/>
          <w:sz w:val="22"/>
          <w:szCs w:val="22"/>
        </w:rPr>
        <w:t>Signature</w:t>
      </w:r>
      <w:proofErr w:type="spellEnd"/>
      <w:r w:rsidRPr="00B009FD">
        <w:rPr>
          <w:rFonts w:asciiTheme="minorHAnsi" w:hAnsiTheme="minorHAnsi" w:cstheme="minorHAnsi"/>
          <w:sz w:val="22"/>
          <w:szCs w:val="22"/>
        </w:rPr>
        <w:t xml:space="preserve"> Bank; y por los problemas de </w:t>
      </w:r>
      <w:proofErr w:type="spellStart"/>
      <w:r w:rsidRPr="00B009FD">
        <w:rPr>
          <w:rFonts w:asciiTheme="minorHAnsi" w:hAnsiTheme="minorHAnsi" w:cstheme="minorHAnsi"/>
          <w:sz w:val="22"/>
          <w:szCs w:val="22"/>
        </w:rPr>
        <w:t>Credit</w:t>
      </w:r>
      <w:proofErr w:type="spellEnd"/>
      <w:r w:rsidRPr="00B009FD">
        <w:rPr>
          <w:rFonts w:asciiTheme="minorHAnsi" w:hAnsiTheme="minorHAnsi" w:cstheme="minorHAnsi"/>
          <w:sz w:val="22"/>
          <w:szCs w:val="22"/>
        </w:rPr>
        <w:t xml:space="preserve"> </w:t>
      </w:r>
      <w:proofErr w:type="spellStart"/>
      <w:r w:rsidRPr="00B009FD">
        <w:rPr>
          <w:rFonts w:asciiTheme="minorHAnsi" w:hAnsiTheme="minorHAnsi" w:cstheme="minorHAnsi"/>
          <w:sz w:val="22"/>
          <w:szCs w:val="22"/>
        </w:rPr>
        <w:t>Suisse</w:t>
      </w:r>
      <w:proofErr w:type="spellEnd"/>
      <w:r w:rsidRPr="00B009FD">
        <w:rPr>
          <w:rFonts w:asciiTheme="minorHAnsi" w:hAnsiTheme="minorHAnsi" w:cstheme="minorHAnsi"/>
          <w:sz w:val="22"/>
          <w:szCs w:val="22"/>
        </w:rPr>
        <w:t xml:space="preserve"> y </w:t>
      </w:r>
      <w:proofErr w:type="spellStart"/>
      <w:r w:rsidRPr="00B009FD">
        <w:rPr>
          <w:rFonts w:asciiTheme="minorHAnsi" w:hAnsiTheme="minorHAnsi" w:cstheme="minorHAnsi"/>
          <w:sz w:val="22"/>
          <w:szCs w:val="22"/>
        </w:rPr>
        <w:t>First</w:t>
      </w:r>
      <w:proofErr w:type="spellEnd"/>
      <w:r w:rsidRPr="00B009FD">
        <w:rPr>
          <w:rFonts w:asciiTheme="minorHAnsi" w:hAnsiTheme="minorHAnsi" w:cstheme="minorHAnsi"/>
          <w:sz w:val="22"/>
          <w:szCs w:val="22"/>
        </w:rPr>
        <w:t xml:space="preserve"> </w:t>
      </w:r>
      <w:proofErr w:type="spellStart"/>
      <w:r w:rsidRPr="00B009FD">
        <w:rPr>
          <w:rFonts w:asciiTheme="minorHAnsi" w:hAnsiTheme="minorHAnsi" w:cstheme="minorHAnsi"/>
          <w:sz w:val="22"/>
          <w:szCs w:val="22"/>
        </w:rPr>
        <w:t>Republic</w:t>
      </w:r>
      <w:proofErr w:type="spellEnd"/>
      <w:r w:rsidRPr="00B009FD">
        <w:rPr>
          <w:rFonts w:asciiTheme="minorHAnsi" w:hAnsiTheme="minorHAnsi" w:cstheme="minorHAnsi"/>
          <w:sz w:val="22"/>
          <w:szCs w:val="22"/>
        </w:rPr>
        <w:t xml:space="preserve"> Bank</w:t>
      </w:r>
      <w:r w:rsidRPr="00B009FD">
        <w:rPr>
          <w:rFonts w:asciiTheme="minorHAnsi" w:hAnsiTheme="minorHAnsi" w:cstheme="minorHAnsi"/>
          <w:color w:val="333333"/>
          <w:sz w:val="22"/>
          <w:szCs w:val="22"/>
          <w:shd w:val="clear" w:color="auto" w:fill="FFFFFF"/>
        </w:rPr>
        <w:t>.</w:t>
      </w:r>
    </w:p>
    <w:p w14:paraId="4AB659D8" w14:textId="77777777" w:rsidR="00E812D9" w:rsidRPr="00B009FD" w:rsidRDefault="00E812D9" w:rsidP="00E812D9">
      <w:pPr>
        <w:pStyle w:val="Prrafodelista"/>
        <w:ind w:left="426"/>
        <w:jc w:val="both"/>
        <w:rPr>
          <w:rFonts w:asciiTheme="minorHAnsi" w:hAnsiTheme="minorHAnsi" w:cstheme="minorHAnsi"/>
          <w:color w:val="333333"/>
          <w:sz w:val="22"/>
          <w:szCs w:val="22"/>
          <w:shd w:val="clear" w:color="auto" w:fill="FFFFFF"/>
        </w:rPr>
      </w:pPr>
    </w:p>
    <w:p w14:paraId="50A198B2" w14:textId="77777777" w:rsidR="00E812D9" w:rsidRPr="00B009FD" w:rsidRDefault="00E812D9" w:rsidP="00E812D9">
      <w:pPr>
        <w:pStyle w:val="Prrafodelista"/>
        <w:ind w:left="426"/>
        <w:jc w:val="both"/>
        <w:rPr>
          <w:rFonts w:asciiTheme="minorHAnsi" w:hAnsiTheme="minorHAnsi" w:cstheme="minorHAnsi"/>
          <w:sz w:val="22"/>
          <w:szCs w:val="22"/>
        </w:rPr>
      </w:pPr>
      <w:r w:rsidRPr="00B009FD">
        <w:rPr>
          <w:rFonts w:asciiTheme="minorHAnsi" w:hAnsiTheme="minorHAnsi" w:cstheme="minorHAnsi"/>
          <w:sz w:val="22"/>
          <w:szCs w:val="22"/>
        </w:rPr>
        <w:t>La Agencia Internacional de la Energía y la OPEP, brindaron su respaldo al mercado, al indicar un próximo aumento de la demanda de petróleo por parte de China. Por su parte, los analistas esperan que la limitada oferta mundial sostenga los precios en un futuro próximo.</w:t>
      </w:r>
    </w:p>
    <w:p w14:paraId="626BCDB6" w14:textId="77777777" w:rsidR="00E812D9" w:rsidRPr="00B009FD" w:rsidRDefault="00E812D9" w:rsidP="00E812D9">
      <w:pPr>
        <w:pStyle w:val="Prrafodelista"/>
        <w:ind w:left="426"/>
        <w:jc w:val="both"/>
        <w:rPr>
          <w:rFonts w:asciiTheme="minorHAnsi" w:hAnsiTheme="minorHAnsi" w:cstheme="minorHAnsi"/>
          <w:b/>
          <w:bCs/>
          <w:sz w:val="22"/>
          <w:szCs w:val="22"/>
        </w:rPr>
      </w:pPr>
    </w:p>
    <w:p w14:paraId="5CBFB248" w14:textId="77777777" w:rsidR="00E812D9" w:rsidRPr="00B009FD" w:rsidRDefault="00E812D9" w:rsidP="00E812D9">
      <w:pPr>
        <w:pStyle w:val="Prrafodelista"/>
        <w:numPr>
          <w:ilvl w:val="0"/>
          <w:numId w:val="13"/>
        </w:numPr>
        <w:ind w:left="426"/>
        <w:contextualSpacing/>
        <w:jc w:val="both"/>
        <w:rPr>
          <w:rFonts w:asciiTheme="minorHAnsi" w:hAnsiTheme="minorHAnsi" w:cstheme="minorHAnsi"/>
          <w:b/>
          <w:bCs/>
          <w:sz w:val="22"/>
          <w:szCs w:val="22"/>
        </w:rPr>
      </w:pPr>
      <w:r w:rsidRPr="00B009FD">
        <w:rPr>
          <w:rFonts w:asciiTheme="minorHAnsi" w:hAnsiTheme="minorHAnsi" w:cstheme="minorHAnsi"/>
          <w:b/>
          <w:bCs/>
          <w:sz w:val="22"/>
          <w:szCs w:val="22"/>
        </w:rPr>
        <w:t>El optimismo sobre la recuperación de la demanda en China, a raíz de las últimas cifras macroeconómicas en dicho país, como resultado de la eliminación de las estrictas restricciones por el COVID</w:t>
      </w:r>
    </w:p>
    <w:p w14:paraId="412754F7" w14:textId="77777777" w:rsidR="00E812D9" w:rsidRPr="00B009FD" w:rsidRDefault="00E812D9" w:rsidP="00E812D9">
      <w:pPr>
        <w:jc w:val="both"/>
        <w:rPr>
          <w:rFonts w:asciiTheme="minorHAnsi" w:hAnsiTheme="minorHAnsi" w:cstheme="minorHAnsi"/>
          <w:b/>
          <w:bCs/>
          <w:sz w:val="22"/>
          <w:szCs w:val="22"/>
        </w:rPr>
      </w:pPr>
    </w:p>
    <w:p w14:paraId="1CF35549" w14:textId="77777777" w:rsidR="00E812D9" w:rsidRPr="00B009FD" w:rsidRDefault="00E812D9" w:rsidP="00E812D9">
      <w:pPr>
        <w:ind w:left="426"/>
        <w:jc w:val="both"/>
        <w:rPr>
          <w:rFonts w:asciiTheme="minorHAnsi" w:hAnsiTheme="minorHAnsi" w:cstheme="minorHAnsi"/>
          <w:sz w:val="22"/>
          <w:szCs w:val="22"/>
        </w:rPr>
      </w:pPr>
      <w:r w:rsidRPr="00B009FD">
        <w:rPr>
          <w:rFonts w:asciiTheme="minorHAnsi" w:hAnsiTheme="minorHAnsi" w:cstheme="minorHAnsi"/>
          <w:sz w:val="22"/>
          <w:szCs w:val="22"/>
        </w:rPr>
        <w:t>En China, la actividad del sector servicios creció en febrero 2023 al ritmo más rápido en los últimos 6 meses, en tanto la actividad manufacturera también creció, al ritmo más rápido en más de una década, reforzando las expectativas de una recuperación de la demanda de combustibles.</w:t>
      </w:r>
    </w:p>
    <w:p w14:paraId="3E1B84EC" w14:textId="77777777" w:rsidR="00E812D9" w:rsidRPr="00B009FD" w:rsidRDefault="00E812D9" w:rsidP="00E812D9">
      <w:pPr>
        <w:ind w:left="426"/>
        <w:jc w:val="both"/>
        <w:rPr>
          <w:rFonts w:asciiTheme="minorHAnsi" w:hAnsiTheme="minorHAnsi" w:cstheme="minorHAnsi"/>
          <w:sz w:val="22"/>
          <w:szCs w:val="22"/>
        </w:rPr>
      </w:pPr>
      <w:r w:rsidRPr="00B009FD">
        <w:rPr>
          <w:rFonts w:asciiTheme="minorHAnsi" w:hAnsiTheme="minorHAnsi" w:cstheme="minorHAnsi"/>
          <w:sz w:val="22"/>
          <w:szCs w:val="22"/>
        </w:rPr>
        <w:t>Las importaciones chinas de petróleo ruso por vía marítima alcanzarán este marzo 2023 una cifra récord, pues las refinerías aprovecharán los bajos precios. Según Reuters, el crecimiento de China en el presente año se sitúa en el 6%.</w:t>
      </w:r>
    </w:p>
    <w:p w14:paraId="40C71C70" w14:textId="77777777" w:rsidR="00E812D9" w:rsidRPr="00B009FD" w:rsidRDefault="00E812D9" w:rsidP="00E812D9">
      <w:pPr>
        <w:ind w:left="426"/>
        <w:jc w:val="both"/>
        <w:rPr>
          <w:rFonts w:asciiTheme="minorHAnsi" w:hAnsiTheme="minorHAnsi" w:cstheme="minorHAnsi"/>
          <w:b/>
          <w:bCs/>
          <w:sz w:val="22"/>
          <w:szCs w:val="22"/>
        </w:rPr>
      </w:pPr>
    </w:p>
    <w:p w14:paraId="319AD233" w14:textId="77777777" w:rsidR="00E812D9" w:rsidRPr="00B009FD" w:rsidRDefault="00E812D9" w:rsidP="00E812D9">
      <w:pPr>
        <w:pStyle w:val="Prrafodelista"/>
        <w:ind w:left="426"/>
        <w:jc w:val="both"/>
        <w:rPr>
          <w:rFonts w:asciiTheme="minorHAnsi" w:hAnsiTheme="minorHAnsi" w:cstheme="minorHAnsi"/>
          <w:sz w:val="22"/>
          <w:szCs w:val="22"/>
        </w:rPr>
      </w:pPr>
      <w:r w:rsidRPr="00B009FD">
        <w:rPr>
          <w:rFonts w:asciiTheme="minorHAnsi" w:hAnsiTheme="minorHAnsi" w:cstheme="minorHAnsi"/>
          <w:sz w:val="22"/>
          <w:szCs w:val="22"/>
        </w:rPr>
        <w:t>La Agencia Internacional de la Energía (AIE) señaló que China representará casi la mitad del crecimiento de la demanda de petróleo en 2023, pero la contención de la producción de la OPEP podría significar un déficit de suministro en el segundo semestre del 2023. En ese sentido, se prevé que la oferta de la OPEP se contraiga, con Rusia presionada por las sanciones. La oferta mundial de petróleo parece que superará a la demanda hasta la primera mitad de 2023, pero el equilibrio podría cambiar rápidamente a déficit a medida que se recupere la demanda y se cierre parte de la producción rusa.</w:t>
      </w:r>
    </w:p>
    <w:p w14:paraId="1B7EBC61" w14:textId="77777777" w:rsidR="00E812D9" w:rsidRPr="00B009FD" w:rsidRDefault="00E812D9" w:rsidP="00E812D9">
      <w:pPr>
        <w:pStyle w:val="Prrafodelista"/>
        <w:ind w:left="426"/>
        <w:jc w:val="both"/>
        <w:rPr>
          <w:rFonts w:asciiTheme="minorHAnsi" w:hAnsiTheme="minorHAnsi" w:cstheme="minorHAnsi"/>
          <w:sz w:val="22"/>
          <w:szCs w:val="22"/>
        </w:rPr>
      </w:pPr>
    </w:p>
    <w:p w14:paraId="680DA483" w14:textId="77777777" w:rsidR="00E812D9" w:rsidRPr="00B009FD" w:rsidRDefault="00E812D9" w:rsidP="00E812D9">
      <w:pPr>
        <w:pStyle w:val="Prrafodelista"/>
        <w:numPr>
          <w:ilvl w:val="0"/>
          <w:numId w:val="13"/>
        </w:numPr>
        <w:ind w:left="426"/>
        <w:contextualSpacing/>
        <w:jc w:val="both"/>
        <w:rPr>
          <w:rFonts w:asciiTheme="minorHAnsi" w:hAnsiTheme="minorHAnsi" w:cstheme="minorHAnsi"/>
          <w:b/>
          <w:bCs/>
          <w:sz w:val="22"/>
          <w:szCs w:val="22"/>
        </w:rPr>
      </w:pPr>
      <w:r>
        <w:rPr>
          <w:rFonts w:asciiTheme="minorHAnsi" w:hAnsiTheme="minorHAnsi" w:cstheme="minorHAnsi"/>
          <w:b/>
          <w:bCs/>
          <w:sz w:val="22"/>
          <w:szCs w:val="22"/>
        </w:rPr>
        <w:t>La d</w:t>
      </w:r>
      <w:r w:rsidRPr="00B009FD">
        <w:rPr>
          <w:rFonts w:asciiTheme="minorHAnsi" w:hAnsiTheme="minorHAnsi" w:cstheme="minorHAnsi"/>
          <w:b/>
          <w:bCs/>
          <w:sz w:val="22"/>
          <w:szCs w:val="22"/>
        </w:rPr>
        <w:t>isminución de la oferta rusa vía marítima a partir de marzo de 2023 debido a las sanciones de Occidente.</w:t>
      </w:r>
    </w:p>
    <w:p w14:paraId="6E6D162B" w14:textId="77777777" w:rsidR="00E812D9" w:rsidRPr="00B009FD" w:rsidRDefault="00E812D9" w:rsidP="00E812D9">
      <w:pPr>
        <w:pStyle w:val="Prrafodelista"/>
        <w:ind w:left="426"/>
        <w:jc w:val="both"/>
        <w:rPr>
          <w:rFonts w:asciiTheme="minorHAnsi" w:hAnsiTheme="minorHAnsi" w:cstheme="minorHAnsi"/>
          <w:b/>
          <w:bCs/>
          <w:sz w:val="22"/>
          <w:szCs w:val="22"/>
        </w:rPr>
      </w:pPr>
    </w:p>
    <w:p w14:paraId="69F874FE" w14:textId="77777777" w:rsidR="00E812D9" w:rsidRPr="00B009FD" w:rsidRDefault="00E812D9" w:rsidP="00E812D9">
      <w:pPr>
        <w:pStyle w:val="Prrafodelista"/>
        <w:tabs>
          <w:tab w:val="left" w:pos="426"/>
        </w:tabs>
        <w:ind w:left="426"/>
        <w:jc w:val="both"/>
        <w:rPr>
          <w:rFonts w:asciiTheme="minorHAnsi" w:hAnsiTheme="minorHAnsi" w:cstheme="minorHAnsi"/>
          <w:sz w:val="22"/>
          <w:szCs w:val="22"/>
        </w:rPr>
      </w:pPr>
      <w:r w:rsidRPr="00B009FD">
        <w:rPr>
          <w:rFonts w:asciiTheme="minorHAnsi" w:hAnsiTheme="minorHAnsi" w:cstheme="minorHAnsi"/>
          <w:sz w:val="22"/>
          <w:szCs w:val="22"/>
        </w:rPr>
        <w:t>El primer ministro ruso, Alexander Novak anunció la semana pasada que Rusia reducirá voluntariamente la producción en 500.000 barriles diarios en marzo 2023, para contribuir al restablecimiento de las relaciones de mercado. La decisión de Rusia de recortar la producción de petróleo se anunció sólo 9 días después de que un panel de la OPEP, del que Rusia forma parte, respaldara la actual política de producción del grupo de productores de petróleo, dejando en vigor los recortes de producción acordados el año pasado.</w:t>
      </w:r>
    </w:p>
    <w:p w14:paraId="7BAD1A66" w14:textId="77777777" w:rsidR="00E812D9" w:rsidRPr="00B009FD" w:rsidRDefault="00E812D9" w:rsidP="00E812D9">
      <w:pPr>
        <w:pStyle w:val="Prrafodelista"/>
        <w:ind w:left="426"/>
        <w:jc w:val="both"/>
        <w:rPr>
          <w:rFonts w:asciiTheme="minorHAnsi" w:hAnsiTheme="minorHAnsi" w:cstheme="minorHAnsi"/>
          <w:sz w:val="22"/>
          <w:szCs w:val="22"/>
        </w:rPr>
      </w:pPr>
    </w:p>
    <w:p w14:paraId="3ADAAB00" w14:textId="77777777" w:rsidR="00E812D9" w:rsidRPr="00B009FD" w:rsidRDefault="00E812D9" w:rsidP="00E812D9">
      <w:pPr>
        <w:pStyle w:val="Prrafodelista"/>
        <w:numPr>
          <w:ilvl w:val="0"/>
          <w:numId w:val="13"/>
        </w:numPr>
        <w:ind w:left="426"/>
        <w:contextualSpacing/>
        <w:jc w:val="both"/>
        <w:rPr>
          <w:rFonts w:asciiTheme="minorHAnsi" w:hAnsiTheme="minorHAnsi" w:cstheme="minorHAnsi"/>
          <w:b/>
          <w:bCs/>
          <w:sz w:val="22"/>
          <w:szCs w:val="22"/>
        </w:rPr>
      </w:pPr>
      <w:r w:rsidRPr="00B009FD">
        <w:rPr>
          <w:rFonts w:asciiTheme="minorHAnsi" w:hAnsiTheme="minorHAnsi" w:cstheme="minorHAnsi"/>
          <w:b/>
          <w:bCs/>
          <w:sz w:val="22"/>
          <w:szCs w:val="22"/>
        </w:rPr>
        <w:t>La visión optimista sobre el crecimiento de la demanda petrolera en 2023 a un nivel de 1,9 millones de barriles por día.</w:t>
      </w:r>
    </w:p>
    <w:p w14:paraId="71DEE0DC" w14:textId="77777777" w:rsidR="00E812D9" w:rsidRPr="00B009FD" w:rsidRDefault="00E812D9" w:rsidP="00E812D9">
      <w:pPr>
        <w:pStyle w:val="Prrafodelista"/>
        <w:ind w:left="426"/>
        <w:jc w:val="both"/>
        <w:rPr>
          <w:rFonts w:asciiTheme="minorHAnsi" w:hAnsiTheme="minorHAnsi" w:cstheme="minorHAnsi"/>
          <w:b/>
          <w:bCs/>
          <w:sz w:val="22"/>
          <w:szCs w:val="22"/>
        </w:rPr>
      </w:pPr>
    </w:p>
    <w:p w14:paraId="4C3141EE" w14:textId="294BB83F" w:rsidR="0079059A" w:rsidRPr="0089702E" w:rsidRDefault="00E812D9" w:rsidP="00E812D9">
      <w:pPr>
        <w:pStyle w:val="Prrafodelista"/>
        <w:ind w:left="426"/>
        <w:jc w:val="both"/>
        <w:rPr>
          <w:rFonts w:asciiTheme="minorHAnsi" w:hAnsiTheme="minorHAnsi" w:cstheme="minorHAnsi"/>
          <w:sz w:val="22"/>
          <w:szCs w:val="22"/>
        </w:rPr>
      </w:pPr>
      <w:r w:rsidRPr="00B009FD">
        <w:rPr>
          <w:rFonts w:asciiTheme="minorHAnsi" w:hAnsiTheme="minorHAnsi" w:cstheme="minorHAnsi"/>
          <w:sz w:val="22"/>
          <w:szCs w:val="22"/>
        </w:rPr>
        <w:t xml:space="preserve">La multinacional Morgan Stanley espera que el consumo mundial de crudo en 2023 aumente en torno a 1,9 millones de barriles diarios (bpd), frente a su anterior previsión de 1,4 millones de bpd. Asimismo, también elevó su estimación de crecimiento de la demanda mundial de petróleo 2023 en torno a un +36%, citando el creciente impulso de la reapertura china y la </w:t>
      </w:r>
      <w:r w:rsidRPr="00B009FD">
        <w:rPr>
          <w:rFonts w:asciiTheme="minorHAnsi" w:hAnsiTheme="minorHAnsi" w:cstheme="minorHAnsi"/>
          <w:sz w:val="22"/>
          <w:szCs w:val="22"/>
        </w:rPr>
        <w:lastRenderedPageBreak/>
        <w:t>recuperación de la aviación, pero señalando el aumento de la oferta rusa como factor compensatorio.</w:t>
      </w:r>
    </w:p>
    <w:p w14:paraId="0B18F734" w14:textId="7A0F3A7D" w:rsidR="007F6458" w:rsidRPr="007F6458" w:rsidRDefault="007F6458" w:rsidP="007F6458">
      <w:pPr>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737F9596" w14:textId="1F56795B" w:rsidR="004A3F00" w:rsidRDefault="004A3F00" w:rsidP="00F02322">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9" w:history="1">
        <w:r w:rsidRPr="004A3F00">
          <w:rPr>
            <w:rFonts w:asciiTheme="minorHAnsi" w:hAnsiTheme="minorHAnsi" w:cstheme="minorHAnsi"/>
            <w:sz w:val="22"/>
            <w:szCs w:val="22"/>
          </w:rPr>
          <w:t>Decreto Supremo N° 023-2021-EM</w:t>
        </w:r>
      </w:hyperlink>
      <w:r w:rsidRPr="004A3F00">
        <w:rPr>
          <w:rFonts w:asciiTheme="minorHAnsi" w:hAnsiTheme="minorHAnsi" w:cstheme="minorHAnsi"/>
          <w:sz w:val="22"/>
          <w:szCs w:val="22"/>
        </w:rPr>
        <w:t> publicado</w:t>
      </w:r>
      <w:r w:rsidR="005E4916">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sidR="005E4916">
        <w:rPr>
          <w:rFonts w:asciiTheme="minorHAnsi" w:hAnsiTheme="minorHAnsi" w:cstheme="minorHAnsi"/>
          <w:sz w:val="22"/>
          <w:szCs w:val="22"/>
        </w:rPr>
        <w:t xml:space="preserve"> Peruano», </w:t>
      </w:r>
      <w:r w:rsidR="008A748B">
        <w:rPr>
          <w:rFonts w:asciiTheme="minorHAnsi" w:hAnsiTheme="minorHAnsi" w:cstheme="minorHAnsi"/>
          <w:sz w:val="22"/>
          <w:szCs w:val="22"/>
        </w:rPr>
        <w:t xml:space="preserve">se </w:t>
      </w:r>
      <w:r w:rsidR="005E4916">
        <w:rPr>
          <w:rFonts w:asciiTheme="minorHAnsi" w:hAnsiTheme="minorHAnsi" w:cstheme="minorHAnsi"/>
          <w:sz w:val="22"/>
          <w:szCs w:val="22"/>
        </w:rPr>
        <w:t>incluyó a</w:t>
      </w:r>
      <w:r w:rsidRPr="004A3F00">
        <w:rPr>
          <w:rFonts w:asciiTheme="minorHAnsi" w:hAnsiTheme="minorHAnsi" w:cstheme="minorHAnsi"/>
          <w:sz w:val="22"/>
          <w:szCs w:val="22"/>
        </w:rPr>
        <w:t>l Gas Licuado de Petróleo destinado para envasado (</w:t>
      </w:r>
      <w:hyperlink r:id="rId10"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537A5786" w14:textId="77777777" w:rsidR="008A748B" w:rsidRDefault="008A748B" w:rsidP="00F02322">
      <w:pPr>
        <w:pStyle w:val="Textonotapie"/>
        <w:spacing w:before="0" w:after="0"/>
        <w:ind w:left="568" w:hanging="426"/>
        <w:rPr>
          <w:rFonts w:asciiTheme="minorHAnsi" w:hAnsiTheme="minorHAnsi" w:cstheme="minorHAnsi"/>
          <w:sz w:val="22"/>
          <w:szCs w:val="22"/>
        </w:rPr>
      </w:pPr>
    </w:p>
    <w:bookmarkEnd w:id="0"/>
    <w:p w14:paraId="475EEA7C" w14:textId="20615074" w:rsidR="008A748B" w:rsidRDefault="00303B42" w:rsidP="00F02322">
      <w:pPr>
        <w:pStyle w:val="Textonotapie"/>
        <w:numPr>
          <w:ilvl w:val="0"/>
          <w:numId w:val="2"/>
        </w:numPr>
        <w:spacing w:before="0" w:after="0"/>
        <w:ind w:left="568" w:hanging="426"/>
        <w:rPr>
          <w:rFonts w:asciiTheme="minorHAnsi" w:hAnsiTheme="minorHAnsi" w:cstheme="minorHAnsi"/>
          <w:sz w:val="22"/>
          <w:szCs w:val="22"/>
        </w:rPr>
      </w:pPr>
      <w:r>
        <w:rPr>
          <w:rFonts w:asciiTheme="minorHAnsi" w:hAnsiTheme="minorHAnsi" w:cstheme="minorHAnsi"/>
          <w:sz w:val="22"/>
          <w:szCs w:val="22"/>
        </w:rPr>
        <w:t>Según</w:t>
      </w:r>
      <w:r w:rsidR="008A748B" w:rsidRPr="00FD6B4B">
        <w:rPr>
          <w:rFonts w:asciiTheme="minorHAnsi" w:hAnsiTheme="minorHAnsi" w:cstheme="minorHAnsi"/>
          <w:sz w:val="22"/>
          <w:szCs w:val="22"/>
        </w:rPr>
        <w:t xml:space="preserve"> el </w:t>
      </w:r>
      <w:hyperlink r:id="rId11" w:history="1">
        <w:r w:rsidR="008A748B" w:rsidRPr="00FD6B4B">
          <w:rPr>
            <w:rFonts w:asciiTheme="minorHAnsi" w:hAnsiTheme="minorHAnsi" w:cstheme="minorHAnsi"/>
            <w:sz w:val="22"/>
            <w:szCs w:val="22"/>
          </w:rPr>
          <w:t>Decreto Supremo N° 02</w:t>
        </w:r>
        <w:r w:rsidR="003A1313" w:rsidRPr="00FD6B4B">
          <w:rPr>
            <w:rFonts w:asciiTheme="minorHAnsi" w:hAnsiTheme="minorHAnsi" w:cstheme="minorHAnsi"/>
            <w:sz w:val="22"/>
            <w:szCs w:val="22"/>
          </w:rPr>
          <w:t>5</w:t>
        </w:r>
        <w:r w:rsidR="008A748B" w:rsidRPr="00FD6B4B">
          <w:rPr>
            <w:rFonts w:asciiTheme="minorHAnsi" w:hAnsiTheme="minorHAnsi" w:cstheme="minorHAnsi"/>
            <w:sz w:val="22"/>
            <w:szCs w:val="22"/>
          </w:rPr>
          <w:t>-2021-EM</w:t>
        </w:r>
      </w:hyperlink>
      <w:r w:rsidR="008A748B" w:rsidRPr="00FD6B4B">
        <w:rPr>
          <w:rFonts w:asciiTheme="minorHAnsi" w:hAnsiTheme="minorHAnsi" w:cstheme="minorHAnsi"/>
          <w:sz w:val="22"/>
          <w:szCs w:val="22"/>
        </w:rPr>
        <w:t xml:space="preserve"> publicado el </w:t>
      </w:r>
      <w:r w:rsidR="003A1313" w:rsidRPr="00FD6B4B">
        <w:rPr>
          <w:rFonts w:asciiTheme="minorHAnsi" w:hAnsiTheme="minorHAnsi" w:cstheme="minorHAnsi"/>
          <w:sz w:val="22"/>
          <w:szCs w:val="22"/>
        </w:rPr>
        <w:t>09</w:t>
      </w:r>
      <w:r w:rsidR="008A748B" w:rsidRPr="00FD6B4B">
        <w:rPr>
          <w:rFonts w:asciiTheme="minorHAnsi" w:hAnsiTheme="minorHAnsi" w:cstheme="minorHAnsi"/>
          <w:sz w:val="22"/>
          <w:szCs w:val="22"/>
        </w:rPr>
        <w:t>.</w:t>
      </w:r>
      <w:r w:rsidR="003A1313" w:rsidRPr="00FD6B4B">
        <w:rPr>
          <w:rFonts w:asciiTheme="minorHAnsi" w:hAnsiTheme="minorHAnsi" w:cstheme="minorHAnsi"/>
          <w:sz w:val="22"/>
          <w:szCs w:val="22"/>
        </w:rPr>
        <w:t>11</w:t>
      </w:r>
      <w:r w:rsidR="008A748B" w:rsidRPr="00FD6B4B">
        <w:rPr>
          <w:rFonts w:asciiTheme="minorHAnsi" w:hAnsiTheme="minorHAnsi" w:cstheme="minorHAnsi"/>
          <w:sz w:val="22"/>
          <w:szCs w:val="22"/>
        </w:rPr>
        <w:t xml:space="preserve">.2021 en el Diario Oficial «El Peruano», se incluyó al </w:t>
      </w:r>
      <w:r w:rsidR="005140D6" w:rsidRPr="00FD6B4B">
        <w:rPr>
          <w:rFonts w:asciiTheme="minorHAnsi" w:hAnsiTheme="minorHAnsi" w:cstheme="minorHAnsi"/>
          <w:sz w:val="22"/>
          <w:szCs w:val="22"/>
        </w:rPr>
        <w:t>Diésel</w:t>
      </w:r>
      <w:r w:rsidR="00FD6B4B" w:rsidRPr="00FD6B4B">
        <w:rPr>
          <w:rFonts w:asciiTheme="minorHAnsi" w:hAnsiTheme="minorHAnsi" w:cstheme="minorHAnsi"/>
          <w:sz w:val="22"/>
          <w:szCs w:val="22"/>
        </w:rPr>
        <w:t xml:space="preserve"> BX destinado al uso vehicular en </w:t>
      </w:r>
      <w:r w:rsidR="008A748B" w:rsidRPr="00FD6B4B">
        <w:rPr>
          <w:rFonts w:asciiTheme="minorHAnsi" w:hAnsiTheme="minorHAnsi" w:cstheme="minorHAnsi"/>
          <w:sz w:val="22"/>
          <w:szCs w:val="22"/>
        </w:rPr>
        <w:t>la lista de productos afectos al FEPC.</w:t>
      </w:r>
    </w:p>
    <w:p w14:paraId="4A22C02B" w14:textId="77777777" w:rsidR="00FD6B4B" w:rsidRDefault="00FD6B4B" w:rsidP="00F02322">
      <w:pPr>
        <w:pStyle w:val="Prrafodelista"/>
        <w:ind w:left="568" w:hanging="426"/>
        <w:rPr>
          <w:rFonts w:asciiTheme="minorHAnsi" w:hAnsiTheme="minorHAnsi" w:cstheme="minorHAnsi"/>
          <w:sz w:val="22"/>
          <w:szCs w:val="22"/>
        </w:rPr>
      </w:pPr>
    </w:p>
    <w:p w14:paraId="3F78A2E0" w14:textId="218E3C98" w:rsidR="0020425C" w:rsidRPr="00E812D9" w:rsidRDefault="00FD6B4B" w:rsidP="00F77F13">
      <w:pPr>
        <w:pStyle w:val="Textonotapie"/>
        <w:numPr>
          <w:ilvl w:val="0"/>
          <w:numId w:val="2"/>
        </w:numPr>
        <w:spacing w:before="0" w:after="0"/>
        <w:ind w:left="568" w:hanging="426"/>
        <w:rPr>
          <w:rFonts w:asciiTheme="minorHAnsi" w:hAnsiTheme="minorHAnsi" w:cstheme="minorHAnsi"/>
          <w:sz w:val="22"/>
          <w:szCs w:val="22"/>
        </w:rPr>
      </w:pPr>
      <w:r w:rsidRPr="00E812D9">
        <w:rPr>
          <w:rFonts w:asciiTheme="minorHAnsi" w:hAnsiTheme="minorHAnsi" w:cstheme="minorHAnsi"/>
          <w:sz w:val="22"/>
          <w:szCs w:val="22"/>
        </w:rPr>
        <w:t xml:space="preserve">Mediante </w:t>
      </w:r>
      <w:r w:rsidR="00303B42" w:rsidRPr="00E812D9">
        <w:rPr>
          <w:rFonts w:asciiTheme="minorHAnsi" w:hAnsiTheme="minorHAnsi" w:cstheme="minorHAnsi"/>
          <w:sz w:val="22"/>
          <w:szCs w:val="22"/>
        </w:rPr>
        <w:t>el Decreto Supremo</w:t>
      </w:r>
      <w:r w:rsidR="003C6C63" w:rsidRPr="00E812D9">
        <w:rPr>
          <w:rFonts w:asciiTheme="minorHAnsi" w:hAnsiTheme="minorHAnsi" w:cstheme="minorHAnsi"/>
          <w:sz w:val="22"/>
          <w:szCs w:val="22"/>
        </w:rPr>
        <w:t xml:space="preserve"> N° 002-2022-EM, se incluyó al </w:t>
      </w:r>
      <w:r w:rsidR="00955351" w:rsidRPr="00E812D9">
        <w:rPr>
          <w:rFonts w:asciiTheme="minorHAnsi" w:hAnsiTheme="minorHAnsi" w:cstheme="minorHAnsi"/>
          <w:sz w:val="22"/>
          <w:szCs w:val="22"/>
        </w:rPr>
        <w:t>Diésel</w:t>
      </w:r>
      <w:r w:rsidR="003C6C63" w:rsidRPr="00E812D9">
        <w:rPr>
          <w:rFonts w:asciiTheme="minorHAnsi" w:hAnsiTheme="minorHAnsi" w:cstheme="minorHAnsi"/>
          <w:sz w:val="22"/>
          <w:szCs w:val="22"/>
        </w:rPr>
        <w:t xml:space="preserve"> 2 destinado al uso vehicular, en la lista de productos afectos al FEPC</w:t>
      </w:r>
      <w:r w:rsidR="009427C6" w:rsidRPr="00E812D9">
        <w:rPr>
          <w:rFonts w:asciiTheme="minorHAnsi" w:hAnsiTheme="minorHAnsi" w:cstheme="minorHAnsi"/>
          <w:sz w:val="22"/>
          <w:szCs w:val="22"/>
        </w:rPr>
        <w:t>. Dicha inclusión se realiz</w:t>
      </w:r>
      <w:r w:rsidR="00567AE0" w:rsidRPr="00E812D9">
        <w:rPr>
          <w:rFonts w:asciiTheme="minorHAnsi" w:hAnsiTheme="minorHAnsi" w:cstheme="minorHAnsi"/>
          <w:sz w:val="22"/>
          <w:szCs w:val="22"/>
        </w:rPr>
        <w:t>ó</w:t>
      </w:r>
      <w:r w:rsidR="009427C6" w:rsidRPr="00E812D9">
        <w:rPr>
          <w:rFonts w:asciiTheme="minorHAnsi" w:hAnsiTheme="minorHAnsi" w:cstheme="minorHAnsi"/>
          <w:sz w:val="22"/>
          <w:szCs w:val="22"/>
        </w:rPr>
        <w:t xml:space="preserve"> durante el plazo que el MINEM autorice su comercialización, en aplicación del artículo 2 del Decreto Supremo Nº 001-2011-EM, por una afectación de alcance nacional.</w:t>
      </w:r>
    </w:p>
    <w:p w14:paraId="61F15353" w14:textId="77777777" w:rsidR="0020425C" w:rsidRDefault="0020425C" w:rsidP="00F02322">
      <w:pPr>
        <w:pStyle w:val="Prrafodelista"/>
        <w:ind w:left="568" w:hanging="426"/>
        <w:rPr>
          <w:rFonts w:asciiTheme="minorHAnsi" w:hAnsiTheme="minorHAnsi" w:cstheme="minorHAnsi"/>
          <w:sz w:val="22"/>
          <w:szCs w:val="22"/>
        </w:rPr>
      </w:pPr>
    </w:p>
    <w:p w14:paraId="1E583194" w14:textId="5EB072D1" w:rsidR="0020425C" w:rsidRDefault="0074476A" w:rsidP="00F02322">
      <w:pPr>
        <w:pStyle w:val="Textonotapie"/>
        <w:numPr>
          <w:ilvl w:val="0"/>
          <w:numId w:val="2"/>
        </w:numPr>
        <w:spacing w:before="0" w:after="0"/>
        <w:ind w:left="568" w:hanging="426"/>
      </w:pPr>
      <w:r>
        <w:rPr>
          <w:rFonts w:asciiTheme="minorHAnsi" w:hAnsiTheme="minorHAnsi" w:cstheme="minorHAnsi"/>
          <w:sz w:val="22"/>
          <w:szCs w:val="22"/>
        </w:rPr>
        <w:t>M</w:t>
      </w:r>
      <w:r w:rsidR="0020425C" w:rsidRPr="0020425C">
        <w:rPr>
          <w:rFonts w:asciiTheme="minorHAnsi" w:hAnsiTheme="minorHAnsi" w:cstheme="minorHAnsi"/>
          <w:sz w:val="22"/>
          <w:szCs w:val="22"/>
        </w:rPr>
        <w:t>ediante Decreto Supremo N° 007-2022-EM, publicado el 26 de junio de 2022, se modificó el numeral 1.1 del artículo 1 del Decreto 002 precisando la inclusión de las Gasolinas de 90 y 84 octanos, Gasohol de 84 octanos y GLP-G en la lista de Productos sujetos al Fondo establecida en el literal m) del artículo 2 del DU 010 hasta el 30 de septiembre de 2022</w:t>
      </w:r>
      <w:r w:rsidR="0020425C">
        <w:rPr>
          <w:rFonts w:asciiTheme="minorHAnsi" w:hAnsiTheme="minorHAnsi" w:cstheme="minorHAnsi"/>
          <w:sz w:val="22"/>
          <w:szCs w:val="22"/>
        </w:rPr>
        <w:t>.</w:t>
      </w:r>
    </w:p>
    <w:p w14:paraId="03C9F47A" w14:textId="77777777" w:rsidR="00F60765" w:rsidRDefault="00F60765" w:rsidP="00F02322">
      <w:pPr>
        <w:pStyle w:val="Textonotapie"/>
        <w:spacing w:before="0" w:after="0"/>
        <w:ind w:left="568" w:hanging="426"/>
        <w:rPr>
          <w:rFonts w:asciiTheme="minorHAnsi" w:hAnsiTheme="minorHAnsi" w:cstheme="minorHAnsi"/>
          <w:sz w:val="22"/>
          <w:szCs w:val="22"/>
        </w:rPr>
      </w:pPr>
    </w:p>
    <w:p w14:paraId="3C8B4389" w14:textId="590C6561" w:rsidR="0074476A" w:rsidRDefault="0074476A" w:rsidP="0074476A">
      <w:pPr>
        <w:pStyle w:val="Textonotapie"/>
        <w:numPr>
          <w:ilvl w:val="0"/>
          <w:numId w:val="2"/>
        </w:numPr>
        <w:spacing w:before="0" w:after="0"/>
        <w:ind w:left="568" w:hanging="426"/>
        <w:rPr>
          <w:rFonts w:asciiTheme="minorHAnsi" w:hAnsiTheme="minorHAnsi" w:cstheme="minorHAnsi"/>
          <w:sz w:val="22"/>
          <w:szCs w:val="22"/>
        </w:rPr>
      </w:pPr>
      <w:r>
        <w:rPr>
          <w:rFonts w:asciiTheme="minorHAnsi" w:hAnsiTheme="minorHAnsi" w:cstheme="minorHAnsi"/>
          <w:sz w:val="22"/>
          <w:szCs w:val="22"/>
        </w:rPr>
        <w:t>Posteriormente</w:t>
      </w:r>
      <w:r w:rsidRPr="0020425C">
        <w:rPr>
          <w:rFonts w:asciiTheme="minorHAnsi" w:hAnsiTheme="minorHAnsi" w:cstheme="minorHAnsi"/>
          <w:sz w:val="22"/>
          <w:szCs w:val="22"/>
        </w:rPr>
        <w:t>, mediante Decreto Supremo N° 0</w:t>
      </w:r>
      <w:r>
        <w:rPr>
          <w:rFonts w:asciiTheme="minorHAnsi" w:hAnsiTheme="minorHAnsi" w:cstheme="minorHAnsi"/>
          <w:sz w:val="22"/>
          <w:szCs w:val="22"/>
        </w:rPr>
        <w:t>11</w:t>
      </w:r>
      <w:r w:rsidRPr="0020425C">
        <w:rPr>
          <w:rFonts w:asciiTheme="minorHAnsi" w:hAnsiTheme="minorHAnsi" w:cstheme="minorHAnsi"/>
          <w:sz w:val="22"/>
          <w:szCs w:val="22"/>
        </w:rPr>
        <w:t xml:space="preserve">-2022-EM, publicado el </w:t>
      </w:r>
      <w:r>
        <w:rPr>
          <w:rFonts w:asciiTheme="minorHAnsi" w:hAnsiTheme="minorHAnsi" w:cstheme="minorHAnsi"/>
          <w:sz w:val="22"/>
          <w:szCs w:val="22"/>
        </w:rPr>
        <w:t>18</w:t>
      </w:r>
      <w:r w:rsidRPr="0020425C">
        <w:rPr>
          <w:rFonts w:asciiTheme="minorHAnsi" w:hAnsiTheme="minorHAnsi" w:cstheme="minorHAnsi"/>
          <w:sz w:val="22"/>
          <w:szCs w:val="22"/>
        </w:rPr>
        <w:t xml:space="preserve"> de </w:t>
      </w:r>
      <w:r>
        <w:rPr>
          <w:rFonts w:asciiTheme="minorHAnsi" w:hAnsiTheme="minorHAnsi" w:cstheme="minorHAnsi"/>
          <w:sz w:val="22"/>
          <w:szCs w:val="22"/>
        </w:rPr>
        <w:t>septiembre</w:t>
      </w:r>
      <w:r w:rsidRPr="0020425C">
        <w:rPr>
          <w:rFonts w:asciiTheme="minorHAnsi" w:hAnsiTheme="minorHAnsi" w:cstheme="minorHAnsi"/>
          <w:sz w:val="22"/>
          <w:szCs w:val="22"/>
        </w:rPr>
        <w:t xml:space="preserve"> de 2022, se modificó el numeral 1.1 del artículo 1 del Decreto 002 precisando la inclusión de las Gasolinas de 90 y 84 octanos, Gasohol de 84 octanos y GLP-G en la lista de Productos sujetos al Fondo establecida en el literal m) del artículo 2 del DU 010 hasta el 3</w:t>
      </w:r>
      <w:r>
        <w:rPr>
          <w:rFonts w:asciiTheme="minorHAnsi" w:hAnsiTheme="minorHAnsi" w:cstheme="minorHAnsi"/>
          <w:sz w:val="22"/>
          <w:szCs w:val="22"/>
        </w:rPr>
        <w:t>1</w:t>
      </w:r>
      <w:r w:rsidRPr="0020425C">
        <w:rPr>
          <w:rFonts w:asciiTheme="minorHAnsi" w:hAnsiTheme="minorHAnsi" w:cstheme="minorHAnsi"/>
          <w:sz w:val="22"/>
          <w:szCs w:val="22"/>
        </w:rPr>
        <w:t xml:space="preserve"> de </w:t>
      </w:r>
      <w:r>
        <w:rPr>
          <w:rFonts w:asciiTheme="minorHAnsi" w:hAnsiTheme="minorHAnsi" w:cstheme="minorHAnsi"/>
          <w:sz w:val="22"/>
          <w:szCs w:val="22"/>
        </w:rPr>
        <w:t>dici</w:t>
      </w:r>
      <w:r w:rsidRPr="0020425C">
        <w:rPr>
          <w:rFonts w:asciiTheme="minorHAnsi" w:hAnsiTheme="minorHAnsi" w:cstheme="minorHAnsi"/>
          <w:sz w:val="22"/>
          <w:szCs w:val="22"/>
        </w:rPr>
        <w:t>embre de 2022</w:t>
      </w:r>
      <w:r>
        <w:rPr>
          <w:rFonts w:asciiTheme="minorHAnsi" w:hAnsiTheme="minorHAnsi" w:cstheme="minorHAnsi"/>
          <w:sz w:val="22"/>
          <w:szCs w:val="22"/>
        </w:rPr>
        <w:t>.</w:t>
      </w:r>
    </w:p>
    <w:p w14:paraId="5EFC9D28" w14:textId="77777777" w:rsidR="004D4B7D" w:rsidRDefault="004D4B7D" w:rsidP="004D4B7D">
      <w:pPr>
        <w:pStyle w:val="Prrafodelista"/>
        <w:rPr>
          <w:rFonts w:asciiTheme="minorHAnsi" w:hAnsiTheme="minorHAnsi" w:cstheme="minorHAnsi"/>
          <w:sz w:val="22"/>
          <w:szCs w:val="22"/>
        </w:rPr>
      </w:pPr>
    </w:p>
    <w:p w14:paraId="0A45E724" w14:textId="77777777" w:rsidR="004D4B7D" w:rsidRPr="00562D12" w:rsidRDefault="004D4B7D" w:rsidP="004D4B7D">
      <w:pPr>
        <w:pStyle w:val="Textonotapie"/>
        <w:numPr>
          <w:ilvl w:val="0"/>
          <w:numId w:val="16"/>
        </w:numPr>
        <w:tabs>
          <w:tab w:val="left" w:pos="709"/>
        </w:tabs>
        <w:spacing w:before="0" w:after="0"/>
        <w:ind w:left="568" w:hanging="426"/>
        <w:rPr>
          <w:rFonts w:asciiTheme="minorHAnsi" w:hAnsiTheme="minorHAnsi" w:cstheme="minorHAnsi"/>
          <w:sz w:val="22"/>
          <w:szCs w:val="22"/>
        </w:rPr>
      </w:pPr>
      <w:r>
        <w:rPr>
          <w:rFonts w:asciiTheme="minorHAnsi" w:hAnsiTheme="minorHAnsi" w:cstheme="minorHAnsi"/>
          <w:sz w:val="22"/>
          <w:szCs w:val="22"/>
        </w:rPr>
        <w:t>Posteriormente</w:t>
      </w:r>
      <w:r w:rsidRPr="0020425C">
        <w:rPr>
          <w:rFonts w:asciiTheme="minorHAnsi" w:hAnsiTheme="minorHAnsi" w:cstheme="minorHAnsi"/>
          <w:sz w:val="22"/>
          <w:szCs w:val="22"/>
        </w:rPr>
        <w:t>, mediante Decreto Supremo N° 0</w:t>
      </w:r>
      <w:r>
        <w:rPr>
          <w:rFonts w:asciiTheme="minorHAnsi" w:hAnsiTheme="minorHAnsi" w:cstheme="minorHAnsi"/>
          <w:sz w:val="22"/>
          <w:szCs w:val="22"/>
        </w:rPr>
        <w:t>17</w:t>
      </w:r>
      <w:r w:rsidRPr="0020425C">
        <w:rPr>
          <w:rFonts w:asciiTheme="minorHAnsi" w:hAnsiTheme="minorHAnsi" w:cstheme="minorHAnsi"/>
          <w:sz w:val="22"/>
          <w:szCs w:val="22"/>
        </w:rPr>
        <w:t xml:space="preserve">-2022-EM, publicado el </w:t>
      </w:r>
      <w:r>
        <w:rPr>
          <w:rFonts w:asciiTheme="minorHAnsi" w:hAnsiTheme="minorHAnsi" w:cstheme="minorHAnsi"/>
          <w:sz w:val="22"/>
          <w:szCs w:val="22"/>
        </w:rPr>
        <w:t>29</w:t>
      </w:r>
      <w:r w:rsidRPr="0020425C">
        <w:rPr>
          <w:rFonts w:asciiTheme="minorHAnsi" w:hAnsiTheme="minorHAnsi" w:cstheme="minorHAnsi"/>
          <w:sz w:val="22"/>
          <w:szCs w:val="22"/>
        </w:rPr>
        <w:t xml:space="preserve"> de </w:t>
      </w:r>
      <w:r>
        <w:rPr>
          <w:rFonts w:asciiTheme="minorHAnsi" w:hAnsiTheme="minorHAnsi" w:cstheme="minorHAnsi"/>
          <w:sz w:val="22"/>
          <w:szCs w:val="22"/>
        </w:rPr>
        <w:t>diciembre</w:t>
      </w:r>
      <w:r w:rsidRPr="0020425C">
        <w:rPr>
          <w:rFonts w:asciiTheme="minorHAnsi" w:hAnsiTheme="minorHAnsi" w:cstheme="minorHAnsi"/>
          <w:sz w:val="22"/>
          <w:szCs w:val="22"/>
        </w:rPr>
        <w:t xml:space="preserve"> de 2022, se modificó el numeral 1.1 del artículo 1 del Decreto 002 </w:t>
      </w:r>
      <w:r>
        <w:rPr>
          <w:rFonts w:asciiTheme="minorHAnsi" w:hAnsiTheme="minorHAnsi" w:cstheme="minorHAnsi"/>
          <w:sz w:val="22"/>
          <w:szCs w:val="22"/>
        </w:rPr>
        <w:t xml:space="preserve">extendiendo la inclusión del </w:t>
      </w:r>
      <w:r w:rsidRPr="0020425C">
        <w:rPr>
          <w:rFonts w:asciiTheme="minorHAnsi" w:hAnsiTheme="minorHAnsi" w:cstheme="minorHAnsi"/>
          <w:sz w:val="22"/>
          <w:szCs w:val="22"/>
        </w:rPr>
        <w:t>GLP-G en la lista de Productos sujetos al Fondo establecida en el literal m) del artículo 2 del DU 010 hasta el 3</w:t>
      </w:r>
      <w:r>
        <w:rPr>
          <w:rFonts w:asciiTheme="minorHAnsi" w:hAnsiTheme="minorHAnsi" w:cstheme="minorHAnsi"/>
          <w:sz w:val="22"/>
          <w:szCs w:val="22"/>
        </w:rPr>
        <w:t>1</w:t>
      </w:r>
      <w:r w:rsidRPr="0020425C">
        <w:rPr>
          <w:rFonts w:asciiTheme="minorHAnsi" w:hAnsiTheme="minorHAnsi" w:cstheme="minorHAnsi"/>
          <w:sz w:val="22"/>
          <w:szCs w:val="22"/>
        </w:rPr>
        <w:t xml:space="preserve"> de </w:t>
      </w:r>
      <w:r>
        <w:rPr>
          <w:rFonts w:asciiTheme="minorHAnsi" w:hAnsiTheme="minorHAnsi" w:cstheme="minorHAnsi"/>
          <w:sz w:val="22"/>
          <w:szCs w:val="22"/>
        </w:rPr>
        <w:t>marzo</w:t>
      </w:r>
      <w:r w:rsidRPr="0020425C">
        <w:rPr>
          <w:rFonts w:asciiTheme="minorHAnsi" w:hAnsiTheme="minorHAnsi" w:cstheme="minorHAnsi"/>
          <w:sz w:val="22"/>
          <w:szCs w:val="22"/>
        </w:rPr>
        <w:t xml:space="preserve"> de 202</w:t>
      </w:r>
      <w:r>
        <w:rPr>
          <w:rFonts w:asciiTheme="minorHAnsi" w:hAnsiTheme="minorHAnsi" w:cstheme="minorHAnsi"/>
          <w:sz w:val="22"/>
          <w:szCs w:val="22"/>
        </w:rPr>
        <w:t>3.</w:t>
      </w:r>
    </w:p>
    <w:p w14:paraId="7A953DAE" w14:textId="77777777" w:rsidR="004D4B7D" w:rsidRDefault="004D4B7D" w:rsidP="0074476A">
      <w:pPr>
        <w:pStyle w:val="Textonotapie"/>
        <w:tabs>
          <w:tab w:val="left" w:pos="709"/>
        </w:tabs>
        <w:spacing w:before="0" w:after="0"/>
        <w:ind w:left="568"/>
        <w:rPr>
          <w:rFonts w:asciiTheme="minorHAnsi" w:hAnsiTheme="minorHAnsi" w:cstheme="minorHAnsi"/>
          <w:sz w:val="22"/>
          <w:szCs w:val="22"/>
        </w:rPr>
      </w:pPr>
    </w:p>
    <w:p w14:paraId="24F917D0" w14:textId="398BA89A" w:rsidR="004D4B7D" w:rsidRDefault="009F0937" w:rsidP="003D1BCE">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Mediante Resolución N° 0</w:t>
      </w:r>
      <w:r w:rsidR="004D4B7D" w:rsidRPr="004D4B7D">
        <w:rPr>
          <w:rFonts w:asciiTheme="minorHAnsi" w:hAnsiTheme="minorHAnsi" w:cstheme="minorHAnsi"/>
          <w:sz w:val="22"/>
          <w:szCs w:val="22"/>
        </w:rPr>
        <w:t>0</w:t>
      </w:r>
      <w:r w:rsidR="00641324">
        <w:rPr>
          <w:rFonts w:asciiTheme="minorHAnsi" w:hAnsiTheme="minorHAnsi" w:cstheme="minorHAnsi"/>
          <w:sz w:val="22"/>
          <w:szCs w:val="22"/>
        </w:rPr>
        <w:t>5</w:t>
      </w:r>
      <w:r w:rsidRPr="004D4B7D">
        <w:rPr>
          <w:rFonts w:asciiTheme="minorHAnsi" w:hAnsiTheme="minorHAnsi" w:cstheme="minorHAnsi"/>
          <w:sz w:val="22"/>
          <w:szCs w:val="22"/>
        </w:rPr>
        <w:t>-202</w:t>
      </w:r>
      <w:r w:rsidR="004D4B7D" w:rsidRPr="004D4B7D">
        <w:rPr>
          <w:rFonts w:asciiTheme="minorHAnsi" w:hAnsiTheme="minorHAnsi" w:cstheme="minorHAnsi"/>
          <w:sz w:val="22"/>
          <w:szCs w:val="22"/>
        </w:rPr>
        <w:t>3</w:t>
      </w:r>
      <w:r w:rsidRPr="004D4B7D">
        <w:rPr>
          <w:rFonts w:asciiTheme="minorHAnsi" w:hAnsiTheme="minorHAnsi" w:cstheme="minorHAnsi"/>
          <w:sz w:val="22"/>
          <w:szCs w:val="22"/>
        </w:rPr>
        <w:t>-OS/GRT, se fijaron la</w:t>
      </w:r>
      <w:r w:rsidR="00952F32" w:rsidRPr="004D4B7D">
        <w:rPr>
          <w:rFonts w:asciiTheme="minorHAnsi" w:hAnsiTheme="minorHAnsi" w:cstheme="minorHAnsi"/>
          <w:sz w:val="22"/>
          <w:szCs w:val="22"/>
        </w:rPr>
        <w:t>s</w:t>
      </w:r>
      <w:r w:rsidRPr="004D4B7D">
        <w:rPr>
          <w:rFonts w:asciiTheme="minorHAnsi" w:hAnsiTheme="minorHAnsi" w:cstheme="minorHAnsi"/>
          <w:sz w:val="22"/>
          <w:szCs w:val="22"/>
        </w:rPr>
        <w:t xml:space="preserve"> Bandas de Precios y los Márgenes Comerciales para</w:t>
      </w:r>
      <w:r w:rsidR="0079038D" w:rsidRPr="004D4B7D">
        <w:rPr>
          <w:rFonts w:asciiTheme="minorHAnsi" w:hAnsiTheme="minorHAnsi" w:cstheme="minorHAnsi"/>
          <w:sz w:val="22"/>
          <w:szCs w:val="22"/>
        </w:rPr>
        <w:t xml:space="preserve"> el </w:t>
      </w:r>
      <w:r w:rsidR="004D4B7D" w:rsidRPr="004D4B7D">
        <w:rPr>
          <w:rFonts w:asciiTheme="minorHAnsi" w:hAnsiTheme="minorHAnsi" w:cstheme="minorHAnsi"/>
          <w:sz w:val="22"/>
          <w:szCs w:val="22"/>
        </w:rPr>
        <w:t xml:space="preserve">Gas Licuado de Petróleo destinado a envasado (GLP-E), el Gas Licuado de Petróleo destinado a granel (GLP-G) y </w:t>
      </w:r>
      <w:r w:rsidR="0079038D" w:rsidRPr="004D4B7D">
        <w:rPr>
          <w:rFonts w:asciiTheme="minorHAnsi" w:hAnsiTheme="minorHAnsi" w:cstheme="minorHAnsi"/>
          <w:sz w:val="22"/>
          <w:szCs w:val="22"/>
        </w:rPr>
        <w:t>Diésel B5 destinado al uso vehicular</w:t>
      </w:r>
      <w:r w:rsidR="00A526AB" w:rsidRPr="004D4B7D">
        <w:rPr>
          <w:rFonts w:asciiTheme="minorHAnsi" w:hAnsiTheme="minorHAnsi" w:cstheme="minorHAnsi"/>
          <w:sz w:val="22"/>
          <w:szCs w:val="22"/>
        </w:rPr>
        <w:t xml:space="preserve"> </w:t>
      </w:r>
      <w:r w:rsidR="009C0925" w:rsidRPr="004D4B7D">
        <w:rPr>
          <w:rFonts w:asciiTheme="minorHAnsi" w:hAnsiTheme="minorHAnsi" w:cstheme="minorHAnsi"/>
          <w:sz w:val="22"/>
          <w:szCs w:val="22"/>
        </w:rPr>
        <w:t xml:space="preserve">con vigencia desde el </w:t>
      </w:r>
      <w:r w:rsidR="004D4B7D" w:rsidRPr="004D4B7D">
        <w:rPr>
          <w:rFonts w:asciiTheme="minorHAnsi" w:hAnsiTheme="minorHAnsi" w:cstheme="minorHAnsi"/>
          <w:sz w:val="22"/>
          <w:szCs w:val="22"/>
        </w:rPr>
        <w:t>2</w:t>
      </w:r>
      <w:r w:rsidR="0079081F">
        <w:rPr>
          <w:rFonts w:asciiTheme="minorHAnsi" w:hAnsiTheme="minorHAnsi" w:cstheme="minorHAnsi"/>
          <w:sz w:val="22"/>
          <w:szCs w:val="22"/>
        </w:rPr>
        <w:t>4</w:t>
      </w:r>
      <w:r w:rsidR="009C0925" w:rsidRPr="004D4B7D">
        <w:rPr>
          <w:rFonts w:asciiTheme="minorHAnsi" w:hAnsiTheme="minorHAnsi" w:cstheme="minorHAnsi"/>
          <w:sz w:val="22"/>
          <w:szCs w:val="22"/>
        </w:rPr>
        <w:t xml:space="preserve"> de </w:t>
      </w:r>
      <w:r w:rsidR="0079081F">
        <w:rPr>
          <w:rFonts w:asciiTheme="minorHAnsi" w:hAnsiTheme="minorHAnsi" w:cstheme="minorHAnsi"/>
          <w:sz w:val="22"/>
          <w:szCs w:val="22"/>
        </w:rPr>
        <w:t>febrero</w:t>
      </w:r>
      <w:r w:rsidR="009C0925" w:rsidRPr="004D4B7D">
        <w:rPr>
          <w:rFonts w:asciiTheme="minorHAnsi" w:hAnsiTheme="minorHAnsi" w:cstheme="minorHAnsi"/>
          <w:sz w:val="22"/>
          <w:szCs w:val="22"/>
        </w:rPr>
        <w:t xml:space="preserve"> hasta el jueves </w:t>
      </w:r>
      <w:r w:rsidR="0079081F">
        <w:rPr>
          <w:rFonts w:asciiTheme="minorHAnsi" w:hAnsiTheme="minorHAnsi" w:cstheme="minorHAnsi"/>
          <w:sz w:val="22"/>
          <w:szCs w:val="22"/>
        </w:rPr>
        <w:t>30</w:t>
      </w:r>
      <w:r w:rsidR="009C0925" w:rsidRPr="004D4B7D">
        <w:rPr>
          <w:rFonts w:asciiTheme="minorHAnsi" w:hAnsiTheme="minorHAnsi" w:cstheme="minorHAnsi"/>
          <w:sz w:val="22"/>
          <w:szCs w:val="22"/>
        </w:rPr>
        <w:t xml:space="preserve"> de </w:t>
      </w:r>
      <w:r w:rsidR="0079081F">
        <w:rPr>
          <w:rFonts w:asciiTheme="minorHAnsi" w:hAnsiTheme="minorHAnsi" w:cstheme="minorHAnsi"/>
          <w:sz w:val="22"/>
          <w:szCs w:val="22"/>
        </w:rPr>
        <w:t>marz</w:t>
      </w:r>
      <w:r w:rsidR="009C0925" w:rsidRPr="004D4B7D">
        <w:rPr>
          <w:rFonts w:asciiTheme="minorHAnsi" w:hAnsiTheme="minorHAnsi" w:cstheme="minorHAnsi"/>
          <w:sz w:val="22"/>
          <w:szCs w:val="22"/>
        </w:rPr>
        <w:t>o de 2023.</w:t>
      </w:r>
      <w:r w:rsidR="00641324">
        <w:rPr>
          <w:rFonts w:asciiTheme="minorHAnsi" w:hAnsiTheme="minorHAnsi" w:cstheme="minorHAnsi"/>
          <w:sz w:val="22"/>
          <w:szCs w:val="22"/>
        </w:rPr>
        <w:t xml:space="preserve"> Asimismo, se fijó la Banda de Precios para el Petróleo Industrial N°6 utilizado en actividades de generación eléctrica en sistemas eléctricos Aislados, con vigencia a partir del 24 de febrero de 2023 hasta el 27 de abril de 2023</w:t>
      </w:r>
      <w:r w:rsidR="0079081F">
        <w:rPr>
          <w:rFonts w:asciiTheme="minorHAnsi" w:hAnsiTheme="minorHAnsi" w:cstheme="minorHAnsi"/>
          <w:sz w:val="22"/>
          <w:szCs w:val="22"/>
        </w:rPr>
        <w:t>.</w:t>
      </w:r>
    </w:p>
    <w:p w14:paraId="394E0522" w14:textId="6879FC79" w:rsidR="00162126" w:rsidRDefault="00162126" w:rsidP="004D4B7D">
      <w:pPr>
        <w:pStyle w:val="Textonotapie"/>
        <w:tabs>
          <w:tab w:val="left" w:pos="709"/>
        </w:tabs>
        <w:spacing w:before="0" w:after="0"/>
        <w:ind w:left="568"/>
        <w:rPr>
          <w:rFonts w:asciiTheme="minorHAnsi" w:hAnsiTheme="minorHAnsi" w:cstheme="minorHAnsi"/>
          <w:sz w:val="22"/>
          <w:szCs w:val="22"/>
        </w:rPr>
      </w:pPr>
    </w:p>
    <w:p w14:paraId="5AAD8AFE" w14:textId="42A2F66E" w:rsidR="0079059A" w:rsidRDefault="00E812D9" w:rsidP="0079059A">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 Resoluci</w:t>
      </w:r>
      <w:r>
        <w:rPr>
          <w:rFonts w:asciiTheme="minorHAnsi" w:hAnsiTheme="minorHAnsi" w:cstheme="minorHAnsi"/>
          <w:sz w:val="22"/>
          <w:szCs w:val="22"/>
        </w:rPr>
        <w:t xml:space="preserve">ón </w:t>
      </w:r>
      <w:r w:rsidRPr="00300844">
        <w:rPr>
          <w:rFonts w:asciiTheme="minorHAnsi" w:hAnsiTheme="minorHAnsi" w:cstheme="minorHAnsi"/>
          <w:sz w:val="22"/>
          <w:szCs w:val="22"/>
        </w:rPr>
        <w:t>de la Gerencia de Regulación Tarifaria Osinergmin N° 0</w:t>
      </w:r>
      <w:r>
        <w:rPr>
          <w:rFonts w:asciiTheme="minorHAnsi" w:hAnsiTheme="minorHAnsi" w:cstheme="minorHAnsi"/>
          <w:sz w:val="22"/>
          <w:szCs w:val="22"/>
        </w:rPr>
        <w:t>05</w:t>
      </w:r>
      <w:r w:rsidRPr="00300844">
        <w:rPr>
          <w:rFonts w:asciiTheme="minorHAnsi" w:hAnsiTheme="minorHAnsi" w:cstheme="minorHAnsi"/>
          <w:sz w:val="22"/>
          <w:szCs w:val="22"/>
        </w:rPr>
        <w:t>-202</w:t>
      </w:r>
      <w:r>
        <w:rPr>
          <w:rFonts w:asciiTheme="minorHAnsi" w:hAnsiTheme="minorHAnsi" w:cstheme="minorHAnsi"/>
          <w:sz w:val="22"/>
          <w:szCs w:val="22"/>
        </w:rPr>
        <w:t>3</w:t>
      </w:r>
      <w:r w:rsidRPr="00300844">
        <w:rPr>
          <w:rFonts w:asciiTheme="minorHAnsi" w:hAnsiTheme="minorHAnsi" w:cstheme="minorHAnsi"/>
          <w:sz w:val="22"/>
          <w:szCs w:val="22"/>
        </w:rPr>
        <w:t xml:space="preserve">-OS/GRT, el MINEM publicó los Factores de Aportación y/o Compensación vigentes desde el </w:t>
      </w:r>
      <w:r>
        <w:rPr>
          <w:rFonts w:asciiTheme="minorHAnsi" w:hAnsiTheme="minorHAnsi" w:cstheme="minorHAnsi"/>
          <w:sz w:val="22"/>
          <w:szCs w:val="22"/>
        </w:rPr>
        <w:t>martes 14</w:t>
      </w:r>
      <w:r w:rsidRPr="00300844">
        <w:rPr>
          <w:rFonts w:asciiTheme="minorHAnsi" w:hAnsiTheme="minorHAnsi" w:cstheme="minorHAnsi"/>
          <w:sz w:val="22"/>
          <w:szCs w:val="22"/>
        </w:rPr>
        <w:t xml:space="preserve"> al </w:t>
      </w:r>
      <w:r>
        <w:rPr>
          <w:rFonts w:asciiTheme="minorHAnsi" w:hAnsiTheme="minorHAnsi" w:cstheme="minorHAnsi"/>
          <w:sz w:val="22"/>
          <w:szCs w:val="22"/>
        </w:rPr>
        <w:t>lunes 20</w:t>
      </w:r>
      <w:r w:rsidRPr="00300844">
        <w:rPr>
          <w:rFonts w:asciiTheme="minorHAnsi" w:hAnsiTheme="minorHAnsi" w:cstheme="minorHAnsi"/>
          <w:sz w:val="22"/>
          <w:szCs w:val="22"/>
        </w:rPr>
        <w:t xml:space="preserve"> de </w:t>
      </w:r>
      <w:r>
        <w:rPr>
          <w:rFonts w:asciiTheme="minorHAnsi" w:hAnsiTheme="minorHAnsi" w:cstheme="minorHAnsi"/>
          <w:sz w:val="22"/>
          <w:szCs w:val="22"/>
        </w:rPr>
        <w:t>marzo</w:t>
      </w:r>
      <w:r w:rsidRPr="00300844">
        <w:rPr>
          <w:rFonts w:asciiTheme="minorHAnsi" w:hAnsiTheme="minorHAnsi" w:cstheme="minorHAnsi"/>
          <w:sz w:val="22"/>
          <w:szCs w:val="22"/>
        </w:rPr>
        <w:t xml:space="preserve"> de 202</w:t>
      </w:r>
      <w:r>
        <w:rPr>
          <w:rFonts w:asciiTheme="minorHAnsi" w:hAnsiTheme="minorHAnsi" w:cstheme="minorHAnsi"/>
          <w:sz w:val="22"/>
          <w:szCs w:val="22"/>
        </w:rPr>
        <w:t>3</w:t>
      </w:r>
      <w:r w:rsidR="0079059A" w:rsidRPr="00300844">
        <w:rPr>
          <w:rFonts w:asciiTheme="minorHAnsi" w:hAnsiTheme="minorHAnsi" w:cstheme="minorHAnsi"/>
          <w:sz w:val="22"/>
          <w:szCs w:val="22"/>
        </w:rPr>
        <w:t>.</w:t>
      </w:r>
    </w:p>
    <w:p w14:paraId="4EBA0DFC" w14:textId="77777777" w:rsidR="0079059A" w:rsidRDefault="0079059A" w:rsidP="0079059A">
      <w:pPr>
        <w:pStyle w:val="Prrafodelista"/>
        <w:rPr>
          <w:rFonts w:asciiTheme="minorHAnsi" w:hAnsiTheme="minorHAnsi" w:cstheme="minorHAnsi"/>
          <w:sz w:val="22"/>
          <w:szCs w:val="22"/>
        </w:rPr>
      </w:pPr>
    </w:p>
    <w:p w14:paraId="2C4AC7AC" w14:textId="7CBE691B" w:rsidR="009D32AB" w:rsidRDefault="00E812D9" w:rsidP="00FC618C">
      <w:pPr>
        <w:pStyle w:val="Sangradetextonormal"/>
        <w:numPr>
          <w:ilvl w:val="0"/>
          <w:numId w:val="16"/>
        </w:numPr>
        <w:ind w:left="568" w:hanging="426"/>
        <w:rPr>
          <w:rFonts w:asciiTheme="minorHAnsi" w:hAnsiTheme="minorHAnsi" w:cstheme="minorHAnsi"/>
          <w:sz w:val="22"/>
          <w:szCs w:val="22"/>
        </w:rPr>
      </w:pPr>
      <w:r w:rsidRPr="00232A32">
        <w:rPr>
          <w:rFonts w:asciiTheme="minorHAnsi" w:hAnsiTheme="minorHAnsi" w:cstheme="minorHAnsi"/>
          <w:sz w:val="22"/>
          <w:szCs w:val="22"/>
        </w:rPr>
        <w:lastRenderedPageBreak/>
        <w:t xml:space="preserve">El día </w:t>
      </w:r>
      <w:r>
        <w:rPr>
          <w:rFonts w:asciiTheme="minorHAnsi" w:hAnsiTheme="minorHAnsi" w:cstheme="minorHAnsi"/>
          <w:sz w:val="22"/>
          <w:szCs w:val="22"/>
        </w:rPr>
        <w:t>17</w:t>
      </w:r>
      <w:r w:rsidRPr="00232A32">
        <w:rPr>
          <w:rFonts w:asciiTheme="minorHAnsi" w:hAnsiTheme="minorHAnsi" w:cstheme="minorHAnsi"/>
          <w:sz w:val="22"/>
          <w:szCs w:val="22"/>
        </w:rPr>
        <w:t>.</w:t>
      </w:r>
      <w:r>
        <w:rPr>
          <w:rFonts w:asciiTheme="minorHAnsi" w:hAnsiTheme="minorHAnsi" w:cstheme="minorHAnsi"/>
          <w:sz w:val="22"/>
          <w:szCs w:val="22"/>
        </w:rPr>
        <w:t>03</w:t>
      </w:r>
      <w:r w:rsidRPr="00232A32">
        <w:rPr>
          <w:rFonts w:asciiTheme="minorHAnsi" w:hAnsiTheme="minorHAnsi" w:cstheme="minorHAnsi"/>
          <w:sz w:val="22"/>
          <w:szCs w:val="22"/>
        </w:rPr>
        <w:t>.202</w:t>
      </w:r>
      <w:r>
        <w:rPr>
          <w:rFonts w:asciiTheme="minorHAnsi" w:hAnsiTheme="minorHAnsi" w:cstheme="minorHAnsi"/>
          <w:sz w:val="22"/>
          <w:szCs w:val="22"/>
        </w:rPr>
        <w:t>3</w:t>
      </w:r>
      <w:r w:rsidRPr="00232A32">
        <w:rPr>
          <w:rFonts w:asciiTheme="minorHAnsi" w:hAnsiTheme="minorHAnsi" w:cstheme="minorHAnsi"/>
          <w:sz w:val="22"/>
          <w:szCs w:val="22"/>
        </w:rPr>
        <w:t xml:space="preserve">, PETROPERÚ publicó su lista de precios de venta de combustibles. Se registraron variaciones en los precios de la </w:t>
      </w:r>
      <w:r>
        <w:rPr>
          <w:rFonts w:asciiTheme="minorHAnsi" w:hAnsiTheme="minorHAnsi" w:cstheme="minorHAnsi"/>
          <w:sz w:val="22"/>
          <w:szCs w:val="22"/>
        </w:rPr>
        <w:t>G</w:t>
      </w:r>
      <w:r w:rsidRPr="00232A32">
        <w:rPr>
          <w:rFonts w:asciiTheme="minorHAnsi" w:hAnsiTheme="minorHAnsi" w:cstheme="minorHAnsi"/>
          <w:sz w:val="22"/>
          <w:szCs w:val="22"/>
        </w:rPr>
        <w:t xml:space="preserve">asolina </w:t>
      </w:r>
      <w:r>
        <w:rPr>
          <w:rFonts w:asciiTheme="minorHAnsi" w:hAnsiTheme="minorHAnsi" w:cstheme="minorHAnsi"/>
          <w:sz w:val="22"/>
          <w:szCs w:val="22"/>
        </w:rPr>
        <w:t>Premium</w:t>
      </w:r>
      <w:r w:rsidRPr="00232A32">
        <w:rPr>
          <w:rFonts w:asciiTheme="minorHAnsi" w:hAnsiTheme="minorHAnsi" w:cstheme="minorHAnsi"/>
          <w:sz w:val="22"/>
          <w:szCs w:val="22"/>
        </w:rPr>
        <w:t xml:space="preserve"> (</w:t>
      </w:r>
      <w:r>
        <w:rPr>
          <w:rFonts w:asciiTheme="minorHAnsi" w:hAnsiTheme="minorHAnsi" w:cstheme="minorHAnsi"/>
          <w:sz w:val="22"/>
          <w:szCs w:val="22"/>
        </w:rPr>
        <w:t>+0,28</w:t>
      </w:r>
      <w:r w:rsidRPr="00232A32">
        <w:rPr>
          <w:rFonts w:asciiTheme="minorHAnsi" w:hAnsiTheme="minorHAnsi" w:cstheme="minorHAnsi"/>
          <w:sz w:val="22"/>
          <w:szCs w:val="22"/>
        </w:rPr>
        <w:t xml:space="preserve"> S/</w:t>
      </w:r>
      <w:proofErr w:type="spellStart"/>
      <w:r w:rsidRPr="00232A32">
        <w:rPr>
          <w:rFonts w:asciiTheme="minorHAnsi" w:hAnsiTheme="minorHAnsi" w:cstheme="minorHAnsi"/>
          <w:sz w:val="22"/>
          <w:szCs w:val="22"/>
        </w:rPr>
        <w:t>Gln</w:t>
      </w:r>
      <w:proofErr w:type="spellEnd"/>
      <w:r w:rsidRPr="00232A32">
        <w:rPr>
          <w:rFonts w:asciiTheme="minorHAnsi" w:hAnsiTheme="minorHAnsi" w:cstheme="minorHAnsi"/>
          <w:sz w:val="22"/>
          <w:szCs w:val="22"/>
        </w:rPr>
        <w:t xml:space="preserve">), </w:t>
      </w:r>
      <w:r>
        <w:rPr>
          <w:rFonts w:asciiTheme="minorHAnsi" w:hAnsiTheme="minorHAnsi" w:cstheme="minorHAnsi"/>
          <w:sz w:val="22"/>
          <w:szCs w:val="22"/>
        </w:rPr>
        <w:t>Gasolina Regular</w:t>
      </w:r>
      <w:r w:rsidRPr="00232A32">
        <w:rPr>
          <w:rFonts w:asciiTheme="minorHAnsi" w:hAnsiTheme="minorHAnsi" w:cstheme="minorHAnsi"/>
          <w:sz w:val="22"/>
          <w:szCs w:val="22"/>
        </w:rPr>
        <w:t xml:space="preserve"> (</w:t>
      </w:r>
      <w:r>
        <w:rPr>
          <w:rFonts w:asciiTheme="minorHAnsi" w:hAnsiTheme="minorHAnsi" w:cstheme="minorHAnsi"/>
          <w:sz w:val="22"/>
          <w:szCs w:val="22"/>
        </w:rPr>
        <w:t>+</w:t>
      </w:r>
      <w:r w:rsidRPr="00232A32">
        <w:rPr>
          <w:rFonts w:asciiTheme="minorHAnsi" w:hAnsiTheme="minorHAnsi" w:cstheme="minorHAnsi"/>
          <w:sz w:val="22"/>
          <w:szCs w:val="22"/>
        </w:rPr>
        <w:t>0</w:t>
      </w:r>
      <w:r>
        <w:rPr>
          <w:rFonts w:asciiTheme="minorHAnsi" w:hAnsiTheme="minorHAnsi" w:cstheme="minorHAnsi"/>
          <w:sz w:val="22"/>
          <w:szCs w:val="22"/>
        </w:rPr>
        <w:t>,30</w:t>
      </w:r>
      <w:r w:rsidRPr="00232A32">
        <w:rPr>
          <w:rFonts w:asciiTheme="minorHAnsi" w:hAnsiTheme="minorHAnsi" w:cstheme="minorHAnsi"/>
          <w:sz w:val="22"/>
          <w:szCs w:val="22"/>
        </w:rPr>
        <w:t xml:space="preserve"> S/</w:t>
      </w:r>
      <w:proofErr w:type="spellStart"/>
      <w:r w:rsidRPr="00232A32">
        <w:rPr>
          <w:rFonts w:asciiTheme="minorHAnsi" w:hAnsiTheme="minorHAnsi" w:cstheme="minorHAnsi"/>
          <w:sz w:val="22"/>
          <w:szCs w:val="22"/>
        </w:rPr>
        <w:t>Gln</w:t>
      </w:r>
      <w:proofErr w:type="spellEnd"/>
      <w:r w:rsidRPr="00232A32">
        <w:rPr>
          <w:rFonts w:asciiTheme="minorHAnsi" w:hAnsiTheme="minorHAnsi" w:cstheme="minorHAnsi"/>
          <w:sz w:val="22"/>
          <w:szCs w:val="22"/>
        </w:rPr>
        <w:t xml:space="preserve">) y </w:t>
      </w:r>
      <w:r>
        <w:rPr>
          <w:rFonts w:asciiTheme="minorHAnsi" w:hAnsiTheme="minorHAnsi" w:cstheme="minorHAnsi"/>
          <w:sz w:val="22"/>
          <w:szCs w:val="22"/>
        </w:rPr>
        <w:t xml:space="preserve">Gasolina </w:t>
      </w:r>
      <w:r w:rsidRPr="00232A32">
        <w:rPr>
          <w:rFonts w:asciiTheme="minorHAnsi" w:hAnsiTheme="minorHAnsi" w:cstheme="minorHAnsi"/>
          <w:sz w:val="22"/>
          <w:szCs w:val="22"/>
        </w:rPr>
        <w:t>84 octanos (</w:t>
      </w:r>
      <w:r>
        <w:rPr>
          <w:rFonts w:asciiTheme="minorHAnsi" w:hAnsiTheme="minorHAnsi" w:cstheme="minorHAnsi"/>
          <w:sz w:val="22"/>
          <w:szCs w:val="22"/>
        </w:rPr>
        <w:t>+</w:t>
      </w:r>
      <w:r w:rsidRPr="00232A32">
        <w:rPr>
          <w:rFonts w:asciiTheme="minorHAnsi" w:hAnsiTheme="minorHAnsi" w:cstheme="minorHAnsi"/>
          <w:sz w:val="22"/>
          <w:szCs w:val="22"/>
        </w:rPr>
        <w:t>0</w:t>
      </w:r>
      <w:r>
        <w:rPr>
          <w:rFonts w:asciiTheme="minorHAnsi" w:hAnsiTheme="minorHAnsi" w:cstheme="minorHAnsi"/>
          <w:sz w:val="22"/>
          <w:szCs w:val="22"/>
        </w:rPr>
        <w:t>,35</w:t>
      </w:r>
      <w:r w:rsidRPr="00232A32">
        <w:rPr>
          <w:rFonts w:asciiTheme="minorHAnsi" w:hAnsiTheme="minorHAnsi" w:cstheme="minorHAnsi"/>
          <w:sz w:val="22"/>
          <w:szCs w:val="22"/>
        </w:rPr>
        <w:t xml:space="preserve"> S/</w:t>
      </w:r>
      <w:proofErr w:type="spellStart"/>
      <w:r w:rsidRPr="00232A32">
        <w:rPr>
          <w:rFonts w:asciiTheme="minorHAnsi" w:hAnsiTheme="minorHAnsi" w:cstheme="minorHAnsi"/>
          <w:sz w:val="22"/>
          <w:szCs w:val="22"/>
        </w:rPr>
        <w:t>Gln</w:t>
      </w:r>
      <w:proofErr w:type="spellEnd"/>
      <w:r w:rsidRPr="00232A32">
        <w:rPr>
          <w:rFonts w:asciiTheme="minorHAnsi" w:hAnsiTheme="minorHAnsi" w:cstheme="minorHAnsi"/>
          <w:sz w:val="22"/>
          <w:szCs w:val="22"/>
        </w:rPr>
        <w:t xml:space="preserve">), </w:t>
      </w:r>
      <w:r>
        <w:rPr>
          <w:rFonts w:asciiTheme="minorHAnsi" w:hAnsiTheme="minorHAnsi" w:cstheme="minorHAnsi"/>
          <w:sz w:val="22"/>
          <w:szCs w:val="22"/>
        </w:rPr>
        <w:t xml:space="preserve">Gasohol Premium </w:t>
      </w:r>
      <w:r w:rsidRPr="00232A32">
        <w:rPr>
          <w:rFonts w:asciiTheme="minorHAnsi" w:hAnsiTheme="minorHAnsi" w:cstheme="minorHAnsi"/>
          <w:sz w:val="22"/>
          <w:szCs w:val="22"/>
        </w:rPr>
        <w:t>(</w:t>
      </w:r>
      <w:r>
        <w:rPr>
          <w:rFonts w:asciiTheme="minorHAnsi" w:hAnsiTheme="minorHAnsi" w:cstheme="minorHAnsi"/>
          <w:sz w:val="22"/>
          <w:szCs w:val="22"/>
        </w:rPr>
        <w:t>+</w:t>
      </w:r>
      <w:r w:rsidRPr="00232A32">
        <w:rPr>
          <w:rFonts w:asciiTheme="minorHAnsi" w:hAnsiTheme="minorHAnsi" w:cstheme="minorHAnsi"/>
          <w:sz w:val="22"/>
          <w:szCs w:val="22"/>
        </w:rPr>
        <w:t>0</w:t>
      </w:r>
      <w:r>
        <w:rPr>
          <w:rFonts w:asciiTheme="minorHAnsi" w:hAnsiTheme="minorHAnsi" w:cstheme="minorHAnsi"/>
          <w:sz w:val="22"/>
          <w:szCs w:val="22"/>
        </w:rPr>
        <w:t>,25</w:t>
      </w:r>
      <w:r w:rsidRPr="00232A32">
        <w:rPr>
          <w:rFonts w:asciiTheme="minorHAnsi" w:hAnsiTheme="minorHAnsi" w:cstheme="minorHAnsi"/>
          <w:sz w:val="22"/>
          <w:szCs w:val="22"/>
        </w:rPr>
        <w:t xml:space="preserve"> S/</w:t>
      </w:r>
      <w:proofErr w:type="spellStart"/>
      <w:r w:rsidRPr="00232A32">
        <w:rPr>
          <w:rFonts w:asciiTheme="minorHAnsi" w:hAnsiTheme="minorHAnsi" w:cstheme="minorHAnsi"/>
          <w:sz w:val="22"/>
          <w:szCs w:val="22"/>
        </w:rPr>
        <w:t>Gln</w:t>
      </w:r>
      <w:proofErr w:type="spellEnd"/>
      <w:r w:rsidRPr="00232A32">
        <w:rPr>
          <w:rFonts w:asciiTheme="minorHAnsi" w:hAnsiTheme="minorHAnsi" w:cstheme="minorHAnsi"/>
          <w:sz w:val="22"/>
          <w:szCs w:val="22"/>
        </w:rPr>
        <w:t xml:space="preserve">), </w:t>
      </w:r>
      <w:r>
        <w:rPr>
          <w:rFonts w:asciiTheme="minorHAnsi" w:hAnsiTheme="minorHAnsi" w:cstheme="minorHAnsi"/>
          <w:sz w:val="22"/>
          <w:szCs w:val="22"/>
        </w:rPr>
        <w:t xml:space="preserve">Gasohol Regular </w:t>
      </w:r>
      <w:r w:rsidRPr="00232A32">
        <w:rPr>
          <w:rFonts w:asciiTheme="minorHAnsi" w:hAnsiTheme="minorHAnsi" w:cstheme="minorHAnsi"/>
          <w:sz w:val="22"/>
          <w:szCs w:val="22"/>
        </w:rPr>
        <w:t>(</w:t>
      </w:r>
      <w:r>
        <w:rPr>
          <w:rFonts w:asciiTheme="minorHAnsi" w:hAnsiTheme="minorHAnsi" w:cstheme="minorHAnsi"/>
          <w:sz w:val="22"/>
          <w:szCs w:val="22"/>
        </w:rPr>
        <w:t>+</w:t>
      </w:r>
      <w:r w:rsidRPr="00232A32">
        <w:rPr>
          <w:rFonts w:asciiTheme="minorHAnsi" w:hAnsiTheme="minorHAnsi" w:cstheme="minorHAnsi"/>
          <w:sz w:val="22"/>
          <w:szCs w:val="22"/>
        </w:rPr>
        <w:t>0</w:t>
      </w:r>
      <w:r>
        <w:rPr>
          <w:rFonts w:asciiTheme="minorHAnsi" w:hAnsiTheme="minorHAnsi" w:cstheme="minorHAnsi"/>
          <w:sz w:val="22"/>
          <w:szCs w:val="22"/>
        </w:rPr>
        <w:t>,28</w:t>
      </w:r>
      <w:r w:rsidRPr="00232A32">
        <w:rPr>
          <w:rFonts w:asciiTheme="minorHAnsi" w:hAnsiTheme="minorHAnsi" w:cstheme="minorHAnsi"/>
          <w:sz w:val="22"/>
          <w:szCs w:val="22"/>
        </w:rPr>
        <w:t xml:space="preserve"> S/</w:t>
      </w:r>
      <w:proofErr w:type="spellStart"/>
      <w:r w:rsidRPr="00232A32">
        <w:rPr>
          <w:rFonts w:asciiTheme="minorHAnsi" w:hAnsiTheme="minorHAnsi" w:cstheme="minorHAnsi"/>
          <w:sz w:val="22"/>
          <w:szCs w:val="22"/>
        </w:rPr>
        <w:t>Gln</w:t>
      </w:r>
      <w:proofErr w:type="spellEnd"/>
      <w:r w:rsidRPr="00232A32">
        <w:rPr>
          <w:rFonts w:asciiTheme="minorHAnsi" w:hAnsiTheme="minorHAnsi" w:cstheme="minorHAnsi"/>
          <w:sz w:val="22"/>
          <w:szCs w:val="22"/>
        </w:rPr>
        <w:t xml:space="preserve">) y </w:t>
      </w:r>
      <w:r>
        <w:rPr>
          <w:rFonts w:asciiTheme="minorHAnsi" w:hAnsiTheme="minorHAnsi" w:cstheme="minorHAnsi"/>
          <w:sz w:val="22"/>
          <w:szCs w:val="22"/>
        </w:rPr>
        <w:t xml:space="preserve">Gasohol de </w:t>
      </w:r>
      <w:r w:rsidRPr="00232A32">
        <w:rPr>
          <w:rFonts w:asciiTheme="minorHAnsi" w:hAnsiTheme="minorHAnsi" w:cstheme="minorHAnsi"/>
          <w:sz w:val="22"/>
          <w:szCs w:val="22"/>
        </w:rPr>
        <w:t>84</w:t>
      </w:r>
      <w:r>
        <w:rPr>
          <w:rFonts w:asciiTheme="minorHAnsi" w:hAnsiTheme="minorHAnsi" w:cstheme="minorHAnsi"/>
          <w:sz w:val="22"/>
          <w:szCs w:val="22"/>
        </w:rPr>
        <w:t xml:space="preserve"> octanos</w:t>
      </w:r>
      <w:r w:rsidRPr="00232A32">
        <w:rPr>
          <w:rFonts w:asciiTheme="minorHAnsi" w:hAnsiTheme="minorHAnsi" w:cstheme="minorHAnsi"/>
          <w:sz w:val="22"/>
          <w:szCs w:val="22"/>
        </w:rPr>
        <w:t xml:space="preserve"> (</w:t>
      </w:r>
      <w:r>
        <w:rPr>
          <w:rFonts w:asciiTheme="minorHAnsi" w:hAnsiTheme="minorHAnsi" w:cstheme="minorHAnsi"/>
          <w:sz w:val="22"/>
          <w:szCs w:val="22"/>
        </w:rPr>
        <w:t>+</w:t>
      </w:r>
      <w:r w:rsidRPr="00232A32">
        <w:rPr>
          <w:rFonts w:asciiTheme="minorHAnsi" w:hAnsiTheme="minorHAnsi" w:cstheme="minorHAnsi"/>
          <w:sz w:val="22"/>
          <w:szCs w:val="22"/>
        </w:rPr>
        <w:t>0</w:t>
      </w:r>
      <w:r>
        <w:rPr>
          <w:rFonts w:asciiTheme="minorHAnsi" w:hAnsiTheme="minorHAnsi" w:cstheme="minorHAnsi"/>
          <w:sz w:val="22"/>
          <w:szCs w:val="22"/>
        </w:rPr>
        <w:t>,31</w:t>
      </w:r>
      <w:r w:rsidRPr="00232A32">
        <w:rPr>
          <w:rFonts w:asciiTheme="minorHAnsi" w:hAnsiTheme="minorHAnsi" w:cstheme="minorHAnsi"/>
          <w:sz w:val="22"/>
          <w:szCs w:val="22"/>
        </w:rPr>
        <w:t xml:space="preserve"> S/</w:t>
      </w:r>
      <w:proofErr w:type="spellStart"/>
      <w:r w:rsidRPr="00232A32">
        <w:rPr>
          <w:rFonts w:asciiTheme="minorHAnsi" w:hAnsiTheme="minorHAnsi" w:cstheme="minorHAnsi"/>
          <w:sz w:val="22"/>
          <w:szCs w:val="22"/>
        </w:rPr>
        <w:t>Gln</w:t>
      </w:r>
      <w:proofErr w:type="spellEnd"/>
      <w:r w:rsidRPr="00232A32">
        <w:rPr>
          <w:rFonts w:asciiTheme="minorHAnsi" w:hAnsiTheme="minorHAnsi" w:cstheme="minorHAnsi"/>
          <w:sz w:val="22"/>
          <w:szCs w:val="22"/>
        </w:rPr>
        <w:t>), así como en l</w:t>
      </w:r>
      <w:r>
        <w:rPr>
          <w:rFonts w:asciiTheme="minorHAnsi" w:hAnsiTheme="minorHAnsi" w:cstheme="minorHAnsi"/>
          <w:sz w:val="22"/>
          <w:szCs w:val="22"/>
        </w:rPr>
        <w:t>os residuales R6 (+0,62 S/</w:t>
      </w:r>
      <w:proofErr w:type="spellStart"/>
      <w:r>
        <w:rPr>
          <w:rFonts w:asciiTheme="minorHAnsi" w:hAnsiTheme="minorHAnsi" w:cstheme="minorHAnsi"/>
          <w:sz w:val="22"/>
          <w:szCs w:val="22"/>
        </w:rPr>
        <w:t>Gln</w:t>
      </w:r>
      <w:proofErr w:type="spellEnd"/>
      <w:r>
        <w:rPr>
          <w:rFonts w:asciiTheme="minorHAnsi" w:hAnsiTheme="minorHAnsi" w:cstheme="minorHAnsi"/>
          <w:sz w:val="22"/>
          <w:szCs w:val="22"/>
        </w:rPr>
        <w:t>) y R500 (+0,64 S/</w:t>
      </w:r>
      <w:proofErr w:type="spellStart"/>
      <w:r>
        <w:rPr>
          <w:rFonts w:asciiTheme="minorHAnsi" w:hAnsiTheme="minorHAnsi" w:cstheme="minorHAnsi"/>
          <w:sz w:val="22"/>
          <w:szCs w:val="22"/>
        </w:rPr>
        <w:t>Gln</w:t>
      </w:r>
      <w:proofErr w:type="spellEnd"/>
      <w:r>
        <w:rPr>
          <w:rFonts w:asciiTheme="minorHAnsi" w:hAnsiTheme="minorHAnsi" w:cstheme="minorHAnsi"/>
          <w:sz w:val="22"/>
          <w:szCs w:val="22"/>
        </w:rPr>
        <w:t>)</w:t>
      </w:r>
      <w:r w:rsidR="0079059A" w:rsidRPr="00232A32">
        <w:rPr>
          <w:rFonts w:asciiTheme="minorHAnsi" w:hAnsiTheme="minorHAnsi" w:cstheme="minorHAnsi"/>
          <w:sz w:val="22"/>
          <w:szCs w:val="22"/>
        </w:rPr>
        <w:t xml:space="preserve">. </w:t>
      </w:r>
    </w:p>
    <w:p w14:paraId="0F52D45B" w14:textId="77777777" w:rsidR="00AF5121" w:rsidRDefault="00AF5121" w:rsidP="00AF5121">
      <w:pPr>
        <w:pStyle w:val="Prrafodelista"/>
        <w:rPr>
          <w:rFonts w:asciiTheme="minorHAnsi" w:hAnsiTheme="minorHAnsi" w:cstheme="minorHAnsi"/>
          <w:sz w:val="22"/>
          <w:szCs w:val="22"/>
        </w:rPr>
      </w:pPr>
    </w:p>
    <w:p w14:paraId="158F6C19" w14:textId="77777777" w:rsidR="00AF5121" w:rsidRPr="00232A32" w:rsidRDefault="00AF5121" w:rsidP="00E812D9">
      <w:pPr>
        <w:pStyle w:val="Sangradetextonormal"/>
        <w:ind w:left="568" w:firstLine="0"/>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77777777"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r w:rsidRPr="003D69FC">
        <w:rPr>
          <w:rFonts w:asciiTheme="minorHAnsi" w:hAnsiTheme="minorHAnsi" w:cstheme="minorHAnsi"/>
          <w:sz w:val="22"/>
          <w:szCs w:val="22"/>
        </w:rPr>
        <w:t>N° 174-2021-OS/CD</w:t>
      </w:r>
      <w:r>
        <w:rPr>
          <w:rFonts w:asciiTheme="minorHAnsi" w:hAnsiTheme="minorHAnsi" w:cstheme="minorHAnsi"/>
          <w:sz w:val="22"/>
          <w:szCs w:val="22"/>
        </w:rPr>
        <w:t>.</w:t>
      </w:r>
    </w:p>
    <w:p w14:paraId="040B2555" w14:textId="77777777" w:rsidR="00E53D92" w:rsidRDefault="00E53D92" w:rsidP="00E53D92">
      <w:pPr>
        <w:jc w:val="both"/>
        <w:rPr>
          <w:rFonts w:asciiTheme="minorHAnsi" w:hAnsiTheme="minorHAnsi" w:cstheme="minorHAnsi"/>
          <w:sz w:val="22"/>
          <w:szCs w:val="22"/>
        </w:rPr>
      </w:pPr>
    </w:p>
    <w:p w14:paraId="3AA3F30A" w14:textId="77777777"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grafica en el Anexo N°2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7777777" w:rsidR="00E53D92" w:rsidRPr="002B3648" w:rsidRDefault="00E53D92" w:rsidP="0004242F">
      <w:pPr>
        <w:numPr>
          <w:ilvl w:val="0"/>
          <w:numId w:val="5"/>
        </w:numPr>
        <w:tabs>
          <w:tab w:val="clear" w:pos="540"/>
          <w:tab w:val="num" w:pos="0"/>
        </w:tabs>
        <w:ind w:left="0" w:firstLine="0"/>
        <w:jc w:val="both"/>
        <w:rPr>
          <w:rFonts w:asciiTheme="minorHAnsi" w:hAnsiTheme="minorHAnsi" w:cstheme="minorHAnsi"/>
          <w:sz w:val="22"/>
          <w:szCs w:val="22"/>
        </w:rPr>
      </w:pPr>
      <w:r w:rsidRPr="002B3648">
        <w:rPr>
          <w:rFonts w:asciiTheme="minorHAnsi" w:hAnsiTheme="minorHAnsi" w:cstheme="minorHAnsi"/>
          <w:sz w:val="22"/>
          <w:szCs w:val="22"/>
        </w:rPr>
        <w:t>No está</w:t>
      </w:r>
      <w:r>
        <w:rPr>
          <w:rFonts w:asciiTheme="minorHAnsi" w:hAnsiTheme="minorHAnsi" w:cstheme="minorHAnsi"/>
          <w:sz w:val="22"/>
          <w:szCs w:val="22"/>
        </w:rPr>
        <w:t>n</w:t>
      </w:r>
      <w:r w:rsidRPr="002B3648">
        <w:rPr>
          <w:rFonts w:asciiTheme="minorHAnsi" w:hAnsiTheme="minorHAnsi" w:cstheme="minorHAnsi"/>
          <w:sz w:val="22"/>
          <w:szCs w:val="22"/>
        </w:rPr>
        <w:t xml:space="preserve">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77777777" w:rsidR="00E53D92" w:rsidRPr="002710E1"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0522F332" w14:textId="77777777" w:rsidR="00E53D92" w:rsidRPr="00E77343" w:rsidRDefault="00E53D92" w:rsidP="00E53D92">
      <w:pPr>
        <w:ind w:firstLine="426"/>
        <w:rPr>
          <w:rFonts w:asciiTheme="minorHAnsi" w:hAnsiTheme="minorHAnsi" w:cstheme="minorHAnsi"/>
          <w:sz w:val="22"/>
          <w:szCs w:val="22"/>
        </w:rPr>
      </w:pPr>
    </w:p>
    <w:p w14:paraId="1359C019" w14:textId="77777777"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1744D258" w14:textId="3E8895CE"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4646469F" w14:textId="77777777" w:rsidR="00E53D92" w:rsidRDefault="00E53D92" w:rsidP="00E53D92">
      <w:pPr>
        <w:jc w:val="both"/>
        <w:rPr>
          <w:rFonts w:asciiTheme="minorHAnsi" w:hAnsiTheme="minorHAnsi" w:cstheme="minorHAnsi"/>
          <w:sz w:val="22"/>
          <w:szCs w:val="22"/>
          <w:lang w:val="es-PE"/>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5167901B" w14:textId="77E19B7A" w:rsidR="00CA3C87"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5312B21B" w14:textId="77777777" w:rsidR="00352B3A" w:rsidRDefault="00352B3A">
      <w:pPr>
        <w:rPr>
          <w:rFonts w:asciiTheme="minorHAnsi" w:hAnsiTheme="minorHAnsi" w:cstheme="minorHAnsi"/>
          <w:sz w:val="22"/>
          <w:szCs w:val="22"/>
        </w:rPr>
      </w:pPr>
    </w:p>
    <w:p w14:paraId="2516A28A" w14:textId="67CA32FB" w:rsidR="00EA628C" w:rsidRDefault="00EA628C">
      <w:pPr>
        <w:rPr>
          <w:rFonts w:asciiTheme="minorHAnsi" w:hAnsiTheme="minorHAnsi" w:cstheme="minorHAnsi"/>
          <w:sz w:val="22"/>
          <w:szCs w:val="22"/>
        </w:rPr>
      </w:pPr>
      <w:r>
        <w:rPr>
          <w:rFonts w:asciiTheme="minorHAnsi" w:hAnsiTheme="minorHAnsi" w:cstheme="minorHAnsi"/>
          <w:sz w:val="22"/>
          <w:szCs w:val="22"/>
        </w:rPr>
        <w:br w:type="page"/>
      </w: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lastRenderedPageBreak/>
        <w:t>Composición de los Precios de Referencia de Importación</w:t>
      </w:r>
      <w:r>
        <w:rPr>
          <w:rFonts w:ascii="Calibri" w:hAnsi="Calibri" w:cs="Calibri"/>
          <w:b/>
          <w:bCs/>
          <w:iCs/>
          <w:u w:val="single"/>
          <w:lang w:val="es-PE" w:eastAsia="en-US"/>
        </w:rPr>
        <w:t xml:space="preserve"> de Combustibles</w:t>
      </w:r>
    </w:p>
    <w:p w14:paraId="454B0BEC" w14:textId="77777777"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el </w:t>
      </w:r>
      <w:r w:rsidRPr="00E77343">
        <w:rPr>
          <w:rFonts w:asciiTheme="minorHAnsi" w:hAnsiTheme="minorHAnsi" w:cstheme="minorHAnsi"/>
          <w:sz w:val="22"/>
          <w:szCs w:val="22"/>
        </w:rPr>
        <w:t xml:space="preserve">informe </w:t>
      </w:r>
      <w:r>
        <w:rPr>
          <w:rFonts w:asciiTheme="minorHAnsi" w:hAnsiTheme="minorHAnsi" w:cstheme="minorHAnsi"/>
          <w:sz w:val="22"/>
          <w:szCs w:val="22"/>
        </w:rPr>
        <w:t>metodológico</w:t>
      </w:r>
      <w:r w:rsidRPr="00E77343">
        <w:rPr>
          <w:rFonts w:asciiTheme="minorHAnsi" w:hAnsiTheme="minorHAnsi" w:cstheme="minorHAnsi"/>
          <w:sz w:val="22"/>
          <w:szCs w:val="22"/>
        </w:rPr>
        <w:t xml:space="preserve"> que </w:t>
      </w:r>
      <w:r>
        <w:rPr>
          <w:rFonts w:asciiTheme="minorHAnsi" w:hAnsiTheme="minorHAnsi" w:cstheme="minorHAnsi"/>
          <w:sz w:val="22"/>
          <w:szCs w:val="22"/>
        </w:rPr>
        <w:t xml:space="preserve">lo </w:t>
      </w:r>
      <w:r w:rsidRPr="00E77343">
        <w:rPr>
          <w:rFonts w:asciiTheme="minorHAnsi" w:hAnsiTheme="minorHAnsi" w:cstheme="minorHAnsi"/>
          <w:sz w:val="22"/>
          <w:szCs w:val="22"/>
        </w:rPr>
        <w:t>sustenta.</w:t>
      </w:r>
    </w:p>
    <w:p w14:paraId="6B152530" w14:textId="77777777" w:rsidR="00F85D23" w:rsidRDefault="00F85D23" w:rsidP="00F85D23">
      <w:pPr>
        <w:jc w:val="both"/>
        <w:rPr>
          <w:rFonts w:asciiTheme="minorHAnsi" w:hAnsiTheme="minorHAnsi" w:cstheme="minorHAnsi"/>
          <w:sz w:val="22"/>
          <w:szCs w:val="22"/>
        </w:rPr>
      </w:pPr>
    </w:p>
    <w:p w14:paraId="68171A31" w14:textId="1234D5F9"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E812D9">
        <w:rPr>
          <w:rFonts w:asciiTheme="minorHAnsi" w:hAnsiTheme="minorHAnsi" w:cstheme="minorHAnsi"/>
          <w:sz w:val="22"/>
          <w:szCs w:val="22"/>
        </w:rPr>
        <w:t>06</w:t>
      </w:r>
      <w:r>
        <w:rPr>
          <w:rFonts w:asciiTheme="minorHAnsi" w:hAnsiTheme="minorHAnsi" w:cstheme="minorHAnsi"/>
          <w:sz w:val="22"/>
          <w:szCs w:val="22"/>
        </w:rPr>
        <w:t>/0</w:t>
      </w:r>
      <w:r w:rsidR="00E812D9">
        <w:rPr>
          <w:rFonts w:asciiTheme="minorHAnsi" w:hAnsiTheme="minorHAnsi" w:cstheme="minorHAnsi"/>
          <w:sz w:val="22"/>
          <w:szCs w:val="22"/>
        </w:rPr>
        <w:t>3</w:t>
      </w:r>
      <w:r>
        <w:rPr>
          <w:rFonts w:asciiTheme="minorHAnsi" w:hAnsiTheme="minorHAnsi" w:cstheme="minorHAnsi"/>
          <w:sz w:val="22"/>
          <w:szCs w:val="22"/>
        </w:rPr>
        <w:t xml:space="preserve">/2023 y el </w:t>
      </w:r>
      <w:r w:rsidR="00FC618C">
        <w:rPr>
          <w:rFonts w:asciiTheme="minorHAnsi" w:hAnsiTheme="minorHAnsi" w:cstheme="minorHAnsi"/>
          <w:sz w:val="22"/>
          <w:szCs w:val="22"/>
        </w:rPr>
        <w:t>1</w:t>
      </w:r>
      <w:r w:rsidR="00E812D9">
        <w:rPr>
          <w:rFonts w:asciiTheme="minorHAnsi" w:hAnsiTheme="minorHAnsi" w:cstheme="minorHAnsi"/>
          <w:sz w:val="22"/>
          <w:szCs w:val="22"/>
        </w:rPr>
        <w:t>7</w:t>
      </w:r>
      <w:r>
        <w:rPr>
          <w:rFonts w:asciiTheme="minorHAnsi" w:hAnsiTheme="minorHAnsi" w:cstheme="minorHAnsi"/>
          <w:sz w:val="22"/>
          <w:szCs w:val="22"/>
        </w:rPr>
        <w:t>/0</w:t>
      </w:r>
      <w:r w:rsidR="005B53D4">
        <w:rPr>
          <w:rFonts w:asciiTheme="minorHAnsi" w:hAnsiTheme="minorHAnsi" w:cstheme="minorHAnsi"/>
          <w:sz w:val="22"/>
          <w:szCs w:val="22"/>
        </w:rPr>
        <w:t>3</w:t>
      </w:r>
      <w:r>
        <w:rPr>
          <w:rFonts w:asciiTheme="minorHAnsi" w:hAnsiTheme="minorHAnsi" w:cstheme="minorHAnsi"/>
          <w:sz w:val="22"/>
          <w:szCs w:val="22"/>
        </w:rPr>
        <w:t>/2023, se muestra en la Gráfica N°</w:t>
      </w:r>
      <w:r w:rsidR="00E37B1A">
        <w:rPr>
          <w:rFonts w:asciiTheme="minorHAnsi" w:hAnsiTheme="minorHAnsi" w:cstheme="minorHAnsi"/>
          <w:sz w:val="22"/>
          <w:szCs w:val="22"/>
        </w:rPr>
        <w:t xml:space="preserve"> </w:t>
      </w:r>
      <w:r>
        <w:rPr>
          <w:rFonts w:asciiTheme="minorHAnsi" w:hAnsiTheme="minorHAnsi" w:cstheme="minorHAnsi"/>
          <w:sz w:val="22"/>
          <w:szCs w:val="22"/>
        </w:rPr>
        <w:t>2.</w:t>
      </w:r>
    </w:p>
    <w:p w14:paraId="5BC0A457" w14:textId="77777777" w:rsidR="00A86191" w:rsidRDefault="00A86191" w:rsidP="00A86191">
      <w:pPr>
        <w:jc w:val="both"/>
        <w:rPr>
          <w:rFonts w:asciiTheme="minorHAnsi" w:hAnsiTheme="minorHAnsi" w:cstheme="minorHAnsi"/>
          <w:sz w:val="22"/>
          <w:szCs w:val="22"/>
        </w:rPr>
      </w:pPr>
      <w:r>
        <w:rPr>
          <w:rFonts w:asciiTheme="minorHAnsi" w:hAnsiTheme="minorHAnsi" w:cstheme="minorHAnsi"/>
          <w:sz w:val="22"/>
          <w:szCs w:val="22"/>
        </w:rPr>
        <w:t xml:space="preserve"> </w:t>
      </w:r>
    </w:p>
    <w:p w14:paraId="086D8755" w14:textId="4C2698A7"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GRÁFICA N°</w:t>
      </w:r>
      <w:r w:rsidR="00E37B1A">
        <w:rPr>
          <w:rFonts w:ascii="Calibri" w:hAnsi="Calibri" w:cs="Arial"/>
          <w:b/>
          <w:bCs/>
          <w:i/>
          <w:sz w:val="22"/>
          <w:szCs w:val="22"/>
          <w:lang w:eastAsia="es-PE"/>
        </w:rPr>
        <w:t xml:space="preserve"> </w:t>
      </w:r>
      <w:r>
        <w:rPr>
          <w:rFonts w:ascii="Calibri" w:hAnsi="Calibri" w:cs="Arial"/>
          <w:b/>
          <w:bCs/>
          <w:i/>
          <w:sz w:val="22"/>
          <w:szCs w:val="22"/>
          <w:lang w:eastAsia="es-PE"/>
        </w:rPr>
        <w:t xml:space="preserve">2: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E812D9">
        <w:rPr>
          <w:rFonts w:ascii="Calibri" w:hAnsi="Calibri" w:cs="Arial"/>
          <w:b/>
          <w:bCs/>
          <w:i/>
          <w:sz w:val="22"/>
          <w:szCs w:val="22"/>
          <w:lang w:eastAsia="es-PE"/>
        </w:rPr>
        <w:t>20</w:t>
      </w:r>
      <w:r>
        <w:rPr>
          <w:rFonts w:ascii="Calibri" w:hAnsi="Calibri" w:cs="Arial"/>
          <w:b/>
          <w:bCs/>
          <w:i/>
          <w:sz w:val="22"/>
          <w:szCs w:val="22"/>
          <w:lang w:eastAsia="es-PE"/>
        </w:rPr>
        <w:t>-0</w:t>
      </w:r>
      <w:r w:rsidR="005B53D4">
        <w:rPr>
          <w:rFonts w:ascii="Calibri" w:hAnsi="Calibri" w:cs="Arial"/>
          <w:b/>
          <w:bCs/>
          <w:i/>
          <w:sz w:val="22"/>
          <w:szCs w:val="22"/>
          <w:lang w:eastAsia="es-PE"/>
        </w:rPr>
        <w:t>3</w:t>
      </w:r>
      <w:r>
        <w:rPr>
          <w:rFonts w:ascii="Calibri" w:hAnsi="Calibri" w:cs="Arial"/>
          <w:b/>
          <w:bCs/>
          <w:i/>
          <w:sz w:val="22"/>
          <w:szCs w:val="22"/>
          <w:lang w:eastAsia="es-PE"/>
        </w:rPr>
        <w:t>-23</w:t>
      </w:r>
      <w:r w:rsidRPr="00884871">
        <w:rPr>
          <w:rFonts w:ascii="Calibri" w:hAnsi="Calibri" w:cs="Arial"/>
          <w:b/>
          <w:bCs/>
          <w:i/>
          <w:sz w:val="22"/>
          <w:szCs w:val="22"/>
          <w:lang w:eastAsia="es-PE"/>
        </w:rPr>
        <w:t>, en %</w:t>
      </w:r>
    </w:p>
    <w:p w14:paraId="6CED86AB" w14:textId="26BBE460" w:rsidR="00A86191" w:rsidRPr="00CC2A8A" w:rsidRDefault="00E812D9" w:rsidP="00A86191">
      <w:pPr>
        <w:pBdr>
          <w:top w:val="single" w:sz="4" w:space="1" w:color="auto"/>
          <w:bottom w:val="single" w:sz="4" w:space="1" w:color="auto"/>
        </w:pBdr>
        <w:rPr>
          <w:rFonts w:ascii="Calibri" w:hAnsi="Calibri" w:cs="Arial"/>
          <w:bCs/>
          <w:sz w:val="32"/>
          <w:szCs w:val="32"/>
        </w:rPr>
      </w:pPr>
      <w:r w:rsidRPr="00D67B63">
        <w:rPr>
          <w:noProof/>
          <w:lang w:val="es-PE" w:eastAsia="es-PE"/>
        </w:rPr>
        <w:drawing>
          <wp:inline distT="0" distB="0" distL="0" distR="0" wp14:anchorId="1135107E" wp14:editId="0CDE0EFF">
            <wp:extent cx="5490845" cy="2932430"/>
            <wp:effectExtent l="0" t="0" r="0" b="127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90845" cy="2932430"/>
                    </a:xfrm>
                    <a:prstGeom prst="rect">
                      <a:avLst/>
                    </a:prstGeom>
                    <a:noFill/>
                    <a:ln>
                      <a:noFill/>
                    </a:ln>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0BCA0BE4" w14:textId="77777777" w:rsidR="00A86191" w:rsidRPr="001A4F79" w:rsidRDefault="00A86191" w:rsidP="00A86191">
      <w:pPr>
        <w:spacing w:line="276" w:lineRule="auto"/>
        <w:rPr>
          <w:rFonts w:ascii="Calibri" w:eastAsia="Calibri" w:hAnsi="Calibri"/>
          <w:sz w:val="22"/>
          <w:szCs w:val="22"/>
        </w:rPr>
      </w:pPr>
    </w:p>
    <w:p w14:paraId="5187EED7" w14:textId="77777777"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66E28CE3" w14:textId="77777777"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 xml:space="preserve">  </w:t>
      </w:r>
    </w:p>
    <w:p w14:paraId="7D0DA8A3" w14:textId="77777777" w:rsidR="00E812D9" w:rsidRDefault="00E812D9" w:rsidP="00E812D9">
      <w:pPr>
        <w:jc w:val="both"/>
        <w:rPr>
          <w:rFonts w:asciiTheme="minorHAnsi" w:hAnsiTheme="minorHAnsi" w:cstheme="minorHAnsi"/>
          <w:sz w:val="22"/>
          <w:szCs w:val="22"/>
        </w:rPr>
      </w:pPr>
      <w:r w:rsidRPr="00061BE1">
        <w:rPr>
          <w:rFonts w:asciiTheme="minorHAnsi" w:hAnsiTheme="minorHAnsi" w:cstheme="minorHAnsi"/>
          <w:sz w:val="22"/>
          <w:szCs w:val="22"/>
        </w:rPr>
        <w:t xml:space="preserve">En la Gráfica N°2, se aprecia que el Precio FOB se ubicó en </w:t>
      </w:r>
      <w:r>
        <w:rPr>
          <w:rFonts w:asciiTheme="minorHAnsi" w:hAnsiTheme="minorHAnsi" w:cstheme="minorHAnsi"/>
          <w:sz w:val="22"/>
          <w:szCs w:val="22"/>
        </w:rPr>
        <w:t>77</w:t>
      </w:r>
      <w:r w:rsidRPr="00061BE1">
        <w:rPr>
          <w:rFonts w:asciiTheme="minorHAnsi" w:hAnsiTheme="minorHAnsi" w:cstheme="minorHAnsi"/>
          <w:sz w:val="22"/>
          <w:szCs w:val="22"/>
        </w:rPr>
        <w:t>% del precio de referencia del GLP</w:t>
      </w:r>
      <w:r>
        <w:rPr>
          <w:rFonts w:asciiTheme="minorHAnsi" w:hAnsiTheme="minorHAnsi" w:cstheme="minorHAnsi"/>
          <w:sz w:val="22"/>
          <w:szCs w:val="22"/>
        </w:rPr>
        <w:t xml:space="preserve">, 89% y 88% del precio de referencia de los biocombustibles, 77 y 76 % del precio de los residuales R6 y R500; y fue igual o </w:t>
      </w:r>
      <w:r w:rsidRPr="00061BE1">
        <w:rPr>
          <w:rFonts w:asciiTheme="minorHAnsi" w:hAnsiTheme="minorHAnsi" w:cstheme="minorHAnsi"/>
          <w:sz w:val="22"/>
          <w:szCs w:val="22"/>
        </w:rPr>
        <w:t xml:space="preserve">superior al </w:t>
      </w:r>
      <w:r>
        <w:rPr>
          <w:rFonts w:asciiTheme="minorHAnsi" w:hAnsiTheme="minorHAnsi" w:cstheme="minorHAnsi"/>
          <w:sz w:val="22"/>
          <w:szCs w:val="22"/>
        </w:rPr>
        <w:t>88</w:t>
      </w:r>
      <w:r w:rsidRPr="00061BE1">
        <w:rPr>
          <w:rFonts w:asciiTheme="minorHAnsi" w:hAnsiTheme="minorHAnsi" w:cstheme="minorHAnsi"/>
          <w:sz w:val="22"/>
          <w:szCs w:val="22"/>
        </w:rPr>
        <w:t>% del precio de referencia de los demás combustibles.</w:t>
      </w:r>
      <w:r>
        <w:rPr>
          <w:rFonts w:asciiTheme="minorHAnsi" w:hAnsiTheme="minorHAnsi" w:cstheme="minorHAnsi"/>
          <w:sz w:val="22"/>
          <w:szCs w:val="22"/>
        </w:rPr>
        <w:t xml:space="preserve"> </w:t>
      </w:r>
      <w:r w:rsidRPr="00E14E7E">
        <w:rPr>
          <w:rFonts w:asciiTheme="minorHAnsi" w:hAnsiTheme="minorHAnsi" w:cstheme="minorHAnsi"/>
          <w:sz w:val="22"/>
          <w:szCs w:val="22"/>
        </w:rPr>
        <w:t>Cabe recalcar que el Precio</w:t>
      </w:r>
      <w:r>
        <w:rPr>
          <w:rFonts w:asciiTheme="minorHAnsi" w:hAnsiTheme="minorHAnsi" w:cstheme="minorHAnsi"/>
          <w:sz w:val="22"/>
          <w:szCs w:val="22"/>
        </w:rPr>
        <w:t xml:space="preserve"> FOB </w:t>
      </w:r>
      <w:r w:rsidRPr="00E14E7E">
        <w:rPr>
          <w:rFonts w:asciiTheme="minorHAnsi" w:hAnsiTheme="minorHAnsi" w:cstheme="minorHAnsi"/>
          <w:sz w:val="22"/>
          <w:szCs w:val="22"/>
        </w:rPr>
        <w:t>incluye</w:t>
      </w:r>
      <w:r>
        <w:rPr>
          <w:rFonts w:asciiTheme="minorHAnsi" w:hAnsiTheme="minorHAnsi" w:cstheme="minorHAnsi"/>
          <w:sz w:val="22"/>
          <w:szCs w:val="22"/>
        </w:rPr>
        <w:t xml:space="preserve"> la tarifa “Terminalling” del GLP; el descuento por concepto de RVO, aplicado al precio de las Gasolinas y Diésel 2; y</w:t>
      </w:r>
      <w:r w:rsidRPr="00E14E7E">
        <w:rPr>
          <w:rFonts w:asciiTheme="minorHAnsi" w:hAnsiTheme="minorHAnsi" w:cstheme="minorHAnsi"/>
          <w:sz w:val="22"/>
          <w:szCs w:val="22"/>
        </w:rPr>
        <w:t xml:space="preserve"> </w:t>
      </w:r>
      <w:r>
        <w:rPr>
          <w:rFonts w:asciiTheme="minorHAnsi" w:hAnsiTheme="minorHAnsi" w:cstheme="minorHAnsi"/>
          <w:sz w:val="22"/>
          <w:szCs w:val="22"/>
        </w:rPr>
        <w:t xml:space="preserve">los </w:t>
      </w:r>
      <w:r w:rsidRPr="00E14E7E">
        <w:rPr>
          <w:rFonts w:asciiTheme="minorHAnsi" w:hAnsiTheme="minorHAnsi" w:cstheme="minorHAnsi"/>
          <w:sz w:val="22"/>
          <w:szCs w:val="22"/>
        </w:rPr>
        <w:t>ajustes</w:t>
      </w:r>
      <w:r>
        <w:rPr>
          <w:rFonts w:asciiTheme="minorHAnsi" w:hAnsiTheme="minorHAnsi" w:cstheme="minorHAnsi"/>
          <w:sz w:val="22"/>
          <w:szCs w:val="22"/>
        </w:rPr>
        <w:t xml:space="preserve"> de calidad para las G</w:t>
      </w:r>
      <w:r w:rsidRPr="00E14E7E">
        <w:rPr>
          <w:rFonts w:asciiTheme="minorHAnsi" w:hAnsiTheme="minorHAnsi" w:cstheme="minorHAnsi"/>
          <w:sz w:val="22"/>
          <w:szCs w:val="22"/>
        </w:rPr>
        <w:t>asolinas,</w:t>
      </w:r>
      <w:r>
        <w:rPr>
          <w:rFonts w:asciiTheme="minorHAnsi" w:hAnsiTheme="minorHAnsi" w:cstheme="minorHAnsi"/>
          <w:sz w:val="22"/>
          <w:szCs w:val="22"/>
        </w:rPr>
        <w:t xml:space="preserve"> D</w:t>
      </w:r>
      <w:r w:rsidRPr="00E14E7E">
        <w:rPr>
          <w:rFonts w:asciiTheme="minorHAnsi" w:hAnsiTheme="minorHAnsi" w:cstheme="minorHAnsi"/>
          <w:sz w:val="22"/>
          <w:szCs w:val="22"/>
        </w:rPr>
        <w:t>iésel</w:t>
      </w:r>
      <w:r>
        <w:rPr>
          <w:rFonts w:asciiTheme="minorHAnsi" w:hAnsiTheme="minorHAnsi" w:cstheme="minorHAnsi"/>
          <w:sz w:val="22"/>
          <w:szCs w:val="22"/>
        </w:rPr>
        <w:t xml:space="preserve"> y R</w:t>
      </w:r>
      <w:r w:rsidRPr="00E14E7E">
        <w:rPr>
          <w:rFonts w:asciiTheme="minorHAnsi" w:hAnsiTheme="minorHAnsi" w:cstheme="minorHAnsi"/>
          <w:sz w:val="22"/>
          <w:szCs w:val="22"/>
        </w:rPr>
        <w:t xml:space="preserve">esidual 500. </w:t>
      </w:r>
    </w:p>
    <w:p w14:paraId="100B6F80" w14:textId="77777777" w:rsidR="00E812D9" w:rsidRDefault="00E812D9" w:rsidP="00E812D9">
      <w:pPr>
        <w:jc w:val="both"/>
        <w:rPr>
          <w:rFonts w:asciiTheme="minorHAnsi" w:hAnsiTheme="minorHAnsi" w:cstheme="minorHAnsi"/>
          <w:sz w:val="22"/>
          <w:szCs w:val="22"/>
        </w:rPr>
      </w:pPr>
    </w:p>
    <w:p w14:paraId="67AD74E3" w14:textId="21C145C3"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t>A continuación, se presenta una descripción del cálculo del Precio FOB de los Combustibles, indicando los valores obtenidos para cada uno de sus componentes al 17 de marzo 2023</w:t>
      </w:r>
      <w:r w:rsidR="00FC618C">
        <w:rPr>
          <w:rFonts w:asciiTheme="minorHAnsi" w:hAnsiTheme="minorHAnsi" w:cstheme="minorHAnsi"/>
          <w:sz w:val="22"/>
          <w:szCs w:val="22"/>
        </w:rPr>
        <w:t xml:space="preserve">. </w:t>
      </w:r>
    </w:p>
    <w:p w14:paraId="046A2287" w14:textId="77777777"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lastRenderedPageBreak/>
        <w:t xml:space="preserve">Los precios de los productos marcadores, el </w:t>
      </w:r>
      <w:proofErr w:type="spellStart"/>
      <w:r>
        <w:rPr>
          <w:rFonts w:asciiTheme="minorHAnsi" w:hAnsiTheme="minorHAnsi" w:cstheme="minorHAnsi"/>
          <w:sz w:val="22"/>
          <w:szCs w:val="22"/>
        </w:rPr>
        <w:t>terminalling</w:t>
      </w:r>
      <w:proofErr w:type="spellEnd"/>
      <w:r>
        <w:rPr>
          <w:rFonts w:asciiTheme="minorHAnsi" w:hAnsiTheme="minorHAnsi" w:cstheme="minorHAnsi"/>
          <w:sz w:val="22"/>
          <w:szCs w:val="22"/>
        </w:rPr>
        <w:t>, el descuento por RVO y los ajustes de calidad corresponden al promedio de las diez últimas cotizaciones diarias publicadas por Argus.</w:t>
      </w:r>
    </w:p>
    <w:p w14:paraId="3F95B49B" w14:textId="77777777" w:rsidR="00C80F8A" w:rsidRPr="00003F04" w:rsidRDefault="00C80F8A" w:rsidP="00F85D23">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77777777" w:rsidR="00E812D9" w:rsidRPr="006E3A77"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608F809F" w14:textId="77777777" w:rsidR="00E812D9" w:rsidRPr="006E3A77"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xml:space="preserve">: Calculado en base al promedio de las 10 últimas cotizaciones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Pr>
          <w:rFonts w:asciiTheme="minorHAnsi" w:hAnsiTheme="minorHAnsi" w:cstheme="minorHAnsi"/>
          <w:sz w:val="22"/>
          <w:szCs w:val="22"/>
        </w:rPr>
        <w:t>6.28</w:t>
      </w:r>
      <w:r w:rsidRPr="006E3A77">
        <w:rPr>
          <w:rFonts w:asciiTheme="minorHAnsi" w:hAnsiTheme="minorHAnsi" w:cstheme="minorHAnsi"/>
          <w:sz w:val="22"/>
          <w:szCs w:val="22"/>
        </w:rPr>
        <w:t xml:space="preserve"> cent$/galón. Para obtener la tarifa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del GLP a temperatura ambiente, usamos la siguiente ecuación: </w:t>
      </w:r>
    </w:p>
    <w:p w14:paraId="7C463158" w14:textId="77777777" w:rsidR="00E812D9" w:rsidRPr="006E3A77" w:rsidRDefault="00E812D9" w:rsidP="00E812D9">
      <w:pPr>
        <w:pStyle w:val="Prrafodelista"/>
        <w:ind w:left="426" w:hanging="426"/>
        <w:jc w:val="center"/>
        <w:rPr>
          <w:rFonts w:asciiTheme="minorHAnsi" w:hAnsiTheme="minorHAnsi" w:cstheme="minorHAnsi"/>
          <w:sz w:val="22"/>
          <w:szCs w:val="22"/>
          <w:lang w:val="es-MX"/>
        </w:rPr>
      </w:pPr>
    </w:p>
    <w:p w14:paraId="2BDFF827" w14:textId="77777777" w:rsidR="00E812D9" w:rsidRPr="006E3A77" w:rsidRDefault="00E812D9" w:rsidP="00E812D9">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Pr>
          <w:rFonts w:asciiTheme="minorHAnsi" w:hAnsiTheme="minorHAnsi" w:cstheme="minorHAnsi"/>
          <w:sz w:val="22"/>
          <w:szCs w:val="22"/>
          <w:lang w:val="en-US"/>
        </w:rPr>
        <w:t>6</w:t>
      </w:r>
      <w:proofErr w:type="gramStart"/>
      <w:r>
        <w:rPr>
          <w:rFonts w:asciiTheme="minorHAnsi" w:hAnsiTheme="minorHAnsi" w:cstheme="minorHAnsi"/>
          <w:sz w:val="22"/>
          <w:szCs w:val="22"/>
          <w:lang w:val="en-US"/>
        </w:rPr>
        <w:t>,28</w:t>
      </w:r>
      <w:proofErr w:type="gramEnd"/>
      <w:r w:rsidRPr="006E3A77">
        <w:rPr>
          <w:rFonts w:asciiTheme="minorHAnsi" w:hAnsiTheme="minorHAnsi" w:cstheme="minorHAnsi"/>
          <w:sz w:val="22"/>
          <w:szCs w:val="22"/>
          <w:lang w:val="en-US"/>
        </w:rPr>
        <w:t xml:space="preserve"> cent$/</w:t>
      </w:r>
      <w:proofErr w:type="spellStart"/>
      <w:r w:rsidRPr="006E3A77">
        <w:rPr>
          <w:rFonts w:asciiTheme="minorHAnsi" w:hAnsiTheme="minorHAnsi" w:cstheme="minorHAnsi"/>
          <w:sz w:val="22"/>
          <w:szCs w:val="22"/>
          <w:lang w:val="en-US"/>
        </w:rPr>
        <w:t>Galón</w:t>
      </w:r>
      <w:proofErr w:type="spellEnd"/>
      <w:r w:rsidRPr="006E3A77">
        <w:rPr>
          <w:rFonts w:asciiTheme="minorHAnsi" w:hAnsiTheme="minorHAnsi" w:cstheme="minorHAnsi"/>
          <w:sz w:val="22"/>
          <w:szCs w:val="22"/>
          <w:lang w:val="en-US"/>
        </w:rPr>
        <w:t>* (521</w:t>
      </w:r>
      <w:r>
        <w:rPr>
          <w:rFonts w:asciiTheme="minorHAnsi" w:hAnsiTheme="minorHAnsi" w:cstheme="minorHAnsi"/>
          <w:sz w:val="22"/>
          <w:szCs w:val="22"/>
          <w:lang w:val="en-US"/>
        </w:rPr>
        <w:t>,</w:t>
      </w:r>
      <w:r w:rsidRPr="006E3A77">
        <w:rPr>
          <w:rFonts w:asciiTheme="minorHAnsi" w:hAnsiTheme="minorHAnsi" w:cstheme="minorHAnsi"/>
          <w:sz w:val="22"/>
          <w:szCs w:val="22"/>
          <w:lang w:val="en-US"/>
        </w:rPr>
        <w:t>74/729</w:t>
      </w:r>
      <w:r>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Pr>
          <w:rFonts w:asciiTheme="minorHAnsi" w:hAnsiTheme="minorHAnsi" w:cstheme="minorHAnsi"/>
          <w:sz w:val="22"/>
          <w:szCs w:val="22"/>
          <w:lang w:val="en-US"/>
        </w:rPr>
        <w:t>4,49</w:t>
      </w:r>
      <w:r w:rsidRPr="006E3A77">
        <w:rPr>
          <w:rFonts w:asciiTheme="minorHAnsi" w:hAnsiTheme="minorHAnsi" w:cstheme="minorHAnsi"/>
          <w:sz w:val="22"/>
          <w:szCs w:val="22"/>
          <w:lang w:val="en-US"/>
        </w:rPr>
        <w:t xml:space="preserve"> cent$/</w:t>
      </w:r>
      <w:proofErr w:type="spellStart"/>
      <w:r w:rsidRPr="006E3A77">
        <w:rPr>
          <w:rFonts w:asciiTheme="minorHAnsi" w:hAnsiTheme="minorHAnsi" w:cstheme="minorHAnsi"/>
          <w:sz w:val="22"/>
          <w:szCs w:val="22"/>
          <w:lang w:val="en-US"/>
        </w:rPr>
        <w:t>Galón</w:t>
      </w:r>
      <w:proofErr w:type="spellEnd"/>
    </w:p>
    <w:p w14:paraId="4A3FBB52" w14:textId="77777777" w:rsidR="00E812D9" w:rsidRPr="006E3A77" w:rsidRDefault="00E812D9" w:rsidP="00E812D9">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 </w:t>
      </w:r>
      <w:r>
        <w:rPr>
          <w:rFonts w:asciiTheme="minorHAnsi" w:hAnsiTheme="minorHAnsi" w:cstheme="minorHAnsi"/>
          <w:sz w:val="22"/>
          <w:szCs w:val="22"/>
          <w:lang w:val="en-US"/>
        </w:rPr>
        <w:t>1</w:t>
      </w:r>
      <w:proofErr w:type="gramStart"/>
      <w:r>
        <w:rPr>
          <w:rFonts w:asciiTheme="minorHAnsi" w:hAnsiTheme="minorHAnsi" w:cstheme="minorHAnsi"/>
          <w:sz w:val="22"/>
          <w:szCs w:val="22"/>
          <w:lang w:val="en-US"/>
        </w:rPr>
        <w:t>,89</w:t>
      </w:r>
      <w:proofErr w:type="gramEnd"/>
      <w:r w:rsidRPr="006E3A77">
        <w:rPr>
          <w:rFonts w:asciiTheme="minorHAnsi" w:hAnsiTheme="minorHAnsi" w:cstheme="minorHAnsi"/>
          <w:sz w:val="22"/>
          <w:szCs w:val="22"/>
          <w:lang w:val="en-US"/>
        </w:rPr>
        <w:t xml:space="preserve"> US$/</w:t>
      </w:r>
      <w:proofErr w:type="spellStart"/>
      <w:r w:rsidRPr="006E3A77">
        <w:rPr>
          <w:rFonts w:asciiTheme="minorHAnsi" w:hAnsiTheme="minorHAnsi" w:cstheme="minorHAnsi"/>
          <w:sz w:val="22"/>
          <w:szCs w:val="22"/>
          <w:lang w:val="en-US"/>
        </w:rPr>
        <w:t>Bl</w:t>
      </w:r>
      <w:proofErr w:type="spellEnd"/>
    </w:p>
    <w:p w14:paraId="0A0219C0" w14:textId="77777777" w:rsidR="00E812D9" w:rsidRPr="006E3A77" w:rsidRDefault="00E812D9"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77777777" w:rsidR="00E812D9" w:rsidRPr="006E3A77" w:rsidRDefault="00E812D9" w:rsidP="00E812D9">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calculado a partir de la mezcla de las gasolinas CBOB 97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 xml:space="preserve">84 octanos, es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 la gasolina CBOB 87.</w:t>
      </w:r>
    </w:p>
    <w:p w14:paraId="53D43731" w14:textId="77777777" w:rsidR="00E812D9" w:rsidRPr="006E3A77" w:rsidRDefault="00E812D9" w:rsidP="00E812D9">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Pr>
          <w:rFonts w:asciiTheme="minorHAnsi" w:hAnsiTheme="minorHAnsi" w:cstheme="minorHAnsi"/>
          <w:sz w:val="22"/>
          <w:szCs w:val="22"/>
        </w:rPr>
        <w:t>7,96</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0F56442C" w14:textId="77777777" w:rsidR="00E812D9" w:rsidRPr="006E3A77" w:rsidRDefault="00E812D9" w:rsidP="00E812D9">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 xml:space="preserve">0,40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0,35</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7B81F8A3" w14:textId="77777777" w:rsidR="00E812D9" w:rsidRPr="006E3A77" w:rsidRDefault="00E812D9" w:rsidP="00E812D9">
      <w:pPr>
        <w:pStyle w:val="Prrafodelista"/>
        <w:numPr>
          <w:ilvl w:val="0"/>
          <w:numId w:val="7"/>
        </w:numPr>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Pr>
          <w:rFonts w:asciiTheme="minorHAnsi" w:hAnsiTheme="minorHAnsi" w:cstheme="minorHAnsi"/>
          <w:sz w:val="22"/>
          <w:szCs w:val="22"/>
        </w:rPr>
        <w:t>1,47</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 xml:space="preserve">-1,93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442C8F4F" w14:textId="77777777" w:rsidR="00E812D9" w:rsidRPr="006E3A77" w:rsidRDefault="00E812D9" w:rsidP="00E812D9">
      <w:pPr>
        <w:ind w:left="426" w:hanging="426"/>
        <w:jc w:val="both"/>
        <w:rPr>
          <w:rFonts w:asciiTheme="minorHAnsi" w:hAnsiTheme="minorHAnsi" w:cstheme="minorHAnsi"/>
          <w:sz w:val="22"/>
          <w:szCs w:val="22"/>
          <w:u w:val="single"/>
        </w:rPr>
      </w:pPr>
    </w:p>
    <w:p w14:paraId="7C829A8B"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77777777"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del Ultra </w:t>
      </w:r>
      <w:proofErr w:type="spellStart"/>
      <w:r w:rsidRPr="006E3A77">
        <w:rPr>
          <w:rFonts w:asciiTheme="minorHAnsi" w:hAnsiTheme="minorHAnsi" w:cstheme="minorHAnsi"/>
          <w:sz w:val="22"/>
          <w:szCs w:val="22"/>
        </w:rPr>
        <w:t>Sulfur</w:t>
      </w:r>
      <w:proofErr w:type="spellEnd"/>
      <w:r w:rsidRPr="006E3A77">
        <w:rPr>
          <w:rFonts w:asciiTheme="minorHAnsi" w:hAnsiTheme="minorHAnsi" w:cstheme="minorHAnsi"/>
          <w:sz w:val="22"/>
          <w:szCs w:val="22"/>
        </w:rPr>
        <w:t xml:space="preserve"> Diésel. Para el Diésel con alto contenido de azufre, se considera el Gasoil N°2, sin RVO.</w:t>
      </w:r>
    </w:p>
    <w:p w14:paraId="0B7C64B5" w14:textId="77777777"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Pr>
          <w:rFonts w:asciiTheme="minorHAnsi" w:hAnsiTheme="minorHAnsi" w:cstheme="minorHAnsi"/>
          <w:sz w:val="22"/>
          <w:szCs w:val="22"/>
        </w:rPr>
        <w:t xml:space="preserve">7,96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E3037DD" w14:textId="77777777"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w:t>
      </w:r>
      <w:proofErr w:type="spellStart"/>
      <w:r w:rsidRPr="006E3A77">
        <w:rPr>
          <w:rFonts w:asciiTheme="minorHAnsi" w:hAnsiTheme="minorHAnsi" w:cstheme="minorHAnsi"/>
          <w:b/>
          <w:sz w:val="22"/>
          <w:szCs w:val="22"/>
        </w:rPr>
        <w:t>Cetano</w:t>
      </w:r>
      <w:proofErr w:type="spellEnd"/>
      <w:r>
        <w:rPr>
          <w:rFonts w:asciiTheme="minorHAnsi" w:hAnsiTheme="minorHAnsi" w:cstheme="minorHAnsi"/>
          <w:sz w:val="22"/>
          <w:szCs w:val="22"/>
        </w:rPr>
        <w:t>: Se determinó un ajuste de 0,</w:t>
      </w:r>
      <w:r w:rsidRPr="006E3A77">
        <w:rPr>
          <w:rFonts w:asciiTheme="minorHAnsi" w:hAnsiTheme="minorHAnsi" w:cstheme="minorHAnsi"/>
          <w:sz w:val="22"/>
          <w:szCs w:val="22"/>
        </w:rPr>
        <w:t>37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5ADBF765" w14:textId="77777777" w:rsidR="00E812D9" w:rsidRPr="006E3A77" w:rsidRDefault="00E812D9"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77777777" w:rsidR="00E812D9" w:rsidRPr="006E3A77"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del Fuel </w:t>
      </w:r>
      <w:proofErr w:type="spellStart"/>
      <w:r w:rsidRPr="006E3A77">
        <w:rPr>
          <w:rFonts w:asciiTheme="minorHAnsi" w:hAnsiTheme="minorHAnsi" w:cstheme="minorHAnsi"/>
          <w:sz w:val="22"/>
          <w:szCs w:val="22"/>
        </w:rPr>
        <w:t>Oil</w:t>
      </w:r>
      <w:proofErr w:type="spellEnd"/>
      <w:r w:rsidRPr="006E3A77">
        <w:rPr>
          <w:rFonts w:asciiTheme="minorHAnsi" w:hAnsiTheme="minorHAnsi" w:cstheme="minorHAnsi"/>
          <w:sz w:val="22"/>
          <w:szCs w:val="22"/>
        </w:rPr>
        <w:t xml:space="preserve"> N°6 con 3% S.</w:t>
      </w:r>
    </w:p>
    <w:p w14:paraId="3A879FDB" w14:textId="77777777"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-2,54</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78168F2C"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N°1</w:t>
      </w:r>
      <w:r w:rsidR="007A4646" w:rsidRPr="006E3A77">
        <w:rPr>
          <w:rFonts w:asciiTheme="minorHAnsi" w:hAnsiTheme="minorHAnsi" w:cstheme="minorHAnsi"/>
          <w:sz w:val="22"/>
          <w:szCs w:val="22"/>
        </w:rPr>
        <w:t>.</w:t>
      </w:r>
    </w:p>
    <w:p w14:paraId="49B933A4" w14:textId="77777777" w:rsidR="00352B3A" w:rsidRDefault="00352B3A" w:rsidP="004F74EE">
      <w:pPr>
        <w:jc w:val="both"/>
        <w:rPr>
          <w:rFonts w:ascii="Arial" w:hAnsi="Arial" w:cs="Arial"/>
          <w:sz w:val="22"/>
          <w:szCs w:val="22"/>
          <w:u w:val="single"/>
          <w:lang w:eastAsia="en-US"/>
        </w:rPr>
      </w:pPr>
    </w:p>
    <w:p w14:paraId="5451DFF8" w14:textId="530A35A7" w:rsidR="00352B3A" w:rsidRPr="00F85D23" w:rsidRDefault="00352B3A" w:rsidP="004F74EE">
      <w:pPr>
        <w:jc w:val="both"/>
        <w:rPr>
          <w:rFonts w:ascii="Arial" w:hAnsi="Arial" w:cs="Arial"/>
          <w:sz w:val="22"/>
          <w:szCs w:val="22"/>
          <w:u w:val="single"/>
          <w:lang w:eastAsia="en-US"/>
        </w:rPr>
        <w:sectPr w:rsidR="00352B3A" w:rsidRPr="00F85D23" w:rsidSect="002A50E6">
          <w:headerReference w:type="default" r:id="rId13"/>
          <w:footerReference w:type="default" r:id="rId14"/>
          <w:headerReference w:type="first" r:id="rId15"/>
          <w:footerReference w:type="first" r:id="rId16"/>
          <w:type w:val="continuous"/>
          <w:pgSz w:w="11907" w:h="16840" w:code="9"/>
          <w:pgMar w:top="1560" w:right="1559" w:bottom="1134" w:left="1701" w:header="426" w:footer="0" w:gutter="0"/>
          <w:cols w:space="720"/>
          <w:noEndnote/>
          <w:titlePg/>
        </w:sectPr>
      </w:pPr>
    </w:p>
    <w:p w14:paraId="728D2FE7" w14:textId="77777777"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TABLA N°1</w:t>
      </w:r>
      <w:r w:rsidR="00D8540F">
        <w:rPr>
          <w:rFonts w:ascii="Calibri" w:hAnsi="Calibri" w:cs="Calibri"/>
          <w:b/>
          <w:bCs/>
          <w:i/>
          <w:iCs/>
          <w:sz w:val="20"/>
          <w:szCs w:val="20"/>
          <w:lang w:val="es-PE" w:eastAsia="en-US"/>
        </w:rPr>
        <w:t>: Composición de los Precios de Referencia de Importación de Combustibles</w:t>
      </w:r>
    </w:p>
    <w:p w14:paraId="4F936331" w14:textId="3BA0FFD4" w:rsidR="00765078" w:rsidRDefault="000F6575" w:rsidP="004F74EE">
      <w:pPr>
        <w:pBdr>
          <w:top w:val="single" w:sz="4" w:space="1" w:color="auto"/>
          <w:bottom w:val="single" w:sz="4" w:space="1" w:color="auto"/>
        </w:pBdr>
        <w:jc w:val="center"/>
        <w:rPr>
          <w:rFonts w:ascii="Calibri" w:hAnsi="Calibri" w:cs="Calibri"/>
          <w:sz w:val="22"/>
          <w:szCs w:val="22"/>
          <w:lang w:val="es-PE" w:eastAsia="en-US"/>
        </w:rPr>
      </w:pPr>
      <w:r w:rsidRPr="000F6575">
        <w:rPr>
          <w:noProof/>
          <w:lang w:val="es-PE" w:eastAsia="es-PE"/>
        </w:rPr>
        <w:drawing>
          <wp:inline distT="0" distB="0" distL="0" distR="0" wp14:anchorId="21EAF989" wp14:editId="063BC1C9">
            <wp:extent cx="7962900" cy="3041226"/>
            <wp:effectExtent l="0" t="0" r="0" b="698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977273" cy="3046715"/>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 Los cálculos se han efectuado conforme a la Resolución Directoral N°244-2020-MEM/DGH y Resolución de Consejo Directivo N°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6C28006E"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(3) Para el Dié</w:t>
            </w:r>
            <w:r w:rsidR="00E33273">
              <w:rPr>
                <w:rFonts w:asciiTheme="minorHAnsi" w:hAnsiTheme="minorHAnsi" w:cstheme="minorHAnsi"/>
                <w:i/>
                <w:iCs/>
                <w:sz w:val="18"/>
                <w:szCs w:val="18"/>
                <w:lang w:val="es-MX" w:eastAsia="en-US"/>
              </w:rPr>
              <w:t xml:space="preserve">sel , el ajuste de calidad por </w:t>
            </w:r>
            <w:proofErr w:type="spellStart"/>
            <w:r w:rsidR="00E33273">
              <w:rPr>
                <w:rFonts w:asciiTheme="minorHAnsi" w:hAnsiTheme="minorHAnsi" w:cstheme="minorHAnsi"/>
                <w:i/>
                <w:iCs/>
                <w:sz w:val="18"/>
                <w:szCs w:val="18"/>
                <w:lang w:val="es-MX" w:eastAsia="en-US"/>
              </w:rPr>
              <w:t>c</w:t>
            </w:r>
            <w:r w:rsidRPr="00352553">
              <w:rPr>
                <w:rFonts w:asciiTheme="minorHAnsi" w:hAnsiTheme="minorHAnsi" w:cstheme="minorHAnsi"/>
                <w:i/>
                <w:iCs/>
                <w:sz w:val="18"/>
                <w:szCs w:val="18"/>
                <w:lang w:val="es-MX" w:eastAsia="en-US"/>
              </w:rPr>
              <w:t>etano</w:t>
            </w:r>
            <w:proofErr w:type="spellEnd"/>
            <w:r w:rsidRPr="00352553">
              <w:rPr>
                <w:rFonts w:asciiTheme="minorHAnsi" w:hAnsiTheme="minorHAnsi" w:cstheme="minorHAnsi"/>
                <w:i/>
                <w:iCs/>
                <w:sz w:val="18"/>
                <w:szCs w:val="18"/>
                <w:lang w:val="es-MX" w:eastAsia="en-US"/>
              </w:rPr>
              <w:t xml:space="preserve"> (40 en el Mercado Internacional, según especificaciones del Colonial Pipeline y 45 en el Mercado Local) es igual a 0.37 US$/</w:t>
            </w:r>
            <w:proofErr w:type="spellStart"/>
            <w:r w:rsidRPr="00352553">
              <w:rPr>
                <w:rFonts w:asciiTheme="minorHAnsi" w:hAnsiTheme="minorHAnsi" w:cstheme="minorHAnsi"/>
                <w:i/>
                <w:iCs/>
                <w:sz w:val="18"/>
                <w:szCs w:val="18"/>
                <w:lang w:val="es-MX" w:eastAsia="en-US"/>
              </w:rPr>
              <w:t>Bl</w:t>
            </w:r>
            <w:proofErr w:type="spellEnd"/>
            <w:r w:rsidRPr="00352553">
              <w:rPr>
                <w:rFonts w:asciiTheme="minorHAnsi" w:hAnsiTheme="minorHAnsi" w:cstheme="minorHAnsi"/>
                <w:i/>
                <w:iCs/>
                <w:sz w:val="18"/>
                <w:szCs w:val="18"/>
                <w:lang w:val="es-MX" w:eastAsia="en-US"/>
              </w:rPr>
              <w:t xml:space="preserve">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(4) El </w:t>
            </w:r>
            <w:proofErr w:type="spellStart"/>
            <w:r>
              <w:rPr>
                <w:rFonts w:asciiTheme="minorHAnsi" w:hAnsiTheme="minorHAnsi" w:cstheme="minorHAnsi"/>
                <w:i/>
                <w:iCs/>
                <w:sz w:val="18"/>
                <w:szCs w:val="18"/>
                <w:lang w:val="es-MX" w:eastAsia="en-US"/>
              </w:rPr>
              <w:t>advalorem</w:t>
            </w:r>
            <w:proofErr w:type="spellEnd"/>
            <w:r>
              <w:rPr>
                <w:rFonts w:asciiTheme="minorHAnsi" w:hAnsiTheme="minorHAnsi" w:cstheme="minorHAnsi"/>
                <w:i/>
                <w:iCs/>
                <w:sz w:val="18"/>
                <w:szCs w:val="18"/>
                <w:lang w:val="es-MX" w:eastAsia="en-US"/>
              </w:rPr>
              <w:t xml:space="preserve">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5A217F79" w14:textId="3EAFC43D" w:rsidR="00352553" w:rsidRPr="00352553"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 las gasolinas.</w:t>
            </w:r>
          </w:p>
        </w:tc>
      </w:tr>
      <w:tr w:rsidR="0091219E" w:rsidRPr="00352553" w14:paraId="04F40918" w14:textId="77777777" w:rsidTr="008468BF">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(9) El Precio de Referencia del </w:t>
            </w:r>
            <w:proofErr w:type="spellStart"/>
            <w:r w:rsidRPr="00352553">
              <w:rPr>
                <w:rFonts w:asciiTheme="minorHAnsi" w:hAnsiTheme="minorHAnsi" w:cstheme="minorHAnsi"/>
                <w:i/>
                <w:iCs/>
                <w:sz w:val="18"/>
                <w:szCs w:val="18"/>
                <w:lang w:val="es-MX" w:eastAsia="en-US"/>
              </w:rPr>
              <w:t>Diesel</w:t>
            </w:r>
            <w:proofErr w:type="spellEnd"/>
            <w:r w:rsidRPr="00352553">
              <w:rPr>
                <w:rFonts w:asciiTheme="minorHAnsi" w:hAnsiTheme="minorHAnsi" w:cstheme="minorHAnsi"/>
                <w:i/>
                <w:iCs/>
                <w:sz w:val="18"/>
                <w:szCs w:val="18"/>
                <w:lang w:val="es-MX" w:eastAsia="en-US"/>
              </w:rPr>
              <w:t xml:space="preserve">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(10) El Precio de Referencia de los </w:t>
            </w:r>
            <w:proofErr w:type="spellStart"/>
            <w:r w:rsidRPr="00352553">
              <w:rPr>
                <w:rFonts w:asciiTheme="minorHAnsi" w:hAnsiTheme="minorHAnsi" w:cstheme="minorHAnsi"/>
                <w:i/>
                <w:iCs/>
                <w:sz w:val="18"/>
                <w:szCs w:val="18"/>
                <w:lang w:val="es-MX" w:eastAsia="en-US"/>
              </w:rPr>
              <w:t>Gasoholes</w:t>
            </w:r>
            <w:proofErr w:type="spellEnd"/>
            <w:r w:rsidRPr="00352553">
              <w:rPr>
                <w:rFonts w:asciiTheme="minorHAnsi" w:hAnsiTheme="minorHAnsi" w:cstheme="minorHAnsi"/>
                <w:i/>
                <w:iCs/>
                <w:sz w:val="18"/>
                <w:szCs w:val="18"/>
                <w:lang w:val="es-MX" w:eastAsia="en-US"/>
              </w:rPr>
              <w:t>,  ha sido calculado considerando los porcentajes de Gasolina y Etanol utilizados en la mezcla.</w:t>
            </w:r>
          </w:p>
        </w:tc>
      </w:tr>
    </w:tbl>
    <w:p w14:paraId="6D715DBF" w14:textId="77777777" w:rsidR="004F74EE" w:rsidRPr="004F74EE" w:rsidRDefault="004F74EE" w:rsidP="004F74EE">
      <w:pPr>
        <w:jc w:val="both"/>
        <w:rPr>
          <w:rFonts w:ascii="Arial" w:hAnsi="Arial" w:cs="Arial"/>
          <w:sz w:val="22"/>
          <w:szCs w:val="22"/>
          <w:u w:val="single"/>
          <w:lang w:val="es-MX" w:eastAsia="en-US"/>
        </w:rPr>
        <w:sectPr w:rsidR="004F74EE" w:rsidRPr="004F74EE" w:rsidSect="00352B3A">
          <w:footerReference w:type="default" r:id="rId18"/>
          <w:headerReference w:type="first" r:id="rId19"/>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TABLA N°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879" w:type="dxa"/>
        <w:tblInd w:w="1134" w:type="dxa"/>
        <w:tblLayout w:type="fixed"/>
        <w:tblCellMar>
          <w:left w:w="70" w:type="dxa"/>
          <w:right w:w="70" w:type="dxa"/>
        </w:tblCellMar>
        <w:tblLook w:val="04A0" w:firstRow="1" w:lastRow="0" w:firstColumn="1" w:lastColumn="0" w:noHBand="0" w:noVBand="1"/>
      </w:tblPr>
      <w:tblGrid>
        <w:gridCol w:w="5693"/>
        <w:gridCol w:w="186"/>
      </w:tblGrid>
      <w:tr w:rsidR="00F85D23" w:rsidRPr="002B3648" w14:paraId="5A768BE6" w14:textId="77777777" w:rsidTr="00670C8F">
        <w:trPr>
          <w:trHeight w:val="4665"/>
        </w:trPr>
        <w:tc>
          <w:tcPr>
            <w:tcW w:w="5693" w:type="dxa"/>
            <w:tcBorders>
              <w:top w:val="single" w:sz="4" w:space="0" w:color="auto"/>
              <w:bottom w:val="single" w:sz="4" w:space="0" w:color="auto"/>
            </w:tcBorders>
            <w:shd w:val="clear" w:color="auto" w:fill="auto"/>
          </w:tcPr>
          <w:p w14:paraId="730DA91A" w14:textId="2992CA26" w:rsidR="00F85D23" w:rsidRDefault="000F6575" w:rsidP="00FB4E04">
            <w:pPr>
              <w:ind w:left="-618" w:right="-654"/>
              <w:jc w:val="center"/>
              <w:rPr>
                <w:rFonts w:asciiTheme="minorHAnsi" w:hAnsiTheme="minorHAnsi" w:cstheme="minorHAnsi"/>
              </w:rPr>
            </w:pPr>
            <w:r w:rsidRPr="000F6575">
              <w:rPr>
                <w:rFonts w:asciiTheme="minorHAnsi" w:hAnsiTheme="minorHAnsi" w:cstheme="minorHAnsi"/>
                <w:noProof/>
                <w:lang w:val="es-PE" w:eastAsia="es-PE"/>
              </w:rPr>
              <w:drawing>
                <wp:inline distT="0" distB="0" distL="0" distR="0" wp14:anchorId="05757120" wp14:editId="0ED08347">
                  <wp:extent cx="3522345" cy="2709333"/>
                  <wp:effectExtent l="0" t="0" r="1905"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25133" cy="2711477"/>
                          </a:xfrm>
                          <a:prstGeom prst="rect">
                            <a:avLst/>
                          </a:prstGeom>
                          <a:noFill/>
                          <a:ln>
                            <a:noFill/>
                          </a:ln>
                        </pic:spPr>
                      </pic:pic>
                    </a:graphicData>
                  </a:graphic>
                </wp:inline>
              </w:drawing>
            </w:r>
          </w:p>
          <w:p w14:paraId="5FE1CE67" w14:textId="668F4629" w:rsidR="00670C8F" w:rsidRPr="00670C8F" w:rsidRDefault="00670C8F" w:rsidP="00FB4E04">
            <w:pPr>
              <w:ind w:left="-618" w:right="-654"/>
              <w:jc w:val="center"/>
              <w:rPr>
                <w:rFonts w:asciiTheme="minorHAnsi" w:hAnsiTheme="minorHAnsi" w:cstheme="minorHAnsi"/>
                <w:sz w:val="12"/>
              </w:rPr>
            </w:pPr>
          </w:p>
        </w:tc>
        <w:tc>
          <w:tcPr>
            <w:tcW w:w="186" w:type="dxa"/>
            <w:shd w:val="clear" w:color="auto" w:fill="auto"/>
          </w:tcPr>
          <w:p w14:paraId="74B8392E" w14:textId="77777777" w:rsidR="00F85D23" w:rsidRPr="002B3648" w:rsidRDefault="00F85D23" w:rsidP="00FB4E04">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5609DB4B"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Soles/Kg.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28EA4F42"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GRÁFICA N°</w:t>
      </w:r>
      <w:r w:rsidR="00634E48">
        <w:rPr>
          <w:rFonts w:asciiTheme="minorHAnsi" w:hAnsiTheme="minorHAnsi" w:cstheme="minorHAnsi"/>
          <w:b/>
          <w:i/>
          <w:sz w:val="20"/>
          <w:szCs w:val="20"/>
        </w:rPr>
        <w:t xml:space="preserve"> </w:t>
      </w:r>
      <w:r>
        <w:rPr>
          <w:rFonts w:asciiTheme="minorHAnsi" w:hAnsiTheme="minorHAnsi" w:cstheme="minorHAnsi"/>
          <w:b/>
          <w:i/>
          <w:sz w:val="20"/>
          <w:szCs w:val="20"/>
        </w:rPr>
        <w:t>3</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F7010D">
        <w:trPr>
          <w:trHeight w:val="4418"/>
        </w:trPr>
        <w:tc>
          <w:tcPr>
            <w:tcW w:w="8347" w:type="dxa"/>
            <w:tcBorders>
              <w:top w:val="single" w:sz="4" w:space="0" w:color="auto"/>
              <w:bottom w:val="single" w:sz="4" w:space="0" w:color="auto"/>
            </w:tcBorders>
            <w:shd w:val="clear" w:color="auto" w:fill="auto"/>
          </w:tcPr>
          <w:p w14:paraId="79B992D9" w14:textId="77777777" w:rsidR="00EF5671" w:rsidRPr="00125BE0" w:rsidRDefault="00EF5671" w:rsidP="00FB4E04">
            <w:pPr>
              <w:ind w:left="-777" w:right="-654"/>
              <w:jc w:val="center"/>
              <w:rPr>
                <w:rFonts w:asciiTheme="minorHAnsi" w:hAnsiTheme="minorHAnsi" w:cstheme="minorHAnsi"/>
                <w:noProof/>
                <w:lang w:val="es-MX" w:eastAsia="en-US"/>
              </w:rPr>
            </w:pPr>
          </w:p>
          <w:p w14:paraId="5F438E49" w14:textId="4B6E3F50" w:rsidR="00EF5671" w:rsidRPr="00CE793E" w:rsidRDefault="000F6575" w:rsidP="00FB4E04">
            <w:pPr>
              <w:ind w:left="-634" w:right="-654"/>
              <w:jc w:val="center"/>
              <w:rPr>
                <w:rFonts w:asciiTheme="minorHAnsi" w:hAnsiTheme="minorHAnsi" w:cstheme="minorHAnsi"/>
                <w:lang w:val="es-MX"/>
              </w:rPr>
            </w:pPr>
            <w:r>
              <w:rPr>
                <w:rFonts w:asciiTheme="minorHAnsi" w:hAnsiTheme="minorHAnsi" w:cstheme="minorHAnsi"/>
                <w:noProof/>
                <w:lang w:val="es-PE" w:eastAsia="es-PE"/>
              </w:rPr>
              <w:drawing>
                <wp:inline distT="0" distB="0" distL="0" distR="0" wp14:anchorId="0555254D" wp14:editId="7CDE587C">
                  <wp:extent cx="5301790" cy="2390986"/>
                  <wp:effectExtent l="0" t="0" r="0" b="952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397817" cy="2434292"/>
                          </a:xfrm>
                          <a:prstGeom prst="rect">
                            <a:avLst/>
                          </a:prstGeom>
                          <a:noFill/>
                        </pic:spPr>
                      </pic:pic>
                    </a:graphicData>
                  </a:graphic>
                </wp:inline>
              </w:drawing>
            </w:r>
          </w:p>
        </w:tc>
        <w:tc>
          <w:tcPr>
            <w:tcW w:w="273" w:type="dxa"/>
          </w:tcPr>
          <w:p w14:paraId="55C9399E" w14:textId="77777777" w:rsidR="00EF5671" w:rsidRPr="002B3648" w:rsidRDefault="00EF5671" w:rsidP="00FB4E04">
            <w:pPr>
              <w:rPr>
                <w:rFonts w:asciiTheme="minorHAnsi" w:hAnsiTheme="minorHAnsi" w:cstheme="minorHAnsi"/>
              </w:rPr>
            </w:pPr>
          </w:p>
        </w:tc>
        <w:tc>
          <w:tcPr>
            <w:tcW w:w="273" w:type="dxa"/>
            <w:shd w:val="clear" w:color="auto" w:fill="auto"/>
          </w:tcPr>
          <w:p w14:paraId="3DB65F4F" w14:textId="4E19FB44" w:rsidR="00EF5671" w:rsidRPr="002B3648" w:rsidRDefault="00EF5671" w:rsidP="00FB4E04">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52E7117C" w14:textId="77777777" w:rsidR="0020108D" w:rsidRDefault="0020108D" w:rsidP="0020108D">
      <w:pPr>
        <w:pStyle w:val="Ttulo3"/>
        <w:tabs>
          <w:tab w:val="left" w:pos="284"/>
        </w:tabs>
        <w:spacing w:before="0" w:after="0"/>
        <w:ind w:left="284"/>
        <w:jc w:val="both"/>
        <w:rPr>
          <w:rFonts w:asciiTheme="minorHAnsi" w:hAnsiTheme="minorHAnsi" w:cstheme="minorHAnsi"/>
          <w:sz w:val="24"/>
          <w:szCs w:val="24"/>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TABLA N° 3</w:t>
      </w:r>
      <w:r w:rsidR="00354689" w:rsidRPr="002B3648">
        <w:rPr>
          <w:rFonts w:asciiTheme="minorHAnsi" w:hAnsiTheme="minorHAnsi" w:cstheme="minorHAnsi"/>
          <w:i/>
          <w:sz w:val="20"/>
          <w:szCs w:val="20"/>
        </w:rPr>
        <w:t>: Diferencia entre Precios de Referencia de Combustibles vs Precios de Venta PETROPERU</w:t>
      </w:r>
    </w:p>
    <w:p w14:paraId="402AE23E" w14:textId="198810C2" w:rsidR="008B141E" w:rsidRPr="00737F8F" w:rsidRDefault="000F6575"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0F6575">
        <w:rPr>
          <w:noProof/>
          <w:lang w:val="es-PE" w:eastAsia="es-PE"/>
        </w:rPr>
        <w:drawing>
          <wp:inline distT="0" distB="0" distL="0" distR="0" wp14:anchorId="70AD1813" wp14:editId="36CB17D1">
            <wp:extent cx="5743786" cy="2155190"/>
            <wp:effectExtent l="0" t="0" r="9525"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47416" cy="2156552"/>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614DF41E" w14:textId="77777777" w:rsidR="001F2B99" w:rsidRDefault="001F2B99" w:rsidP="000A6BC2">
      <w:pPr>
        <w:ind w:left="709" w:hanging="142"/>
        <w:jc w:val="both"/>
        <w:rPr>
          <w:rFonts w:asciiTheme="minorHAnsi" w:hAnsiTheme="minorHAnsi" w:cstheme="minorHAnsi"/>
          <w:i/>
          <w:sz w:val="16"/>
          <w:szCs w:val="16"/>
        </w:rPr>
      </w:pPr>
    </w:p>
    <w:p w14:paraId="069B1817" w14:textId="77777777" w:rsidR="009D53B1" w:rsidRPr="001839E1" w:rsidRDefault="009D53B1" w:rsidP="000A6BC2">
      <w:pPr>
        <w:ind w:left="709" w:hanging="142"/>
        <w:jc w:val="both"/>
        <w:rPr>
          <w:rFonts w:asciiTheme="minorHAnsi" w:hAnsiTheme="minorHAnsi" w:cstheme="minorHAnsi"/>
          <w:i/>
          <w:sz w:val="20"/>
          <w:szCs w:val="20"/>
        </w:rPr>
      </w:pPr>
    </w:p>
    <w:p w14:paraId="06F7E122" w14:textId="404854A5"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GRAFICA Nº</w:t>
      </w:r>
      <w:r w:rsidR="00634E48">
        <w:rPr>
          <w:rFonts w:asciiTheme="minorHAnsi" w:hAnsiTheme="minorHAnsi" w:cstheme="minorHAnsi"/>
          <w:b/>
          <w:i/>
          <w:sz w:val="20"/>
          <w:szCs w:val="20"/>
        </w:rPr>
        <w:t xml:space="preserve"> </w:t>
      </w:r>
      <w:r w:rsidRPr="001839E1">
        <w:rPr>
          <w:rFonts w:asciiTheme="minorHAnsi" w:hAnsiTheme="minorHAnsi" w:cstheme="minorHAnsi"/>
          <w:b/>
          <w:i/>
          <w:sz w:val="20"/>
          <w:szCs w:val="20"/>
        </w:rPr>
        <w:t>4</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6E84805C" w14:textId="7C9B1472" w:rsidR="005C4A97" w:rsidRDefault="00711C33" w:rsidP="00604758">
      <w:pPr>
        <w:spacing w:line="0" w:lineRule="atLeast"/>
        <w:ind w:right="-567"/>
        <w:jc w:val="both"/>
        <w:rPr>
          <w:rFonts w:asciiTheme="minorHAnsi" w:hAnsiTheme="minorHAnsi" w:cstheme="minorHAnsi"/>
          <w:i/>
          <w:sz w:val="18"/>
          <w:szCs w:val="18"/>
        </w:rPr>
      </w:pPr>
      <w:r w:rsidRPr="00711C33">
        <w:drawing>
          <wp:inline distT="0" distB="0" distL="0" distR="0" wp14:anchorId="3606F8FD" wp14:editId="7611AEAC">
            <wp:extent cx="5846012" cy="2401368"/>
            <wp:effectExtent l="0" t="0" r="254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59438" cy="2406883"/>
                    </a:xfrm>
                    <a:prstGeom prst="rect">
                      <a:avLst/>
                    </a:prstGeom>
                    <a:noFill/>
                    <a:ln>
                      <a:noFill/>
                    </a:ln>
                  </pic:spPr>
                </pic:pic>
              </a:graphicData>
            </a:graphic>
          </wp:inline>
        </w:drawing>
      </w: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05C3D440"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GRAFICA Nº5</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44B24A74" w14:textId="3808041A" w:rsidR="00127A54" w:rsidRDefault="00711C33" w:rsidP="006220EA">
      <w:pPr>
        <w:rPr>
          <w:rFonts w:asciiTheme="minorHAnsi" w:hAnsiTheme="minorHAnsi" w:cstheme="minorHAnsi"/>
          <w:i/>
          <w:sz w:val="18"/>
          <w:szCs w:val="18"/>
        </w:rPr>
      </w:pPr>
      <w:r w:rsidRPr="00711C33">
        <w:drawing>
          <wp:inline distT="0" distB="0" distL="0" distR="0" wp14:anchorId="2784490F" wp14:editId="18AEA5D8">
            <wp:extent cx="5849832" cy="7340837"/>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51838" cy="7343354"/>
                    </a:xfrm>
                    <a:prstGeom prst="rect">
                      <a:avLst/>
                    </a:prstGeom>
                    <a:noFill/>
                    <a:ln>
                      <a:noFill/>
                    </a:ln>
                  </pic:spPr>
                </pic:pic>
              </a:graphicData>
            </a:graphic>
          </wp:inline>
        </w:drawing>
      </w:r>
    </w:p>
    <w:p w14:paraId="4BB900C6" w14:textId="30D24B02" w:rsidR="007B04A3" w:rsidRPr="00C2751F" w:rsidRDefault="007B04A3" w:rsidP="00C2751F">
      <w:pPr>
        <w:spacing w:line="0" w:lineRule="atLeast"/>
        <w:ind w:right="-567"/>
        <w:jc w:val="both"/>
        <w:rPr>
          <w:noProof/>
          <w:lang w:val="es-PE" w:eastAsia="es-PE"/>
        </w:rPr>
      </w:pP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4B79F497" w14:textId="77777777"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086A71A5" w14:textId="0C4C6452" w:rsidR="005048C1"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GRAFICA Nº</w:t>
      </w:r>
      <w:r w:rsidR="00E042C4">
        <w:rPr>
          <w:rFonts w:asciiTheme="minorHAnsi" w:hAnsiTheme="minorHAnsi" w:cstheme="minorHAnsi"/>
          <w:b/>
          <w:i/>
          <w:sz w:val="20"/>
          <w:szCs w:val="20"/>
        </w:rPr>
        <w:t>6</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69B15648" w14:textId="77777777" w:rsidR="00127A54" w:rsidRDefault="00127A54" w:rsidP="005048C1">
      <w:pPr>
        <w:rPr>
          <w:rFonts w:asciiTheme="minorHAnsi" w:hAnsiTheme="minorHAnsi" w:cstheme="minorHAnsi"/>
          <w:i/>
          <w:sz w:val="18"/>
          <w:szCs w:val="18"/>
        </w:rPr>
      </w:pPr>
    </w:p>
    <w:p w14:paraId="76968235" w14:textId="347DBBB3" w:rsidR="005048C1" w:rsidRPr="00C2751F" w:rsidRDefault="00711C33" w:rsidP="005048C1">
      <w:pPr>
        <w:spacing w:line="0" w:lineRule="atLeast"/>
        <w:ind w:right="-567"/>
        <w:jc w:val="both"/>
        <w:rPr>
          <w:noProof/>
          <w:lang w:val="es-PE" w:eastAsia="es-PE"/>
        </w:rPr>
      </w:pPr>
      <w:bookmarkStart w:id="3" w:name="_GoBack"/>
      <w:r w:rsidRPr="00711C33">
        <w:drawing>
          <wp:inline distT="0" distB="0" distL="0" distR="0" wp14:anchorId="6334A6B2" wp14:editId="3CA7872D">
            <wp:extent cx="5849985" cy="6375163"/>
            <wp:effectExtent l="0" t="0" r="0" b="698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54979" cy="6380605"/>
                    </a:xfrm>
                    <a:prstGeom prst="rect">
                      <a:avLst/>
                    </a:prstGeom>
                    <a:noFill/>
                    <a:ln>
                      <a:noFill/>
                    </a:ln>
                  </pic:spPr>
                </pic:pic>
              </a:graphicData>
            </a:graphic>
          </wp:inline>
        </w:drawing>
      </w:r>
      <w:bookmarkEnd w:id="3"/>
    </w:p>
    <w:p w14:paraId="070E1F19" w14:textId="6A222A34"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310DB973"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ANEXO N°1</w:t>
      </w:r>
      <w:r w:rsidR="009D445C">
        <w:rPr>
          <w:rStyle w:val="Refdenotaalpie"/>
          <w:rFonts w:asciiTheme="minorHAnsi" w:eastAsia="Times New Roman" w:hAnsiTheme="minorHAnsi" w:cstheme="minorHAnsi"/>
          <w:bCs w:val="0"/>
          <w:iCs/>
          <w:sz w:val="24"/>
          <w:szCs w:val="24"/>
          <w:u w:val="single"/>
        </w:rPr>
        <w:footnoteReference w:id="4"/>
      </w:r>
    </w:p>
    <w:p w14:paraId="1A959533" w14:textId="77777777" w:rsidR="00214BFB" w:rsidRDefault="00214BFB" w:rsidP="00214BFB">
      <w:pPr>
        <w:jc w:val="both"/>
        <w:rPr>
          <w:rFonts w:asciiTheme="minorHAnsi" w:hAnsiTheme="minorHAnsi" w:cstheme="minorHAnsi"/>
          <w:sz w:val="22"/>
          <w:szCs w:val="22"/>
        </w:rPr>
      </w:pPr>
    </w:p>
    <w:p w14:paraId="669E0F79" w14:textId="77777777" w:rsidR="00475AC3" w:rsidRDefault="00475AC3" w:rsidP="00475AC3">
      <w:pPr>
        <w:jc w:val="center"/>
        <w:rPr>
          <w:rFonts w:asciiTheme="minorHAnsi" w:hAnsiTheme="minorHAnsi" w:cstheme="minorHAnsi"/>
          <w:sz w:val="22"/>
          <w:szCs w:val="22"/>
        </w:rPr>
      </w:pPr>
      <w:r>
        <w:rPr>
          <w:noProof/>
          <w:lang w:val="es-PE" w:eastAsia="es-PE"/>
        </w:rPr>
        <w:drawing>
          <wp:inline distT="0" distB="0" distL="0" distR="0" wp14:anchorId="67DE15BB" wp14:editId="4DF48B1D">
            <wp:extent cx="4364355" cy="2330214"/>
            <wp:effectExtent l="19050" t="19050" r="17145" b="13335"/>
            <wp:docPr id="16" name="Picture 13"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 crude oil stocks graph"/>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76522" cy="2336710"/>
                    </a:xfrm>
                    <a:prstGeom prst="rect">
                      <a:avLst/>
                    </a:prstGeom>
                    <a:noFill/>
                    <a:ln>
                      <a:solidFill>
                        <a:schemeClr val="accent1"/>
                      </a:solidFill>
                    </a:ln>
                  </pic:spPr>
                </pic:pic>
              </a:graphicData>
            </a:graphic>
          </wp:inline>
        </w:drawing>
      </w:r>
    </w:p>
    <w:p w14:paraId="58C48679" w14:textId="77777777" w:rsidR="00475AC3" w:rsidRDefault="00475AC3" w:rsidP="00475AC3">
      <w:pPr>
        <w:jc w:val="center"/>
        <w:rPr>
          <w:rFonts w:asciiTheme="minorHAnsi" w:hAnsiTheme="minorHAnsi" w:cstheme="minorHAnsi"/>
          <w:sz w:val="22"/>
          <w:szCs w:val="22"/>
        </w:rPr>
      </w:pPr>
    </w:p>
    <w:p w14:paraId="0667B0EB" w14:textId="77777777" w:rsidR="00475AC3" w:rsidRDefault="00475AC3" w:rsidP="00475AC3">
      <w:pPr>
        <w:jc w:val="center"/>
        <w:rPr>
          <w:rFonts w:asciiTheme="minorHAnsi" w:hAnsiTheme="minorHAnsi" w:cstheme="minorHAnsi"/>
          <w:sz w:val="22"/>
          <w:szCs w:val="22"/>
        </w:rPr>
      </w:pPr>
      <w:r>
        <w:rPr>
          <w:noProof/>
          <w:lang w:val="es-PE" w:eastAsia="es-PE"/>
        </w:rPr>
        <w:drawing>
          <wp:inline distT="0" distB="0" distL="0" distR="0" wp14:anchorId="3989ABC1" wp14:editId="718EEB3E">
            <wp:extent cx="4423073" cy="2361565"/>
            <wp:effectExtent l="19050" t="19050" r="15875" b="19685"/>
            <wp:docPr id="31" name="Picture 31"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 gasoline stocks graph"/>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436919" cy="2368958"/>
                    </a:xfrm>
                    <a:prstGeom prst="rect">
                      <a:avLst/>
                    </a:prstGeom>
                    <a:noFill/>
                    <a:ln>
                      <a:solidFill>
                        <a:schemeClr val="accent1"/>
                      </a:solidFill>
                    </a:ln>
                  </pic:spPr>
                </pic:pic>
              </a:graphicData>
            </a:graphic>
          </wp:inline>
        </w:drawing>
      </w:r>
    </w:p>
    <w:p w14:paraId="52FADC7F" w14:textId="77777777" w:rsidR="00475AC3" w:rsidRDefault="00475AC3" w:rsidP="00475AC3">
      <w:pPr>
        <w:jc w:val="center"/>
        <w:rPr>
          <w:rFonts w:asciiTheme="minorHAnsi" w:hAnsiTheme="minorHAnsi" w:cstheme="minorHAnsi"/>
          <w:sz w:val="22"/>
          <w:szCs w:val="22"/>
        </w:rPr>
      </w:pPr>
    </w:p>
    <w:p w14:paraId="7CE9C5A8" w14:textId="77777777" w:rsidR="00475AC3" w:rsidRDefault="00475AC3" w:rsidP="00475AC3">
      <w:pPr>
        <w:ind w:left="993"/>
        <w:jc w:val="both"/>
        <w:rPr>
          <w:rFonts w:asciiTheme="minorHAnsi" w:hAnsiTheme="minorHAnsi" w:cstheme="minorHAnsi"/>
          <w:b/>
          <w:iCs/>
          <w:u w:val="single"/>
        </w:rPr>
      </w:pPr>
      <w:r>
        <w:rPr>
          <w:rFonts w:asciiTheme="minorHAnsi" w:hAnsiTheme="minorHAnsi" w:cstheme="minorHAnsi"/>
          <w:b/>
          <w:bCs/>
          <w:i/>
          <w:iCs/>
          <w:sz w:val="16"/>
          <w:szCs w:val="16"/>
        </w:rPr>
        <w:t xml:space="preserve"> </w:t>
      </w:r>
    </w:p>
    <w:p w14:paraId="2F50AFD9" w14:textId="77777777" w:rsidR="00475AC3" w:rsidRDefault="00475AC3" w:rsidP="00475AC3">
      <w:pPr>
        <w:jc w:val="center"/>
        <w:rPr>
          <w:rFonts w:asciiTheme="minorHAnsi" w:hAnsiTheme="minorHAnsi" w:cstheme="minorHAnsi"/>
          <w:b/>
          <w:iCs/>
          <w:u w:val="single"/>
        </w:rPr>
      </w:pPr>
      <w:r>
        <w:rPr>
          <w:noProof/>
          <w:lang w:val="es-PE" w:eastAsia="es-PE"/>
        </w:rPr>
        <w:drawing>
          <wp:inline distT="0" distB="0" distL="0" distR="0" wp14:anchorId="12E3AB74" wp14:editId="4335336B">
            <wp:extent cx="4431398" cy="2366010"/>
            <wp:effectExtent l="19050" t="19050" r="26670" b="15240"/>
            <wp:docPr id="32" name="Picture 32"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 distillate stocks graph"/>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444311" cy="2372905"/>
                    </a:xfrm>
                    <a:prstGeom prst="rect">
                      <a:avLst/>
                    </a:prstGeom>
                    <a:noFill/>
                    <a:ln>
                      <a:solidFill>
                        <a:schemeClr val="accent1"/>
                      </a:solidFill>
                    </a:ln>
                  </pic:spPr>
                </pic:pic>
              </a:graphicData>
            </a:graphic>
          </wp:inline>
        </w:drawing>
      </w:r>
    </w:p>
    <w:p w14:paraId="4576EE60" w14:textId="77777777" w:rsidR="00475AC3" w:rsidRDefault="00475AC3" w:rsidP="00475AC3">
      <w:pPr>
        <w:jc w:val="center"/>
        <w:rPr>
          <w:rFonts w:asciiTheme="minorHAnsi" w:hAnsiTheme="minorHAnsi" w:cstheme="minorHAnsi"/>
          <w:b/>
          <w:iCs/>
          <w:u w:val="single"/>
        </w:rPr>
      </w:pPr>
    </w:p>
    <w:p w14:paraId="7EA3AAD8" w14:textId="77777777" w:rsidR="00475AC3" w:rsidRDefault="00475AC3" w:rsidP="00475AC3">
      <w:pPr>
        <w:jc w:val="center"/>
        <w:rPr>
          <w:rFonts w:asciiTheme="minorHAnsi" w:hAnsiTheme="minorHAnsi" w:cstheme="minorHAnsi"/>
          <w:b/>
          <w:iCs/>
          <w:u w:val="single"/>
        </w:rPr>
      </w:pPr>
      <w:r>
        <w:rPr>
          <w:noProof/>
          <w:lang w:val="es-PE" w:eastAsia="es-PE"/>
        </w:rPr>
        <w:drawing>
          <wp:inline distT="0" distB="0" distL="0" distR="0" wp14:anchorId="6B026523" wp14:editId="55EEE4AD">
            <wp:extent cx="4417125" cy="2358390"/>
            <wp:effectExtent l="19050" t="19050" r="21590" b="22860"/>
            <wp:docPr id="33" name="Picture 33"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 propane/propylene stocks graph"/>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436837" cy="2368915"/>
                    </a:xfrm>
                    <a:prstGeom prst="rect">
                      <a:avLst/>
                    </a:prstGeom>
                    <a:noFill/>
                    <a:ln>
                      <a:solidFill>
                        <a:schemeClr val="accent1"/>
                      </a:solidFill>
                    </a:ln>
                  </pic:spPr>
                </pic:pic>
              </a:graphicData>
            </a:graphic>
          </wp:inline>
        </w:drawing>
      </w:r>
    </w:p>
    <w:p w14:paraId="0ADC3CBB" w14:textId="77777777" w:rsidR="00AF5121" w:rsidRDefault="00AF5121" w:rsidP="00AF5121">
      <w:pPr>
        <w:rPr>
          <w:rFonts w:asciiTheme="minorHAnsi" w:hAnsiTheme="minorHAnsi" w:cstheme="minorHAnsi"/>
          <w:b/>
          <w:iCs/>
          <w:u w:val="single"/>
        </w:rPr>
      </w:pPr>
    </w:p>
    <w:p w14:paraId="6A2FC0CF" w14:textId="77777777" w:rsidR="00AF5121" w:rsidRDefault="00AF5121" w:rsidP="00AF5121">
      <w:pPr>
        <w:rPr>
          <w:rFonts w:asciiTheme="minorHAnsi" w:hAnsiTheme="minorHAnsi" w:cstheme="minorHAnsi"/>
          <w:b/>
          <w:iCs/>
          <w:u w:val="single"/>
        </w:rPr>
      </w:pPr>
    </w:p>
    <w:p w14:paraId="4504C7F3" w14:textId="4B66A993" w:rsidR="00AF5121" w:rsidRDefault="00AF5121" w:rsidP="00AF5121">
      <w:pPr>
        <w:jc w:val="center"/>
        <w:rPr>
          <w:rFonts w:asciiTheme="minorHAnsi" w:hAnsiTheme="minorHAnsi" w:cstheme="minorHAnsi"/>
          <w:b/>
          <w:iCs/>
          <w:u w:val="single"/>
        </w:rPr>
      </w:pPr>
    </w:p>
    <w:p w14:paraId="7AA87BC2" w14:textId="2CA0ACB3" w:rsidR="006D325E" w:rsidRDefault="006D325E">
      <w:pPr>
        <w:rPr>
          <w:rFonts w:asciiTheme="minorHAnsi" w:hAnsiTheme="minorHAnsi" w:cstheme="minorHAnsi"/>
          <w:b/>
          <w:iCs/>
          <w:u w:val="single"/>
        </w:rPr>
      </w:pPr>
    </w:p>
    <w:p w14:paraId="2B0E262C" w14:textId="58DB22FA" w:rsidR="006D325E" w:rsidRDefault="006D325E">
      <w:pPr>
        <w:rPr>
          <w:rFonts w:asciiTheme="minorHAnsi" w:hAnsiTheme="minorHAnsi" w:cstheme="minorHAnsi"/>
          <w:b/>
          <w:iCs/>
          <w:u w:val="single"/>
        </w:rPr>
      </w:pPr>
    </w:p>
    <w:p w14:paraId="69D9A51D" w14:textId="5DA030A3" w:rsidR="006D325E" w:rsidRDefault="006D325E">
      <w:pPr>
        <w:rPr>
          <w:rFonts w:asciiTheme="minorHAnsi" w:hAnsiTheme="minorHAnsi" w:cstheme="minorHAnsi"/>
          <w:b/>
          <w:iCs/>
          <w:u w:val="single"/>
        </w:rPr>
      </w:pPr>
    </w:p>
    <w:p w14:paraId="6576B4A7" w14:textId="7A61CEAE" w:rsidR="006D325E" w:rsidRDefault="006D325E" w:rsidP="00C5246D">
      <w:pPr>
        <w:jc w:val="center"/>
        <w:rPr>
          <w:rFonts w:asciiTheme="minorHAnsi" w:hAnsiTheme="minorHAnsi" w:cstheme="minorHAnsi"/>
          <w:b/>
          <w:iCs/>
          <w:u w:val="single"/>
        </w:rPr>
      </w:pPr>
    </w:p>
    <w:p w14:paraId="35D4605E" w14:textId="2F81B863" w:rsidR="006D325E" w:rsidRDefault="006D325E">
      <w:pPr>
        <w:rPr>
          <w:rFonts w:asciiTheme="minorHAnsi" w:hAnsiTheme="minorHAnsi" w:cstheme="minorHAnsi"/>
          <w:b/>
          <w:iCs/>
          <w:u w:val="single"/>
        </w:rPr>
      </w:pPr>
    </w:p>
    <w:p w14:paraId="1E8B7752" w14:textId="676D57F5" w:rsidR="006D325E" w:rsidRDefault="006D325E">
      <w:pPr>
        <w:rPr>
          <w:rFonts w:asciiTheme="minorHAnsi" w:hAnsiTheme="minorHAnsi" w:cstheme="minorHAnsi"/>
          <w:b/>
          <w:iCs/>
          <w:u w:val="single"/>
        </w:rPr>
      </w:pPr>
    </w:p>
    <w:p w14:paraId="75FB8961" w14:textId="4DD24839" w:rsidR="006D325E" w:rsidRDefault="006D325E">
      <w:pPr>
        <w:rPr>
          <w:rFonts w:asciiTheme="minorHAnsi" w:hAnsiTheme="minorHAnsi" w:cstheme="minorHAnsi"/>
          <w:b/>
          <w:iCs/>
          <w:u w:val="single"/>
        </w:rPr>
      </w:pPr>
    </w:p>
    <w:p w14:paraId="17298FD9" w14:textId="308022D8" w:rsidR="006D325E" w:rsidRDefault="006D325E">
      <w:pPr>
        <w:rPr>
          <w:rFonts w:asciiTheme="minorHAnsi" w:hAnsiTheme="minorHAnsi" w:cstheme="minorHAnsi"/>
          <w:b/>
          <w:iCs/>
          <w:u w:val="single"/>
        </w:rPr>
      </w:pPr>
    </w:p>
    <w:p w14:paraId="4AA509BD" w14:textId="38736CC8" w:rsidR="006D325E" w:rsidRDefault="006D325E">
      <w:pPr>
        <w:rPr>
          <w:rFonts w:asciiTheme="minorHAnsi" w:hAnsiTheme="minorHAnsi" w:cstheme="minorHAnsi"/>
          <w:b/>
          <w:iCs/>
          <w:u w:val="single"/>
        </w:rPr>
      </w:pPr>
    </w:p>
    <w:p w14:paraId="3F20F552" w14:textId="6E701B42" w:rsidR="006D325E" w:rsidRDefault="006D325E">
      <w:pPr>
        <w:rPr>
          <w:rFonts w:asciiTheme="minorHAnsi" w:hAnsiTheme="minorHAnsi" w:cstheme="minorHAnsi"/>
          <w:b/>
          <w:iCs/>
          <w:u w:val="single"/>
        </w:rPr>
      </w:pPr>
    </w:p>
    <w:p w14:paraId="5DD2B653" w14:textId="77A97806" w:rsidR="006D325E" w:rsidRDefault="006D325E">
      <w:pPr>
        <w:rPr>
          <w:rFonts w:asciiTheme="minorHAnsi" w:hAnsiTheme="minorHAnsi" w:cstheme="minorHAnsi"/>
          <w:b/>
          <w:iCs/>
          <w:u w:val="single"/>
        </w:rPr>
      </w:pPr>
    </w:p>
    <w:p w14:paraId="3B6E7145" w14:textId="16FC3DE9" w:rsidR="006D325E" w:rsidRDefault="006D325E">
      <w:pPr>
        <w:rPr>
          <w:rFonts w:asciiTheme="minorHAnsi" w:hAnsiTheme="minorHAnsi" w:cstheme="minorHAnsi"/>
          <w:b/>
          <w:iCs/>
          <w:u w:val="single"/>
        </w:rPr>
      </w:pPr>
    </w:p>
    <w:p w14:paraId="65DFBEF3" w14:textId="53AD7007" w:rsidR="006D325E" w:rsidRDefault="006D325E">
      <w:pPr>
        <w:rPr>
          <w:rFonts w:asciiTheme="minorHAnsi" w:hAnsiTheme="minorHAnsi" w:cstheme="minorHAnsi"/>
          <w:b/>
          <w:iCs/>
          <w:u w:val="single"/>
        </w:rPr>
      </w:pPr>
    </w:p>
    <w:p w14:paraId="3FAFB122" w14:textId="522B311A" w:rsidR="006D325E" w:rsidRDefault="006D325E">
      <w:pPr>
        <w:rPr>
          <w:rFonts w:asciiTheme="minorHAnsi" w:hAnsiTheme="minorHAnsi" w:cstheme="minorHAnsi"/>
          <w:b/>
          <w:iCs/>
          <w:u w:val="single"/>
        </w:rPr>
      </w:pPr>
    </w:p>
    <w:p w14:paraId="5E07A4C9" w14:textId="664993E6" w:rsidR="006D325E" w:rsidRDefault="006D325E">
      <w:pPr>
        <w:rPr>
          <w:rFonts w:asciiTheme="minorHAnsi" w:hAnsiTheme="minorHAnsi" w:cstheme="minorHAnsi"/>
          <w:b/>
          <w:iCs/>
          <w:u w:val="single"/>
        </w:rPr>
      </w:pPr>
    </w:p>
    <w:p w14:paraId="2FBBD970" w14:textId="270A34D0" w:rsidR="008F7A15" w:rsidRDefault="008F7A15">
      <w:pPr>
        <w:rPr>
          <w:rFonts w:asciiTheme="minorHAnsi" w:hAnsiTheme="minorHAnsi" w:cstheme="minorHAnsi"/>
          <w:b/>
          <w:iCs/>
          <w:u w:val="single"/>
        </w:rPr>
      </w:pPr>
      <w:r>
        <w:rPr>
          <w:rFonts w:asciiTheme="minorHAnsi" w:hAnsiTheme="minorHAnsi" w:cstheme="minorHAnsi"/>
          <w:b/>
          <w:iCs/>
          <w:u w:val="single"/>
        </w:rPr>
        <w:br w:type="page"/>
      </w:r>
    </w:p>
    <w:p w14:paraId="166D0F6D"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ANEXO N°</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BB18BA" w:rsidP="00CA3C87">
      <w:pPr>
        <w:rPr>
          <w:rFonts w:asciiTheme="minorHAnsi" w:hAnsiTheme="minorHAnsi" w:cstheme="minorHAnsi"/>
          <w:b/>
          <w:bCs/>
          <w:i/>
          <w:iCs/>
          <w:sz w:val="16"/>
          <w:szCs w:val="16"/>
        </w:rPr>
      </w:pPr>
      <w:hyperlink r:id="rId32"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352B3A">
      <w:headerReference w:type="default" r:id="rId33"/>
      <w:footerReference w:type="default" r:id="rId34"/>
      <w:type w:val="continuous"/>
      <w:pgSz w:w="11907" w:h="16839" w:code="9"/>
      <w:pgMar w:top="1760" w:right="1134" w:bottom="851"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872DBD3" w14:textId="77777777" w:rsidR="001F22B0" w:rsidRDefault="001F22B0" w:rsidP="006502B5">
      <w:r>
        <w:separator/>
      </w:r>
    </w:p>
  </w:endnote>
  <w:endnote w:type="continuationSeparator" w:id="0">
    <w:p w14:paraId="61EC7862" w14:textId="77777777" w:rsidR="001F22B0" w:rsidRDefault="001F22B0"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E15336" w14:textId="041CA5BD"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BB18BA">
          <w:rPr>
            <w:rFonts w:asciiTheme="minorHAnsi" w:hAnsiTheme="minorHAnsi" w:cstheme="minorHAnsi"/>
            <w:b/>
            <w:noProof/>
            <w:color w:val="002060"/>
          </w:rPr>
          <w:t>7</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376371">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0A99BA" w14:textId="0AA1D199"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BB18BA">
          <w:rPr>
            <w:rFonts w:asciiTheme="minorHAnsi" w:hAnsiTheme="minorHAnsi" w:cstheme="minorHAnsi"/>
            <w:b/>
            <w:noProof/>
            <w:color w:val="002060"/>
          </w:rPr>
          <w:t>8</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757F64">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7A670A" w14:textId="77777777" w:rsidR="004F74EE" w:rsidRPr="00376371" w:rsidRDefault="004F74EE" w:rsidP="00376371">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AA845A" w14:textId="7EDA2E78"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BB18BA">
          <w:rPr>
            <w:rFonts w:asciiTheme="minorHAnsi" w:hAnsiTheme="minorHAnsi" w:cstheme="minorHAnsi"/>
            <w:b/>
            <w:noProof/>
            <w:color w:val="002060"/>
            <w:lang w:val="en-US"/>
          </w:rPr>
          <w:t>12</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7DAEEEB" w14:textId="77777777" w:rsidR="001F22B0" w:rsidRDefault="001F22B0" w:rsidP="006502B5">
      <w:r>
        <w:separator/>
      </w:r>
    </w:p>
  </w:footnote>
  <w:footnote w:type="continuationSeparator" w:id="0">
    <w:p w14:paraId="5D586C87" w14:textId="77777777" w:rsidR="001F22B0" w:rsidRDefault="001F22B0"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5F014BD2" w14:textId="77777777" w:rsidR="00E812D9" w:rsidRPr="00D115A0" w:rsidRDefault="00E812D9" w:rsidP="00E812D9">
      <w:pPr>
        <w:pStyle w:val="Textonotapie"/>
        <w:rPr>
          <w:rFonts w:asciiTheme="minorHAnsi" w:hAnsiTheme="minorHAnsi" w:cstheme="minorHAnsi"/>
          <w:i/>
          <w:sz w:val="18"/>
          <w:szCs w:val="18"/>
        </w:rPr>
      </w:pPr>
      <w:r>
        <w:rPr>
          <w:rStyle w:val="Refdenotaalpie"/>
        </w:rPr>
        <w:footnoteRef/>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4">
    <w:p w14:paraId="52F1C030" w14:textId="77777777"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Energy</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352B3A" w14:paraId="7B123DA5" w14:textId="77777777" w:rsidTr="00EC58B2">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4BDBED67"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 xml:space="preserve">Informe N° PR- </w:t>
          </w:r>
          <w:r w:rsidR="005B53D4">
            <w:rPr>
              <w:rFonts w:ascii="Calibri" w:hAnsi="Calibri" w:cs="Calibri"/>
              <w:b/>
              <w:sz w:val="26"/>
              <w:szCs w:val="26"/>
              <w:lang w:val="it-IT"/>
            </w:rPr>
            <w:t>1</w:t>
          </w:r>
          <w:r w:rsidR="00E812D9">
            <w:rPr>
              <w:rFonts w:ascii="Calibri" w:hAnsi="Calibri" w:cs="Calibri"/>
              <w:b/>
              <w:sz w:val="26"/>
              <w:szCs w:val="26"/>
              <w:lang w:val="it-IT"/>
            </w:rPr>
            <w:t>2</w:t>
          </w:r>
          <w:r w:rsidRPr="00352B3A">
            <w:rPr>
              <w:rFonts w:ascii="Calibri" w:hAnsi="Calibri" w:cs="Calibri"/>
              <w:b/>
              <w:sz w:val="26"/>
              <w:szCs w:val="26"/>
              <w:lang w:val="it-IT"/>
            </w:rPr>
            <w:t>-2023-DGN/GRT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352B3A"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1656F2E4"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w:t>
          </w:r>
          <w:r w:rsidR="005B53D4">
            <w:rPr>
              <w:rFonts w:ascii="Calibri" w:hAnsi="Calibri" w:cs="Calibri"/>
              <w:b/>
              <w:sz w:val="26"/>
              <w:szCs w:val="26"/>
              <w:lang w:val="it-IT"/>
            </w:rPr>
            <w:t>1</w:t>
          </w:r>
          <w:r w:rsidR="00E812D9">
            <w:rPr>
              <w:rFonts w:ascii="Calibri" w:hAnsi="Calibri" w:cs="Calibri"/>
              <w:b/>
              <w:sz w:val="26"/>
              <w:szCs w:val="26"/>
              <w:lang w:val="it-IT"/>
            </w:rPr>
            <w:t>2</w:t>
          </w:r>
          <w:r w:rsidR="00352B3A" w:rsidRPr="00352B3A">
            <w:rPr>
              <w:rFonts w:ascii="Calibri" w:hAnsi="Calibri" w:cs="Calibri"/>
              <w:b/>
              <w:sz w:val="26"/>
              <w:szCs w:val="26"/>
              <w:lang w:val="it-IT"/>
            </w:rPr>
            <w:t>-2023-DGN/GRT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352B3A"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2D458388"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 -</w:t>
          </w:r>
          <w:r w:rsidR="00670C8F">
            <w:rPr>
              <w:rFonts w:ascii="Calibri" w:hAnsi="Calibri" w:cs="Calibri"/>
              <w:b/>
              <w:sz w:val="26"/>
              <w:szCs w:val="26"/>
              <w:lang w:val="it-IT"/>
            </w:rPr>
            <w:t>1</w:t>
          </w:r>
          <w:r w:rsidR="00E812D9">
            <w:rPr>
              <w:rFonts w:ascii="Calibri" w:hAnsi="Calibri" w:cs="Calibri"/>
              <w:b/>
              <w:sz w:val="26"/>
              <w:szCs w:val="26"/>
              <w:lang w:val="it-IT"/>
            </w:rPr>
            <w:t>2</w:t>
          </w:r>
          <w:r w:rsidR="00352B3A" w:rsidRPr="00352B3A">
            <w:rPr>
              <w:rFonts w:ascii="Calibri" w:hAnsi="Calibri" w:cs="Calibri"/>
              <w:b/>
              <w:sz w:val="26"/>
              <w:szCs w:val="26"/>
              <w:lang w:val="it-IT"/>
            </w:rPr>
            <w:t>-2023-DGN/GRT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352B3A"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37CDB40B"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PR-1</w:t>
          </w:r>
          <w:r w:rsidR="000F6575">
            <w:rPr>
              <w:rFonts w:ascii="Calibri" w:hAnsi="Calibri" w:cs="Calibri"/>
              <w:b/>
              <w:sz w:val="26"/>
              <w:szCs w:val="26"/>
              <w:lang w:val="it-IT"/>
            </w:rPr>
            <w:t>2</w:t>
          </w:r>
          <w:r w:rsidR="00352B3A" w:rsidRPr="00352B3A">
            <w:rPr>
              <w:rFonts w:ascii="Calibri" w:hAnsi="Calibri" w:cs="Calibri"/>
              <w:b/>
              <w:sz w:val="26"/>
              <w:szCs w:val="26"/>
              <w:lang w:val="it-IT"/>
            </w:rPr>
            <w:t>-2023-DGN/GRT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DF10C2B"/>
    <w:multiLevelType w:val="hybridMultilevel"/>
    <w:tmpl w:val="EC2A94D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4"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6"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0"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1"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3"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4"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5"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6"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3"/>
  </w:num>
  <w:num w:numId="2">
    <w:abstractNumId w:val="10"/>
  </w:num>
  <w:num w:numId="3">
    <w:abstractNumId w:val="11"/>
  </w:num>
  <w:num w:numId="4">
    <w:abstractNumId w:val="0"/>
  </w:num>
  <w:num w:numId="5">
    <w:abstractNumId w:val="13"/>
  </w:num>
  <w:num w:numId="6">
    <w:abstractNumId w:val="16"/>
  </w:num>
  <w:num w:numId="7">
    <w:abstractNumId w:val="15"/>
  </w:num>
  <w:num w:numId="8">
    <w:abstractNumId w:val="9"/>
  </w:num>
  <w:num w:numId="9">
    <w:abstractNumId w:val="14"/>
  </w:num>
  <w:num w:numId="10">
    <w:abstractNumId w:val="5"/>
  </w:num>
  <w:num w:numId="11">
    <w:abstractNumId w:val="12"/>
  </w:num>
  <w:num w:numId="12">
    <w:abstractNumId w:val="4"/>
  </w:num>
  <w:num w:numId="13">
    <w:abstractNumId w:val="2"/>
  </w:num>
  <w:num w:numId="14">
    <w:abstractNumId w:val="6"/>
  </w:num>
  <w:num w:numId="15">
    <w:abstractNumId w:val="8"/>
  </w:num>
  <w:num w:numId="16">
    <w:abstractNumId w:val="17"/>
  </w:num>
  <w:num w:numId="17">
    <w:abstractNumId w:val="18"/>
  </w:num>
  <w:num w:numId="18">
    <w:abstractNumId w:val="7"/>
  </w:num>
  <w:num w:numId="19">
    <w:abstractNumId w:val="1"/>
  </w:num>
  <w:num w:numId="20">
    <w:abstractNumId w:val="2"/>
  </w:num>
  <w:num w:numId="21">
    <w:abstractNumId w:val="17"/>
  </w:num>
  <w:num w:numId="2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1"/>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activeWritingStyle w:appName="MSWord" w:lang="es-MX" w:vendorID="64" w:dllVersion="131078" w:nlCheck="1" w:checkStyle="0"/>
  <w:activeWritingStyle w:appName="MSWord" w:lang="es-ES" w:vendorID="64" w:dllVersion="131078" w:nlCheck="1" w:checkStyle="0"/>
  <w:activeWritingStyle w:appName="MSWord" w:lang="en-US" w:vendorID="64" w:dllVersion="131078" w:nlCheck="1" w:checkStyle="1"/>
  <w:activeWritingStyle w:appName="MSWord" w:lang="es-PE" w:vendorID="64" w:dllVersion="131078"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204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61F"/>
    <w:rsid w:val="000107D2"/>
    <w:rsid w:val="00010ED1"/>
    <w:rsid w:val="00010FBC"/>
    <w:rsid w:val="00011040"/>
    <w:rsid w:val="00011253"/>
    <w:rsid w:val="000112CB"/>
    <w:rsid w:val="00011549"/>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C83"/>
    <w:rsid w:val="00015089"/>
    <w:rsid w:val="000151B9"/>
    <w:rsid w:val="000151BE"/>
    <w:rsid w:val="000154AA"/>
    <w:rsid w:val="00015583"/>
    <w:rsid w:val="00015633"/>
    <w:rsid w:val="000156A4"/>
    <w:rsid w:val="00015917"/>
    <w:rsid w:val="00015D79"/>
    <w:rsid w:val="00016055"/>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AE1"/>
    <w:rsid w:val="00070DAE"/>
    <w:rsid w:val="00070E49"/>
    <w:rsid w:val="00070E5E"/>
    <w:rsid w:val="000711BC"/>
    <w:rsid w:val="0007143F"/>
    <w:rsid w:val="00071634"/>
    <w:rsid w:val="00071815"/>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35"/>
    <w:rsid w:val="00074D77"/>
    <w:rsid w:val="00074EBD"/>
    <w:rsid w:val="00075242"/>
    <w:rsid w:val="0007547A"/>
    <w:rsid w:val="0007626A"/>
    <w:rsid w:val="0007628C"/>
    <w:rsid w:val="0007633F"/>
    <w:rsid w:val="000763A1"/>
    <w:rsid w:val="00076442"/>
    <w:rsid w:val="00076544"/>
    <w:rsid w:val="00076608"/>
    <w:rsid w:val="00076C43"/>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AEF"/>
    <w:rsid w:val="000C4370"/>
    <w:rsid w:val="000C4670"/>
    <w:rsid w:val="000C4718"/>
    <w:rsid w:val="000C47B3"/>
    <w:rsid w:val="000C48B9"/>
    <w:rsid w:val="000C4AE9"/>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C6E"/>
    <w:rsid w:val="000D4DB7"/>
    <w:rsid w:val="000D4F01"/>
    <w:rsid w:val="000D4F1C"/>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A7B"/>
    <w:rsid w:val="000F4D16"/>
    <w:rsid w:val="000F4D52"/>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B"/>
    <w:rsid w:val="00124777"/>
    <w:rsid w:val="00124A86"/>
    <w:rsid w:val="00124EF2"/>
    <w:rsid w:val="0012500E"/>
    <w:rsid w:val="001250DD"/>
    <w:rsid w:val="0012529B"/>
    <w:rsid w:val="001259EE"/>
    <w:rsid w:val="00125BE0"/>
    <w:rsid w:val="00125C53"/>
    <w:rsid w:val="00125C86"/>
    <w:rsid w:val="0012628D"/>
    <w:rsid w:val="0012640C"/>
    <w:rsid w:val="001265B3"/>
    <w:rsid w:val="00126912"/>
    <w:rsid w:val="00126AC7"/>
    <w:rsid w:val="00126C7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88D"/>
    <w:rsid w:val="00145BB2"/>
    <w:rsid w:val="00145EE3"/>
    <w:rsid w:val="00146046"/>
    <w:rsid w:val="00146047"/>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8"/>
    <w:rsid w:val="0018069E"/>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87"/>
    <w:rsid w:val="001867AD"/>
    <w:rsid w:val="0018695E"/>
    <w:rsid w:val="00186A93"/>
    <w:rsid w:val="00186B10"/>
    <w:rsid w:val="00186C65"/>
    <w:rsid w:val="00186CEC"/>
    <w:rsid w:val="0018707D"/>
    <w:rsid w:val="001870E8"/>
    <w:rsid w:val="001876C0"/>
    <w:rsid w:val="001877B0"/>
    <w:rsid w:val="0018789E"/>
    <w:rsid w:val="00187A88"/>
    <w:rsid w:val="00187BC8"/>
    <w:rsid w:val="00190081"/>
    <w:rsid w:val="001901D2"/>
    <w:rsid w:val="00190267"/>
    <w:rsid w:val="001907DD"/>
    <w:rsid w:val="00190898"/>
    <w:rsid w:val="00190A3E"/>
    <w:rsid w:val="00190E37"/>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E69"/>
    <w:rsid w:val="00194F98"/>
    <w:rsid w:val="001951F8"/>
    <w:rsid w:val="001952A5"/>
    <w:rsid w:val="001955B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224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B70"/>
    <w:rsid w:val="001D4CE5"/>
    <w:rsid w:val="001D4D16"/>
    <w:rsid w:val="001D4E66"/>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730"/>
    <w:rsid w:val="001F2AEA"/>
    <w:rsid w:val="001F2B2C"/>
    <w:rsid w:val="001F2B99"/>
    <w:rsid w:val="001F2BFB"/>
    <w:rsid w:val="001F31BD"/>
    <w:rsid w:val="001F33C3"/>
    <w:rsid w:val="001F3568"/>
    <w:rsid w:val="001F3A4B"/>
    <w:rsid w:val="001F3A72"/>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4E7"/>
    <w:rsid w:val="00237757"/>
    <w:rsid w:val="002377C2"/>
    <w:rsid w:val="0023794A"/>
    <w:rsid w:val="00237DE0"/>
    <w:rsid w:val="00237E92"/>
    <w:rsid w:val="00240030"/>
    <w:rsid w:val="00240137"/>
    <w:rsid w:val="00240295"/>
    <w:rsid w:val="002402CC"/>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561"/>
    <w:rsid w:val="002437C8"/>
    <w:rsid w:val="00243869"/>
    <w:rsid w:val="00243B98"/>
    <w:rsid w:val="00243C74"/>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38"/>
    <w:rsid w:val="002502F9"/>
    <w:rsid w:val="002509AE"/>
    <w:rsid w:val="002509CE"/>
    <w:rsid w:val="00250DCA"/>
    <w:rsid w:val="0025130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F7"/>
    <w:rsid w:val="00292135"/>
    <w:rsid w:val="0029230D"/>
    <w:rsid w:val="00292438"/>
    <w:rsid w:val="00292441"/>
    <w:rsid w:val="0029245B"/>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73F"/>
    <w:rsid w:val="002B79EA"/>
    <w:rsid w:val="002B7A3C"/>
    <w:rsid w:val="002B7AE6"/>
    <w:rsid w:val="002B7BE7"/>
    <w:rsid w:val="002B7BE8"/>
    <w:rsid w:val="002C00DE"/>
    <w:rsid w:val="002C06E4"/>
    <w:rsid w:val="002C0854"/>
    <w:rsid w:val="002C085E"/>
    <w:rsid w:val="002C089D"/>
    <w:rsid w:val="002C1134"/>
    <w:rsid w:val="002C139D"/>
    <w:rsid w:val="002C18CD"/>
    <w:rsid w:val="002C18F9"/>
    <w:rsid w:val="002C19F7"/>
    <w:rsid w:val="002C1AB5"/>
    <w:rsid w:val="002C1BC4"/>
    <w:rsid w:val="002C1F75"/>
    <w:rsid w:val="002C2056"/>
    <w:rsid w:val="002C261B"/>
    <w:rsid w:val="002C2642"/>
    <w:rsid w:val="002C271F"/>
    <w:rsid w:val="002C2850"/>
    <w:rsid w:val="002C2BAD"/>
    <w:rsid w:val="002C3073"/>
    <w:rsid w:val="002C30C6"/>
    <w:rsid w:val="002C31B4"/>
    <w:rsid w:val="002C3387"/>
    <w:rsid w:val="002C3392"/>
    <w:rsid w:val="002C3435"/>
    <w:rsid w:val="002C3465"/>
    <w:rsid w:val="002C34FC"/>
    <w:rsid w:val="002C3537"/>
    <w:rsid w:val="002C353C"/>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9A5"/>
    <w:rsid w:val="003210D3"/>
    <w:rsid w:val="0032137E"/>
    <w:rsid w:val="003213E7"/>
    <w:rsid w:val="00321549"/>
    <w:rsid w:val="00321718"/>
    <w:rsid w:val="0032191F"/>
    <w:rsid w:val="003219EB"/>
    <w:rsid w:val="00321FED"/>
    <w:rsid w:val="003222C0"/>
    <w:rsid w:val="0032246B"/>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3B"/>
    <w:rsid w:val="003308A3"/>
    <w:rsid w:val="00330CA1"/>
    <w:rsid w:val="00330CC3"/>
    <w:rsid w:val="003312DD"/>
    <w:rsid w:val="003313FE"/>
    <w:rsid w:val="00331575"/>
    <w:rsid w:val="003319C9"/>
    <w:rsid w:val="00331AB7"/>
    <w:rsid w:val="00331ADE"/>
    <w:rsid w:val="00331FCB"/>
    <w:rsid w:val="003320BA"/>
    <w:rsid w:val="0033225C"/>
    <w:rsid w:val="00332403"/>
    <w:rsid w:val="00332473"/>
    <w:rsid w:val="00332547"/>
    <w:rsid w:val="00332754"/>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7016"/>
    <w:rsid w:val="003470C8"/>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A6"/>
    <w:rsid w:val="003606BA"/>
    <w:rsid w:val="003608B6"/>
    <w:rsid w:val="003608E2"/>
    <w:rsid w:val="003609A5"/>
    <w:rsid w:val="00360BF4"/>
    <w:rsid w:val="00360FCD"/>
    <w:rsid w:val="003612E7"/>
    <w:rsid w:val="00361301"/>
    <w:rsid w:val="003613E1"/>
    <w:rsid w:val="00361BA2"/>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F31"/>
    <w:rsid w:val="003830F3"/>
    <w:rsid w:val="00383565"/>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A0075"/>
    <w:rsid w:val="003A0268"/>
    <w:rsid w:val="003A063C"/>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F0"/>
    <w:rsid w:val="003C2E8B"/>
    <w:rsid w:val="003C2F8F"/>
    <w:rsid w:val="003C30DD"/>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4BA"/>
    <w:rsid w:val="0041087D"/>
    <w:rsid w:val="004108C9"/>
    <w:rsid w:val="004108F4"/>
    <w:rsid w:val="00410CF7"/>
    <w:rsid w:val="0041107B"/>
    <w:rsid w:val="00411542"/>
    <w:rsid w:val="00411A62"/>
    <w:rsid w:val="00411F4A"/>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6A"/>
    <w:rsid w:val="00444C4E"/>
    <w:rsid w:val="00445058"/>
    <w:rsid w:val="0044533F"/>
    <w:rsid w:val="00445B59"/>
    <w:rsid w:val="00445B78"/>
    <w:rsid w:val="00445BE3"/>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31E1"/>
    <w:rsid w:val="004631F8"/>
    <w:rsid w:val="00463287"/>
    <w:rsid w:val="0046339F"/>
    <w:rsid w:val="004636D8"/>
    <w:rsid w:val="00463951"/>
    <w:rsid w:val="004639D2"/>
    <w:rsid w:val="00463E3A"/>
    <w:rsid w:val="00463EFF"/>
    <w:rsid w:val="00463FA3"/>
    <w:rsid w:val="00463FC1"/>
    <w:rsid w:val="004640C2"/>
    <w:rsid w:val="0046438C"/>
    <w:rsid w:val="004643B4"/>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7E8"/>
    <w:rsid w:val="00470A3B"/>
    <w:rsid w:val="00470B14"/>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67"/>
    <w:rsid w:val="004A4A94"/>
    <w:rsid w:val="004A4E5A"/>
    <w:rsid w:val="004A4F55"/>
    <w:rsid w:val="004A5064"/>
    <w:rsid w:val="004A5363"/>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FA"/>
    <w:rsid w:val="004C22CA"/>
    <w:rsid w:val="004C274E"/>
    <w:rsid w:val="004C2C5F"/>
    <w:rsid w:val="004C300E"/>
    <w:rsid w:val="004C35BD"/>
    <w:rsid w:val="004C3884"/>
    <w:rsid w:val="004C3CF1"/>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2060"/>
    <w:rsid w:val="004E20C6"/>
    <w:rsid w:val="004E2305"/>
    <w:rsid w:val="004E23F8"/>
    <w:rsid w:val="004E2551"/>
    <w:rsid w:val="004E257F"/>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12E9"/>
    <w:rsid w:val="00501311"/>
    <w:rsid w:val="005014E8"/>
    <w:rsid w:val="005015AD"/>
    <w:rsid w:val="00501A41"/>
    <w:rsid w:val="00501CC8"/>
    <w:rsid w:val="00501D22"/>
    <w:rsid w:val="00501ECD"/>
    <w:rsid w:val="00501F2B"/>
    <w:rsid w:val="00502389"/>
    <w:rsid w:val="00502974"/>
    <w:rsid w:val="00502C23"/>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A6B"/>
    <w:rsid w:val="00540B22"/>
    <w:rsid w:val="005411F2"/>
    <w:rsid w:val="005413C0"/>
    <w:rsid w:val="0054145A"/>
    <w:rsid w:val="005416D7"/>
    <w:rsid w:val="0054185D"/>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742"/>
    <w:rsid w:val="00550E9D"/>
    <w:rsid w:val="0055152C"/>
    <w:rsid w:val="005517D2"/>
    <w:rsid w:val="005517EC"/>
    <w:rsid w:val="005519FF"/>
    <w:rsid w:val="00551A87"/>
    <w:rsid w:val="00551D76"/>
    <w:rsid w:val="00552134"/>
    <w:rsid w:val="00552208"/>
    <w:rsid w:val="0055234A"/>
    <w:rsid w:val="00552618"/>
    <w:rsid w:val="00552670"/>
    <w:rsid w:val="00552C54"/>
    <w:rsid w:val="0055318F"/>
    <w:rsid w:val="005531E3"/>
    <w:rsid w:val="00553391"/>
    <w:rsid w:val="00553448"/>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70F5"/>
    <w:rsid w:val="0055727B"/>
    <w:rsid w:val="00557475"/>
    <w:rsid w:val="005574C9"/>
    <w:rsid w:val="005574D7"/>
    <w:rsid w:val="0055759A"/>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925"/>
    <w:rsid w:val="00562A3B"/>
    <w:rsid w:val="00562C36"/>
    <w:rsid w:val="00562DCF"/>
    <w:rsid w:val="00562E16"/>
    <w:rsid w:val="0056301E"/>
    <w:rsid w:val="005634F6"/>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901C4"/>
    <w:rsid w:val="00590285"/>
    <w:rsid w:val="005904AD"/>
    <w:rsid w:val="00590750"/>
    <w:rsid w:val="00590863"/>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817"/>
    <w:rsid w:val="005B49D4"/>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58A"/>
    <w:rsid w:val="005C1D22"/>
    <w:rsid w:val="005C1DBD"/>
    <w:rsid w:val="005C2A13"/>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549"/>
    <w:rsid w:val="005F2D4C"/>
    <w:rsid w:val="005F3121"/>
    <w:rsid w:val="005F34CC"/>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B4"/>
    <w:rsid w:val="00654142"/>
    <w:rsid w:val="00654184"/>
    <w:rsid w:val="0065474D"/>
    <w:rsid w:val="006547DD"/>
    <w:rsid w:val="00654802"/>
    <w:rsid w:val="006548A0"/>
    <w:rsid w:val="00654A8E"/>
    <w:rsid w:val="00654CA7"/>
    <w:rsid w:val="00654DB1"/>
    <w:rsid w:val="00655155"/>
    <w:rsid w:val="006557C9"/>
    <w:rsid w:val="006557D6"/>
    <w:rsid w:val="00655BFB"/>
    <w:rsid w:val="00655FB5"/>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517E"/>
    <w:rsid w:val="0068559C"/>
    <w:rsid w:val="006856F8"/>
    <w:rsid w:val="006858AC"/>
    <w:rsid w:val="006858AE"/>
    <w:rsid w:val="00685AF8"/>
    <w:rsid w:val="00685BD1"/>
    <w:rsid w:val="006862D3"/>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F"/>
    <w:rsid w:val="006B5ED4"/>
    <w:rsid w:val="006B64C1"/>
    <w:rsid w:val="006B684E"/>
    <w:rsid w:val="006B695F"/>
    <w:rsid w:val="006B6984"/>
    <w:rsid w:val="006B6EA0"/>
    <w:rsid w:val="006B77FA"/>
    <w:rsid w:val="006B7BDC"/>
    <w:rsid w:val="006B7D5B"/>
    <w:rsid w:val="006B7F6B"/>
    <w:rsid w:val="006B7F8D"/>
    <w:rsid w:val="006C011A"/>
    <w:rsid w:val="006C036C"/>
    <w:rsid w:val="006C0395"/>
    <w:rsid w:val="006C03F3"/>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5026"/>
    <w:rsid w:val="006C506B"/>
    <w:rsid w:val="006C5160"/>
    <w:rsid w:val="006C5273"/>
    <w:rsid w:val="006C52D8"/>
    <w:rsid w:val="006C5AF0"/>
    <w:rsid w:val="006C5B33"/>
    <w:rsid w:val="006C5B94"/>
    <w:rsid w:val="006C5C5A"/>
    <w:rsid w:val="006C5C5F"/>
    <w:rsid w:val="006C5F63"/>
    <w:rsid w:val="006C6343"/>
    <w:rsid w:val="006C6977"/>
    <w:rsid w:val="006C6995"/>
    <w:rsid w:val="006C6C68"/>
    <w:rsid w:val="006C708F"/>
    <w:rsid w:val="006C72D0"/>
    <w:rsid w:val="006C7549"/>
    <w:rsid w:val="006C76FA"/>
    <w:rsid w:val="006C7781"/>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E54"/>
    <w:rsid w:val="006E0E67"/>
    <w:rsid w:val="006E0F7D"/>
    <w:rsid w:val="006E1031"/>
    <w:rsid w:val="006E119E"/>
    <w:rsid w:val="006E12E1"/>
    <w:rsid w:val="006E13E1"/>
    <w:rsid w:val="006E15B8"/>
    <w:rsid w:val="006E1708"/>
    <w:rsid w:val="006E1747"/>
    <w:rsid w:val="006E195B"/>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F5A"/>
    <w:rsid w:val="006E6035"/>
    <w:rsid w:val="006E63CC"/>
    <w:rsid w:val="006E64E8"/>
    <w:rsid w:val="006E6751"/>
    <w:rsid w:val="006E6C43"/>
    <w:rsid w:val="006E6DD4"/>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7EB"/>
    <w:rsid w:val="007048B0"/>
    <w:rsid w:val="007049CB"/>
    <w:rsid w:val="00704B99"/>
    <w:rsid w:val="00704F50"/>
    <w:rsid w:val="0070506C"/>
    <w:rsid w:val="00705206"/>
    <w:rsid w:val="00705625"/>
    <w:rsid w:val="007057C8"/>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D0"/>
    <w:rsid w:val="00707EF3"/>
    <w:rsid w:val="00707EFF"/>
    <w:rsid w:val="007106A7"/>
    <w:rsid w:val="007106BA"/>
    <w:rsid w:val="0071079C"/>
    <w:rsid w:val="007109AF"/>
    <w:rsid w:val="007109FA"/>
    <w:rsid w:val="00710C82"/>
    <w:rsid w:val="00710E89"/>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4474"/>
    <w:rsid w:val="00714539"/>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332"/>
    <w:rsid w:val="007207E7"/>
    <w:rsid w:val="00720883"/>
    <w:rsid w:val="00720A57"/>
    <w:rsid w:val="00720C80"/>
    <w:rsid w:val="00720F8F"/>
    <w:rsid w:val="00720FF0"/>
    <w:rsid w:val="0072125A"/>
    <w:rsid w:val="0072158C"/>
    <w:rsid w:val="00721664"/>
    <w:rsid w:val="00721836"/>
    <w:rsid w:val="007219E7"/>
    <w:rsid w:val="00721CE0"/>
    <w:rsid w:val="00721DD2"/>
    <w:rsid w:val="00721E5C"/>
    <w:rsid w:val="00721EAF"/>
    <w:rsid w:val="00721F87"/>
    <w:rsid w:val="00722040"/>
    <w:rsid w:val="00722351"/>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AFF"/>
    <w:rsid w:val="00731CF5"/>
    <w:rsid w:val="0073203B"/>
    <w:rsid w:val="007322D0"/>
    <w:rsid w:val="0073245A"/>
    <w:rsid w:val="0073253E"/>
    <w:rsid w:val="00732759"/>
    <w:rsid w:val="007328F1"/>
    <w:rsid w:val="00732C92"/>
    <w:rsid w:val="00732D79"/>
    <w:rsid w:val="00732DFD"/>
    <w:rsid w:val="00733159"/>
    <w:rsid w:val="007333F0"/>
    <w:rsid w:val="007336EA"/>
    <w:rsid w:val="0073377A"/>
    <w:rsid w:val="007337AC"/>
    <w:rsid w:val="0073394D"/>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4B2"/>
    <w:rsid w:val="00746702"/>
    <w:rsid w:val="0074679A"/>
    <w:rsid w:val="00747493"/>
    <w:rsid w:val="007475C9"/>
    <w:rsid w:val="007476BE"/>
    <w:rsid w:val="00747907"/>
    <w:rsid w:val="00747CFC"/>
    <w:rsid w:val="00747ED9"/>
    <w:rsid w:val="00747F91"/>
    <w:rsid w:val="007500EB"/>
    <w:rsid w:val="00750115"/>
    <w:rsid w:val="007501BF"/>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EB"/>
    <w:rsid w:val="00791526"/>
    <w:rsid w:val="007915A4"/>
    <w:rsid w:val="0079169F"/>
    <w:rsid w:val="00791940"/>
    <w:rsid w:val="00791F25"/>
    <w:rsid w:val="00791FA8"/>
    <w:rsid w:val="007928F0"/>
    <w:rsid w:val="00792AB3"/>
    <w:rsid w:val="00792C47"/>
    <w:rsid w:val="00793035"/>
    <w:rsid w:val="0079348B"/>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E48"/>
    <w:rsid w:val="008450D1"/>
    <w:rsid w:val="008450D5"/>
    <w:rsid w:val="00845710"/>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5534"/>
    <w:rsid w:val="008656E5"/>
    <w:rsid w:val="0086589B"/>
    <w:rsid w:val="00865B16"/>
    <w:rsid w:val="00865ED0"/>
    <w:rsid w:val="00865F4B"/>
    <w:rsid w:val="00865F65"/>
    <w:rsid w:val="008660C7"/>
    <w:rsid w:val="00866363"/>
    <w:rsid w:val="0086648A"/>
    <w:rsid w:val="0086667B"/>
    <w:rsid w:val="00866780"/>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3C1"/>
    <w:rsid w:val="0087290B"/>
    <w:rsid w:val="00872F5F"/>
    <w:rsid w:val="00872FD5"/>
    <w:rsid w:val="00873053"/>
    <w:rsid w:val="00873156"/>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034"/>
    <w:rsid w:val="00893168"/>
    <w:rsid w:val="0089324E"/>
    <w:rsid w:val="00893277"/>
    <w:rsid w:val="00893360"/>
    <w:rsid w:val="00893467"/>
    <w:rsid w:val="00893772"/>
    <w:rsid w:val="00893940"/>
    <w:rsid w:val="00893F27"/>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754"/>
    <w:rsid w:val="008B582E"/>
    <w:rsid w:val="008B589F"/>
    <w:rsid w:val="008B5974"/>
    <w:rsid w:val="008B5E82"/>
    <w:rsid w:val="008B5F1B"/>
    <w:rsid w:val="008B60CB"/>
    <w:rsid w:val="008B62B0"/>
    <w:rsid w:val="008B68C0"/>
    <w:rsid w:val="008B6BE1"/>
    <w:rsid w:val="008B6C39"/>
    <w:rsid w:val="008B6E82"/>
    <w:rsid w:val="008B702D"/>
    <w:rsid w:val="008B72D6"/>
    <w:rsid w:val="008B7398"/>
    <w:rsid w:val="008B757C"/>
    <w:rsid w:val="008B7834"/>
    <w:rsid w:val="008B783C"/>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7BA"/>
    <w:rsid w:val="008C6889"/>
    <w:rsid w:val="008C6932"/>
    <w:rsid w:val="008C6998"/>
    <w:rsid w:val="008C6A5C"/>
    <w:rsid w:val="008C6E82"/>
    <w:rsid w:val="008C743A"/>
    <w:rsid w:val="008C7684"/>
    <w:rsid w:val="008C76AB"/>
    <w:rsid w:val="008C76AE"/>
    <w:rsid w:val="008C7741"/>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D0"/>
    <w:rsid w:val="008D755F"/>
    <w:rsid w:val="008D75CA"/>
    <w:rsid w:val="008D7628"/>
    <w:rsid w:val="008D78C9"/>
    <w:rsid w:val="008D7961"/>
    <w:rsid w:val="008D7BC2"/>
    <w:rsid w:val="008D7C1C"/>
    <w:rsid w:val="008D7DF6"/>
    <w:rsid w:val="008D7E7B"/>
    <w:rsid w:val="008E02FF"/>
    <w:rsid w:val="008E057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68F"/>
    <w:rsid w:val="0092070A"/>
    <w:rsid w:val="00920B1A"/>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BD"/>
    <w:rsid w:val="00940A00"/>
    <w:rsid w:val="00940B26"/>
    <w:rsid w:val="00940B65"/>
    <w:rsid w:val="00940DB7"/>
    <w:rsid w:val="00940F29"/>
    <w:rsid w:val="00941093"/>
    <w:rsid w:val="0094148B"/>
    <w:rsid w:val="00941727"/>
    <w:rsid w:val="00941B64"/>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60395"/>
    <w:rsid w:val="009605CB"/>
    <w:rsid w:val="0096062D"/>
    <w:rsid w:val="00960643"/>
    <w:rsid w:val="00960A8E"/>
    <w:rsid w:val="00960DAE"/>
    <w:rsid w:val="00960DDF"/>
    <w:rsid w:val="00961057"/>
    <w:rsid w:val="00961074"/>
    <w:rsid w:val="00961190"/>
    <w:rsid w:val="00961615"/>
    <w:rsid w:val="009617DD"/>
    <w:rsid w:val="00961D05"/>
    <w:rsid w:val="00962047"/>
    <w:rsid w:val="00962050"/>
    <w:rsid w:val="00962254"/>
    <w:rsid w:val="009627BF"/>
    <w:rsid w:val="009627D8"/>
    <w:rsid w:val="009630E5"/>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8CD"/>
    <w:rsid w:val="00976999"/>
    <w:rsid w:val="00976C76"/>
    <w:rsid w:val="00976C87"/>
    <w:rsid w:val="0097719D"/>
    <w:rsid w:val="0097747A"/>
    <w:rsid w:val="009775FA"/>
    <w:rsid w:val="00977D15"/>
    <w:rsid w:val="00977D78"/>
    <w:rsid w:val="00977FE5"/>
    <w:rsid w:val="0098016A"/>
    <w:rsid w:val="009803D6"/>
    <w:rsid w:val="0098043C"/>
    <w:rsid w:val="00980592"/>
    <w:rsid w:val="00980A79"/>
    <w:rsid w:val="00980C11"/>
    <w:rsid w:val="00980DBF"/>
    <w:rsid w:val="00980E2F"/>
    <w:rsid w:val="009813E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937"/>
    <w:rsid w:val="009F09DC"/>
    <w:rsid w:val="009F0A8A"/>
    <w:rsid w:val="009F0BF3"/>
    <w:rsid w:val="009F0E64"/>
    <w:rsid w:val="009F0EB0"/>
    <w:rsid w:val="009F1070"/>
    <w:rsid w:val="009F129F"/>
    <w:rsid w:val="009F172D"/>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7119"/>
    <w:rsid w:val="009F7422"/>
    <w:rsid w:val="009F7455"/>
    <w:rsid w:val="009F754F"/>
    <w:rsid w:val="009F7A32"/>
    <w:rsid w:val="009F7B79"/>
    <w:rsid w:val="009F7DA5"/>
    <w:rsid w:val="00A0008D"/>
    <w:rsid w:val="00A00411"/>
    <w:rsid w:val="00A00438"/>
    <w:rsid w:val="00A0046B"/>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63B"/>
    <w:rsid w:val="00A06976"/>
    <w:rsid w:val="00A06E24"/>
    <w:rsid w:val="00A06F86"/>
    <w:rsid w:val="00A07245"/>
    <w:rsid w:val="00A07459"/>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CA"/>
    <w:rsid w:val="00A3224E"/>
    <w:rsid w:val="00A327FA"/>
    <w:rsid w:val="00A329DA"/>
    <w:rsid w:val="00A32B2B"/>
    <w:rsid w:val="00A32B88"/>
    <w:rsid w:val="00A32BD3"/>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CE"/>
    <w:rsid w:val="00A355DC"/>
    <w:rsid w:val="00A356E3"/>
    <w:rsid w:val="00A3594E"/>
    <w:rsid w:val="00A35A4E"/>
    <w:rsid w:val="00A35D88"/>
    <w:rsid w:val="00A35DA3"/>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7A2"/>
    <w:rsid w:val="00A83861"/>
    <w:rsid w:val="00A8387B"/>
    <w:rsid w:val="00A83A9E"/>
    <w:rsid w:val="00A83EA3"/>
    <w:rsid w:val="00A8403A"/>
    <w:rsid w:val="00A84459"/>
    <w:rsid w:val="00A8487C"/>
    <w:rsid w:val="00A848D0"/>
    <w:rsid w:val="00A84907"/>
    <w:rsid w:val="00A84AFA"/>
    <w:rsid w:val="00A84F28"/>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63B"/>
    <w:rsid w:val="00A93872"/>
    <w:rsid w:val="00A93BE5"/>
    <w:rsid w:val="00A93C1E"/>
    <w:rsid w:val="00A93C8E"/>
    <w:rsid w:val="00A944E1"/>
    <w:rsid w:val="00A945DF"/>
    <w:rsid w:val="00A94728"/>
    <w:rsid w:val="00A948F4"/>
    <w:rsid w:val="00A94A02"/>
    <w:rsid w:val="00A94B03"/>
    <w:rsid w:val="00A94B2B"/>
    <w:rsid w:val="00A94BE6"/>
    <w:rsid w:val="00A94BFE"/>
    <w:rsid w:val="00A94DC2"/>
    <w:rsid w:val="00A9567E"/>
    <w:rsid w:val="00A9572F"/>
    <w:rsid w:val="00A95A61"/>
    <w:rsid w:val="00A95F43"/>
    <w:rsid w:val="00A9613A"/>
    <w:rsid w:val="00A96432"/>
    <w:rsid w:val="00A9692E"/>
    <w:rsid w:val="00A96A93"/>
    <w:rsid w:val="00A96ABA"/>
    <w:rsid w:val="00A96DF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89D"/>
    <w:rsid w:val="00AF48C9"/>
    <w:rsid w:val="00AF4FAA"/>
    <w:rsid w:val="00AF5121"/>
    <w:rsid w:val="00AF5AD6"/>
    <w:rsid w:val="00AF5D8A"/>
    <w:rsid w:val="00AF6354"/>
    <w:rsid w:val="00AF6361"/>
    <w:rsid w:val="00AF63A5"/>
    <w:rsid w:val="00AF64F2"/>
    <w:rsid w:val="00AF68F4"/>
    <w:rsid w:val="00AF6B55"/>
    <w:rsid w:val="00AF6C2D"/>
    <w:rsid w:val="00AF702A"/>
    <w:rsid w:val="00AF70BD"/>
    <w:rsid w:val="00AF7480"/>
    <w:rsid w:val="00AF7613"/>
    <w:rsid w:val="00AF778E"/>
    <w:rsid w:val="00AF79D5"/>
    <w:rsid w:val="00B0027B"/>
    <w:rsid w:val="00B0033F"/>
    <w:rsid w:val="00B0045B"/>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D62"/>
    <w:rsid w:val="00B07DC4"/>
    <w:rsid w:val="00B07F27"/>
    <w:rsid w:val="00B100CD"/>
    <w:rsid w:val="00B10238"/>
    <w:rsid w:val="00B107EF"/>
    <w:rsid w:val="00B109BF"/>
    <w:rsid w:val="00B10B42"/>
    <w:rsid w:val="00B10B95"/>
    <w:rsid w:val="00B112D5"/>
    <w:rsid w:val="00B113D9"/>
    <w:rsid w:val="00B11528"/>
    <w:rsid w:val="00B1157B"/>
    <w:rsid w:val="00B11B32"/>
    <w:rsid w:val="00B11C7C"/>
    <w:rsid w:val="00B11C9A"/>
    <w:rsid w:val="00B11D79"/>
    <w:rsid w:val="00B123FB"/>
    <w:rsid w:val="00B12784"/>
    <w:rsid w:val="00B12A09"/>
    <w:rsid w:val="00B12AD8"/>
    <w:rsid w:val="00B12D97"/>
    <w:rsid w:val="00B132CF"/>
    <w:rsid w:val="00B132F3"/>
    <w:rsid w:val="00B13313"/>
    <w:rsid w:val="00B133F7"/>
    <w:rsid w:val="00B13444"/>
    <w:rsid w:val="00B13697"/>
    <w:rsid w:val="00B136FD"/>
    <w:rsid w:val="00B1383B"/>
    <w:rsid w:val="00B13A6D"/>
    <w:rsid w:val="00B13B63"/>
    <w:rsid w:val="00B13B8A"/>
    <w:rsid w:val="00B14119"/>
    <w:rsid w:val="00B146DB"/>
    <w:rsid w:val="00B14D01"/>
    <w:rsid w:val="00B14D8A"/>
    <w:rsid w:val="00B14EBB"/>
    <w:rsid w:val="00B15203"/>
    <w:rsid w:val="00B1545E"/>
    <w:rsid w:val="00B15775"/>
    <w:rsid w:val="00B1580E"/>
    <w:rsid w:val="00B15AA8"/>
    <w:rsid w:val="00B15ACA"/>
    <w:rsid w:val="00B15BA5"/>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AB7"/>
    <w:rsid w:val="00B21E04"/>
    <w:rsid w:val="00B224AE"/>
    <w:rsid w:val="00B2291B"/>
    <w:rsid w:val="00B22E3D"/>
    <w:rsid w:val="00B22E73"/>
    <w:rsid w:val="00B22FED"/>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9D"/>
    <w:rsid w:val="00B56BC9"/>
    <w:rsid w:val="00B56D57"/>
    <w:rsid w:val="00B56E8A"/>
    <w:rsid w:val="00B56EAF"/>
    <w:rsid w:val="00B5722D"/>
    <w:rsid w:val="00B5727E"/>
    <w:rsid w:val="00B577A4"/>
    <w:rsid w:val="00B57BB4"/>
    <w:rsid w:val="00B57EAA"/>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B3E"/>
    <w:rsid w:val="00B64D51"/>
    <w:rsid w:val="00B652C0"/>
    <w:rsid w:val="00B6543C"/>
    <w:rsid w:val="00B65B5D"/>
    <w:rsid w:val="00B660E9"/>
    <w:rsid w:val="00B661DC"/>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8C6"/>
    <w:rsid w:val="00BD2AB8"/>
    <w:rsid w:val="00BD2B1B"/>
    <w:rsid w:val="00BD2CD0"/>
    <w:rsid w:val="00BD3187"/>
    <w:rsid w:val="00BD3639"/>
    <w:rsid w:val="00BD3943"/>
    <w:rsid w:val="00BD3B84"/>
    <w:rsid w:val="00BD3F81"/>
    <w:rsid w:val="00BD4001"/>
    <w:rsid w:val="00BD41D1"/>
    <w:rsid w:val="00BD41E5"/>
    <w:rsid w:val="00BD45B6"/>
    <w:rsid w:val="00BD462C"/>
    <w:rsid w:val="00BD4646"/>
    <w:rsid w:val="00BD467B"/>
    <w:rsid w:val="00BD48BE"/>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39A"/>
    <w:rsid w:val="00C04796"/>
    <w:rsid w:val="00C04823"/>
    <w:rsid w:val="00C0496E"/>
    <w:rsid w:val="00C049BD"/>
    <w:rsid w:val="00C04CA5"/>
    <w:rsid w:val="00C04CF8"/>
    <w:rsid w:val="00C04D05"/>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A53"/>
    <w:rsid w:val="00C13A8C"/>
    <w:rsid w:val="00C13BB7"/>
    <w:rsid w:val="00C13E58"/>
    <w:rsid w:val="00C1411E"/>
    <w:rsid w:val="00C14351"/>
    <w:rsid w:val="00C14526"/>
    <w:rsid w:val="00C14640"/>
    <w:rsid w:val="00C14B3F"/>
    <w:rsid w:val="00C14EE2"/>
    <w:rsid w:val="00C14F1F"/>
    <w:rsid w:val="00C15026"/>
    <w:rsid w:val="00C150BC"/>
    <w:rsid w:val="00C15212"/>
    <w:rsid w:val="00C152B2"/>
    <w:rsid w:val="00C1548B"/>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D3E"/>
    <w:rsid w:val="00C16E1E"/>
    <w:rsid w:val="00C16ED8"/>
    <w:rsid w:val="00C17110"/>
    <w:rsid w:val="00C174B4"/>
    <w:rsid w:val="00C1761E"/>
    <w:rsid w:val="00C17740"/>
    <w:rsid w:val="00C177B5"/>
    <w:rsid w:val="00C1790C"/>
    <w:rsid w:val="00C1793F"/>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4DC"/>
    <w:rsid w:val="00C25A58"/>
    <w:rsid w:val="00C25B6C"/>
    <w:rsid w:val="00C25CA9"/>
    <w:rsid w:val="00C25F5D"/>
    <w:rsid w:val="00C26397"/>
    <w:rsid w:val="00C267AB"/>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C2"/>
    <w:rsid w:val="00C35A26"/>
    <w:rsid w:val="00C35B6B"/>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BA4"/>
    <w:rsid w:val="00C54F35"/>
    <w:rsid w:val="00C5508E"/>
    <w:rsid w:val="00C551AF"/>
    <w:rsid w:val="00C55905"/>
    <w:rsid w:val="00C55BB4"/>
    <w:rsid w:val="00C55C98"/>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676"/>
    <w:rsid w:val="00C628AF"/>
    <w:rsid w:val="00C629DE"/>
    <w:rsid w:val="00C62AAC"/>
    <w:rsid w:val="00C62ADD"/>
    <w:rsid w:val="00C62D09"/>
    <w:rsid w:val="00C62F42"/>
    <w:rsid w:val="00C6306B"/>
    <w:rsid w:val="00C6317D"/>
    <w:rsid w:val="00C632E8"/>
    <w:rsid w:val="00C635C2"/>
    <w:rsid w:val="00C635F9"/>
    <w:rsid w:val="00C637D7"/>
    <w:rsid w:val="00C63A3A"/>
    <w:rsid w:val="00C63C72"/>
    <w:rsid w:val="00C642E7"/>
    <w:rsid w:val="00C64847"/>
    <w:rsid w:val="00C64D47"/>
    <w:rsid w:val="00C64E01"/>
    <w:rsid w:val="00C6502C"/>
    <w:rsid w:val="00C65516"/>
    <w:rsid w:val="00C6576D"/>
    <w:rsid w:val="00C65776"/>
    <w:rsid w:val="00C659C3"/>
    <w:rsid w:val="00C65B38"/>
    <w:rsid w:val="00C65B8B"/>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6221"/>
    <w:rsid w:val="00C86276"/>
    <w:rsid w:val="00C862F4"/>
    <w:rsid w:val="00C865B9"/>
    <w:rsid w:val="00C865E0"/>
    <w:rsid w:val="00C869BB"/>
    <w:rsid w:val="00C86A1A"/>
    <w:rsid w:val="00C86A57"/>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827"/>
    <w:rsid w:val="00CB3998"/>
    <w:rsid w:val="00CB3A04"/>
    <w:rsid w:val="00CB3A24"/>
    <w:rsid w:val="00CB3C8B"/>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91A"/>
    <w:rsid w:val="00CE3ADE"/>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8C"/>
    <w:rsid w:val="00D37789"/>
    <w:rsid w:val="00D37928"/>
    <w:rsid w:val="00D3796F"/>
    <w:rsid w:val="00D379EF"/>
    <w:rsid w:val="00D37A24"/>
    <w:rsid w:val="00D37BFF"/>
    <w:rsid w:val="00D37C63"/>
    <w:rsid w:val="00D37CD0"/>
    <w:rsid w:val="00D37CD1"/>
    <w:rsid w:val="00D4007B"/>
    <w:rsid w:val="00D4026A"/>
    <w:rsid w:val="00D403AC"/>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7E3"/>
    <w:rsid w:val="00D5783D"/>
    <w:rsid w:val="00D5792F"/>
    <w:rsid w:val="00D57A54"/>
    <w:rsid w:val="00D57BE2"/>
    <w:rsid w:val="00D60111"/>
    <w:rsid w:val="00D60284"/>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CB0"/>
    <w:rsid w:val="00D81F6B"/>
    <w:rsid w:val="00D82379"/>
    <w:rsid w:val="00D82600"/>
    <w:rsid w:val="00D82690"/>
    <w:rsid w:val="00D82B1A"/>
    <w:rsid w:val="00D82BDA"/>
    <w:rsid w:val="00D82CE0"/>
    <w:rsid w:val="00D82EA9"/>
    <w:rsid w:val="00D832C2"/>
    <w:rsid w:val="00D833CA"/>
    <w:rsid w:val="00D834CE"/>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69B"/>
    <w:rsid w:val="00D92799"/>
    <w:rsid w:val="00D92808"/>
    <w:rsid w:val="00D9289A"/>
    <w:rsid w:val="00D92C58"/>
    <w:rsid w:val="00D92E88"/>
    <w:rsid w:val="00D93136"/>
    <w:rsid w:val="00D93219"/>
    <w:rsid w:val="00D932AF"/>
    <w:rsid w:val="00D93400"/>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CAB"/>
    <w:rsid w:val="00DD1D93"/>
    <w:rsid w:val="00DD2221"/>
    <w:rsid w:val="00DD2349"/>
    <w:rsid w:val="00DD2396"/>
    <w:rsid w:val="00DD2575"/>
    <w:rsid w:val="00DD29D4"/>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756"/>
    <w:rsid w:val="00DE7C13"/>
    <w:rsid w:val="00DE7C40"/>
    <w:rsid w:val="00DE7F68"/>
    <w:rsid w:val="00DE7FB4"/>
    <w:rsid w:val="00DF0702"/>
    <w:rsid w:val="00DF09F7"/>
    <w:rsid w:val="00DF0A5C"/>
    <w:rsid w:val="00DF0BDC"/>
    <w:rsid w:val="00DF0C0B"/>
    <w:rsid w:val="00DF0E3E"/>
    <w:rsid w:val="00DF1422"/>
    <w:rsid w:val="00DF14E1"/>
    <w:rsid w:val="00DF14EF"/>
    <w:rsid w:val="00DF1508"/>
    <w:rsid w:val="00DF1B05"/>
    <w:rsid w:val="00DF1CF3"/>
    <w:rsid w:val="00DF1D37"/>
    <w:rsid w:val="00DF1EAD"/>
    <w:rsid w:val="00DF1EF5"/>
    <w:rsid w:val="00DF1FA2"/>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E45"/>
    <w:rsid w:val="00E111DF"/>
    <w:rsid w:val="00E11339"/>
    <w:rsid w:val="00E114D8"/>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FA"/>
    <w:rsid w:val="00E2432C"/>
    <w:rsid w:val="00E2467A"/>
    <w:rsid w:val="00E24693"/>
    <w:rsid w:val="00E248C1"/>
    <w:rsid w:val="00E24C9E"/>
    <w:rsid w:val="00E24E9E"/>
    <w:rsid w:val="00E24ED4"/>
    <w:rsid w:val="00E24F8E"/>
    <w:rsid w:val="00E25112"/>
    <w:rsid w:val="00E25416"/>
    <w:rsid w:val="00E256D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7BB"/>
    <w:rsid w:val="00E3187A"/>
    <w:rsid w:val="00E318C6"/>
    <w:rsid w:val="00E31CE6"/>
    <w:rsid w:val="00E31D6A"/>
    <w:rsid w:val="00E31E59"/>
    <w:rsid w:val="00E32404"/>
    <w:rsid w:val="00E32665"/>
    <w:rsid w:val="00E3275E"/>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A81"/>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DB"/>
    <w:rsid w:val="00E60DC2"/>
    <w:rsid w:val="00E61059"/>
    <w:rsid w:val="00E6126B"/>
    <w:rsid w:val="00E616BB"/>
    <w:rsid w:val="00E61895"/>
    <w:rsid w:val="00E61EC2"/>
    <w:rsid w:val="00E6202E"/>
    <w:rsid w:val="00E6207B"/>
    <w:rsid w:val="00E62222"/>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D63"/>
    <w:rsid w:val="00E74E25"/>
    <w:rsid w:val="00E74EA6"/>
    <w:rsid w:val="00E75035"/>
    <w:rsid w:val="00E7509A"/>
    <w:rsid w:val="00E751C6"/>
    <w:rsid w:val="00E75513"/>
    <w:rsid w:val="00E755B5"/>
    <w:rsid w:val="00E75627"/>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4E6"/>
    <w:rsid w:val="00EC1549"/>
    <w:rsid w:val="00EC18D6"/>
    <w:rsid w:val="00EC18F5"/>
    <w:rsid w:val="00EC19FA"/>
    <w:rsid w:val="00EC1BDE"/>
    <w:rsid w:val="00EC1DC3"/>
    <w:rsid w:val="00EC1F6A"/>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DF6"/>
    <w:rsid w:val="00EE7F14"/>
    <w:rsid w:val="00EF029E"/>
    <w:rsid w:val="00EF06BE"/>
    <w:rsid w:val="00EF07A9"/>
    <w:rsid w:val="00EF07E9"/>
    <w:rsid w:val="00EF0E35"/>
    <w:rsid w:val="00EF17A6"/>
    <w:rsid w:val="00EF1922"/>
    <w:rsid w:val="00EF1B0F"/>
    <w:rsid w:val="00EF1C24"/>
    <w:rsid w:val="00EF1DCB"/>
    <w:rsid w:val="00EF216E"/>
    <w:rsid w:val="00EF21E2"/>
    <w:rsid w:val="00EF220E"/>
    <w:rsid w:val="00EF241F"/>
    <w:rsid w:val="00EF342E"/>
    <w:rsid w:val="00EF34A4"/>
    <w:rsid w:val="00EF3919"/>
    <w:rsid w:val="00EF3BCC"/>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325"/>
    <w:rsid w:val="00F04460"/>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E80"/>
    <w:rsid w:val="00F1000D"/>
    <w:rsid w:val="00F1000F"/>
    <w:rsid w:val="00F1017C"/>
    <w:rsid w:val="00F10530"/>
    <w:rsid w:val="00F10565"/>
    <w:rsid w:val="00F1063E"/>
    <w:rsid w:val="00F1083B"/>
    <w:rsid w:val="00F10EB8"/>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73"/>
    <w:rsid w:val="00F1467B"/>
    <w:rsid w:val="00F14812"/>
    <w:rsid w:val="00F14A77"/>
    <w:rsid w:val="00F14DAE"/>
    <w:rsid w:val="00F14FE9"/>
    <w:rsid w:val="00F15664"/>
    <w:rsid w:val="00F1572D"/>
    <w:rsid w:val="00F15776"/>
    <w:rsid w:val="00F1586C"/>
    <w:rsid w:val="00F1595C"/>
    <w:rsid w:val="00F15A6B"/>
    <w:rsid w:val="00F15BCE"/>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7E"/>
    <w:rsid w:val="00F677DE"/>
    <w:rsid w:val="00F67A05"/>
    <w:rsid w:val="00F67A20"/>
    <w:rsid w:val="00F67B75"/>
    <w:rsid w:val="00F67B95"/>
    <w:rsid w:val="00F67D83"/>
    <w:rsid w:val="00F67E3D"/>
    <w:rsid w:val="00F70005"/>
    <w:rsid w:val="00F7010D"/>
    <w:rsid w:val="00F7039D"/>
    <w:rsid w:val="00F707A4"/>
    <w:rsid w:val="00F70891"/>
    <w:rsid w:val="00F70902"/>
    <w:rsid w:val="00F70B2A"/>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E77"/>
    <w:rsid w:val="00F92EC7"/>
    <w:rsid w:val="00F92F3C"/>
    <w:rsid w:val="00F93328"/>
    <w:rsid w:val="00F933F4"/>
    <w:rsid w:val="00F93B7D"/>
    <w:rsid w:val="00F93BBD"/>
    <w:rsid w:val="00F93D36"/>
    <w:rsid w:val="00F94636"/>
    <w:rsid w:val="00F94642"/>
    <w:rsid w:val="00F95053"/>
    <w:rsid w:val="00F95095"/>
    <w:rsid w:val="00F95489"/>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C61"/>
    <w:rsid w:val="00FE1DB6"/>
    <w:rsid w:val="00FE1E8B"/>
    <w:rsid w:val="00FE1F2A"/>
    <w:rsid w:val="00FE1F7D"/>
    <w:rsid w:val="00FE21E7"/>
    <w:rsid w:val="00FE248C"/>
    <w:rsid w:val="00FE2510"/>
    <w:rsid w:val="00FE2707"/>
    <w:rsid w:val="00FE2ECE"/>
    <w:rsid w:val="00FE328A"/>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FDE"/>
    <w:rsid w:val="00FF6FE9"/>
    <w:rsid w:val="00FF719F"/>
    <w:rsid w:val="00FF71F0"/>
    <w:rsid w:val="00FF72DE"/>
    <w:rsid w:val="00FF73C6"/>
    <w:rsid w:val="00FF73FC"/>
    <w:rsid w:val="00FF7542"/>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shapelayout>
  </w:shapeDefaults>
  <w:decimalSymbol w:val="."/>
  <w:listSeparator w:val=";"/>
  <w14:docId w14:val="3B6FD177"/>
  <w15:docId w15:val="{6F1B464A-F92F-43A4-A3D1-AD721CA8CE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12.gif"/><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image" Target="media/image4.emf"/><Relationship Id="rId25" Type="http://schemas.openxmlformats.org/officeDocument/2006/relationships/image" Target="media/image11.emf"/><Relationship Id="rId33"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6.emf"/><Relationship Id="rId29" Type="http://schemas.openxmlformats.org/officeDocument/2006/relationships/image" Target="media/image15.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lperuano.pe/NormasElperuano/2021/09/06/1988935-2/1988935-2.htm" TargetMode="External"/><Relationship Id="rId24" Type="http://schemas.openxmlformats.org/officeDocument/2006/relationships/image" Target="media/image10.emf"/><Relationship Id="rId32" Type="http://schemas.openxmlformats.org/officeDocument/2006/relationships/hyperlink" Target="https://www.osinergmin.gob.pe/seccion/centro_documental/gart/precios_referencia_banda_precios/PreciosReferencia/Informe-Tecnico-479-2021-GRT.pdf" TargetMode="Externa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image" Target="media/image9.emf"/><Relationship Id="rId28" Type="http://schemas.openxmlformats.org/officeDocument/2006/relationships/image" Target="media/image14.gif"/><Relationship Id="rId36" Type="http://schemas.openxmlformats.org/officeDocument/2006/relationships/theme" Target="theme/theme1.xml"/><Relationship Id="rId10" Type="http://schemas.openxmlformats.org/officeDocument/2006/relationships/hyperlink" Target="https://www.peruweek.pe/tag/glp/" TargetMode="External"/><Relationship Id="rId19" Type="http://schemas.openxmlformats.org/officeDocument/2006/relationships/header" Target="header3.xml"/><Relationship Id="rId31"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hyperlink" Target="https://elperuano.pe/NormasElperuano/2021/09/06/1988935-2/1988935-2.htm" TargetMode="External"/><Relationship Id="rId14" Type="http://schemas.openxmlformats.org/officeDocument/2006/relationships/footer" Target="footer1.xml"/><Relationship Id="rId22" Type="http://schemas.openxmlformats.org/officeDocument/2006/relationships/image" Target="media/image8.emf"/><Relationship Id="rId27" Type="http://schemas.openxmlformats.org/officeDocument/2006/relationships/image" Target="media/image13.gif"/><Relationship Id="rId30" Type="http://schemas.openxmlformats.org/officeDocument/2006/relationships/image" Target="media/image16.png"/><Relationship Id="rId35" Type="http://schemas.openxmlformats.org/officeDocument/2006/relationships/fontTable" Target="fontTable.xml"/><Relationship Id="rId8" Type="http://schemas.openxmlformats.org/officeDocument/2006/relationships/image" Target="media/image1.png"/></Relationships>
</file>

<file path=word/_rels/footer3.xml.rels><?xml version="1.0" encoding="UTF-8" standalone="yes"?>
<Relationships xmlns="http://schemas.openxmlformats.org/package/2006/relationships"><Relationship Id="rId1" Type="http://schemas.openxmlformats.org/officeDocument/2006/relationships/image" Target="media/image5.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9A32B2-BA2A-44CD-9732-2D5781FDC7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TotalTime>
  <Pages>15</Pages>
  <Words>3097</Words>
  <Characters>17035</Characters>
  <Application>Microsoft Office Word</Application>
  <DocSecurity>0</DocSecurity>
  <Lines>141</Lines>
  <Paragraphs>40</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20092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creator>FREDY</dc:creator>
  <cp:lastModifiedBy>Maritza Mercedes Medina Tacuri</cp:lastModifiedBy>
  <cp:revision>5</cp:revision>
  <cp:lastPrinted>2023-01-12T22:49:00Z</cp:lastPrinted>
  <dcterms:created xsi:type="dcterms:W3CDTF">2023-03-22T14:52:00Z</dcterms:created>
  <dcterms:modified xsi:type="dcterms:W3CDTF">2023-03-22T21:10:00Z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