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DC1F04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0F0295">
        <w:rPr>
          <w:rFonts w:ascii="Poppins" w:hAnsi="Poppins" w:cs="Poppins"/>
          <w:sz w:val="24"/>
          <w:szCs w:val="22"/>
          <w:u w:val="single"/>
          <w:lang w:val="it-IT"/>
        </w:rPr>
        <w:t>3</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A54A98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F0295">
        <w:rPr>
          <w:rFonts w:ascii="Poppins" w:hAnsi="Poppins" w:cs="Poppins"/>
          <w:b/>
          <w:bCs/>
          <w:sz w:val="22"/>
          <w:szCs w:val="22"/>
        </w:rPr>
        <w:t>20</w:t>
      </w:r>
      <w:r w:rsidR="00D13504" w:rsidRPr="0096213B">
        <w:rPr>
          <w:rFonts w:ascii="Poppins" w:hAnsi="Poppins" w:cs="Poppins"/>
          <w:b/>
          <w:bCs/>
          <w:sz w:val="22"/>
          <w:szCs w:val="22"/>
        </w:rPr>
        <w:t>/</w:t>
      </w:r>
      <w:r w:rsidR="00222A5F">
        <w:rPr>
          <w:rFonts w:ascii="Poppins" w:hAnsi="Poppins" w:cs="Poppins"/>
          <w:b/>
          <w:bCs/>
          <w:sz w:val="22"/>
          <w:szCs w:val="22"/>
        </w:rPr>
        <w:t>01</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AE20357" w:rsidR="00AB06BA" w:rsidRPr="001C2FD3" w:rsidRDefault="00B42F15"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F3EF547" wp14:editId="50E745BF">
            <wp:extent cx="5431382" cy="3688523"/>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9720" cy="370097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E23D92">
        <w:rPr>
          <w:rFonts w:ascii="Poppins" w:hAnsi="Poppins" w:cs="Poppins"/>
          <w:sz w:val="18"/>
          <w:szCs w:val="18"/>
        </w:rPr>
        <w:footnoteReference w:id="2"/>
      </w:r>
      <w:r w:rsidRPr="00E23D92">
        <w:rPr>
          <w:rFonts w:ascii="Poppins" w:hAnsi="Poppins" w:cs="Poppins"/>
          <w:sz w:val="18"/>
          <w:szCs w:val="18"/>
        </w:rPr>
        <w:t>;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2993A6F"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F0295">
        <w:rPr>
          <w:rFonts w:ascii="Poppins" w:hAnsi="Poppins" w:cs="Poppins"/>
          <w:sz w:val="18"/>
          <w:szCs w:val="18"/>
        </w:rPr>
        <w:t>7</w:t>
      </w:r>
      <w:r w:rsidR="00E23D92">
        <w:rPr>
          <w:rFonts w:ascii="Poppins" w:hAnsi="Poppins" w:cs="Poppins"/>
          <w:sz w:val="18"/>
          <w:szCs w:val="18"/>
        </w:rPr>
        <w:t>7,</w:t>
      </w:r>
      <w:r w:rsidR="000F0295">
        <w:rPr>
          <w:rFonts w:ascii="Poppins" w:hAnsi="Poppins" w:cs="Poppins"/>
          <w:sz w:val="18"/>
          <w:szCs w:val="18"/>
        </w:rPr>
        <w:t>76</w:t>
      </w:r>
      <w:r w:rsidRPr="0096213B">
        <w:rPr>
          <w:rFonts w:ascii="Poppins" w:hAnsi="Poppins" w:cs="Poppins"/>
          <w:sz w:val="18"/>
          <w:szCs w:val="18"/>
        </w:rPr>
        <w:t xml:space="preserve"> US$/Bl, las gasolinas registraron un precio superior a </w:t>
      </w:r>
      <w:r w:rsidR="00EA6FFB">
        <w:rPr>
          <w:rFonts w:ascii="Poppins" w:hAnsi="Poppins" w:cs="Poppins"/>
          <w:sz w:val="18"/>
          <w:szCs w:val="18"/>
        </w:rPr>
        <w:t>8</w:t>
      </w:r>
      <w:r w:rsidR="000F0295">
        <w:rPr>
          <w:rFonts w:ascii="Poppins" w:hAnsi="Poppins" w:cs="Poppins"/>
          <w:sz w:val="18"/>
          <w:szCs w:val="18"/>
        </w:rPr>
        <w:t>5</w:t>
      </w:r>
      <w:r w:rsidRPr="0096213B">
        <w:rPr>
          <w:rFonts w:ascii="Poppins" w:hAnsi="Poppins" w:cs="Poppins"/>
          <w:sz w:val="18"/>
          <w:szCs w:val="18"/>
        </w:rPr>
        <w:t xml:space="preserve"> US$/Bl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0F0295">
        <w:rPr>
          <w:rFonts w:ascii="Poppins" w:hAnsi="Poppins" w:cs="Poppins"/>
          <w:sz w:val="18"/>
          <w:szCs w:val="18"/>
        </w:rPr>
        <w:t>100</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w:t>
      </w:r>
      <w:r w:rsidR="000F0295">
        <w:rPr>
          <w:rFonts w:ascii="Poppins" w:hAnsi="Poppins" w:cs="Poppins"/>
          <w:sz w:val="18"/>
          <w:szCs w:val="18"/>
        </w:rPr>
        <w:t>3</w:t>
      </w:r>
      <w:r w:rsidR="00941CD2" w:rsidRPr="0096213B">
        <w:rPr>
          <w:rFonts w:ascii="Poppins" w:hAnsi="Poppins" w:cs="Poppins"/>
          <w:sz w:val="18"/>
          <w:szCs w:val="18"/>
        </w:rPr>
        <w:t>,</w:t>
      </w:r>
      <w:r w:rsidR="00E23D92">
        <w:rPr>
          <w:rFonts w:ascii="Poppins" w:hAnsi="Poppins" w:cs="Poppins"/>
          <w:sz w:val="18"/>
          <w:szCs w:val="18"/>
        </w:rPr>
        <w:t>5</w:t>
      </w:r>
      <w:r w:rsidR="000F0295">
        <w:rPr>
          <w:rFonts w:ascii="Poppins" w:hAnsi="Poppins" w:cs="Poppins"/>
          <w:sz w:val="18"/>
          <w:szCs w:val="18"/>
        </w:rPr>
        <w:t>3</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7524066A"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0F0295">
        <w:rPr>
          <w:rFonts w:ascii="Poppins" w:hAnsi="Poppins" w:cs="Poppins"/>
          <w:bCs/>
          <w:sz w:val="18"/>
          <w:szCs w:val="18"/>
        </w:rPr>
        <w:t>06</w:t>
      </w:r>
      <w:r w:rsidRPr="0096213B">
        <w:rPr>
          <w:rFonts w:ascii="Poppins" w:hAnsi="Poppins" w:cs="Poppins"/>
          <w:bCs/>
          <w:sz w:val="18"/>
          <w:szCs w:val="18"/>
        </w:rPr>
        <w:t>.</w:t>
      </w:r>
      <w:r w:rsidR="000F0295">
        <w:rPr>
          <w:rFonts w:ascii="Poppins" w:hAnsi="Poppins" w:cs="Poppins"/>
          <w:bCs/>
          <w:sz w:val="18"/>
          <w:szCs w:val="18"/>
        </w:rPr>
        <w:t>0</w:t>
      </w:r>
      <w:r w:rsidR="00B2646F">
        <w:rPr>
          <w:rFonts w:ascii="Poppins" w:hAnsi="Poppins" w:cs="Poppins"/>
          <w:bCs/>
          <w:sz w:val="18"/>
          <w:szCs w:val="18"/>
        </w:rPr>
        <w:t>1</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856F2D">
        <w:rPr>
          <w:rFonts w:ascii="Poppins" w:hAnsi="Poppins" w:cs="Poppins"/>
          <w:bCs/>
          <w:sz w:val="18"/>
          <w:szCs w:val="18"/>
        </w:rPr>
        <w:t>1</w:t>
      </w:r>
      <w:r w:rsidR="000F0295">
        <w:rPr>
          <w:rFonts w:ascii="Poppins" w:hAnsi="Poppins" w:cs="Poppins"/>
          <w:bCs/>
          <w:sz w:val="18"/>
          <w:szCs w:val="18"/>
        </w:rPr>
        <w:t>7</w:t>
      </w:r>
      <w:r w:rsidRPr="0096213B">
        <w:rPr>
          <w:rFonts w:ascii="Poppins" w:hAnsi="Poppins" w:cs="Poppins"/>
          <w:bCs/>
          <w:sz w:val="18"/>
          <w:szCs w:val="18"/>
        </w:rPr>
        <w:t>.</w:t>
      </w:r>
      <w:r w:rsidR="00E23D92">
        <w:rPr>
          <w:rFonts w:ascii="Poppins" w:hAnsi="Poppins" w:cs="Poppins"/>
          <w:bCs/>
          <w:sz w:val="18"/>
          <w:szCs w:val="18"/>
        </w:rPr>
        <w:t>01</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7464F957" w14:textId="77777777" w:rsidR="000F0295" w:rsidRPr="000F0295" w:rsidRDefault="000F0295" w:rsidP="000F0295">
      <w:pPr>
        <w:pStyle w:val="Prrafodelista"/>
        <w:numPr>
          <w:ilvl w:val="0"/>
          <w:numId w:val="30"/>
        </w:numPr>
        <w:ind w:left="425"/>
        <w:contextualSpacing/>
        <w:jc w:val="both"/>
        <w:rPr>
          <w:rFonts w:ascii="Poppins" w:hAnsi="Poppins" w:cs="Poppins"/>
          <w:b/>
          <w:sz w:val="18"/>
          <w:szCs w:val="18"/>
        </w:rPr>
      </w:pPr>
      <w:r w:rsidRPr="000F0295">
        <w:rPr>
          <w:rFonts w:ascii="Poppins" w:hAnsi="Poppins" w:cs="Poppins"/>
          <w:b/>
          <w:sz w:val="18"/>
          <w:szCs w:val="18"/>
        </w:rPr>
        <w:t>La disminución de los inventarios de crudo y propano, así como el aumento de las existencias de gasolinas y destilados al 10 de enero del 2025</w:t>
      </w:r>
    </w:p>
    <w:p w14:paraId="60BE8314" w14:textId="77777777" w:rsidR="000F0295" w:rsidRPr="000F0295" w:rsidRDefault="000F0295" w:rsidP="000F0295">
      <w:pPr>
        <w:pStyle w:val="Prrafodelista"/>
        <w:ind w:left="426"/>
        <w:jc w:val="both"/>
        <w:rPr>
          <w:rFonts w:ascii="Poppins" w:hAnsi="Poppins" w:cs="Poppins"/>
          <w:sz w:val="18"/>
          <w:szCs w:val="18"/>
        </w:rPr>
      </w:pPr>
    </w:p>
    <w:p w14:paraId="07B77581" w14:textId="77777777" w:rsidR="000F0295" w:rsidRPr="000F0295" w:rsidRDefault="000F0295" w:rsidP="000F0295">
      <w:pPr>
        <w:shd w:val="clear" w:color="auto" w:fill="FFFFFF"/>
        <w:ind w:left="425"/>
        <w:jc w:val="both"/>
        <w:rPr>
          <w:rFonts w:ascii="Poppins" w:hAnsi="Poppins" w:cs="Poppins"/>
          <w:sz w:val="18"/>
          <w:szCs w:val="18"/>
        </w:rPr>
      </w:pPr>
      <w:r w:rsidRPr="000F0295">
        <w:rPr>
          <w:rFonts w:ascii="Poppins" w:hAnsi="Poppins" w:cs="Poppins"/>
          <w:sz w:val="18"/>
          <w:szCs w:val="18"/>
        </w:rPr>
        <w:t>Los inventarios de petróleo de Estados Unidos disminuyeron 2,0 millones de barriles, ubicándose en -6% por debajo de la media de los últimos 5 años, para esta época del año, lo que representa 412,7 millones de barriles.</w:t>
      </w:r>
    </w:p>
    <w:p w14:paraId="2423842C" w14:textId="77777777" w:rsidR="000F0295" w:rsidRPr="000F0295" w:rsidRDefault="000F0295" w:rsidP="000F0295">
      <w:pPr>
        <w:shd w:val="clear" w:color="auto" w:fill="FFFFFF"/>
        <w:ind w:left="425"/>
        <w:jc w:val="both"/>
        <w:rPr>
          <w:rFonts w:ascii="Poppins" w:hAnsi="Poppins" w:cs="Poppins"/>
          <w:sz w:val="18"/>
          <w:szCs w:val="18"/>
        </w:rPr>
      </w:pPr>
    </w:p>
    <w:p w14:paraId="01924934" w14:textId="77777777" w:rsidR="000F0295" w:rsidRPr="000F0295" w:rsidRDefault="000F0295" w:rsidP="000F0295">
      <w:pPr>
        <w:shd w:val="clear" w:color="auto" w:fill="FFFFFF"/>
        <w:ind w:left="425"/>
        <w:jc w:val="both"/>
        <w:rPr>
          <w:rFonts w:ascii="Poppins" w:hAnsi="Poppins" w:cs="Poppins"/>
          <w:sz w:val="18"/>
          <w:szCs w:val="18"/>
        </w:rPr>
      </w:pPr>
      <w:r w:rsidRPr="000F0295">
        <w:rPr>
          <w:rFonts w:ascii="Poppins" w:hAnsi="Poppins" w:cs="Poppins"/>
          <w:sz w:val="18"/>
          <w:szCs w:val="18"/>
        </w:rPr>
        <w:t>Por su parte, las existencias de gasolina se incrementaron en 5,9 millones de barriles, reportando un total de 243,6 millones de barriles; mientras los inventarios de destilados, que incluyen al diésel y al combustible para calefacción subieron 3,1 millones de barriles, ubicándose en 132,0 millones de barriles. Finalmente, las existencias de propano bajaron 4,74 millones de barriles, registrando un nivel de 77, 85 millones de barriles.</w:t>
      </w:r>
    </w:p>
    <w:p w14:paraId="640F12BA" w14:textId="77777777" w:rsidR="000F0295" w:rsidRPr="000F0295" w:rsidRDefault="000F0295" w:rsidP="000F0295">
      <w:pPr>
        <w:shd w:val="clear" w:color="auto" w:fill="FFFFFF"/>
        <w:ind w:left="425"/>
        <w:jc w:val="both"/>
        <w:rPr>
          <w:rFonts w:ascii="Poppins" w:hAnsi="Poppins" w:cs="Poppins"/>
          <w:sz w:val="18"/>
          <w:szCs w:val="18"/>
        </w:rPr>
      </w:pPr>
    </w:p>
    <w:p w14:paraId="314E4450" w14:textId="77777777" w:rsidR="000F0295" w:rsidRPr="000F0295" w:rsidRDefault="000F0295" w:rsidP="000F0295">
      <w:pPr>
        <w:shd w:val="clear" w:color="auto" w:fill="FFFFFF"/>
        <w:ind w:left="425"/>
        <w:jc w:val="both"/>
        <w:rPr>
          <w:rFonts w:ascii="Poppins" w:hAnsi="Poppins" w:cs="Poppins"/>
          <w:sz w:val="18"/>
          <w:szCs w:val="18"/>
        </w:rPr>
      </w:pPr>
    </w:p>
    <w:p w14:paraId="229F6EBB" w14:textId="50F8BB43" w:rsidR="000F0295" w:rsidRDefault="000F0295" w:rsidP="000F0295">
      <w:pPr>
        <w:shd w:val="clear" w:color="auto" w:fill="FFFFFF"/>
        <w:ind w:left="425"/>
        <w:jc w:val="both"/>
        <w:rPr>
          <w:rFonts w:ascii="Poppins" w:hAnsi="Poppins" w:cs="Poppins"/>
          <w:sz w:val="18"/>
          <w:szCs w:val="18"/>
        </w:rPr>
      </w:pPr>
    </w:p>
    <w:p w14:paraId="7134CD2F" w14:textId="77777777" w:rsidR="000F0295" w:rsidRPr="000F0295" w:rsidRDefault="000F0295" w:rsidP="000F0295">
      <w:pPr>
        <w:shd w:val="clear" w:color="auto" w:fill="FFFFFF"/>
        <w:ind w:left="425"/>
        <w:jc w:val="both"/>
        <w:rPr>
          <w:rFonts w:ascii="Poppins" w:hAnsi="Poppins" w:cs="Poppins"/>
          <w:sz w:val="18"/>
          <w:szCs w:val="18"/>
        </w:rPr>
      </w:pPr>
    </w:p>
    <w:p w14:paraId="5967C237" w14:textId="77777777" w:rsidR="000F0295" w:rsidRPr="000F0295" w:rsidRDefault="000F0295" w:rsidP="000F0295">
      <w:pPr>
        <w:pStyle w:val="Prrafodelista"/>
        <w:numPr>
          <w:ilvl w:val="0"/>
          <w:numId w:val="30"/>
        </w:numPr>
        <w:ind w:left="425"/>
        <w:contextualSpacing/>
        <w:jc w:val="both"/>
        <w:rPr>
          <w:rFonts w:ascii="Poppins" w:hAnsi="Poppins" w:cs="Poppins"/>
          <w:b/>
          <w:sz w:val="18"/>
          <w:szCs w:val="18"/>
        </w:rPr>
      </w:pPr>
      <w:r w:rsidRPr="000F0295">
        <w:rPr>
          <w:rFonts w:ascii="Poppins" w:hAnsi="Poppins" w:cs="Poppins"/>
          <w:b/>
          <w:sz w:val="18"/>
          <w:szCs w:val="18"/>
        </w:rPr>
        <w:lastRenderedPageBreak/>
        <w:t>El aumento de la perspectiva de interrupciones en el suministro de petróleo debido a las últimas sanciones de Estados Unidos al comercio energético de Rusia</w:t>
      </w:r>
    </w:p>
    <w:p w14:paraId="7C92A05A" w14:textId="77777777" w:rsidR="000F0295" w:rsidRPr="000F0295" w:rsidRDefault="000F0295" w:rsidP="000F0295">
      <w:pPr>
        <w:jc w:val="both"/>
        <w:rPr>
          <w:rFonts w:ascii="Poppins" w:hAnsi="Poppins" w:cs="Poppins"/>
          <w:b/>
          <w:sz w:val="18"/>
          <w:szCs w:val="18"/>
        </w:rPr>
      </w:pPr>
    </w:p>
    <w:p w14:paraId="201E9DE0" w14:textId="77777777" w:rsidR="000F0295" w:rsidRPr="000F0295" w:rsidRDefault="000F0295" w:rsidP="000F0295">
      <w:pPr>
        <w:ind w:left="426"/>
        <w:jc w:val="both"/>
        <w:rPr>
          <w:rFonts w:ascii="Poppins" w:hAnsi="Poppins" w:cs="Poppins"/>
          <w:bCs/>
          <w:sz w:val="18"/>
          <w:szCs w:val="18"/>
        </w:rPr>
      </w:pPr>
      <w:r w:rsidRPr="000F0295">
        <w:rPr>
          <w:rFonts w:ascii="Poppins" w:hAnsi="Poppins" w:cs="Poppins"/>
          <w:bCs/>
          <w:sz w:val="18"/>
          <w:szCs w:val="18"/>
        </w:rPr>
        <w:t>Las sanciones impuestas por Estados Unidos a la industria petrolera rusa están provocando restricciones de la oferta en Europa, China e India. Estas sanciones involucran a 183 buques, docenas de operadores, dos grandes compañías del rubro y algunos altos ejecutivos petroleros rusos. Asimismo, afectan a productores de petróleo, petroleros, intermediarios, operadores y puertos. Muchos de los buques se han utilizado para enviar petróleo a India y China, debido a que el límite de precios impuesto por los países del G7 en 2022 desplazó gran parte del comercio de petróleo ruso de Europa a Asia.</w:t>
      </w:r>
    </w:p>
    <w:p w14:paraId="519B538B" w14:textId="77777777" w:rsidR="000F0295" w:rsidRPr="000F0295" w:rsidRDefault="000F0295" w:rsidP="000F0295">
      <w:pPr>
        <w:shd w:val="clear" w:color="auto" w:fill="FFFFFF"/>
        <w:ind w:left="425"/>
        <w:jc w:val="both"/>
        <w:rPr>
          <w:rFonts w:ascii="Poppins" w:hAnsi="Poppins" w:cs="Poppins"/>
          <w:sz w:val="18"/>
          <w:szCs w:val="18"/>
        </w:rPr>
      </w:pPr>
    </w:p>
    <w:p w14:paraId="4EE0EC0A" w14:textId="77777777" w:rsidR="000F0295" w:rsidRPr="000F0295" w:rsidRDefault="000F0295" w:rsidP="000F0295">
      <w:pPr>
        <w:shd w:val="clear" w:color="auto" w:fill="FFFFFF"/>
        <w:ind w:left="425"/>
        <w:jc w:val="both"/>
        <w:rPr>
          <w:rFonts w:ascii="Poppins" w:hAnsi="Poppins" w:cs="Poppins"/>
          <w:sz w:val="18"/>
          <w:szCs w:val="18"/>
        </w:rPr>
      </w:pPr>
      <w:r w:rsidRPr="000F0295">
        <w:rPr>
          <w:rFonts w:ascii="Poppins" w:hAnsi="Poppins" w:cs="Poppins"/>
          <w:sz w:val="18"/>
          <w:szCs w:val="18"/>
        </w:rPr>
        <w:t>Los analistas del mercado sostienen que a raíz de las sanciones que perjudicarán gravemente las exportaciones de petróleo ruso, China e India se verán obligadas a abastecerse de más crudo procedente del Medio Oriente, África y América, situación que elevará los precios y los costos de transporte. A la fecha, las petroleras estatales chinas y las grandes refinerías privadas se encuentran comprando cargamentos de petróleo procedentes del Medio Oriente, lo cual elevó las tarifas del transporte marítimo de petróleo la semana pasada.</w:t>
      </w:r>
    </w:p>
    <w:p w14:paraId="25CC0EBB" w14:textId="77777777" w:rsidR="000F0295" w:rsidRPr="000F0295" w:rsidRDefault="000F0295" w:rsidP="000F0295">
      <w:pPr>
        <w:shd w:val="clear" w:color="auto" w:fill="FFFFFF"/>
        <w:ind w:left="425"/>
        <w:jc w:val="both"/>
        <w:rPr>
          <w:rFonts w:ascii="Poppins" w:hAnsi="Poppins" w:cs="Poppins"/>
          <w:sz w:val="18"/>
          <w:szCs w:val="18"/>
        </w:rPr>
      </w:pPr>
    </w:p>
    <w:p w14:paraId="205DE045" w14:textId="77777777" w:rsidR="000F0295" w:rsidRPr="000F0295" w:rsidRDefault="000F0295" w:rsidP="000F0295">
      <w:pPr>
        <w:pStyle w:val="Prrafodelista"/>
        <w:numPr>
          <w:ilvl w:val="0"/>
          <w:numId w:val="30"/>
        </w:numPr>
        <w:ind w:left="425"/>
        <w:contextualSpacing/>
        <w:jc w:val="both"/>
        <w:rPr>
          <w:rFonts w:ascii="Poppins" w:hAnsi="Poppins" w:cs="Poppins"/>
          <w:b/>
          <w:sz w:val="18"/>
          <w:szCs w:val="18"/>
        </w:rPr>
      </w:pPr>
      <w:r w:rsidRPr="000F0295">
        <w:rPr>
          <w:rFonts w:ascii="Poppins" w:hAnsi="Poppins" w:cs="Poppins"/>
          <w:b/>
          <w:sz w:val="18"/>
          <w:szCs w:val="18"/>
        </w:rPr>
        <w:t>Las expectativas de aumento de la demanda de petróleo y combustibles por las festividades en India y China</w:t>
      </w:r>
    </w:p>
    <w:p w14:paraId="4C7183B8" w14:textId="77777777" w:rsidR="000F0295" w:rsidRPr="000F0295" w:rsidRDefault="000F0295" w:rsidP="000F0295">
      <w:pPr>
        <w:pStyle w:val="Prrafodelista"/>
        <w:ind w:left="425"/>
        <w:jc w:val="both"/>
        <w:rPr>
          <w:rFonts w:ascii="Poppins" w:hAnsi="Poppins" w:cs="Poppins"/>
          <w:b/>
          <w:sz w:val="18"/>
          <w:szCs w:val="18"/>
        </w:rPr>
      </w:pPr>
    </w:p>
    <w:p w14:paraId="39D6FCB7" w14:textId="77777777" w:rsidR="000F0295" w:rsidRPr="000F0295" w:rsidRDefault="000F0295" w:rsidP="000F0295">
      <w:pPr>
        <w:pStyle w:val="Prrafodelista"/>
        <w:ind w:left="425"/>
        <w:jc w:val="both"/>
        <w:rPr>
          <w:rFonts w:ascii="Poppins" w:hAnsi="Poppins" w:cs="Poppins"/>
          <w:b/>
          <w:sz w:val="18"/>
          <w:szCs w:val="18"/>
        </w:rPr>
      </w:pPr>
      <w:r w:rsidRPr="000F0295">
        <w:rPr>
          <w:rFonts w:ascii="Poppins" w:hAnsi="Poppins" w:cs="Poppins"/>
          <w:bCs/>
          <w:sz w:val="18"/>
          <w:szCs w:val="18"/>
        </w:rPr>
        <w:t>En el corto plazo, se espera que la demanda de petróleo aumente en 1,4 millones de barriles diarios impulsada por el aumento de los viajes en la India, donde se está celebrando un gran festival, así como por los viajes para las celebraciones del Año Nuevo Lunar en China a finales de enero</w:t>
      </w:r>
      <w:r w:rsidRPr="000F0295">
        <w:rPr>
          <w:rFonts w:ascii="Poppins" w:hAnsi="Poppins" w:cs="Poppins"/>
          <w:b/>
          <w:sz w:val="18"/>
          <w:szCs w:val="18"/>
        </w:rPr>
        <w:t>.</w:t>
      </w:r>
    </w:p>
    <w:p w14:paraId="07A9CE47" w14:textId="77777777" w:rsidR="000F0295" w:rsidRPr="000F0295" w:rsidRDefault="000F0295" w:rsidP="000F0295">
      <w:pPr>
        <w:shd w:val="clear" w:color="auto" w:fill="FFFFFF"/>
        <w:ind w:left="425"/>
        <w:jc w:val="both"/>
        <w:rPr>
          <w:rFonts w:ascii="Poppins" w:hAnsi="Poppins" w:cs="Poppins"/>
          <w:sz w:val="18"/>
          <w:szCs w:val="18"/>
        </w:rPr>
      </w:pPr>
    </w:p>
    <w:p w14:paraId="185B2C72" w14:textId="77777777" w:rsidR="000F0295" w:rsidRPr="000F0295" w:rsidRDefault="000F0295" w:rsidP="000F0295">
      <w:pPr>
        <w:pStyle w:val="Prrafodelista"/>
        <w:numPr>
          <w:ilvl w:val="0"/>
          <w:numId w:val="30"/>
        </w:numPr>
        <w:ind w:left="425"/>
        <w:contextualSpacing/>
        <w:jc w:val="both"/>
        <w:rPr>
          <w:rFonts w:ascii="Poppins" w:hAnsi="Poppins" w:cs="Poppins"/>
          <w:b/>
          <w:sz w:val="18"/>
          <w:szCs w:val="18"/>
        </w:rPr>
      </w:pPr>
      <w:r w:rsidRPr="000F0295">
        <w:rPr>
          <w:rFonts w:ascii="Poppins" w:hAnsi="Poppins" w:cs="Poppins"/>
          <w:b/>
          <w:bCs/>
          <w:sz w:val="18"/>
          <w:szCs w:val="18"/>
        </w:rPr>
        <w:t xml:space="preserve">El aumento de la demanda de combustibles para calefacción, a raíz de la ola de frío en Estados Unidos </w:t>
      </w:r>
    </w:p>
    <w:p w14:paraId="7CC4E328" w14:textId="77777777" w:rsidR="000F0295" w:rsidRPr="000F0295" w:rsidRDefault="000F0295" w:rsidP="000F0295">
      <w:pPr>
        <w:pStyle w:val="Prrafodelista"/>
        <w:ind w:left="425"/>
        <w:jc w:val="both"/>
        <w:rPr>
          <w:rFonts w:ascii="Poppins" w:hAnsi="Poppins" w:cs="Poppins"/>
          <w:bCs/>
          <w:sz w:val="18"/>
          <w:szCs w:val="18"/>
        </w:rPr>
      </w:pPr>
      <w:r w:rsidRPr="000F0295">
        <w:rPr>
          <w:rFonts w:ascii="Poppins" w:hAnsi="Poppins" w:cs="Poppins"/>
          <w:b/>
          <w:sz w:val="18"/>
          <w:szCs w:val="18"/>
        </w:rPr>
        <w:br/>
      </w:r>
      <w:r w:rsidRPr="000F0295">
        <w:rPr>
          <w:rFonts w:ascii="Poppins" w:hAnsi="Poppins" w:cs="Poppins"/>
          <w:bCs/>
          <w:sz w:val="18"/>
          <w:szCs w:val="18"/>
        </w:rPr>
        <w:t>Los precios del petróleo y combustibles continuaron su ascenso, impulsados por la temporada de invierno que ha provocado una ola de frío en diferentes lugares de Estados Unidos. El miedo por interrupciones del suministro y la subida de la demanda de energía en invierno han eclipsado las incertidumbres económicas más generales.</w:t>
      </w:r>
    </w:p>
    <w:p w14:paraId="284B7C41" w14:textId="77777777" w:rsidR="000F0295" w:rsidRPr="000F0295" w:rsidRDefault="000F0295" w:rsidP="000F0295">
      <w:pPr>
        <w:pStyle w:val="Prrafodelista"/>
        <w:ind w:left="425"/>
        <w:jc w:val="both"/>
        <w:rPr>
          <w:rFonts w:ascii="Poppins" w:hAnsi="Poppins" w:cs="Poppins"/>
          <w:bCs/>
          <w:sz w:val="18"/>
          <w:szCs w:val="18"/>
        </w:rPr>
      </w:pPr>
    </w:p>
    <w:p w14:paraId="72EA93DD" w14:textId="77777777" w:rsidR="000F0295" w:rsidRPr="000F0295" w:rsidRDefault="000F0295" w:rsidP="000F0295">
      <w:pPr>
        <w:pStyle w:val="Prrafodelista"/>
        <w:ind w:left="425"/>
        <w:jc w:val="both"/>
        <w:rPr>
          <w:rFonts w:ascii="Poppins" w:hAnsi="Poppins" w:cs="Poppins"/>
          <w:sz w:val="18"/>
          <w:szCs w:val="18"/>
        </w:rPr>
      </w:pPr>
      <w:r w:rsidRPr="000F0295">
        <w:rPr>
          <w:rFonts w:ascii="Poppins" w:hAnsi="Poppins" w:cs="Poppins"/>
          <w:bCs/>
          <w:sz w:val="18"/>
          <w:szCs w:val="18"/>
        </w:rPr>
        <w:t>El hielo se ha mantenido al norte de la zona de refinerías de la Costa del Golfo de México, mientras los cortes de electricidad son motivo de preocupación debido a las fuertes lluvias y al viento.</w:t>
      </w:r>
    </w:p>
    <w:p w14:paraId="29518008" w14:textId="4D274E1D" w:rsidR="00CC1315" w:rsidRPr="000F0295" w:rsidRDefault="00CC1315" w:rsidP="00CC1315">
      <w:pPr>
        <w:pStyle w:val="Prrafodelista"/>
        <w:ind w:left="426"/>
        <w:jc w:val="both"/>
        <w:rPr>
          <w:rFonts w:ascii="Poppins" w:hAnsi="Poppins" w:cs="Poppins"/>
          <w:b/>
          <w:bCs/>
          <w:sz w:val="18"/>
          <w:szCs w:val="18"/>
          <w:u w:val="single"/>
        </w:rPr>
      </w:pPr>
      <w:r w:rsidRPr="000F0295">
        <w:rPr>
          <w:rFonts w:ascii="Poppins" w:hAnsi="Poppins" w:cs="Poppins"/>
          <w:b/>
          <w:bCs/>
          <w:sz w:val="18"/>
          <w:szCs w:val="18"/>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71686D" w:rsidR="00EE54A8" w:rsidRPr="00CC1315"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Mediante Resolución N°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r w:rsidR="00593ACE" w:rsidRPr="00CC1315">
        <w:rPr>
          <w:rFonts w:ascii="Poppins" w:hAnsi="Poppins" w:cs="Poppins"/>
          <w:sz w:val="18"/>
          <w:szCs w:val="18"/>
        </w:rPr>
        <w:t xml:space="preserve"> </w:t>
      </w:r>
      <w:r w:rsidR="00CC1315" w:rsidRPr="00CC1315">
        <w:rPr>
          <w:rFonts w:ascii="Poppins" w:hAnsi="Poppins" w:cs="Poppins"/>
          <w:sz w:val="18"/>
          <w:szCs w:val="18"/>
        </w:rPr>
        <w:t xml:space="preserve"> En dicha resolución también se </w:t>
      </w:r>
      <w:r w:rsidR="005B64C4" w:rsidRPr="00CC1315">
        <w:rPr>
          <w:rFonts w:ascii="Poppins" w:hAnsi="Poppins" w:cs="Poppins"/>
          <w:sz w:val="18"/>
          <w:szCs w:val="18"/>
        </w:rPr>
        <w:t xml:space="preserve">fijó la Banda de Precios y el Margen Comercial para el </w:t>
      </w:r>
      <w:r w:rsidR="00EE54A8" w:rsidRPr="00CC1315">
        <w:rPr>
          <w:rFonts w:ascii="Poppins" w:hAnsi="Poppins" w:cs="Poppins"/>
          <w:sz w:val="18"/>
          <w:szCs w:val="18"/>
        </w:rPr>
        <w:t xml:space="preserve">Diesel BX destinado al uso vehicular, con vigencia a partir del viernes </w:t>
      </w:r>
      <w:r w:rsidR="005B64C4" w:rsidRPr="00CC1315">
        <w:rPr>
          <w:rFonts w:ascii="Poppins" w:hAnsi="Poppins" w:cs="Poppins"/>
          <w:sz w:val="18"/>
          <w:szCs w:val="18"/>
        </w:rPr>
        <w:t>2</w:t>
      </w:r>
      <w:r w:rsidR="00CC1315">
        <w:rPr>
          <w:rFonts w:ascii="Poppins" w:hAnsi="Poppins" w:cs="Poppins"/>
          <w:sz w:val="18"/>
          <w:szCs w:val="18"/>
        </w:rPr>
        <w:t>7</w:t>
      </w:r>
      <w:r w:rsidR="00EE54A8" w:rsidRPr="00CC1315">
        <w:rPr>
          <w:rFonts w:ascii="Poppins" w:hAnsi="Poppins" w:cs="Poppins"/>
          <w:sz w:val="18"/>
          <w:szCs w:val="18"/>
        </w:rPr>
        <w:t xml:space="preserve"> de </w:t>
      </w:r>
      <w:r w:rsidR="00CC1315">
        <w:rPr>
          <w:rFonts w:ascii="Poppins" w:hAnsi="Poppins" w:cs="Poppins"/>
          <w:sz w:val="18"/>
          <w:szCs w:val="18"/>
        </w:rPr>
        <w:t>diciembre</w:t>
      </w:r>
      <w:r w:rsidR="0082707D">
        <w:rPr>
          <w:rFonts w:ascii="Poppins" w:hAnsi="Poppins" w:cs="Poppins"/>
          <w:sz w:val="18"/>
          <w:szCs w:val="18"/>
        </w:rPr>
        <w:t xml:space="preserve"> de 2024</w:t>
      </w:r>
      <w:r w:rsidR="00EE54A8" w:rsidRPr="00CC1315">
        <w:rPr>
          <w:rFonts w:ascii="Poppins" w:hAnsi="Poppins" w:cs="Poppins"/>
          <w:sz w:val="18"/>
          <w:szCs w:val="18"/>
        </w:rPr>
        <w:t xml:space="preserve"> hasta el jueves </w:t>
      </w:r>
      <w:r w:rsidR="00CC1315">
        <w:rPr>
          <w:rFonts w:ascii="Poppins" w:hAnsi="Poppins" w:cs="Poppins"/>
          <w:sz w:val="18"/>
          <w:szCs w:val="18"/>
        </w:rPr>
        <w:t>30</w:t>
      </w:r>
      <w:r w:rsidR="00EE54A8" w:rsidRPr="00CC1315">
        <w:rPr>
          <w:rFonts w:ascii="Poppins" w:hAnsi="Poppins" w:cs="Poppins"/>
          <w:sz w:val="18"/>
          <w:szCs w:val="18"/>
        </w:rPr>
        <w:t xml:space="preserve"> de </w:t>
      </w:r>
      <w:r w:rsidR="00CC1315">
        <w:rPr>
          <w:rFonts w:ascii="Poppins" w:hAnsi="Poppins" w:cs="Poppins"/>
          <w:sz w:val="18"/>
          <w:szCs w:val="18"/>
        </w:rPr>
        <w:t>enero</w:t>
      </w:r>
      <w:r w:rsidR="00EE54A8" w:rsidRPr="00CC1315">
        <w:rPr>
          <w:rFonts w:ascii="Poppins" w:hAnsi="Poppins" w:cs="Poppins"/>
          <w:sz w:val="18"/>
          <w:szCs w:val="18"/>
        </w:rPr>
        <w:t xml:space="preserve"> de 202</w:t>
      </w:r>
      <w:r w:rsidR="00CC1315">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B3CB88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CC1315">
        <w:rPr>
          <w:rFonts w:ascii="Poppins" w:hAnsi="Poppins" w:cs="Poppins"/>
          <w:sz w:val="18"/>
          <w:szCs w:val="18"/>
        </w:rPr>
        <w:t>ó</w:t>
      </w:r>
      <w:r w:rsidR="008A33A7">
        <w:rPr>
          <w:rFonts w:ascii="Poppins" w:hAnsi="Poppins" w:cs="Poppins"/>
          <w:sz w:val="18"/>
          <w:szCs w:val="18"/>
        </w:rPr>
        <w:t xml:space="preserve">n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04</w:t>
      </w:r>
      <w:r w:rsidR="00CC1315">
        <w:rPr>
          <w:rFonts w:ascii="Poppins" w:hAnsi="Poppins" w:cs="Poppins"/>
          <w:sz w:val="18"/>
          <w:szCs w:val="18"/>
        </w:rPr>
        <w:t>7</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0F0295">
        <w:rPr>
          <w:rFonts w:ascii="Poppins" w:hAnsi="Poppins" w:cs="Poppins"/>
          <w:sz w:val="18"/>
          <w:szCs w:val="18"/>
        </w:rPr>
        <w:t>21</w:t>
      </w:r>
      <w:r w:rsidR="00077956">
        <w:rPr>
          <w:rFonts w:ascii="Poppins" w:hAnsi="Poppins" w:cs="Poppins"/>
          <w:sz w:val="18"/>
          <w:szCs w:val="18"/>
        </w:rPr>
        <w:t xml:space="preserve"> de </w:t>
      </w:r>
      <w:r w:rsidR="0082707D">
        <w:rPr>
          <w:rFonts w:ascii="Poppins" w:hAnsi="Poppins" w:cs="Poppins"/>
          <w:sz w:val="18"/>
          <w:szCs w:val="18"/>
        </w:rPr>
        <w:t>enero</w:t>
      </w:r>
      <w:r w:rsidR="00CC1315">
        <w:rPr>
          <w:rFonts w:ascii="Poppins" w:hAnsi="Poppins" w:cs="Poppins"/>
          <w:sz w:val="18"/>
          <w:szCs w:val="18"/>
        </w:rPr>
        <w:t xml:space="preserve"> </w:t>
      </w:r>
      <w:r w:rsidRPr="0096213B">
        <w:rPr>
          <w:rFonts w:ascii="Poppins" w:hAnsi="Poppins" w:cs="Poppins"/>
          <w:sz w:val="18"/>
          <w:szCs w:val="18"/>
        </w:rPr>
        <w:t xml:space="preserve">al </w:t>
      </w:r>
      <w:r w:rsidR="00CC1315">
        <w:rPr>
          <w:rFonts w:ascii="Poppins" w:hAnsi="Poppins" w:cs="Poppins"/>
          <w:sz w:val="18"/>
          <w:szCs w:val="18"/>
        </w:rPr>
        <w:t>lunes</w:t>
      </w:r>
      <w:r w:rsidR="008C34F8">
        <w:rPr>
          <w:rFonts w:ascii="Poppins" w:hAnsi="Poppins" w:cs="Poppins"/>
          <w:sz w:val="18"/>
          <w:szCs w:val="18"/>
        </w:rPr>
        <w:t xml:space="preserve"> </w:t>
      </w:r>
      <w:r w:rsidR="002500E1">
        <w:rPr>
          <w:rFonts w:ascii="Poppins" w:hAnsi="Poppins" w:cs="Poppins"/>
          <w:sz w:val="18"/>
          <w:szCs w:val="18"/>
        </w:rPr>
        <w:t>2</w:t>
      </w:r>
      <w:r w:rsidR="000F0295">
        <w:rPr>
          <w:rFonts w:ascii="Poppins" w:hAnsi="Poppins" w:cs="Poppins"/>
          <w:sz w:val="18"/>
          <w:szCs w:val="18"/>
        </w:rPr>
        <w:t>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CC1315">
        <w:rPr>
          <w:rFonts w:ascii="Poppins" w:hAnsi="Poppins" w:cs="Poppins"/>
          <w:sz w:val="18"/>
          <w:szCs w:val="18"/>
        </w:rPr>
        <w:t>enero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ACA9512"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0F0295">
        <w:rPr>
          <w:rFonts w:ascii="Poppins" w:hAnsi="Poppins" w:cs="Poppins"/>
          <w:sz w:val="18"/>
          <w:szCs w:val="18"/>
        </w:rPr>
        <w:t>14</w:t>
      </w:r>
      <w:r w:rsidRPr="00564143">
        <w:rPr>
          <w:rFonts w:ascii="Poppins" w:hAnsi="Poppins" w:cs="Poppins"/>
          <w:sz w:val="18"/>
          <w:szCs w:val="18"/>
        </w:rPr>
        <w:t>.</w:t>
      </w:r>
      <w:r w:rsidR="0082707D">
        <w:rPr>
          <w:rFonts w:ascii="Poppins" w:hAnsi="Poppins" w:cs="Poppins"/>
          <w:sz w:val="18"/>
          <w:szCs w:val="18"/>
        </w:rPr>
        <w:t>01</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5A459F">
        <w:rPr>
          <w:rFonts w:ascii="Poppins" w:hAnsi="Poppins" w:cs="Poppins"/>
          <w:sz w:val="18"/>
          <w:szCs w:val="18"/>
        </w:rPr>
        <w:t>+</w:t>
      </w:r>
      <w:r w:rsidR="00335BF6" w:rsidRPr="00564143">
        <w:rPr>
          <w:rFonts w:ascii="Poppins" w:hAnsi="Poppins" w:cs="Poppins"/>
          <w:sz w:val="18"/>
          <w:szCs w:val="18"/>
        </w:rPr>
        <w:t>0,</w:t>
      </w:r>
      <w:r w:rsidR="00F30557">
        <w:rPr>
          <w:rFonts w:ascii="Poppins" w:hAnsi="Poppins" w:cs="Poppins"/>
          <w:sz w:val="18"/>
          <w:szCs w:val="18"/>
        </w:rPr>
        <w:t>1</w:t>
      </w:r>
      <w:r w:rsidR="000F0295">
        <w:rPr>
          <w:rFonts w:ascii="Poppins" w:hAnsi="Poppins" w:cs="Poppins"/>
          <w:sz w:val="18"/>
          <w:szCs w:val="18"/>
        </w:rPr>
        <w:t>3</w:t>
      </w:r>
      <w:r w:rsidR="00335BF6" w:rsidRPr="00564143">
        <w:rPr>
          <w:rFonts w:ascii="Poppins" w:hAnsi="Poppins" w:cs="Poppins"/>
          <w:sz w:val="18"/>
          <w:szCs w:val="18"/>
        </w:rPr>
        <w:t xml:space="preserve"> S/Gln) y Gasolina Regular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0F0295">
        <w:rPr>
          <w:rFonts w:ascii="Poppins" w:hAnsi="Poppins" w:cs="Poppins"/>
          <w:sz w:val="18"/>
          <w:szCs w:val="18"/>
          <w:lang w:val="es-PE"/>
        </w:rPr>
        <w:t>09</w:t>
      </w:r>
      <w:r w:rsidR="00335BF6" w:rsidRPr="00564143">
        <w:rPr>
          <w:rFonts w:ascii="Poppins" w:hAnsi="Poppins" w:cs="Poppins"/>
          <w:sz w:val="18"/>
          <w:szCs w:val="18"/>
          <w:lang w:val="es-PE"/>
        </w:rPr>
        <w:t xml:space="preserve"> S/Gln), así como en el Gasohol Premium (</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0F0295">
        <w:rPr>
          <w:rFonts w:ascii="Poppins" w:hAnsi="Poppins" w:cs="Poppins"/>
          <w:sz w:val="18"/>
          <w:szCs w:val="18"/>
          <w:lang w:val="es-PE"/>
        </w:rPr>
        <w:t>2</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0F0295">
        <w:rPr>
          <w:rFonts w:ascii="Poppins" w:hAnsi="Poppins" w:cs="Poppins"/>
          <w:sz w:val="18"/>
          <w:szCs w:val="18"/>
          <w:lang w:val="es-PE"/>
        </w:rPr>
        <w:t>08</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5A459F">
        <w:rPr>
          <w:rFonts w:ascii="Poppins" w:hAnsi="Poppins" w:cs="Poppins"/>
          <w:sz w:val="18"/>
          <w:szCs w:val="18"/>
          <w:lang w:val="es-PE"/>
        </w:rPr>
        <w:t>+</w:t>
      </w:r>
      <w:r w:rsidR="00EA6FFB" w:rsidRPr="00564143">
        <w:rPr>
          <w:rFonts w:ascii="Poppins" w:hAnsi="Poppins" w:cs="Poppins"/>
          <w:sz w:val="18"/>
          <w:szCs w:val="18"/>
          <w:lang w:val="es-PE"/>
        </w:rPr>
        <w:t>0,</w:t>
      </w:r>
      <w:r w:rsidR="000F0295">
        <w:rPr>
          <w:rFonts w:ascii="Poppins" w:hAnsi="Poppins" w:cs="Poppins"/>
          <w:sz w:val="18"/>
          <w:szCs w:val="18"/>
          <w:lang w:val="es-PE"/>
        </w:rPr>
        <w:t>24</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82707D">
        <w:rPr>
          <w:rFonts w:ascii="Poppins" w:hAnsi="Poppins" w:cs="Poppins"/>
          <w:sz w:val="18"/>
          <w:szCs w:val="18"/>
          <w:lang w:val="es-PE"/>
        </w:rPr>
        <w:t>0</w:t>
      </w:r>
      <w:r w:rsidR="000F0295">
        <w:rPr>
          <w:rFonts w:ascii="Poppins" w:hAnsi="Poppins" w:cs="Poppins"/>
          <w:sz w:val="18"/>
          <w:szCs w:val="18"/>
          <w:lang w:val="es-PE"/>
        </w:rPr>
        <w:t>8</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82707D">
        <w:rPr>
          <w:rFonts w:ascii="Poppins" w:hAnsi="Poppins" w:cs="Poppins"/>
          <w:sz w:val="18"/>
          <w:szCs w:val="18"/>
          <w:lang w:val="es-PE"/>
        </w:rPr>
        <w:t>0</w:t>
      </w:r>
      <w:r w:rsidR="000F0295">
        <w:rPr>
          <w:rFonts w:ascii="Poppins" w:hAnsi="Poppins" w:cs="Poppins"/>
          <w:sz w:val="18"/>
          <w:szCs w:val="18"/>
          <w:lang w:val="es-PE"/>
        </w:rPr>
        <w:t>8</w:t>
      </w:r>
      <w:r w:rsidR="00EA6FFB" w:rsidRPr="00564143">
        <w:rPr>
          <w:rFonts w:ascii="Poppins" w:hAnsi="Poppins" w:cs="Poppins"/>
          <w:sz w:val="18"/>
          <w:szCs w:val="18"/>
          <w:lang w:val="es-PE"/>
        </w:rPr>
        <w:t xml:space="preserve"> S/Gln)</w:t>
      </w:r>
      <w:r w:rsidR="00BE0173">
        <w:rPr>
          <w:rFonts w:ascii="Poppins" w:hAnsi="Poppins" w:cs="Poppins"/>
          <w:sz w:val="18"/>
          <w:szCs w:val="18"/>
          <w:lang w:val="es-PE"/>
        </w:rPr>
        <w:t>.</w:t>
      </w:r>
      <w:r w:rsidR="002500E1">
        <w:rPr>
          <w:rFonts w:ascii="Poppins" w:hAnsi="Poppins" w:cs="Poppins"/>
          <w:sz w:val="18"/>
          <w:szCs w:val="18"/>
          <w:lang w:val="es-PE"/>
        </w:rPr>
        <w:t xml:space="preserve"> El día </w:t>
      </w:r>
      <w:r w:rsidR="000F0295">
        <w:rPr>
          <w:rFonts w:ascii="Poppins" w:hAnsi="Poppins" w:cs="Poppins"/>
          <w:sz w:val="18"/>
          <w:szCs w:val="18"/>
          <w:lang w:val="es-PE"/>
        </w:rPr>
        <w:t>16</w:t>
      </w:r>
      <w:r w:rsidR="002500E1">
        <w:rPr>
          <w:rFonts w:ascii="Poppins" w:hAnsi="Poppins" w:cs="Poppins"/>
          <w:sz w:val="18"/>
          <w:szCs w:val="18"/>
          <w:lang w:val="es-PE"/>
        </w:rPr>
        <w:t xml:space="preserve">.01.2025,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2500E1">
        <w:rPr>
          <w:rFonts w:ascii="Poppins" w:hAnsi="Poppins" w:cs="Poppins"/>
          <w:sz w:val="18"/>
          <w:szCs w:val="18"/>
        </w:rPr>
        <w:t>+</w:t>
      </w:r>
      <w:r w:rsidR="002500E1" w:rsidRPr="00564143">
        <w:rPr>
          <w:rFonts w:ascii="Poppins" w:hAnsi="Poppins" w:cs="Poppins"/>
          <w:sz w:val="18"/>
          <w:szCs w:val="18"/>
        </w:rPr>
        <w:t>0,</w:t>
      </w:r>
      <w:r w:rsidR="002500E1">
        <w:rPr>
          <w:rFonts w:ascii="Poppins" w:hAnsi="Poppins" w:cs="Poppins"/>
          <w:sz w:val="18"/>
          <w:szCs w:val="18"/>
        </w:rPr>
        <w:t>0</w:t>
      </w:r>
      <w:r w:rsidR="000F0295">
        <w:rPr>
          <w:rFonts w:ascii="Poppins" w:hAnsi="Poppins" w:cs="Poppins"/>
          <w:sz w:val="18"/>
          <w:szCs w:val="18"/>
        </w:rPr>
        <w:t>6</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345AD52"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F0295">
        <w:rPr>
          <w:rFonts w:ascii="Poppins" w:hAnsi="Poppins" w:cs="Poppins"/>
          <w:sz w:val="18"/>
          <w:szCs w:val="18"/>
        </w:rPr>
        <w:t>06</w:t>
      </w:r>
      <w:r w:rsidR="00336251" w:rsidRPr="0096213B">
        <w:rPr>
          <w:rFonts w:ascii="Poppins" w:hAnsi="Poppins" w:cs="Poppins"/>
          <w:sz w:val="18"/>
          <w:szCs w:val="18"/>
        </w:rPr>
        <w:t>/</w:t>
      </w:r>
      <w:r w:rsidR="000F0295">
        <w:rPr>
          <w:rFonts w:ascii="Poppins" w:hAnsi="Poppins" w:cs="Poppins"/>
          <w:sz w:val="18"/>
          <w:szCs w:val="18"/>
        </w:rPr>
        <w:t>0</w:t>
      </w:r>
      <w:r w:rsidR="00195B73">
        <w:rPr>
          <w:rFonts w:ascii="Poppins" w:hAnsi="Poppins" w:cs="Poppins"/>
          <w:sz w:val="18"/>
          <w:szCs w:val="18"/>
        </w:rPr>
        <w:t>1</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2500E1">
        <w:rPr>
          <w:rFonts w:ascii="Poppins" w:hAnsi="Poppins" w:cs="Poppins"/>
          <w:sz w:val="18"/>
          <w:szCs w:val="18"/>
        </w:rPr>
        <w:t>1</w:t>
      </w:r>
      <w:r w:rsidR="000F0295">
        <w:rPr>
          <w:rFonts w:ascii="Poppins" w:hAnsi="Poppins" w:cs="Poppins"/>
          <w:sz w:val="18"/>
          <w:szCs w:val="18"/>
        </w:rPr>
        <w:t>7</w:t>
      </w:r>
      <w:r w:rsidR="00336251" w:rsidRPr="0096213B">
        <w:rPr>
          <w:rFonts w:ascii="Poppins" w:hAnsi="Poppins" w:cs="Poppins"/>
          <w:sz w:val="18"/>
          <w:szCs w:val="18"/>
        </w:rPr>
        <w:t>/</w:t>
      </w:r>
      <w:r w:rsidR="00C41E63">
        <w:rPr>
          <w:rFonts w:ascii="Poppins" w:hAnsi="Poppins" w:cs="Poppins"/>
          <w:sz w:val="18"/>
          <w:szCs w:val="18"/>
        </w:rPr>
        <w:t>01</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360BED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F0295">
        <w:rPr>
          <w:rFonts w:ascii="Poppins" w:hAnsi="Poppins" w:cs="Poppins"/>
          <w:b/>
          <w:bCs/>
          <w:i/>
          <w:sz w:val="18"/>
          <w:szCs w:val="18"/>
          <w:lang w:eastAsia="es-PE"/>
        </w:rPr>
        <w:t>20</w:t>
      </w:r>
      <w:r w:rsidRPr="0096213B">
        <w:rPr>
          <w:rFonts w:ascii="Poppins" w:hAnsi="Poppins" w:cs="Poppins"/>
          <w:b/>
          <w:bCs/>
          <w:i/>
          <w:sz w:val="18"/>
          <w:szCs w:val="18"/>
          <w:lang w:eastAsia="es-PE"/>
        </w:rPr>
        <w:t>-</w:t>
      </w:r>
      <w:r w:rsidR="00C41E63">
        <w:rPr>
          <w:rFonts w:ascii="Poppins" w:hAnsi="Poppins" w:cs="Poppins"/>
          <w:b/>
          <w:bCs/>
          <w:i/>
          <w:sz w:val="18"/>
          <w:szCs w:val="18"/>
          <w:lang w:eastAsia="es-PE"/>
        </w:rPr>
        <w:t>01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6935870" w:rsidR="00A86191" w:rsidRPr="0096213B" w:rsidRDefault="0060680F" w:rsidP="00A86191">
      <w:pPr>
        <w:spacing w:line="360" w:lineRule="auto"/>
        <w:ind w:right="49"/>
        <w:jc w:val="both"/>
        <w:rPr>
          <w:rFonts w:ascii="Poppins" w:eastAsia="Calibri" w:hAnsi="Poppins" w:cs="Poppins"/>
          <w:i/>
          <w:sz w:val="12"/>
          <w:szCs w:val="12"/>
        </w:rPr>
      </w:pPr>
      <w:r w:rsidRPr="00CB5C03">
        <w:rPr>
          <w:noProof/>
        </w:rPr>
        <w:drawing>
          <wp:inline distT="0" distB="0" distL="0" distR="0" wp14:anchorId="3DB4BB58" wp14:editId="61AA72F3">
            <wp:extent cx="5490845" cy="2909570"/>
            <wp:effectExtent l="0" t="0" r="0" b="5080"/>
            <wp:docPr id="195003428"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3428"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5CD5CCE"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0680F">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2500E1">
        <w:rPr>
          <w:rFonts w:ascii="Poppins" w:hAnsi="Poppins" w:cs="Poppins"/>
          <w:sz w:val="18"/>
          <w:szCs w:val="18"/>
        </w:rPr>
        <w:t>8</w:t>
      </w:r>
      <w:r w:rsidR="00B47109">
        <w:rPr>
          <w:rFonts w:ascii="Poppins" w:hAnsi="Poppins" w:cs="Poppins"/>
          <w:sz w:val="18"/>
          <w:szCs w:val="18"/>
        </w:rPr>
        <w:t>%</w:t>
      </w:r>
      <w:r w:rsidR="00BB4F23">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6AEA4BA4"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60680F">
        <w:rPr>
          <w:rFonts w:ascii="Poppins" w:hAnsi="Poppins" w:cs="Poppins"/>
          <w:sz w:val="18"/>
          <w:szCs w:val="18"/>
        </w:rPr>
        <w:t>20</w:t>
      </w:r>
      <w:r w:rsidR="00F07057">
        <w:rPr>
          <w:rFonts w:ascii="Poppins" w:hAnsi="Poppins" w:cs="Poppins"/>
          <w:sz w:val="18"/>
          <w:szCs w:val="18"/>
        </w:rPr>
        <w:t xml:space="preserve"> </w:t>
      </w:r>
      <w:r w:rsidRPr="0096213B">
        <w:rPr>
          <w:rFonts w:ascii="Poppins" w:hAnsi="Poppins" w:cs="Poppins"/>
          <w:sz w:val="18"/>
          <w:szCs w:val="18"/>
        </w:rPr>
        <w:t xml:space="preserve">de </w:t>
      </w:r>
      <w:r w:rsidR="00D87467">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139897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0680F">
        <w:rPr>
          <w:rFonts w:ascii="Poppins" w:hAnsi="Poppins" w:cs="Poppins"/>
          <w:sz w:val="18"/>
          <w:szCs w:val="18"/>
        </w:rPr>
        <w:t>6</w:t>
      </w:r>
      <w:r w:rsidR="00A33C99" w:rsidRPr="0096213B">
        <w:rPr>
          <w:rFonts w:ascii="Poppins" w:hAnsi="Poppins" w:cs="Poppins"/>
          <w:sz w:val="18"/>
          <w:szCs w:val="18"/>
        </w:rPr>
        <w:t>,</w:t>
      </w:r>
      <w:r w:rsidR="002500E1">
        <w:rPr>
          <w:rFonts w:ascii="Poppins" w:hAnsi="Poppins" w:cs="Poppins"/>
          <w:sz w:val="18"/>
          <w:szCs w:val="18"/>
        </w:rPr>
        <w:t>3</w:t>
      </w:r>
      <w:r w:rsidR="0060680F">
        <w:rPr>
          <w:rFonts w:ascii="Poppins" w:hAnsi="Poppins" w:cs="Poppins"/>
          <w:sz w:val="18"/>
          <w:szCs w:val="18"/>
        </w:rPr>
        <w:t>5</w:t>
      </w:r>
      <w:r w:rsidR="00A33C99" w:rsidRPr="0096213B">
        <w:rPr>
          <w:rFonts w:ascii="Poppins" w:hAnsi="Poppins" w:cs="Poppins"/>
          <w:sz w:val="18"/>
          <w:szCs w:val="18"/>
        </w:rPr>
        <w:t xml:space="preserve"> cent$/galón equivalente a </w:t>
      </w:r>
      <w:r w:rsidR="0060680F">
        <w:rPr>
          <w:rFonts w:ascii="Poppins" w:hAnsi="Poppins" w:cs="Poppins"/>
          <w:sz w:val="18"/>
          <w:szCs w:val="18"/>
        </w:rPr>
        <w:t>2</w:t>
      </w:r>
      <w:r w:rsidR="00A33C99" w:rsidRPr="0096213B">
        <w:rPr>
          <w:rFonts w:ascii="Poppins" w:hAnsi="Poppins" w:cs="Poppins"/>
          <w:sz w:val="18"/>
          <w:szCs w:val="18"/>
        </w:rPr>
        <w:t>,</w:t>
      </w:r>
      <w:r w:rsidR="0060680F">
        <w:rPr>
          <w:rFonts w:ascii="Poppins" w:hAnsi="Poppins" w:cs="Poppins"/>
          <w:sz w:val="18"/>
          <w:szCs w:val="18"/>
        </w:rPr>
        <w:t>67</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AA1B397"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0680F">
        <w:rPr>
          <w:rFonts w:ascii="Poppins" w:hAnsi="Poppins" w:cs="Poppins"/>
          <w:sz w:val="18"/>
          <w:szCs w:val="18"/>
        </w:rPr>
        <w:t>4</w:t>
      </w:r>
      <w:r w:rsidR="00336251" w:rsidRPr="0096213B">
        <w:rPr>
          <w:rFonts w:ascii="Poppins" w:hAnsi="Poppins" w:cs="Poppins"/>
          <w:sz w:val="18"/>
          <w:szCs w:val="18"/>
        </w:rPr>
        <w:t>,</w:t>
      </w:r>
      <w:r w:rsidR="0060680F">
        <w:rPr>
          <w:rFonts w:ascii="Poppins" w:hAnsi="Poppins" w:cs="Poppins"/>
          <w:sz w:val="18"/>
          <w:szCs w:val="18"/>
        </w:rPr>
        <w:t>32</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3EE5C49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60680F">
        <w:rPr>
          <w:rFonts w:ascii="Poppins" w:hAnsi="Poppins" w:cs="Poppins"/>
          <w:sz w:val="18"/>
          <w:szCs w:val="18"/>
        </w:rPr>
        <w:t>81</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2500E1">
        <w:rPr>
          <w:rFonts w:ascii="Poppins" w:hAnsi="Poppins" w:cs="Poppins"/>
          <w:sz w:val="18"/>
          <w:szCs w:val="18"/>
        </w:rPr>
        <w:t>4</w:t>
      </w:r>
      <w:r w:rsidR="0060680F">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375A84D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2500E1">
        <w:rPr>
          <w:rFonts w:ascii="Poppins" w:hAnsi="Poppins" w:cs="Poppins"/>
          <w:sz w:val="18"/>
          <w:szCs w:val="18"/>
        </w:rPr>
        <w:t>1</w:t>
      </w:r>
      <w:r w:rsidR="0060680F">
        <w:rPr>
          <w:rFonts w:ascii="Poppins" w:hAnsi="Poppins" w:cs="Poppins"/>
          <w:sz w:val="18"/>
          <w:szCs w:val="18"/>
        </w:rPr>
        <w:t>4</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2500E1">
        <w:rPr>
          <w:rFonts w:ascii="Poppins" w:hAnsi="Poppins" w:cs="Poppins"/>
          <w:sz w:val="18"/>
          <w:szCs w:val="18"/>
        </w:rPr>
        <w:t>6</w:t>
      </w:r>
      <w:r w:rsidR="00A33C99" w:rsidRPr="0096213B">
        <w:rPr>
          <w:rFonts w:ascii="Poppins" w:hAnsi="Poppins" w:cs="Poppins"/>
          <w:sz w:val="18"/>
          <w:szCs w:val="18"/>
        </w:rPr>
        <w:t>,</w:t>
      </w:r>
      <w:r w:rsidR="0060680F">
        <w:rPr>
          <w:rFonts w:ascii="Poppins" w:hAnsi="Poppins" w:cs="Poppins"/>
          <w:sz w:val="18"/>
          <w:szCs w:val="18"/>
        </w:rPr>
        <w:t>11</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89DA732"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0680F">
        <w:rPr>
          <w:rFonts w:ascii="Poppins" w:hAnsi="Poppins" w:cs="Poppins"/>
          <w:sz w:val="18"/>
          <w:szCs w:val="18"/>
        </w:rPr>
        <w:t>4</w:t>
      </w:r>
      <w:r w:rsidRPr="0096213B">
        <w:rPr>
          <w:rFonts w:ascii="Poppins" w:hAnsi="Poppins" w:cs="Poppins"/>
          <w:sz w:val="18"/>
          <w:szCs w:val="18"/>
        </w:rPr>
        <w:t>,</w:t>
      </w:r>
      <w:r w:rsidR="0060680F">
        <w:rPr>
          <w:rFonts w:ascii="Poppins" w:hAnsi="Poppins" w:cs="Poppins"/>
          <w:sz w:val="18"/>
          <w:szCs w:val="18"/>
        </w:rPr>
        <w:t>32</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F47EFFE" w:rsidR="00A33C99" w:rsidRPr="003B30F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3171B8">
        <w:rPr>
          <w:rFonts w:ascii="Poppins" w:hAnsi="Poppins" w:cs="Poppins"/>
          <w:bCs/>
          <w:sz w:val="18"/>
          <w:szCs w:val="18"/>
        </w:rPr>
        <w:t>de -</w:t>
      </w:r>
      <w:r w:rsidR="003171B8" w:rsidRPr="003171B8">
        <w:rPr>
          <w:rFonts w:ascii="Poppins" w:hAnsi="Poppins" w:cs="Poppins"/>
          <w:bCs/>
          <w:sz w:val="18"/>
          <w:szCs w:val="18"/>
        </w:rPr>
        <w:t>1</w:t>
      </w:r>
      <w:r w:rsidRPr="003171B8">
        <w:rPr>
          <w:rFonts w:ascii="Poppins" w:hAnsi="Poppins" w:cs="Poppins"/>
          <w:bCs/>
          <w:sz w:val="18"/>
          <w:szCs w:val="18"/>
        </w:rPr>
        <w:t>,</w:t>
      </w:r>
      <w:r w:rsidR="003171B8" w:rsidRPr="003171B8">
        <w:rPr>
          <w:rFonts w:ascii="Poppins" w:hAnsi="Poppins" w:cs="Poppins"/>
          <w:bCs/>
          <w:sz w:val="18"/>
          <w:szCs w:val="18"/>
        </w:rPr>
        <w:t>10</w:t>
      </w:r>
      <w:r w:rsidRPr="003B30F5">
        <w:rPr>
          <w:rFonts w:ascii="Poppins" w:hAnsi="Poppins" w:cs="Poppins"/>
          <w:bCs/>
          <w:sz w:val="18"/>
          <w:szCs w:val="18"/>
        </w:rPr>
        <w:t xml:space="preserve"> </w:t>
      </w:r>
      <w:r w:rsidR="00B42047" w:rsidRPr="003B30F5">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6A4DA9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60680F">
        <w:rPr>
          <w:rFonts w:ascii="Poppins" w:hAnsi="Poppins" w:cs="Poppins"/>
          <w:sz w:val="18"/>
          <w:szCs w:val="18"/>
        </w:rPr>
        <w:t>24</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CB56E21"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3171B8">
        <w:rPr>
          <w:rFonts w:ascii="Poppins" w:hAnsi="Poppins" w:cs="Poppins"/>
          <w:sz w:val="18"/>
          <w:szCs w:val="18"/>
          <w:lang w:eastAsia="en-US"/>
        </w:rPr>
        <w:t>0</w:t>
      </w:r>
      <w:r w:rsidR="002C3713" w:rsidRPr="00A3027B">
        <w:rPr>
          <w:rFonts w:ascii="Poppins" w:hAnsi="Poppins" w:cs="Poppins"/>
          <w:sz w:val="18"/>
          <w:szCs w:val="18"/>
          <w:lang w:eastAsia="en-US"/>
        </w:rPr>
        <w:t xml:space="preserve"> US$/Bl</w:t>
      </w:r>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D968D2">
        <w:rPr>
          <w:rFonts w:ascii="Poppins" w:hAnsi="Poppins" w:cs="Poppins"/>
          <w:sz w:val="18"/>
          <w:szCs w:val="18"/>
          <w:lang w:eastAsia="en-US"/>
        </w:rPr>
        <w:t>2</w:t>
      </w:r>
      <w:r w:rsidR="003171B8">
        <w:rPr>
          <w:rFonts w:ascii="Poppins" w:hAnsi="Poppins" w:cs="Poppins"/>
          <w:sz w:val="18"/>
          <w:szCs w:val="18"/>
          <w:lang w:eastAsia="en-US"/>
        </w:rPr>
        <w:t>3</w:t>
      </w:r>
      <w:r w:rsidR="002C3713" w:rsidRPr="00A3027B">
        <w:rPr>
          <w:rFonts w:ascii="Poppins" w:hAnsi="Poppins" w:cs="Poppins"/>
          <w:sz w:val="18"/>
          <w:szCs w:val="18"/>
          <w:lang w:eastAsia="en-US"/>
        </w:rPr>
        <w:t xml:space="preserve"> US$/Bl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3171B8">
        <w:rPr>
          <w:rFonts w:ascii="Poppins" w:hAnsi="Poppins" w:cs="Poppins"/>
          <w:sz w:val="18"/>
          <w:szCs w:val="18"/>
          <w:lang w:eastAsia="en-US"/>
        </w:rPr>
        <w:t>19</w:t>
      </w:r>
      <w:r w:rsidR="002C3713" w:rsidRPr="00A3027B">
        <w:rPr>
          <w:rFonts w:ascii="Poppins" w:hAnsi="Poppins" w:cs="Poppins"/>
          <w:sz w:val="18"/>
          <w:szCs w:val="18"/>
          <w:lang w:eastAsia="en-US"/>
        </w:rPr>
        <w:t xml:space="preserve"> US$/Bl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2BC7B39F" w:rsidR="004A1495" w:rsidRPr="0096213B" w:rsidRDefault="00B42F15" w:rsidP="004F74EE">
      <w:pPr>
        <w:pBdr>
          <w:top w:val="single" w:sz="4" w:space="1" w:color="auto"/>
          <w:bottom w:val="single" w:sz="4" w:space="1" w:color="auto"/>
        </w:pBdr>
        <w:jc w:val="center"/>
        <w:rPr>
          <w:rFonts w:ascii="Poppins" w:hAnsi="Poppins" w:cs="Poppins"/>
          <w:sz w:val="18"/>
          <w:szCs w:val="18"/>
          <w:lang w:val="es-PE" w:eastAsia="en-US"/>
        </w:rPr>
      </w:pPr>
      <w:r w:rsidRPr="00B42F15">
        <w:drawing>
          <wp:inline distT="0" distB="0" distL="0" distR="0" wp14:anchorId="7DE8B218" wp14:editId="5C2D25AA">
            <wp:extent cx="8018979" cy="2709644"/>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24422" cy="2711483"/>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1A6DD5B7" w:rsidR="000F7442" w:rsidRPr="0096213B" w:rsidRDefault="00B42F15" w:rsidP="000F7442">
            <w:pPr>
              <w:jc w:val="center"/>
              <w:rPr>
                <w:rFonts w:ascii="Poppins" w:hAnsi="Poppins" w:cs="Poppins"/>
                <w:sz w:val="8"/>
                <w:szCs w:val="20"/>
              </w:rPr>
            </w:pPr>
            <w:r w:rsidRPr="00B42F15">
              <w:rPr>
                <w:rFonts w:ascii="Poppins" w:hAnsi="Poppins" w:cs="Poppins"/>
                <w:noProof/>
                <w:sz w:val="8"/>
                <w:szCs w:val="20"/>
              </w:rPr>
              <w:drawing>
                <wp:inline distT="0" distB="0" distL="0" distR="0" wp14:anchorId="6E3CFCC5" wp14:editId="77307E65">
                  <wp:extent cx="3565525" cy="3255010"/>
                  <wp:effectExtent l="0" t="0" r="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525" cy="325501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F27A95E" w:rsidR="00EF3BE9" w:rsidRPr="0096213B" w:rsidRDefault="00B42F15" w:rsidP="00977837">
            <w:pPr>
              <w:ind w:left="-618" w:right="-654"/>
              <w:jc w:val="center"/>
              <w:rPr>
                <w:rFonts w:ascii="Poppins" w:hAnsi="Poppins" w:cs="Poppins"/>
                <w:noProof/>
                <w:sz w:val="20"/>
                <w:szCs w:val="20"/>
              </w:rPr>
            </w:pPr>
            <w:r w:rsidRPr="00B42F15">
              <w:rPr>
                <w:rFonts w:ascii="Poppins" w:hAnsi="Poppins" w:cs="Poppins"/>
                <w:noProof/>
                <w:sz w:val="20"/>
                <w:szCs w:val="20"/>
              </w:rPr>
              <w:drawing>
                <wp:inline distT="0" distB="0" distL="0" distR="0" wp14:anchorId="5A3E5103" wp14:editId="3EBCDF88">
                  <wp:extent cx="5116759" cy="2768367"/>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22649" cy="2771553"/>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0C35B9A5" w:rsidR="00551F16" w:rsidRPr="0096213B" w:rsidRDefault="00B42F15"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42F15">
        <w:drawing>
          <wp:inline distT="0" distB="0" distL="0" distR="0" wp14:anchorId="2B428673" wp14:editId="0FF8A0DB">
            <wp:extent cx="5665697" cy="2321503"/>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3831" cy="2324836"/>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FC7C649" w:rsidR="00F70B88" w:rsidRDefault="00E56B91" w:rsidP="00604758">
      <w:pPr>
        <w:spacing w:line="0" w:lineRule="atLeast"/>
        <w:ind w:right="-567"/>
        <w:jc w:val="both"/>
        <w:rPr>
          <w:rFonts w:ascii="Poppins" w:hAnsi="Poppins" w:cs="Poppins"/>
          <w:noProof/>
          <w:sz w:val="20"/>
          <w:szCs w:val="20"/>
        </w:rPr>
      </w:pPr>
      <w:r w:rsidRPr="00E56B91">
        <w:drawing>
          <wp:inline distT="0" distB="0" distL="0" distR="0" wp14:anchorId="28C5F4C5" wp14:editId="4BE9D907">
            <wp:extent cx="5850255" cy="2348918"/>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7894" cy="235198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C0B1D0D" w:rsidR="00127A54" w:rsidRPr="0096213B" w:rsidRDefault="00E56B91" w:rsidP="006220EA">
      <w:pPr>
        <w:rPr>
          <w:rFonts w:ascii="Poppins" w:hAnsi="Poppins" w:cs="Poppins"/>
          <w:i/>
          <w:sz w:val="14"/>
          <w:szCs w:val="14"/>
        </w:rPr>
      </w:pPr>
      <w:r w:rsidRPr="00E56B91">
        <w:drawing>
          <wp:inline distT="0" distB="0" distL="0" distR="0" wp14:anchorId="2B01CCC0" wp14:editId="6CCA68F7">
            <wp:extent cx="5850255" cy="724808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567" cy="724847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315BD309" w:rsidR="005048C1" w:rsidRPr="0096213B" w:rsidRDefault="00E56B91" w:rsidP="005048C1">
      <w:pPr>
        <w:jc w:val="both"/>
        <w:rPr>
          <w:rFonts w:ascii="Poppins" w:hAnsi="Poppins" w:cs="Poppins"/>
          <w:i/>
          <w:iCs/>
          <w:sz w:val="12"/>
          <w:szCs w:val="12"/>
        </w:rPr>
      </w:pPr>
      <w:r w:rsidRPr="00E56B91">
        <w:drawing>
          <wp:inline distT="0" distB="0" distL="0" distR="0" wp14:anchorId="4A672859" wp14:editId="15A27FCB">
            <wp:extent cx="5850255" cy="6182687"/>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650" cy="6185218"/>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35214AF5"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7FC21704" wp14:editId="4440A34E">
            <wp:extent cx="5667808" cy="3026153"/>
            <wp:effectExtent l="19050" t="19050" r="9525" b="22225"/>
            <wp:docPr id="1290340257"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89119" cy="3037531"/>
                    </a:xfrm>
                    <a:prstGeom prst="rect">
                      <a:avLst/>
                    </a:prstGeom>
                    <a:noFill/>
                    <a:ln>
                      <a:solidFill>
                        <a:schemeClr val="accent1"/>
                      </a:solidFill>
                    </a:ln>
                  </pic:spPr>
                </pic:pic>
              </a:graphicData>
            </a:graphic>
          </wp:inline>
        </w:drawing>
      </w:r>
    </w:p>
    <w:p w14:paraId="5945679A" w14:textId="589E1BC6"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49C6747"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A46D8A" w14:textId="77777777" w:rsidR="001436C3" w:rsidRPr="001436C3" w:rsidRDefault="001436C3" w:rsidP="001436C3">
      <w:pPr>
        <w:pStyle w:val="xl37"/>
        <w:tabs>
          <w:tab w:val="left" w:pos="180"/>
        </w:tabs>
        <w:spacing w:before="0" w:beforeAutospacing="0" w:after="0" w:afterAutospacing="0"/>
        <w:jc w:val="center"/>
        <w:rPr>
          <w:noProof/>
        </w:rPr>
      </w:pPr>
      <w:r>
        <w:rPr>
          <w:noProof/>
        </w:rPr>
        <w:drawing>
          <wp:inline distT="0" distB="0" distL="0" distR="0" wp14:anchorId="38E64EDD" wp14:editId="28517910">
            <wp:extent cx="5641806" cy="3012269"/>
            <wp:effectExtent l="19050" t="19050" r="16510" b="17145"/>
            <wp:docPr id="1764516661"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8200" cy="3026361"/>
                    </a:xfrm>
                    <a:prstGeom prst="rect">
                      <a:avLst/>
                    </a:prstGeom>
                    <a:noFill/>
                    <a:ln>
                      <a:solidFill>
                        <a:schemeClr val="accent1"/>
                      </a:solidFill>
                    </a:ln>
                  </pic:spPr>
                </pic:pic>
              </a:graphicData>
            </a:graphic>
          </wp:inline>
        </w:drawing>
      </w:r>
    </w:p>
    <w:p w14:paraId="7D0B24DD" w14:textId="77777777" w:rsidR="001436C3" w:rsidRDefault="001436C3" w:rsidP="001436C3">
      <w:pPr>
        <w:jc w:val="both"/>
        <w:rPr>
          <w:rFonts w:asciiTheme="minorHAnsi" w:hAnsiTheme="minorHAnsi" w:cstheme="minorHAnsi"/>
          <w:sz w:val="22"/>
          <w:szCs w:val="22"/>
        </w:rPr>
      </w:pPr>
    </w:p>
    <w:p w14:paraId="2F923B68" w14:textId="77777777" w:rsidR="001436C3" w:rsidRDefault="001436C3" w:rsidP="001436C3">
      <w:pPr>
        <w:jc w:val="center"/>
        <w:rPr>
          <w:rFonts w:asciiTheme="minorHAnsi" w:hAnsiTheme="minorHAnsi" w:cstheme="minorHAnsi"/>
          <w:sz w:val="22"/>
          <w:szCs w:val="22"/>
        </w:rPr>
      </w:pPr>
    </w:p>
    <w:p w14:paraId="17FDC7D8" w14:textId="77777777" w:rsidR="001436C3" w:rsidRDefault="001436C3" w:rsidP="001436C3">
      <w:pPr>
        <w:jc w:val="center"/>
        <w:rPr>
          <w:rFonts w:asciiTheme="minorHAnsi" w:hAnsiTheme="minorHAnsi" w:cstheme="minorHAnsi"/>
          <w:b/>
          <w:iCs/>
          <w:u w:val="single"/>
        </w:rPr>
      </w:pPr>
    </w:p>
    <w:p w14:paraId="7DE872BF" w14:textId="77777777" w:rsidR="001436C3" w:rsidRDefault="001436C3" w:rsidP="001436C3">
      <w:pPr>
        <w:jc w:val="center"/>
        <w:rPr>
          <w:rFonts w:asciiTheme="minorHAnsi" w:hAnsiTheme="minorHAnsi" w:cstheme="minorHAnsi"/>
          <w:b/>
          <w:iCs/>
          <w:u w:val="single"/>
        </w:rPr>
      </w:pPr>
    </w:p>
    <w:p w14:paraId="5986FBF3" w14:textId="77777777" w:rsidR="001436C3" w:rsidRPr="001436C3" w:rsidRDefault="001436C3" w:rsidP="001436C3">
      <w:pPr>
        <w:pStyle w:val="xl37"/>
        <w:tabs>
          <w:tab w:val="left" w:pos="180"/>
        </w:tabs>
        <w:spacing w:before="0" w:beforeAutospacing="0" w:after="0" w:afterAutospacing="0"/>
        <w:jc w:val="center"/>
        <w:rPr>
          <w:noProof/>
        </w:rPr>
      </w:pPr>
      <w:r>
        <w:rPr>
          <w:noProof/>
        </w:rPr>
        <w:lastRenderedPageBreak/>
        <w:drawing>
          <wp:inline distT="0" distB="0" distL="0" distR="0" wp14:anchorId="31D8EC00" wp14:editId="27B47949">
            <wp:extent cx="5590984" cy="3319769"/>
            <wp:effectExtent l="19050" t="19050" r="10160" b="14605"/>
            <wp:docPr id="2005334738"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5162" cy="3328188"/>
                    </a:xfrm>
                    <a:prstGeom prst="rect">
                      <a:avLst/>
                    </a:prstGeom>
                    <a:noFill/>
                    <a:ln>
                      <a:solidFill>
                        <a:schemeClr val="accent1"/>
                      </a:solidFill>
                    </a:ln>
                  </pic:spPr>
                </pic:pic>
              </a:graphicData>
            </a:graphic>
          </wp:inline>
        </w:drawing>
      </w:r>
    </w:p>
    <w:p w14:paraId="2A7C8F24" w14:textId="77777777" w:rsidR="001436C3" w:rsidRDefault="001436C3" w:rsidP="001436C3">
      <w:pPr>
        <w:jc w:val="center"/>
        <w:rPr>
          <w:rFonts w:asciiTheme="minorHAnsi" w:hAnsiTheme="minorHAnsi" w:cstheme="minorHAnsi"/>
          <w:b/>
          <w:iCs/>
          <w:u w:val="single"/>
        </w:rPr>
      </w:pPr>
    </w:p>
    <w:p w14:paraId="078C2735" w14:textId="519DBBE9" w:rsidR="001436C3" w:rsidRDefault="001436C3" w:rsidP="001436C3">
      <w:pPr>
        <w:jc w:val="center"/>
        <w:rPr>
          <w:rFonts w:asciiTheme="minorHAnsi" w:hAnsiTheme="minorHAnsi" w:cstheme="minorHAnsi"/>
          <w:b/>
          <w:iCs/>
          <w:u w:val="single"/>
        </w:rPr>
      </w:pPr>
    </w:p>
    <w:p w14:paraId="2B3EC40B" w14:textId="77777777" w:rsidR="001436C3" w:rsidRDefault="001436C3" w:rsidP="001436C3">
      <w:pPr>
        <w:jc w:val="center"/>
        <w:rPr>
          <w:rFonts w:asciiTheme="minorHAnsi" w:hAnsiTheme="minorHAnsi" w:cstheme="minorHAnsi"/>
          <w:b/>
          <w:iCs/>
          <w:u w:val="single"/>
        </w:rPr>
      </w:pPr>
    </w:p>
    <w:p w14:paraId="26C8C88A" w14:textId="77777777" w:rsidR="001436C3" w:rsidRPr="001436C3" w:rsidRDefault="001436C3" w:rsidP="001436C3">
      <w:pPr>
        <w:pStyle w:val="xl37"/>
        <w:tabs>
          <w:tab w:val="left" w:pos="180"/>
        </w:tabs>
        <w:spacing w:before="0" w:beforeAutospacing="0" w:after="0" w:afterAutospacing="0"/>
        <w:jc w:val="center"/>
        <w:rPr>
          <w:noProof/>
        </w:rPr>
      </w:pPr>
      <w:r>
        <w:rPr>
          <w:noProof/>
        </w:rPr>
        <w:drawing>
          <wp:inline distT="0" distB="0" distL="0" distR="0" wp14:anchorId="31C6CB5E" wp14:editId="5652BB69">
            <wp:extent cx="5557684" cy="3286213"/>
            <wp:effectExtent l="19050" t="19050" r="24130" b="9525"/>
            <wp:docPr id="1916664439"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76910" cy="3297581"/>
                    </a:xfrm>
                    <a:prstGeom prst="rect">
                      <a:avLst/>
                    </a:prstGeom>
                    <a:noFill/>
                    <a:ln>
                      <a:solidFill>
                        <a:schemeClr val="accent1">
                          <a:lumMod val="75000"/>
                        </a:schemeClr>
                      </a:solidFill>
                    </a:ln>
                  </pic:spPr>
                </pic:pic>
              </a:graphicData>
            </a:graphic>
          </wp:inline>
        </w:drawing>
      </w:r>
    </w:p>
    <w:p w14:paraId="10EF90CD" w14:textId="3EFE48AF" w:rsidR="00D968D2" w:rsidRDefault="00D968D2" w:rsidP="00D968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C372DC7" w14:textId="77777777" w:rsidR="0057589D" w:rsidRDefault="0057589D" w:rsidP="00D968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192CF81" w14:textId="74A2B49F" w:rsidR="00D968D2" w:rsidRPr="0057589D" w:rsidRDefault="00D968D2" w:rsidP="0057589D">
      <w:pPr>
        <w:pStyle w:val="xl37"/>
        <w:tabs>
          <w:tab w:val="left" w:pos="180"/>
        </w:tabs>
        <w:spacing w:before="0" w:beforeAutospacing="0" w:after="0" w:afterAutospacing="0"/>
        <w:jc w:val="center"/>
        <w:rPr>
          <w:noProof/>
        </w:rPr>
      </w:pPr>
    </w:p>
    <w:p w14:paraId="082F6933" w14:textId="77777777" w:rsidR="00D968D2" w:rsidRDefault="00D968D2" w:rsidP="00D968D2">
      <w:pPr>
        <w:jc w:val="both"/>
        <w:rPr>
          <w:rFonts w:asciiTheme="minorHAnsi" w:hAnsiTheme="minorHAnsi" w:cstheme="minorHAnsi"/>
          <w:sz w:val="22"/>
          <w:szCs w:val="22"/>
        </w:rPr>
      </w:pPr>
    </w:p>
    <w:p w14:paraId="1DE37B22" w14:textId="77777777" w:rsidR="00D968D2" w:rsidRDefault="00D968D2" w:rsidP="00D968D2">
      <w:pPr>
        <w:jc w:val="center"/>
        <w:rPr>
          <w:rFonts w:asciiTheme="minorHAnsi" w:hAnsiTheme="minorHAnsi" w:cstheme="minorHAnsi"/>
          <w:sz w:val="22"/>
          <w:szCs w:val="22"/>
        </w:rPr>
      </w:pPr>
    </w:p>
    <w:p w14:paraId="3AF78445" w14:textId="77777777" w:rsidR="00D968D2" w:rsidRDefault="00D968D2" w:rsidP="00D968D2">
      <w:pPr>
        <w:jc w:val="center"/>
        <w:rPr>
          <w:rFonts w:asciiTheme="minorHAnsi" w:hAnsiTheme="minorHAnsi" w:cstheme="minorHAnsi"/>
          <w:b/>
          <w:iCs/>
          <w:u w:val="single"/>
        </w:rPr>
      </w:pPr>
    </w:p>
    <w:p w14:paraId="449A1864" w14:textId="77777777" w:rsidR="00D968D2" w:rsidRDefault="00D968D2" w:rsidP="00D968D2">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E56B91"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D87E73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0F0295">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C7B9A8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0F0295">
            <w:rPr>
              <w:rFonts w:ascii="Poppins" w:hAnsi="Poppins" w:cs="Poppins"/>
              <w:b/>
              <w:sz w:val="22"/>
              <w:szCs w:val="22"/>
              <w:lang w:val="it-IT"/>
            </w:rPr>
            <w:t>3</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23E3F15"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60680F">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D5336D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60680F">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emf"/><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18</Pages>
  <Words>3863</Words>
  <Characters>21252</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2025-01-21T17:15:00Z</dcterms:created>
  <dcterms:modified xsi:type="dcterms:W3CDTF">2025-01-21T20:00:00Z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