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044FB21"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F5266A">
        <w:rPr>
          <w:rFonts w:asciiTheme="minorHAnsi" w:hAnsiTheme="minorHAnsi" w:cstheme="minorHAnsi"/>
          <w:sz w:val="32"/>
          <w:szCs w:val="28"/>
          <w:u w:val="single"/>
          <w:lang w:val="it-IT"/>
        </w:rPr>
        <w:t>0</w:t>
      </w:r>
      <w:r w:rsidR="007F2113">
        <w:rPr>
          <w:rFonts w:asciiTheme="minorHAnsi" w:hAnsiTheme="minorHAnsi" w:cstheme="minorHAnsi"/>
          <w:sz w:val="32"/>
          <w:szCs w:val="28"/>
          <w:u w:val="single"/>
          <w:lang w:val="it-IT"/>
        </w:rPr>
        <w:t>8</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3A520A50"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DE7FB0">
        <w:rPr>
          <w:rFonts w:asciiTheme="minorHAnsi" w:hAnsiTheme="minorHAnsi" w:cstheme="minorHAnsi"/>
          <w:b/>
          <w:bCs/>
          <w:sz w:val="28"/>
          <w:szCs w:val="28"/>
        </w:rPr>
        <w:t>1</w:t>
      </w:r>
      <w:r w:rsidR="007F2113">
        <w:rPr>
          <w:rFonts w:asciiTheme="minorHAnsi" w:hAnsiTheme="minorHAnsi" w:cstheme="minorHAnsi"/>
          <w:b/>
          <w:bCs/>
          <w:sz w:val="28"/>
          <w:szCs w:val="28"/>
        </w:rPr>
        <w:t>9</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3D0CB9">
        <w:rPr>
          <w:rFonts w:asciiTheme="minorHAnsi" w:hAnsiTheme="minorHAnsi" w:cstheme="minorHAnsi"/>
          <w:b/>
          <w:bCs/>
          <w:sz w:val="28"/>
          <w:szCs w:val="28"/>
        </w:rPr>
        <w:t>2</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00E743F6" w:rsidR="005C1470" w:rsidRPr="002B3648" w:rsidRDefault="00FC7F30"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4FAD009" wp14:editId="46051BD3">
            <wp:extent cx="5347275" cy="3491055"/>
            <wp:effectExtent l="0" t="0" r="635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59353" cy="3498940"/>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289B4A40"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77459B41"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1D49D5">
        <w:rPr>
          <w:rFonts w:asciiTheme="minorHAnsi" w:hAnsiTheme="minorHAnsi" w:cstheme="minorHAnsi"/>
          <w:sz w:val="22"/>
          <w:szCs w:val="22"/>
        </w:rPr>
        <w:t>7</w:t>
      </w:r>
      <w:r w:rsidR="003E1433">
        <w:rPr>
          <w:rFonts w:asciiTheme="minorHAnsi" w:hAnsiTheme="minorHAnsi" w:cstheme="minorHAnsi"/>
          <w:sz w:val="22"/>
          <w:szCs w:val="22"/>
        </w:rPr>
        <w:t>8</w:t>
      </w:r>
      <w:r w:rsidR="005B4C77">
        <w:rPr>
          <w:rFonts w:asciiTheme="minorHAnsi" w:hAnsiTheme="minorHAnsi" w:cstheme="minorHAnsi"/>
          <w:sz w:val="22"/>
          <w:szCs w:val="22"/>
        </w:rPr>
        <w:t>,</w:t>
      </w:r>
      <w:r w:rsidR="003E1433">
        <w:rPr>
          <w:rFonts w:asciiTheme="minorHAnsi" w:hAnsiTheme="minorHAnsi" w:cstheme="minorHAnsi"/>
          <w:sz w:val="22"/>
          <w:szCs w:val="22"/>
        </w:rPr>
        <w:t>29</w:t>
      </w:r>
      <w:r w:rsidRPr="00733288">
        <w:rPr>
          <w:rFonts w:asciiTheme="minorHAnsi" w:hAnsiTheme="minorHAnsi" w:cstheme="minorHAnsi"/>
          <w:sz w:val="22"/>
          <w:szCs w:val="22"/>
        </w:rPr>
        <w:t xml:space="preserve"> US$/Bl, las gasolinas registraron un precio superior a </w:t>
      </w:r>
      <w:r w:rsidR="00DE7FB0">
        <w:rPr>
          <w:rFonts w:asciiTheme="minorHAnsi" w:hAnsiTheme="minorHAnsi" w:cstheme="minorHAnsi"/>
          <w:sz w:val="22"/>
          <w:szCs w:val="22"/>
        </w:rPr>
        <w:t>9</w:t>
      </w:r>
      <w:r w:rsidR="006C77CF">
        <w:rPr>
          <w:rFonts w:asciiTheme="minorHAnsi" w:hAnsiTheme="minorHAnsi" w:cstheme="minorHAnsi"/>
          <w:sz w:val="22"/>
          <w:szCs w:val="22"/>
        </w:rPr>
        <w:t>5</w:t>
      </w:r>
      <w:r w:rsidRPr="00733288">
        <w:rPr>
          <w:rFonts w:asciiTheme="minorHAnsi" w:hAnsiTheme="minorHAnsi" w:cstheme="minorHAnsi"/>
          <w:sz w:val="22"/>
          <w:szCs w:val="22"/>
        </w:rPr>
        <w:t xml:space="preserve"> US$/Bl y los destilados medios registraron niveles por encima de los </w:t>
      </w:r>
      <w:r w:rsidR="0003140D">
        <w:rPr>
          <w:rFonts w:asciiTheme="minorHAnsi" w:hAnsiTheme="minorHAnsi" w:cstheme="minorHAnsi"/>
          <w:sz w:val="22"/>
          <w:szCs w:val="22"/>
        </w:rPr>
        <w:t>1</w:t>
      </w:r>
      <w:r w:rsidR="003E1433">
        <w:rPr>
          <w:rFonts w:asciiTheme="minorHAnsi" w:hAnsiTheme="minorHAnsi" w:cstheme="minorHAnsi"/>
          <w:sz w:val="22"/>
          <w:szCs w:val="22"/>
        </w:rPr>
        <w:t>1</w:t>
      </w:r>
      <w:r w:rsidR="0003140D">
        <w:rPr>
          <w:rFonts w:asciiTheme="minorHAnsi" w:hAnsiTheme="minorHAnsi" w:cstheme="minorHAnsi"/>
          <w:sz w:val="22"/>
          <w:szCs w:val="22"/>
        </w:rPr>
        <w:t>0</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6C77CF">
        <w:rPr>
          <w:rFonts w:asciiTheme="minorHAnsi" w:hAnsiTheme="minorHAnsi" w:cstheme="minorHAnsi"/>
          <w:sz w:val="22"/>
          <w:szCs w:val="22"/>
        </w:rPr>
        <w:t>4</w:t>
      </w:r>
      <w:r w:rsidR="003E1433">
        <w:rPr>
          <w:rFonts w:asciiTheme="minorHAnsi" w:hAnsiTheme="minorHAnsi" w:cstheme="minorHAnsi"/>
          <w:sz w:val="22"/>
          <w:szCs w:val="22"/>
        </w:rPr>
        <w:t>1</w:t>
      </w:r>
      <w:r w:rsidR="00941CD2">
        <w:rPr>
          <w:rFonts w:asciiTheme="minorHAnsi" w:hAnsiTheme="minorHAnsi" w:cstheme="minorHAnsi"/>
          <w:sz w:val="22"/>
          <w:szCs w:val="22"/>
        </w:rPr>
        <w:t>,</w:t>
      </w:r>
      <w:r w:rsidR="003E1433">
        <w:rPr>
          <w:rFonts w:asciiTheme="minorHAnsi" w:hAnsiTheme="minorHAnsi" w:cstheme="minorHAnsi"/>
          <w:sz w:val="22"/>
          <w:szCs w:val="22"/>
        </w:rPr>
        <w:t>60</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58AC065C" w14:textId="1FE7CEC2"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3E1433">
        <w:rPr>
          <w:rFonts w:asciiTheme="minorHAnsi" w:hAnsiTheme="minorHAnsi" w:cstheme="minorHAnsi"/>
          <w:bCs/>
          <w:sz w:val="22"/>
          <w:szCs w:val="22"/>
        </w:rPr>
        <w:t>05</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3E1433">
        <w:rPr>
          <w:rFonts w:asciiTheme="minorHAnsi" w:hAnsiTheme="minorHAnsi" w:cstheme="minorHAnsi"/>
          <w:bCs/>
          <w:sz w:val="22"/>
          <w:szCs w:val="22"/>
        </w:rPr>
        <w:t>2</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3E1433">
        <w:rPr>
          <w:rFonts w:asciiTheme="minorHAnsi" w:hAnsiTheme="minorHAnsi" w:cstheme="minorHAnsi"/>
          <w:bCs/>
          <w:sz w:val="22"/>
          <w:szCs w:val="22"/>
        </w:rPr>
        <w:t>16</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6C77CF">
        <w:rPr>
          <w:rFonts w:asciiTheme="minorHAnsi" w:hAnsiTheme="minorHAnsi" w:cstheme="minorHAnsi"/>
          <w:bCs/>
          <w:sz w:val="22"/>
          <w:szCs w:val="22"/>
        </w:rPr>
        <w:t>2</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200D1466" w14:textId="55BF8445" w:rsidR="0070512E" w:rsidRPr="00054215" w:rsidRDefault="0070512E" w:rsidP="0070512E">
      <w:pPr>
        <w:pStyle w:val="Prrafodelista"/>
        <w:ind w:left="426"/>
        <w:jc w:val="both"/>
        <w:rPr>
          <w:rFonts w:asciiTheme="minorHAnsi" w:hAnsiTheme="minorHAnsi" w:cstheme="minorHAnsi"/>
          <w:sz w:val="22"/>
          <w:szCs w:val="22"/>
        </w:rPr>
      </w:pPr>
    </w:p>
    <w:p w14:paraId="313C0AE1" w14:textId="77777777" w:rsidR="003E1433" w:rsidRPr="00A25518" w:rsidRDefault="003E1433" w:rsidP="003E1433">
      <w:pPr>
        <w:pStyle w:val="Prrafodelista"/>
        <w:numPr>
          <w:ilvl w:val="0"/>
          <w:numId w:val="13"/>
        </w:numPr>
        <w:ind w:left="426"/>
        <w:contextualSpacing/>
        <w:jc w:val="both"/>
        <w:rPr>
          <w:rFonts w:asciiTheme="minorHAnsi" w:hAnsiTheme="minorHAnsi" w:cstheme="minorHAnsi"/>
          <w:sz w:val="22"/>
          <w:szCs w:val="22"/>
        </w:rPr>
      </w:pPr>
      <w:r w:rsidRPr="00A25518">
        <w:rPr>
          <w:rFonts w:asciiTheme="minorHAnsi" w:hAnsiTheme="minorHAnsi" w:cstheme="minorHAnsi"/>
          <w:b/>
          <w:sz w:val="22"/>
          <w:szCs w:val="22"/>
        </w:rPr>
        <w:t>El aumento de las existencias de crudo; así como la disminución de los inventarios de propano, gasolinas y diésel, al 09 de febrero del 2024</w:t>
      </w:r>
    </w:p>
    <w:p w14:paraId="677A3932" w14:textId="77777777" w:rsidR="003E1433" w:rsidRPr="00A25518" w:rsidRDefault="003E1433" w:rsidP="003E1433">
      <w:pPr>
        <w:pStyle w:val="Prrafodelista"/>
        <w:ind w:left="426"/>
        <w:jc w:val="both"/>
        <w:rPr>
          <w:rFonts w:asciiTheme="minorHAnsi" w:hAnsiTheme="minorHAnsi" w:cstheme="minorHAnsi"/>
          <w:sz w:val="22"/>
          <w:szCs w:val="22"/>
        </w:rPr>
      </w:pPr>
    </w:p>
    <w:p w14:paraId="56F11CBD" w14:textId="1F844802" w:rsidR="003E1433" w:rsidRDefault="003E1433" w:rsidP="003E1433">
      <w:pPr>
        <w:pStyle w:val="Prrafodelista"/>
        <w:ind w:left="426"/>
        <w:jc w:val="both"/>
        <w:rPr>
          <w:rFonts w:asciiTheme="minorHAnsi" w:hAnsiTheme="minorHAnsi" w:cstheme="minorHAnsi"/>
          <w:sz w:val="22"/>
          <w:szCs w:val="22"/>
        </w:rPr>
      </w:pPr>
      <w:r w:rsidRPr="00A25518">
        <w:rPr>
          <w:rFonts w:asciiTheme="minorHAnsi" w:hAnsiTheme="minorHAnsi" w:cstheme="minorHAnsi"/>
          <w:sz w:val="22"/>
          <w:szCs w:val="22"/>
        </w:rPr>
        <w:t>Las existencias de gasolina se redujeron en 3,7 millones de barriles, reportando un total de 247,3 millones de barriles; mientras los inventarios de destilados, que incluyen al diésel y al combustible para calefacción, cayeron 1,9 millones de barriles, con un total de 125,7 millones de barriles. Finalmente, las existencias de propano disminuyeron 3,68 millones de barriles, ubicándose en los 56,9 millones de barriles.</w:t>
      </w:r>
    </w:p>
    <w:p w14:paraId="30CB2787" w14:textId="77777777" w:rsidR="003E1433" w:rsidRPr="00A25518" w:rsidRDefault="003E1433" w:rsidP="003E1433">
      <w:pPr>
        <w:pStyle w:val="Prrafodelista"/>
        <w:ind w:left="426"/>
        <w:jc w:val="both"/>
        <w:rPr>
          <w:rFonts w:asciiTheme="minorHAnsi" w:hAnsiTheme="minorHAnsi" w:cstheme="minorHAnsi"/>
          <w:sz w:val="22"/>
          <w:szCs w:val="22"/>
        </w:rPr>
      </w:pPr>
    </w:p>
    <w:p w14:paraId="7AE855E0" w14:textId="77777777" w:rsidR="003E1433" w:rsidRPr="00A25518" w:rsidRDefault="003E1433" w:rsidP="003E1433">
      <w:pPr>
        <w:pStyle w:val="Prrafodelista"/>
        <w:ind w:left="426"/>
        <w:jc w:val="both"/>
        <w:rPr>
          <w:rFonts w:asciiTheme="minorHAnsi" w:hAnsiTheme="minorHAnsi" w:cstheme="minorHAnsi"/>
          <w:sz w:val="22"/>
          <w:szCs w:val="22"/>
        </w:rPr>
      </w:pPr>
      <w:r w:rsidRPr="00A25518">
        <w:rPr>
          <w:rFonts w:asciiTheme="minorHAnsi" w:hAnsiTheme="minorHAnsi" w:cstheme="minorHAnsi"/>
          <w:sz w:val="22"/>
          <w:szCs w:val="22"/>
        </w:rPr>
        <w:t>Por su parte, los inventarios de petróleo de Estados Unidos subieron en 12,0 millones de barriles, ubicándose en 2% por debajo de la media de los últimos 5 años, lo que representa 439,5 millones de barriles.</w:t>
      </w:r>
    </w:p>
    <w:p w14:paraId="3E335CB3" w14:textId="77777777" w:rsidR="003E1433" w:rsidRPr="00A25518" w:rsidRDefault="003E1433" w:rsidP="003E1433">
      <w:pPr>
        <w:pStyle w:val="Prrafodelista"/>
        <w:ind w:left="426"/>
        <w:jc w:val="both"/>
        <w:rPr>
          <w:rFonts w:asciiTheme="minorHAnsi" w:hAnsiTheme="minorHAnsi" w:cstheme="minorHAnsi"/>
          <w:sz w:val="22"/>
          <w:szCs w:val="22"/>
        </w:rPr>
      </w:pPr>
    </w:p>
    <w:p w14:paraId="53780F46" w14:textId="77777777" w:rsidR="003E1433" w:rsidRPr="003E1433" w:rsidRDefault="003E1433" w:rsidP="003E1433">
      <w:pPr>
        <w:pStyle w:val="Prrafodelista"/>
        <w:numPr>
          <w:ilvl w:val="0"/>
          <w:numId w:val="13"/>
        </w:numPr>
        <w:ind w:left="426"/>
        <w:contextualSpacing/>
        <w:jc w:val="both"/>
        <w:rPr>
          <w:rFonts w:asciiTheme="minorHAnsi" w:hAnsiTheme="minorHAnsi" w:cstheme="minorHAnsi"/>
          <w:b/>
          <w:sz w:val="22"/>
          <w:szCs w:val="22"/>
        </w:rPr>
      </w:pPr>
      <w:r w:rsidRPr="003E1433">
        <w:rPr>
          <w:rFonts w:asciiTheme="minorHAnsi" w:hAnsiTheme="minorHAnsi" w:cstheme="minorHAnsi"/>
          <w:b/>
          <w:sz w:val="22"/>
          <w:szCs w:val="22"/>
        </w:rPr>
        <w:t>Las persistentes amenazas al transporte marítimo en el Mar Rojo, las huelgas ucranianas en las refinerías rusas y el mantenimiento de las refinerías estadounidenses</w:t>
      </w:r>
    </w:p>
    <w:p w14:paraId="3FEEDEE0" w14:textId="77777777" w:rsidR="003E1433" w:rsidRPr="00A25518" w:rsidRDefault="003E1433" w:rsidP="003E1433">
      <w:pPr>
        <w:pStyle w:val="Prrafodelista"/>
        <w:ind w:left="426"/>
        <w:jc w:val="both"/>
        <w:rPr>
          <w:rFonts w:asciiTheme="minorHAnsi" w:hAnsiTheme="minorHAnsi" w:cstheme="minorHAnsi"/>
          <w:b/>
          <w:bCs/>
          <w:sz w:val="22"/>
          <w:szCs w:val="22"/>
        </w:rPr>
      </w:pPr>
    </w:p>
    <w:p w14:paraId="49E9072C" w14:textId="77777777" w:rsidR="003E1433" w:rsidRPr="00A25518" w:rsidRDefault="003E1433" w:rsidP="003E1433">
      <w:pPr>
        <w:pStyle w:val="Prrafodelista"/>
        <w:ind w:left="426"/>
        <w:jc w:val="both"/>
        <w:rPr>
          <w:rFonts w:asciiTheme="minorHAnsi" w:hAnsiTheme="minorHAnsi" w:cstheme="minorHAnsi"/>
          <w:sz w:val="22"/>
          <w:szCs w:val="22"/>
        </w:rPr>
      </w:pPr>
      <w:r w:rsidRPr="00A25518">
        <w:rPr>
          <w:rFonts w:asciiTheme="minorHAnsi" w:hAnsiTheme="minorHAnsi" w:cstheme="minorHAnsi"/>
          <w:sz w:val="22"/>
          <w:szCs w:val="22"/>
        </w:rPr>
        <w:t>El conflicto en Medio Oriente ha mantenido elevados los precios, mientras Estados Unidos y Jordania ejercían presión para lograr un alto el fuego en la Franja de Gaza.</w:t>
      </w:r>
      <w:r w:rsidRPr="00A25518">
        <w:rPr>
          <w:rFonts w:asciiTheme="minorHAnsi" w:hAnsiTheme="minorHAnsi" w:cstheme="minorHAnsi"/>
          <w:sz w:val="22"/>
          <w:szCs w:val="22"/>
        </w:rPr>
        <w:br/>
        <w:t>Los hutíes de Yemen, alineados con Irán; han mantenido sus ataques en el Mar Rojo, a buques vinculados comercialmente a Estados Unidos, Gran Bretaña e Israel desde mediados de noviembre 2023.</w:t>
      </w:r>
    </w:p>
    <w:p w14:paraId="0BC50DFC" w14:textId="77777777" w:rsidR="003E1433" w:rsidRPr="00A25518" w:rsidRDefault="003E1433" w:rsidP="003E1433">
      <w:pPr>
        <w:pStyle w:val="Prrafodelista"/>
        <w:ind w:left="426"/>
        <w:jc w:val="both"/>
        <w:rPr>
          <w:rFonts w:asciiTheme="minorHAnsi" w:hAnsiTheme="minorHAnsi" w:cstheme="minorHAnsi"/>
          <w:sz w:val="22"/>
          <w:szCs w:val="22"/>
        </w:rPr>
      </w:pPr>
    </w:p>
    <w:p w14:paraId="21B63EB6" w14:textId="77777777" w:rsidR="003E1433" w:rsidRPr="00A25518" w:rsidRDefault="003E1433" w:rsidP="003E1433">
      <w:pPr>
        <w:pStyle w:val="Prrafodelista"/>
        <w:ind w:left="426"/>
        <w:jc w:val="both"/>
        <w:rPr>
          <w:rFonts w:asciiTheme="minorHAnsi" w:hAnsiTheme="minorHAnsi" w:cstheme="minorHAnsi"/>
          <w:sz w:val="22"/>
          <w:szCs w:val="22"/>
        </w:rPr>
      </w:pPr>
      <w:r w:rsidRPr="00A25518">
        <w:rPr>
          <w:rFonts w:asciiTheme="minorHAnsi" w:hAnsiTheme="minorHAnsi" w:cstheme="minorHAnsi"/>
          <w:sz w:val="22"/>
          <w:szCs w:val="22"/>
        </w:rPr>
        <w:lastRenderedPageBreak/>
        <w:t>La semana pasada, el primer ministro israelí, Benjamín Netanyahu, rechazó la última oferta de Hamás de alto el fuego y la devolución de los rehenes retenidos en la Franja de Gaza; sin embargo, el secretario de Estado estadounidense, Antony Blinken, afirmó que aún había margen para la negociación.</w:t>
      </w:r>
    </w:p>
    <w:p w14:paraId="67908E80" w14:textId="77777777" w:rsidR="003E1433" w:rsidRPr="00A25518" w:rsidRDefault="003E1433" w:rsidP="003E1433">
      <w:pPr>
        <w:pStyle w:val="Prrafodelista"/>
        <w:ind w:left="567"/>
        <w:jc w:val="both"/>
        <w:rPr>
          <w:rFonts w:asciiTheme="minorHAnsi" w:hAnsiTheme="minorHAnsi" w:cstheme="minorHAnsi"/>
          <w:sz w:val="22"/>
          <w:szCs w:val="22"/>
        </w:rPr>
      </w:pPr>
    </w:p>
    <w:p w14:paraId="2FB7C228" w14:textId="77777777" w:rsidR="003E1433" w:rsidRDefault="003E1433" w:rsidP="003E1433">
      <w:pPr>
        <w:pStyle w:val="Prrafodelista"/>
        <w:ind w:left="426"/>
        <w:jc w:val="both"/>
        <w:rPr>
          <w:rFonts w:asciiTheme="minorHAnsi" w:hAnsiTheme="minorHAnsi" w:cstheme="minorHAnsi"/>
          <w:sz w:val="22"/>
          <w:szCs w:val="22"/>
        </w:rPr>
      </w:pPr>
      <w:r w:rsidRPr="00A25518">
        <w:rPr>
          <w:rFonts w:asciiTheme="minorHAnsi" w:hAnsiTheme="minorHAnsi" w:cstheme="minorHAnsi"/>
          <w:sz w:val="22"/>
          <w:szCs w:val="22"/>
        </w:rPr>
        <w:t>El estancamiento diplomático en Medio Oriente y los conflictos entre Rusia y Ucrania contrarrestaron las expectativas del comienzo de los recortes de las tasas de interés en Estados Unidos.</w:t>
      </w:r>
    </w:p>
    <w:p w14:paraId="37A04376" w14:textId="77777777" w:rsidR="003E1433" w:rsidRPr="00A25518" w:rsidRDefault="003E1433" w:rsidP="003E1433">
      <w:pPr>
        <w:pStyle w:val="Prrafodelista"/>
        <w:ind w:left="426"/>
        <w:jc w:val="both"/>
        <w:rPr>
          <w:rFonts w:asciiTheme="minorHAnsi" w:hAnsiTheme="minorHAnsi" w:cstheme="minorHAnsi"/>
          <w:sz w:val="22"/>
          <w:szCs w:val="22"/>
        </w:rPr>
      </w:pPr>
    </w:p>
    <w:p w14:paraId="1A48D1EC" w14:textId="77777777" w:rsidR="003E1433" w:rsidRPr="003E1433" w:rsidRDefault="003E1433" w:rsidP="003E1433">
      <w:pPr>
        <w:pStyle w:val="Prrafodelista"/>
        <w:numPr>
          <w:ilvl w:val="0"/>
          <w:numId w:val="13"/>
        </w:numPr>
        <w:ind w:left="426"/>
        <w:contextualSpacing/>
        <w:jc w:val="both"/>
        <w:rPr>
          <w:rFonts w:asciiTheme="minorHAnsi" w:hAnsiTheme="minorHAnsi" w:cstheme="minorHAnsi"/>
          <w:b/>
          <w:sz w:val="22"/>
          <w:szCs w:val="22"/>
        </w:rPr>
      </w:pPr>
      <w:r w:rsidRPr="003E1433">
        <w:rPr>
          <w:rFonts w:asciiTheme="minorHAnsi" w:hAnsiTheme="minorHAnsi" w:cstheme="minorHAnsi"/>
          <w:b/>
          <w:sz w:val="22"/>
          <w:szCs w:val="22"/>
        </w:rPr>
        <w:t>Las expectativas cambiantes sobre la trayectoria de las tasas de interés en Estados Unidos, situación que limitó las subidas de los precios</w:t>
      </w:r>
    </w:p>
    <w:p w14:paraId="76AA0C38" w14:textId="77777777" w:rsidR="003E1433" w:rsidRPr="00A25518" w:rsidRDefault="003E1433" w:rsidP="003E1433">
      <w:pPr>
        <w:pStyle w:val="Prrafodelista"/>
        <w:ind w:left="426"/>
        <w:jc w:val="both"/>
        <w:rPr>
          <w:rFonts w:asciiTheme="minorHAnsi" w:hAnsiTheme="minorHAnsi" w:cstheme="minorHAnsi"/>
          <w:sz w:val="22"/>
          <w:szCs w:val="22"/>
        </w:rPr>
      </w:pPr>
    </w:p>
    <w:p w14:paraId="74A3B71A" w14:textId="77777777" w:rsidR="003E1433" w:rsidRPr="00A25518" w:rsidRDefault="003E1433" w:rsidP="003E1433">
      <w:pPr>
        <w:pStyle w:val="Prrafodelista"/>
        <w:ind w:left="426"/>
        <w:jc w:val="both"/>
        <w:rPr>
          <w:rFonts w:asciiTheme="minorHAnsi" w:hAnsiTheme="minorHAnsi" w:cstheme="minorHAnsi"/>
          <w:sz w:val="22"/>
          <w:szCs w:val="22"/>
        </w:rPr>
      </w:pPr>
      <w:r w:rsidRPr="00A25518">
        <w:rPr>
          <w:rFonts w:asciiTheme="minorHAnsi" w:hAnsiTheme="minorHAnsi" w:cstheme="minorHAnsi"/>
          <w:sz w:val="22"/>
          <w:szCs w:val="22"/>
        </w:rPr>
        <w:t>La Reserva Federal de Nueva York señaló que su Encuesta de Expectativas de los Consumidores de enero mostraba que las perspectivas de inflación para dentro de 1 año y 5 años se mantenían por encima del objetivo del 2% fijado por la Reserva Federal. Asimismo, una funcionaria de la Reserva Federal de Estados Unidos declaró que no tenía interés en recomendar un recorte de las tasas de interés.</w:t>
      </w:r>
    </w:p>
    <w:p w14:paraId="47B45CE7" w14:textId="77777777" w:rsidR="003E1433" w:rsidRPr="00A25518" w:rsidRDefault="003E1433" w:rsidP="003E1433">
      <w:pPr>
        <w:pStyle w:val="Prrafodelista"/>
        <w:ind w:left="567"/>
        <w:jc w:val="both"/>
        <w:rPr>
          <w:rFonts w:asciiTheme="minorHAnsi" w:hAnsiTheme="minorHAnsi" w:cstheme="minorHAnsi"/>
          <w:sz w:val="22"/>
          <w:szCs w:val="22"/>
        </w:rPr>
      </w:pPr>
    </w:p>
    <w:p w14:paraId="6D5CD884" w14:textId="77777777" w:rsidR="003E1433" w:rsidRPr="00A25518" w:rsidRDefault="003E1433" w:rsidP="003E1433">
      <w:pPr>
        <w:pStyle w:val="Prrafodelista"/>
        <w:ind w:left="426"/>
        <w:jc w:val="both"/>
        <w:rPr>
          <w:rFonts w:asciiTheme="minorHAnsi" w:hAnsiTheme="minorHAnsi" w:cstheme="minorHAnsi"/>
          <w:sz w:val="22"/>
          <w:szCs w:val="22"/>
        </w:rPr>
      </w:pPr>
      <w:r w:rsidRPr="00A25518">
        <w:rPr>
          <w:rFonts w:asciiTheme="minorHAnsi" w:hAnsiTheme="minorHAnsi" w:cstheme="minorHAnsi"/>
          <w:sz w:val="22"/>
          <w:szCs w:val="22"/>
        </w:rPr>
        <w:t>En el mercado, prevaleció la preocupación de que los bancos centrales mantengan las tasas de interés altas durante más tiempo a fin de luchar contra la inflación, aspecto que tiene impacto sobre la demanda de energía.</w:t>
      </w:r>
    </w:p>
    <w:p w14:paraId="1DEB2E8D" w14:textId="77777777" w:rsidR="003E1433" w:rsidRPr="00A25518" w:rsidRDefault="003E1433" w:rsidP="003E1433">
      <w:pPr>
        <w:rPr>
          <w:rFonts w:asciiTheme="minorHAnsi" w:hAnsiTheme="minorHAnsi" w:cstheme="minorHAnsi"/>
          <w:sz w:val="22"/>
          <w:szCs w:val="22"/>
        </w:rPr>
      </w:pPr>
    </w:p>
    <w:p w14:paraId="62658E98" w14:textId="77777777" w:rsidR="003E1433" w:rsidRPr="003E1433" w:rsidRDefault="003E1433" w:rsidP="003E1433">
      <w:pPr>
        <w:pStyle w:val="Prrafodelista"/>
        <w:numPr>
          <w:ilvl w:val="0"/>
          <w:numId w:val="13"/>
        </w:numPr>
        <w:ind w:left="426"/>
        <w:contextualSpacing/>
        <w:jc w:val="both"/>
        <w:rPr>
          <w:rFonts w:asciiTheme="minorHAnsi" w:hAnsiTheme="minorHAnsi" w:cstheme="minorHAnsi"/>
          <w:b/>
          <w:sz w:val="22"/>
          <w:szCs w:val="22"/>
        </w:rPr>
      </w:pPr>
      <w:r w:rsidRPr="003E1433">
        <w:rPr>
          <w:rFonts w:asciiTheme="minorHAnsi" w:hAnsiTheme="minorHAnsi" w:cstheme="minorHAnsi"/>
          <w:b/>
          <w:sz w:val="22"/>
          <w:szCs w:val="22"/>
        </w:rPr>
        <w:t>La proyección de un aumento de la demanda de petróleo crudo en el 2024 y 2025, de parte de la OPEP y de la AIE</w:t>
      </w:r>
    </w:p>
    <w:p w14:paraId="6D1C3FF9" w14:textId="77777777" w:rsidR="003E1433" w:rsidRPr="00A25518" w:rsidRDefault="003E1433" w:rsidP="003E1433">
      <w:pPr>
        <w:pStyle w:val="Prrafodelista"/>
        <w:ind w:left="360"/>
        <w:jc w:val="both"/>
        <w:rPr>
          <w:rFonts w:asciiTheme="minorHAnsi" w:hAnsiTheme="minorHAnsi" w:cstheme="minorHAnsi"/>
          <w:b/>
          <w:bCs/>
          <w:sz w:val="22"/>
          <w:szCs w:val="22"/>
        </w:rPr>
      </w:pPr>
    </w:p>
    <w:p w14:paraId="6FCF1CBB" w14:textId="77777777" w:rsidR="003E1433" w:rsidRPr="00A25518" w:rsidRDefault="003E1433" w:rsidP="003E1433">
      <w:pPr>
        <w:pStyle w:val="Prrafodelista"/>
        <w:ind w:left="426"/>
        <w:jc w:val="both"/>
        <w:rPr>
          <w:rFonts w:asciiTheme="minorHAnsi" w:hAnsiTheme="minorHAnsi" w:cstheme="minorHAnsi"/>
          <w:sz w:val="22"/>
          <w:szCs w:val="22"/>
        </w:rPr>
      </w:pPr>
      <w:r w:rsidRPr="00A25518">
        <w:rPr>
          <w:rFonts w:asciiTheme="minorHAnsi" w:hAnsiTheme="minorHAnsi" w:cstheme="minorHAnsi"/>
          <w:sz w:val="22"/>
          <w:szCs w:val="22"/>
        </w:rPr>
        <w:t>La OPEP indicó que espera un crecimiento de la demanda de 2,25 millones de bpd este 2024, sin cambios respecto a su previsión de diciembre 2023.</w:t>
      </w:r>
    </w:p>
    <w:p w14:paraId="778E13B6" w14:textId="77777777" w:rsidR="003E1433" w:rsidRPr="00A25518" w:rsidRDefault="003E1433" w:rsidP="003E1433">
      <w:pPr>
        <w:pStyle w:val="Prrafodelista"/>
        <w:ind w:left="425"/>
        <w:jc w:val="both"/>
        <w:rPr>
          <w:rStyle w:val="Textoennegrita"/>
          <w:rFonts w:asciiTheme="minorHAnsi" w:hAnsiTheme="minorHAnsi" w:cstheme="minorHAnsi"/>
          <w:color w:val="333333"/>
          <w:sz w:val="22"/>
          <w:szCs w:val="22"/>
          <w:shd w:val="clear" w:color="auto" w:fill="FFFFFF"/>
        </w:rPr>
      </w:pPr>
    </w:p>
    <w:p w14:paraId="20972EF8" w14:textId="77777777" w:rsidR="003E1433" w:rsidRPr="00A25518" w:rsidRDefault="003E1433" w:rsidP="003E1433">
      <w:pPr>
        <w:pStyle w:val="Prrafodelista"/>
        <w:ind w:left="425"/>
        <w:jc w:val="both"/>
        <w:rPr>
          <w:rFonts w:asciiTheme="minorHAnsi" w:hAnsiTheme="minorHAnsi" w:cstheme="minorHAnsi"/>
          <w:sz w:val="22"/>
          <w:szCs w:val="22"/>
        </w:rPr>
      </w:pPr>
      <w:r w:rsidRPr="00A25518">
        <w:rPr>
          <w:rFonts w:asciiTheme="minorHAnsi" w:hAnsiTheme="minorHAnsi" w:cstheme="minorHAnsi"/>
          <w:sz w:val="22"/>
          <w:szCs w:val="22"/>
        </w:rPr>
        <w:t>Asimismo, en su último informe mensual, en una predicción más temprana de lo habitual, la OPEP señaló que en el año 2025 habrá un aumento “robusto” del uso de crudo, liderado por China y Medio Oriente. Según la OPEP, “la demanda petrolera mundial en 2025 aumentará en 1,85 millones de barriles por día (bpd).”</w:t>
      </w:r>
    </w:p>
    <w:p w14:paraId="62F1B1B0" w14:textId="77777777" w:rsidR="003E1433" w:rsidRPr="00A25518" w:rsidRDefault="003E1433" w:rsidP="003E1433">
      <w:pPr>
        <w:pStyle w:val="Prrafodelista"/>
        <w:ind w:left="425"/>
        <w:jc w:val="both"/>
        <w:rPr>
          <w:rFonts w:asciiTheme="minorHAnsi" w:hAnsiTheme="minorHAnsi" w:cstheme="minorHAnsi"/>
          <w:sz w:val="22"/>
          <w:szCs w:val="22"/>
        </w:rPr>
      </w:pPr>
    </w:p>
    <w:p w14:paraId="6D3AA5B8" w14:textId="77777777" w:rsidR="003E1433" w:rsidRPr="00A25518" w:rsidRDefault="003E1433" w:rsidP="003E1433">
      <w:pPr>
        <w:pStyle w:val="Prrafodelista"/>
        <w:ind w:left="425"/>
        <w:jc w:val="both"/>
        <w:rPr>
          <w:rFonts w:asciiTheme="minorHAnsi" w:hAnsiTheme="minorHAnsi" w:cstheme="minorHAnsi"/>
          <w:sz w:val="22"/>
          <w:szCs w:val="22"/>
        </w:rPr>
      </w:pPr>
      <w:r w:rsidRPr="00A25518">
        <w:rPr>
          <w:rFonts w:asciiTheme="minorHAnsi" w:hAnsiTheme="minorHAnsi" w:cstheme="minorHAnsi"/>
          <w:sz w:val="22"/>
          <w:szCs w:val="22"/>
        </w:rPr>
        <w:t>La OPEP manifestó que publicar la mencionada predicción antes de lo habitual tiene como objetivo proporcionar una orientación de largo plazo al mercado.</w:t>
      </w:r>
    </w:p>
    <w:p w14:paraId="7DF47C8D" w14:textId="77777777" w:rsidR="003E1433" w:rsidRPr="00A25518" w:rsidRDefault="003E1433" w:rsidP="003E1433">
      <w:pPr>
        <w:pStyle w:val="Prrafodelista"/>
        <w:ind w:left="425"/>
        <w:jc w:val="both"/>
        <w:rPr>
          <w:rFonts w:asciiTheme="minorHAnsi" w:hAnsiTheme="minorHAnsi" w:cstheme="minorHAnsi"/>
          <w:sz w:val="22"/>
          <w:szCs w:val="22"/>
        </w:rPr>
      </w:pPr>
    </w:p>
    <w:p w14:paraId="275B1F0A" w14:textId="0A6493F8" w:rsidR="003E1433" w:rsidRDefault="003E1433" w:rsidP="003E1433">
      <w:pPr>
        <w:pStyle w:val="Prrafodelista"/>
        <w:ind w:left="426"/>
        <w:jc w:val="both"/>
        <w:rPr>
          <w:rFonts w:asciiTheme="minorHAnsi" w:hAnsiTheme="minorHAnsi" w:cstheme="minorHAnsi"/>
          <w:sz w:val="22"/>
          <w:szCs w:val="22"/>
        </w:rPr>
      </w:pPr>
      <w:r w:rsidRPr="00A25518">
        <w:rPr>
          <w:rFonts w:asciiTheme="minorHAnsi" w:hAnsiTheme="minorHAnsi" w:cstheme="minorHAnsi"/>
          <w:sz w:val="22"/>
          <w:szCs w:val="22"/>
        </w:rPr>
        <w:t>La Agencia Internacional de la Energía (AIE) espera que la demanda de crudo en 2024 crezca en 1,24 millones de barriles por día (bpd), 180</w:t>
      </w:r>
      <w:r>
        <w:rPr>
          <w:rFonts w:asciiTheme="minorHAnsi" w:hAnsiTheme="minorHAnsi" w:cstheme="minorHAnsi"/>
          <w:sz w:val="22"/>
          <w:szCs w:val="22"/>
        </w:rPr>
        <w:t xml:space="preserve"> mil</w:t>
      </w:r>
      <w:r w:rsidRPr="00A25518">
        <w:rPr>
          <w:rFonts w:asciiTheme="minorHAnsi" w:hAnsiTheme="minorHAnsi" w:cstheme="minorHAnsi"/>
          <w:sz w:val="22"/>
          <w:szCs w:val="22"/>
        </w:rPr>
        <w:t xml:space="preserve"> bpd más que en su proyección anterior. La AIE se refirió a una mejora del crecimiento económico y a una reducción de precios en el cuarto trimestre del 2024. </w:t>
      </w:r>
    </w:p>
    <w:p w14:paraId="4F8D555A" w14:textId="7C1049BD" w:rsidR="003E1433" w:rsidRDefault="003E1433" w:rsidP="003E1433">
      <w:pPr>
        <w:pStyle w:val="Prrafodelista"/>
        <w:ind w:left="426"/>
        <w:jc w:val="both"/>
        <w:rPr>
          <w:rFonts w:asciiTheme="minorHAnsi" w:hAnsiTheme="minorHAnsi" w:cstheme="minorHAnsi"/>
          <w:sz w:val="22"/>
          <w:szCs w:val="22"/>
        </w:rPr>
      </w:pPr>
    </w:p>
    <w:p w14:paraId="17E9D505" w14:textId="009DCFF3" w:rsidR="003E1433" w:rsidRDefault="003E1433" w:rsidP="003E1433">
      <w:pPr>
        <w:pStyle w:val="Prrafodelista"/>
        <w:ind w:left="426"/>
        <w:jc w:val="both"/>
        <w:rPr>
          <w:rFonts w:asciiTheme="minorHAnsi" w:hAnsiTheme="minorHAnsi" w:cstheme="minorHAnsi"/>
          <w:sz w:val="22"/>
          <w:szCs w:val="22"/>
        </w:rPr>
      </w:pPr>
    </w:p>
    <w:p w14:paraId="413F5A6B" w14:textId="367C9D1B" w:rsidR="003E1433" w:rsidRDefault="003E1433" w:rsidP="003E1433">
      <w:pPr>
        <w:pStyle w:val="Prrafodelista"/>
        <w:ind w:left="426"/>
        <w:jc w:val="both"/>
        <w:rPr>
          <w:rFonts w:asciiTheme="minorHAnsi" w:hAnsiTheme="minorHAnsi" w:cstheme="minorHAnsi"/>
          <w:sz w:val="22"/>
          <w:szCs w:val="22"/>
        </w:rPr>
      </w:pPr>
    </w:p>
    <w:p w14:paraId="65A3D8C4" w14:textId="59BFCDBD" w:rsidR="003E1433" w:rsidRDefault="003E1433" w:rsidP="003E1433">
      <w:pPr>
        <w:pStyle w:val="Prrafodelista"/>
        <w:ind w:left="426"/>
        <w:jc w:val="both"/>
        <w:rPr>
          <w:rFonts w:asciiTheme="minorHAnsi" w:hAnsiTheme="minorHAnsi" w:cstheme="minorHAnsi"/>
          <w:sz w:val="22"/>
          <w:szCs w:val="22"/>
        </w:rPr>
      </w:pPr>
    </w:p>
    <w:p w14:paraId="2E44B323" w14:textId="1C9919A3" w:rsidR="003E1433" w:rsidRDefault="003E1433" w:rsidP="003E1433">
      <w:pPr>
        <w:pStyle w:val="Prrafodelista"/>
        <w:ind w:left="426"/>
        <w:jc w:val="both"/>
        <w:rPr>
          <w:rFonts w:asciiTheme="minorHAnsi" w:hAnsiTheme="minorHAnsi" w:cstheme="minorHAnsi"/>
          <w:sz w:val="22"/>
          <w:szCs w:val="22"/>
        </w:rPr>
      </w:pPr>
    </w:p>
    <w:p w14:paraId="3879467A" w14:textId="1F917C02" w:rsidR="003E1433" w:rsidRDefault="003E1433" w:rsidP="003E1433">
      <w:pPr>
        <w:pStyle w:val="Prrafodelista"/>
        <w:ind w:left="426"/>
        <w:jc w:val="both"/>
        <w:rPr>
          <w:rFonts w:asciiTheme="minorHAnsi" w:hAnsiTheme="minorHAnsi" w:cstheme="minorHAnsi"/>
          <w:sz w:val="22"/>
          <w:szCs w:val="22"/>
        </w:rPr>
      </w:pPr>
    </w:p>
    <w:p w14:paraId="2B4F095B" w14:textId="77777777" w:rsidR="003E1433" w:rsidRPr="00A25518" w:rsidRDefault="003E1433" w:rsidP="003E1433">
      <w:pPr>
        <w:pStyle w:val="Prrafodelista"/>
        <w:ind w:left="426"/>
        <w:jc w:val="both"/>
        <w:rPr>
          <w:rFonts w:asciiTheme="minorHAnsi" w:hAnsiTheme="minorHAnsi" w:cstheme="minorHAnsi"/>
          <w:sz w:val="22"/>
          <w:szCs w:val="22"/>
        </w:rPr>
      </w:pP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lastRenderedPageBreak/>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lastRenderedPageBreak/>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7777777" w:rsidR="006C04F5" w:rsidRP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N°2 que muestra los fletes de referencia de importación del GLP y Diésel, en la ruta Houston - Callao.  Esto se debe a que el Canal tiene limitada la capacidad de tránsito de los buques y prioriza el transporte de contenedores y productos perecederos.</w:t>
      </w:r>
    </w:p>
    <w:p w14:paraId="43322065" w14:textId="77777777" w:rsidR="006C04F5" w:rsidRDefault="006C04F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7E51277B">
            <wp:extent cx="5401541" cy="3027871"/>
            <wp:effectExtent l="0" t="0" r="8890" b="127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31215" cy="3044505"/>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3BF344CE"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72A58CF5" w14:textId="1226BD7B" w:rsidR="00A946C4" w:rsidRDefault="00A946C4" w:rsidP="006C4BFD">
      <w:pPr>
        <w:pStyle w:val="Prrafodelista"/>
        <w:ind w:left="426"/>
        <w:jc w:val="both"/>
        <w:rPr>
          <w:rFonts w:asciiTheme="minorHAnsi" w:hAnsiTheme="minorHAnsi" w:cstheme="minorHAnsi"/>
          <w:sz w:val="22"/>
          <w:szCs w:val="22"/>
        </w:rPr>
      </w:pPr>
    </w:p>
    <w:p w14:paraId="733FCDDB" w14:textId="77777777" w:rsidR="003E1433" w:rsidRDefault="003E1433" w:rsidP="006C4BFD">
      <w:pPr>
        <w:pStyle w:val="Prrafodelista"/>
        <w:ind w:left="426"/>
        <w:jc w:val="both"/>
        <w:rPr>
          <w:rFonts w:asciiTheme="minorHAnsi" w:hAnsiTheme="minorHAnsi" w:cstheme="minorHAnsi"/>
          <w:sz w:val="22"/>
          <w:szCs w:val="22"/>
        </w:rPr>
      </w:pPr>
    </w:p>
    <w:p w14:paraId="4A8433FC" w14:textId="77777777" w:rsidR="00A8533F" w:rsidRDefault="00A8533F"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7A580218" w14:textId="6CF99209"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Pr>
          <w:rFonts w:asciiTheme="minorHAnsi" w:hAnsiTheme="minorHAnsi" w:cstheme="minorHAnsi"/>
          <w:sz w:val="22"/>
          <w:szCs w:val="22"/>
        </w:rPr>
        <w:t>91</w:t>
      </w:r>
      <w:r w:rsidRPr="004D4B7D">
        <w:rPr>
          <w:rFonts w:asciiTheme="minorHAnsi" w:hAnsiTheme="minorHAnsi" w:cstheme="minorHAnsi"/>
          <w:sz w:val="22"/>
          <w:szCs w:val="22"/>
        </w:rPr>
        <w:t>-2023-OS/GRT, se fij</w:t>
      </w:r>
      <w:r>
        <w:rPr>
          <w:rFonts w:asciiTheme="minorHAnsi" w:hAnsiTheme="minorHAnsi" w:cstheme="minorHAnsi"/>
          <w:sz w:val="22"/>
          <w:szCs w:val="22"/>
        </w:rPr>
        <w:t>ó</w:t>
      </w:r>
      <w:r w:rsidRPr="004D4B7D">
        <w:rPr>
          <w:rFonts w:asciiTheme="minorHAnsi" w:hAnsiTheme="minorHAnsi" w:cstheme="minorHAnsi"/>
          <w:sz w:val="22"/>
          <w:szCs w:val="22"/>
        </w:rPr>
        <w:t xml:space="preserve"> </w:t>
      </w:r>
      <w:r>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diciem</w:t>
      </w:r>
      <w:r>
        <w:rPr>
          <w:rFonts w:asciiTheme="minorHAnsi" w:hAnsiTheme="minorHAnsi" w:cstheme="minorHAnsi"/>
          <w:sz w:val="22"/>
          <w:szCs w:val="22"/>
        </w:rPr>
        <w:t>bre de 2023 hasta el 2</w:t>
      </w:r>
      <w:r w:rsidR="004573EA">
        <w:rPr>
          <w:rFonts w:asciiTheme="minorHAnsi" w:hAnsiTheme="minorHAnsi" w:cstheme="minorHAnsi"/>
          <w:sz w:val="22"/>
          <w:szCs w:val="22"/>
        </w:rPr>
        <w:t>9</w:t>
      </w:r>
      <w:r>
        <w:rPr>
          <w:rFonts w:asciiTheme="minorHAnsi" w:hAnsiTheme="minorHAnsi" w:cstheme="minorHAnsi"/>
          <w:sz w:val="22"/>
          <w:szCs w:val="22"/>
        </w:rPr>
        <w:t xml:space="preserve"> de </w:t>
      </w:r>
      <w:r w:rsidR="004573EA">
        <w:rPr>
          <w:rFonts w:asciiTheme="minorHAnsi" w:hAnsiTheme="minorHAnsi" w:cstheme="minorHAnsi"/>
          <w:sz w:val="22"/>
          <w:szCs w:val="22"/>
        </w:rPr>
        <w:t>febrero</w:t>
      </w:r>
      <w:r>
        <w:rPr>
          <w:rFonts w:asciiTheme="minorHAnsi" w:hAnsiTheme="minorHAnsi" w:cstheme="minorHAnsi"/>
          <w:sz w:val="22"/>
          <w:szCs w:val="22"/>
        </w:rPr>
        <w:t xml:space="preserve"> de 202</w:t>
      </w:r>
      <w:r w:rsidR="004573EA">
        <w:rPr>
          <w:rFonts w:asciiTheme="minorHAnsi" w:hAnsiTheme="minorHAnsi" w:cstheme="minorHAnsi"/>
          <w:sz w:val="22"/>
          <w:szCs w:val="22"/>
        </w:rPr>
        <w:t>4</w:t>
      </w:r>
      <w:r>
        <w:rPr>
          <w:rFonts w:asciiTheme="minorHAnsi" w:hAnsiTheme="minorHAnsi" w:cstheme="minorHAnsi"/>
          <w:sz w:val="22"/>
          <w:szCs w:val="22"/>
        </w:rPr>
        <w:t>.</w:t>
      </w:r>
    </w:p>
    <w:p w14:paraId="1D5546DC" w14:textId="77777777" w:rsidR="00F5266A" w:rsidRDefault="00F5266A" w:rsidP="00F5266A">
      <w:pPr>
        <w:pStyle w:val="Prrafodelista"/>
        <w:rPr>
          <w:rFonts w:asciiTheme="minorHAnsi" w:hAnsiTheme="minorHAnsi" w:cstheme="minorHAnsi"/>
          <w:sz w:val="22"/>
          <w:szCs w:val="22"/>
        </w:rPr>
      </w:pPr>
    </w:p>
    <w:p w14:paraId="6B8C2E60" w14:textId="63025EBE"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6C77CF">
        <w:rPr>
          <w:rFonts w:asciiTheme="minorHAnsi" w:hAnsiTheme="minorHAnsi" w:cstheme="minorHAnsi"/>
          <w:sz w:val="22"/>
          <w:szCs w:val="22"/>
        </w:rPr>
        <w:t>02</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6C77CF">
        <w:rPr>
          <w:rFonts w:asciiTheme="minorHAnsi" w:hAnsiTheme="minorHAnsi" w:cstheme="minorHAnsi"/>
          <w:sz w:val="22"/>
          <w:szCs w:val="22"/>
        </w:rPr>
        <w:t>26</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4573EA">
        <w:rPr>
          <w:rFonts w:asciiTheme="minorHAnsi" w:hAnsiTheme="minorHAnsi" w:cstheme="minorHAnsi"/>
          <w:sz w:val="22"/>
          <w:szCs w:val="22"/>
        </w:rPr>
        <w:t>enero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6C77CF">
        <w:rPr>
          <w:rFonts w:asciiTheme="minorHAnsi" w:hAnsiTheme="minorHAnsi" w:cstheme="minorHAnsi"/>
          <w:sz w:val="22"/>
          <w:szCs w:val="22"/>
        </w:rPr>
        <w:t>9</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6C77CF">
        <w:rPr>
          <w:rFonts w:asciiTheme="minorHAnsi" w:hAnsiTheme="minorHAnsi" w:cstheme="minorHAnsi"/>
          <w:sz w:val="22"/>
          <w:szCs w:val="22"/>
        </w:rPr>
        <w:t>febrero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2E208A2D"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 0</w:t>
      </w:r>
      <w:r w:rsidR="004573EA">
        <w:rPr>
          <w:rFonts w:asciiTheme="minorHAnsi" w:hAnsiTheme="minorHAnsi" w:cstheme="minorHAnsi"/>
          <w:sz w:val="22"/>
          <w:szCs w:val="22"/>
        </w:rPr>
        <w:t>9</w:t>
      </w:r>
      <w:r>
        <w:rPr>
          <w:rFonts w:asciiTheme="minorHAnsi" w:hAnsiTheme="minorHAnsi" w:cstheme="minorHAnsi"/>
          <w:sz w:val="22"/>
          <w:szCs w:val="22"/>
        </w:rPr>
        <w:t>1</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Pr>
          <w:rFonts w:asciiTheme="minorHAnsi" w:hAnsiTheme="minorHAnsi" w:cstheme="minorHAnsi"/>
          <w:sz w:val="22"/>
          <w:szCs w:val="22"/>
        </w:rPr>
        <w:t xml:space="preserve"> y N°0</w:t>
      </w:r>
      <w:r w:rsidR="006C77CF">
        <w:rPr>
          <w:rFonts w:asciiTheme="minorHAnsi" w:hAnsiTheme="minorHAnsi" w:cstheme="minorHAnsi"/>
          <w:sz w:val="22"/>
          <w:szCs w:val="22"/>
        </w:rPr>
        <w:t>02</w:t>
      </w:r>
      <w:r>
        <w:rPr>
          <w:rFonts w:asciiTheme="minorHAnsi" w:hAnsiTheme="minorHAnsi" w:cstheme="minorHAnsi"/>
          <w:sz w:val="22"/>
          <w:szCs w:val="22"/>
        </w:rPr>
        <w:t>-202</w:t>
      </w:r>
      <w:r w:rsidR="006C77CF">
        <w:rPr>
          <w:rFonts w:asciiTheme="minorHAnsi" w:hAnsiTheme="minorHAnsi" w:cstheme="minorHAnsi"/>
          <w:sz w:val="22"/>
          <w:szCs w:val="22"/>
        </w:rPr>
        <w:t>4</w:t>
      </w:r>
      <w:r>
        <w:rPr>
          <w:rFonts w:asciiTheme="minorHAnsi" w:hAnsiTheme="minorHAnsi" w:cstheme="minorHAnsi"/>
          <w:sz w:val="22"/>
          <w:szCs w:val="22"/>
        </w:rPr>
        <w:t>-OS/GRT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3E1433">
        <w:rPr>
          <w:rFonts w:asciiTheme="minorHAnsi" w:hAnsiTheme="minorHAnsi" w:cstheme="minorHAnsi"/>
          <w:sz w:val="22"/>
          <w:szCs w:val="22"/>
        </w:rPr>
        <w:t>20</w:t>
      </w:r>
      <w:r>
        <w:rPr>
          <w:rFonts w:asciiTheme="minorHAnsi" w:hAnsiTheme="minorHAnsi" w:cstheme="minorHAnsi"/>
          <w:sz w:val="22"/>
          <w:szCs w:val="22"/>
        </w:rPr>
        <w:t xml:space="preserve"> de </w:t>
      </w:r>
      <w:r w:rsidR="00C7098F">
        <w:rPr>
          <w:rFonts w:asciiTheme="minorHAnsi" w:hAnsiTheme="minorHAnsi" w:cstheme="minorHAnsi"/>
          <w:sz w:val="22"/>
          <w:szCs w:val="22"/>
        </w:rPr>
        <w:t>febrero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4573EA">
        <w:rPr>
          <w:rFonts w:asciiTheme="minorHAnsi" w:hAnsiTheme="minorHAnsi" w:cstheme="minorHAnsi"/>
          <w:sz w:val="22"/>
          <w:szCs w:val="22"/>
        </w:rPr>
        <w:t>lunes</w:t>
      </w:r>
      <w:r w:rsidRPr="00294829">
        <w:rPr>
          <w:rFonts w:asciiTheme="minorHAnsi" w:hAnsiTheme="minorHAnsi" w:cstheme="minorHAnsi"/>
          <w:sz w:val="22"/>
          <w:szCs w:val="22"/>
        </w:rPr>
        <w:t xml:space="preserve"> </w:t>
      </w:r>
      <w:r w:rsidR="003E1433">
        <w:rPr>
          <w:rFonts w:asciiTheme="minorHAnsi" w:hAnsiTheme="minorHAnsi" w:cstheme="minorHAnsi"/>
          <w:sz w:val="22"/>
          <w:szCs w:val="22"/>
        </w:rPr>
        <w:t>26</w:t>
      </w:r>
      <w:r w:rsidRPr="00294829">
        <w:rPr>
          <w:rFonts w:asciiTheme="minorHAnsi" w:hAnsiTheme="minorHAnsi" w:cstheme="minorHAnsi"/>
          <w:sz w:val="22"/>
          <w:szCs w:val="22"/>
        </w:rPr>
        <w:t xml:space="preserve"> de </w:t>
      </w:r>
      <w:r w:rsidR="00C7098F">
        <w:rPr>
          <w:rFonts w:asciiTheme="minorHAnsi" w:hAnsiTheme="minorHAnsi" w:cstheme="minorHAnsi"/>
          <w:sz w:val="22"/>
          <w:szCs w:val="22"/>
        </w:rPr>
        <w:t>febrero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250FD21" w14:textId="01A022C2" w:rsidR="00C7098F"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3E1433">
        <w:rPr>
          <w:rFonts w:asciiTheme="minorHAnsi" w:hAnsiTheme="minorHAnsi" w:cstheme="minorHAnsi"/>
          <w:sz w:val="22"/>
          <w:szCs w:val="22"/>
        </w:rPr>
        <w:t>16</w:t>
      </w:r>
      <w:r w:rsidR="00C7098F">
        <w:rPr>
          <w:rFonts w:asciiTheme="minorHAnsi" w:hAnsiTheme="minorHAnsi" w:cstheme="minorHAnsi"/>
          <w:sz w:val="22"/>
          <w:szCs w:val="22"/>
        </w:rPr>
        <w:t>.02</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w:t>
      </w:r>
      <w:r w:rsidR="00C7098F">
        <w:rPr>
          <w:rFonts w:asciiTheme="minorHAnsi" w:hAnsiTheme="minorHAnsi" w:cstheme="minorHAnsi"/>
          <w:sz w:val="22"/>
          <w:szCs w:val="22"/>
        </w:rPr>
        <w:t>l</w:t>
      </w:r>
      <w:r>
        <w:rPr>
          <w:rFonts w:asciiTheme="minorHAnsi" w:hAnsiTheme="minorHAnsi" w:cstheme="minorHAnsi"/>
          <w:sz w:val="22"/>
          <w:szCs w:val="22"/>
        </w:rPr>
        <w:t xml:space="preserve"> </w:t>
      </w:r>
      <w:r w:rsidR="004573EA">
        <w:rPr>
          <w:rFonts w:asciiTheme="minorHAnsi" w:hAnsiTheme="minorHAnsi" w:cstheme="minorHAnsi"/>
          <w:sz w:val="22"/>
          <w:szCs w:val="22"/>
        </w:rPr>
        <w:t>Residual 6</w:t>
      </w:r>
      <w:r>
        <w:rPr>
          <w:rFonts w:asciiTheme="minorHAnsi" w:hAnsiTheme="minorHAnsi" w:cstheme="minorHAnsi"/>
          <w:sz w:val="22"/>
          <w:szCs w:val="22"/>
        </w:rPr>
        <w:t xml:space="preserve"> (</w:t>
      </w:r>
      <w:r w:rsidR="00C7098F">
        <w:rPr>
          <w:rFonts w:asciiTheme="minorHAnsi" w:hAnsiTheme="minorHAnsi" w:cstheme="minorHAnsi"/>
          <w:sz w:val="22"/>
          <w:szCs w:val="22"/>
        </w:rPr>
        <w:t>+0</w:t>
      </w:r>
      <w:r>
        <w:rPr>
          <w:rFonts w:asciiTheme="minorHAnsi" w:hAnsiTheme="minorHAnsi" w:cstheme="minorHAnsi"/>
          <w:sz w:val="22"/>
          <w:szCs w:val="22"/>
        </w:rPr>
        <w:t>,</w:t>
      </w:r>
      <w:r w:rsidR="003E1433">
        <w:rPr>
          <w:rFonts w:asciiTheme="minorHAnsi" w:hAnsiTheme="minorHAnsi" w:cstheme="minorHAnsi"/>
          <w:sz w:val="22"/>
          <w:szCs w:val="22"/>
        </w:rPr>
        <w:t>05</w:t>
      </w:r>
      <w:r>
        <w:rPr>
          <w:rFonts w:asciiTheme="minorHAnsi" w:hAnsiTheme="minorHAnsi" w:cstheme="minorHAnsi"/>
          <w:sz w:val="22"/>
          <w:szCs w:val="22"/>
        </w:rPr>
        <w:t xml:space="preserve"> S/Gln)</w:t>
      </w:r>
      <w:r w:rsidR="00C7098F">
        <w:rPr>
          <w:rFonts w:asciiTheme="minorHAnsi" w:hAnsiTheme="minorHAnsi" w:cstheme="minorHAnsi"/>
          <w:sz w:val="22"/>
          <w:szCs w:val="22"/>
        </w:rPr>
        <w:t xml:space="preserve"> y del</w:t>
      </w:r>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w:t>
      </w:r>
      <w:r w:rsidR="003E1433">
        <w:rPr>
          <w:rFonts w:asciiTheme="minorHAnsi" w:hAnsiTheme="minorHAnsi" w:cstheme="minorHAnsi"/>
          <w:sz w:val="22"/>
          <w:szCs w:val="22"/>
        </w:rPr>
        <w:t>-</w:t>
      </w:r>
      <w:r w:rsidR="00C7098F">
        <w:rPr>
          <w:rFonts w:asciiTheme="minorHAnsi" w:hAnsiTheme="minorHAnsi" w:cstheme="minorHAnsi"/>
          <w:sz w:val="22"/>
          <w:szCs w:val="22"/>
        </w:rPr>
        <w:t>0</w:t>
      </w:r>
      <w:r>
        <w:rPr>
          <w:rFonts w:asciiTheme="minorHAnsi" w:hAnsiTheme="minorHAnsi" w:cstheme="minorHAnsi"/>
          <w:sz w:val="22"/>
          <w:szCs w:val="22"/>
        </w:rPr>
        <w:t>,</w:t>
      </w:r>
      <w:r w:rsidR="003E1433">
        <w:rPr>
          <w:rFonts w:asciiTheme="minorHAnsi" w:hAnsiTheme="minorHAnsi" w:cstheme="minorHAnsi"/>
          <w:sz w:val="22"/>
          <w:szCs w:val="22"/>
        </w:rPr>
        <w:t>0</w:t>
      </w:r>
      <w:r w:rsidR="000F7442">
        <w:rPr>
          <w:rFonts w:asciiTheme="minorHAnsi" w:hAnsiTheme="minorHAnsi" w:cstheme="minorHAnsi"/>
          <w:sz w:val="22"/>
          <w:szCs w:val="22"/>
        </w:rPr>
        <w:t>2</w:t>
      </w:r>
      <w:r>
        <w:rPr>
          <w:rFonts w:asciiTheme="minorHAnsi" w:hAnsiTheme="minorHAnsi" w:cstheme="minorHAnsi"/>
          <w:sz w:val="22"/>
          <w:szCs w:val="22"/>
        </w:rPr>
        <w:t xml:space="preserve"> S/Gln).</w:t>
      </w:r>
    </w:p>
    <w:p w14:paraId="5896A4FC" w14:textId="77777777" w:rsidR="00977837" w:rsidRDefault="00977837" w:rsidP="00977837">
      <w:pPr>
        <w:pStyle w:val="Prrafodelista"/>
        <w:rPr>
          <w:rFonts w:asciiTheme="minorHAnsi" w:hAnsiTheme="minorHAnsi" w:cstheme="minorHAnsi"/>
          <w:sz w:val="22"/>
          <w:szCs w:val="22"/>
        </w:rPr>
      </w:pPr>
    </w:p>
    <w:p w14:paraId="692F59D8" w14:textId="26443882" w:rsidR="00977837" w:rsidRDefault="00977837" w:rsidP="00977837">
      <w:pPr>
        <w:pStyle w:val="Sangradetextonormal"/>
        <w:rPr>
          <w:rFonts w:asciiTheme="minorHAnsi" w:hAnsiTheme="minorHAnsi" w:cstheme="minorHAnsi"/>
          <w:sz w:val="22"/>
          <w:szCs w:val="22"/>
        </w:rPr>
      </w:pPr>
    </w:p>
    <w:p w14:paraId="2238885A" w14:textId="6DD3B637" w:rsidR="00977837" w:rsidRDefault="00977837" w:rsidP="00977837">
      <w:pPr>
        <w:pStyle w:val="Sangradetextonormal"/>
        <w:rPr>
          <w:rFonts w:asciiTheme="minorHAnsi" w:hAnsiTheme="minorHAnsi" w:cstheme="minorHAnsi"/>
          <w:sz w:val="22"/>
          <w:szCs w:val="22"/>
        </w:rPr>
      </w:pPr>
    </w:p>
    <w:p w14:paraId="6E024DCB" w14:textId="696F61A6" w:rsidR="00977837" w:rsidRDefault="00977837" w:rsidP="00977837">
      <w:pPr>
        <w:pStyle w:val="Sangradetextonormal"/>
        <w:rPr>
          <w:rFonts w:asciiTheme="minorHAnsi" w:hAnsiTheme="minorHAnsi" w:cstheme="minorHAnsi"/>
          <w:sz w:val="22"/>
          <w:szCs w:val="22"/>
        </w:rPr>
      </w:pPr>
    </w:p>
    <w:p w14:paraId="710215B6" w14:textId="7807E358" w:rsidR="00977837" w:rsidRDefault="00977837" w:rsidP="00977837">
      <w:pPr>
        <w:pStyle w:val="Sangradetextonormal"/>
        <w:rPr>
          <w:rFonts w:asciiTheme="minorHAnsi" w:hAnsiTheme="minorHAnsi" w:cstheme="minorHAnsi"/>
          <w:sz w:val="22"/>
          <w:szCs w:val="22"/>
        </w:rPr>
      </w:pPr>
    </w:p>
    <w:p w14:paraId="61A9AD77" w14:textId="457089DE" w:rsidR="00977837" w:rsidRDefault="00977837" w:rsidP="00977837">
      <w:pPr>
        <w:pStyle w:val="Sangradetextonormal"/>
        <w:rPr>
          <w:rFonts w:asciiTheme="minorHAnsi" w:hAnsiTheme="minorHAnsi" w:cstheme="minorHAnsi"/>
          <w:sz w:val="22"/>
          <w:szCs w:val="22"/>
        </w:rPr>
      </w:pPr>
    </w:p>
    <w:p w14:paraId="0965E91C" w14:textId="25AC9A62" w:rsidR="00977837" w:rsidRDefault="00977837" w:rsidP="00977837">
      <w:pPr>
        <w:pStyle w:val="Sangradetextonormal"/>
        <w:rPr>
          <w:rFonts w:asciiTheme="minorHAnsi" w:hAnsiTheme="minorHAnsi" w:cstheme="minorHAnsi"/>
          <w:sz w:val="22"/>
          <w:szCs w:val="22"/>
        </w:rPr>
      </w:pPr>
    </w:p>
    <w:p w14:paraId="69AB78D1" w14:textId="71C930E8" w:rsidR="00977837" w:rsidRDefault="00977837" w:rsidP="00977837">
      <w:pPr>
        <w:pStyle w:val="Sangradetextonormal"/>
        <w:rPr>
          <w:rFonts w:asciiTheme="minorHAnsi" w:hAnsiTheme="minorHAnsi" w:cstheme="minorHAnsi"/>
          <w:sz w:val="22"/>
          <w:szCs w:val="22"/>
        </w:rPr>
      </w:pPr>
    </w:p>
    <w:p w14:paraId="4E663947" w14:textId="42B04284" w:rsidR="003E1433" w:rsidRDefault="003E1433" w:rsidP="00977837">
      <w:pPr>
        <w:pStyle w:val="Sangradetextonormal"/>
        <w:rPr>
          <w:rFonts w:asciiTheme="minorHAnsi" w:hAnsiTheme="minorHAnsi" w:cstheme="minorHAnsi"/>
          <w:sz w:val="22"/>
          <w:szCs w:val="22"/>
        </w:rPr>
      </w:pPr>
    </w:p>
    <w:p w14:paraId="7EF4A71A" w14:textId="0ABB98E5" w:rsidR="003E1433" w:rsidRDefault="003E1433" w:rsidP="00977837">
      <w:pPr>
        <w:pStyle w:val="Sangradetextonormal"/>
        <w:rPr>
          <w:rFonts w:asciiTheme="minorHAnsi" w:hAnsiTheme="minorHAnsi" w:cstheme="minorHAnsi"/>
          <w:sz w:val="22"/>
          <w:szCs w:val="22"/>
        </w:rPr>
      </w:pPr>
    </w:p>
    <w:p w14:paraId="59E533D3" w14:textId="49020D0E" w:rsidR="003E1433" w:rsidRDefault="003E1433" w:rsidP="00977837">
      <w:pPr>
        <w:pStyle w:val="Sangradetextonormal"/>
        <w:rPr>
          <w:rFonts w:asciiTheme="minorHAnsi" w:hAnsiTheme="minorHAnsi" w:cstheme="minorHAnsi"/>
          <w:sz w:val="22"/>
          <w:szCs w:val="22"/>
        </w:rPr>
      </w:pPr>
    </w:p>
    <w:p w14:paraId="6EBB9F09" w14:textId="77777777" w:rsidR="003E1433" w:rsidRDefault="003E1433" w:rsidP="00977837">
      <w:pPr>
        <w:pStyle w:val="Sangradetextonormal"/>
        <w:rPr>
          <w:rFonts w:asciiTheme="minorHAnsi" w:hAnsiTheme="minorHAnsi" w:cstheme="minorHAnsi"/>
          <w:sz w:val="22"/>
          <w:szCs w:val="22"/>
        </w:rPr>
      </w:pPr>
    </w:p>
    <w:p w14:paraId="22496B6D" w14:textId="75AAF5DB" w:rsidR="00977837" w:rsidRDefault="00977837" w:rsidP="00977837">
      <w:pPr>
        <w:pStyle w:val="Sangradetextonormal"/>
        <w:rPr>
          <w:rFonts w:asciiTheme="minorHAnsi" w:hAnsiTheme="minorHAnsi" w:cstheme="minorHAnsi"/>
          <w:sz w:val="22"/>
          <w:szCs w:val="22"/>
        </w:rPr>
      </w:pPr>
    </w:p>
    <w:p w14:paraId="3AA6DAC7" w14:textId="2E23E6D3" w:rsidR="00977837" w:rsidRDefault="00977837" w:rsidP="00977837">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7777777" w:rsidR="00180596" w:rsidRDefault="00180596"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1404CBF5" w14:textId="1711201E" w:rsidR="001457B2" w:rsidRDefault="001457B2" w:rsidP="00313709">
      <w:pPr>
        <w:jc w:val="both"/>
        <w:rPr>
          <w:rFonts w:asciiTheme="minorHAnsi" w:hAnsiTheme="minorHAnsi" w:cstheme="minorHAnsi"/>
          <w:sz w:val="22"/>
          <w:szCs w:val="22"/>
        </w:rPr>
      </w:pPr>
    </w:p>
    <w:p w14:paraId="0709D586" w14:textId="1F51391E" w:rsidR="001457B2" w:rsidRDefault="001457B2" w:rsidP="00313709">
      <w:pPr>
        <w:jc w:val="both"/>
        <w:rPr>
          <w:rFonts w:asciiTheme="minorHAnsi" w:hAnsiTheme="minorHAnsi" w:cstheme="minorHAnsi"/>
          <w:sz w:val="22"/>
          <w:szCs w:val="22"/>
        </w:rPr>
      </w:pPr>
    </w:p>
    <w:p w14:paraId="0A08F9A9" w14:textId="3CBE99AC" w:rsidR="001457B2" w:rsidRDefault="001457B2" w:rsidP="00313709">
      <w:pPr>
        <w:jc w:val="both"/>
        <w:rPr>
          <w:rFonts w:asciiTheme="minorHAnsi" w:hAnsiTheme="minorHAnsi" w:cstheme="minorHAnsi"/>
          <w:sz w:val="22"/>
          <w:szCs w:val="22"/>
        </w:rPr>
      </w:pPr>
    </w:p>
    <w:p w14:paraId="771A3C24" w14:textId="4482170E" w:rsidR="00C7098F" w:rsidRDefault="00C7098F" w:rsidP="00313709">
      <w:pPr>
        <w:jc w:val="both"/>
        <w:rPr>
          <w:rFonts w:asciiTheme="minorHAnsi" w:hAnsiTheme="minorHAnsi" w:cstheme="minorHAnsi"/>
          <w:sz w:val="22"/>
          <w:szCs w:val="22"/>
        </w:rPr>
      </w:pPr>
    </w:p>
    <w:p w14:paraId="4DBB562B" w14:textId="77777777" w:rsidR="00C7098F" w:rsidRDefault="00C7098F" w:rsidP="00313709">
      <w:pPr>
        <w:jc w:val="both"/>
        <w:rPr>
          <w:rFonts w:asciiTheme="minorHAnsi" w:hAnsiTheme="minorHAnsi" w:cstheme="minorHAnsi"/>
          <w:sz w:val="22"/>
          <w:szCs w:val="22"/>
        </w:rPr>
      </w:pPr>
    </w:p>
    <w:p w14:paraId="40B1EF88" w14:textId="77777777" w:rsidR="005564AC" w:rsidRDefault="005564AC"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24A05DE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7F2113">
        <w:rPr>
          <w:rFonts w:asciiTheme="minorHAnsi" w:hAnsiTheme="minorHAnsi" w:cstheme="minorHAnsi"/>
          <w:sz w:val="22"/>
          <w:szCs w:val="22"/>
        </w:rPr>
        <w:t>05</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7F2113">
        <w:rPr>
          <w:rFonts w:asciiTheme="minorHAnsi" w:hAnsiTheme="minorHAnsi" w:cstheme="minorHAnsi"/>
          <w:sz w:val="22"/>
          <w:szCs w:val="22"/>
        </w:rPr>
        <w:t>2</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7F2113">
        <w:rPr>
          <w:rFonts w:asciiTheme="minorHAnsi" w:hAnsiTheme="minorHAnsi" w:cstheme="minorHAnsi"/>
          <w:sz w:val="22"/>
          <w:szCs w:val="22"/>
        </w:rPr>
        <w:t>16</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C7098F">
        <w:rPr>
          <w:rFonts w:asciiTheme="minorHAnsi" w:hAnsiTheme="minorHAnsi" w:cstheme="minorHAnsi"/>
          <w:sz w:val="22"/>
          <w:szCs w:val="22"/>
        </w:rPr>
        <w:t>2</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07DDE437"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DE7FB0">
        <w:rPr>
          <w:rFonts w:ascii="Calibri" w:hAnsi="Calibri" w:cs="Arial"/>
          <w:b/>
          <w:bCs/>
          <w:i/>
          <w:sz w:val="22"/>
          <w:szCs w:val="22"/>
          <w:lang w:eastAsia="es-PE"/>
        </w:rPr>
        <w:t>1</w:t>
      </w:r>
      <w:r w:rsidR="007F2113">
        <w:rPr>
          <w:rFonts w:ascii="Calibri" w:hAnsi="Calibri" w:cs="Arial"/>
          <w:b/>
          <w:bCs/>
          <w:i/>
          <w:sz w:val="22"/>
          <w:szCs w:val="22"/>
          <w:lang w:eastAsia="es-PE"/>
        </w:rPr>
        <w:t>9</w:t>
      </w:r>
      <w:r>
        <w:rPr>
          <w:rFonts w:ascii="Calibri" w:hAnsi="Calibri" w:cs="Arial"/>
          <w:b/>
          <w:bCs/>
          <w:i/>
          <w:sz w:val="22"/>
          <w:szCs w:val="22"/>
          <w:lang w:eastAsia="es-PE"/>
        </w:rPr>
        <w:t>-</w:t>
      </w:r>
      <w:r w:rsidR="00FF75D8">
        <w:rPr>
          <w:rFonts w:ascii="Calibri" w:hAnsi="Calibri" w:cs="Arial"/>
          <w:b/>
          <w:bCs/>
          <w:i/>
          <w:sz w:val="22"/>
          <w:szCs w:val="22"/>
          <w:lang w:eastAsia="es-PE"/>
        </w:rPr>
        <w:t>0</w:t>
      </w:r>
      <w:r w:rsidR="00C7098F">
        <w:rPr>
          <w:rFonts w:ascii="Calibri" w:hAnsi="Calibri" w:cs="Arial"/>
          <w:b/>
          <w:bCs/>
          <w:i/>
          <w:sz w:val="22"/>
          <w:szCs w:val="22"/>
          <w:lang w:eastAsia="es-PE"/>
        </w:rPr>
        <w:t>2</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6727C1E2" w:rsidR="00FF75D8" w:rsidRPr="00CC2A8A" w:rsidRDefault="003E1433" w:rsidP="00336251">
      <w:pPr>
        <w:pBdr>
          <w:top w:val="single" w:sz="4" w:space="1" w:color="auto"/>
          <w:bottom w:val="single" w:sz="4" w:space="1" w:color="auto"/>
        </w:pBdr>
        <w:jc w:val="center"/>
        <w:rPr>
          <w:rFonts w:ascii="Calibri" w:hAnsi="Calibri" w:cs="Arial"/>
          <w:bCs/>
          <w:sz w:val="32"/>
          <w:szCs w:val="32"/>
        </w:rPr>
      </w:pPr>
      <w:r w:rsidRPr="00216A41">
        <w:rPr>
          <w:noProof/>
        </w:rPr>
        <w:drawing>
          <wp:inline distT="0" distB="0" distL="0" distR="0" wp14:anchorId="7B45F78E" wp14:editId="0B121F12">
            <wp:extent cx="5490845" cy="2902585"/>
            <wp:effectExtent l="0" t="0" r="0" b="0"/>
            <wp:docPr id="8889984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998429" name=""/>
                    <pic:cNvPicPr/>
                  </pic:nvPicPr>
                  <pic:blipFill>
                    <a:blip r:embed="rId14"/>
                    <a:stretch>
                      <a:fillRect/>
                    </a:stretch>
                  </pic:blipFill>
                  <pic:spPr>
                    <a:xfrm>
                      <a:off x="0" y="0"/>
                      <a:ext cx="5490845" cy="290258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6BB7AD55"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3E1433">
        <w:rPr>
          <w:rFonts w:asciiTheme="minorHAnsi" w:hAnsiTheme="minorHAnsi" w:cstheme="minorHAnsi"/>
          <w:sz w:val="22"/>
          <w:szCs w:val="22"/>
        </w:rPr>
        <w:t>4</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DE7FB0">
        <w:rPr>
          <w:rFonts w:asciiTheme="minorHAnsi" w:hAnsiTheme="minorHAnsi" w:cstheme="minorHAnsi"/>
          <w:sz w:val="22"/>
          <w:szCs w:val="22"/>
        </w:rPr>
        <w:t>1</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DE7FB0">
        <w:rPr>
          <w:rFonts w:asciiTheme="minorHAnsi" w:hAnsiTheme="minorHAnsi" w:cstheme="minorHAnsi"/>
          <w:sz w:val="22"/>
          <w:szCs w:val="22"/>
        </w:rPr>
        <w:t>0%</w:t>
      </w:r>
      <w:r w:rsidR="001457B2">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70512E">
        <w:rPr>
          <w:rFonts w:asciiTheme="minorHAnsi" w:hAnsiTheme="minorHAnsi" w:cstheme="minorHAnsi"/>
          <w:sz w:val="22"/>
          <w:szCs w:val="22"/>
        </w:rPr>
        <w:t>8</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01FAE856"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DE7FB0">
        <w:rPr>
          <w:rFonts w:asciiTheme="minorHAnsi" w:hAnsiTheme="minorHAnsi" w:cstheme="minorHAnsi"/>
          <w:sz w:val="22"/>
          <w:szCs w:val="22"/>
        </w:rPr>
        <w:t>1</w:t>
      </w:r>
      <w:r w:rsidR="003E1433">
        <w:rPr>
          <w:rFonts w:asciiTheme="minorHAnsi" w:hAnsiTheme="minorHAnsi" w:cstheme="minorHAnsi"/>
          <w:sz w:val="22"/>
          <w:szCs w:val="22"/>
        </w:rPr>
        <w:t>9</w:t>
      </w:r>
      <w:r>
        <w:rPr>
          <w:rFonts w:asciiTheme="minorHAnsi" w:hAnsiTheme="minorHAnsi" w:cstheme="minorHAnsi"/>
          <w:sz w:val="22"/>
          <w:szCs w:val="22"/>
        </w:rPr>
        <w:t xml:space="preserve"> de </w:t>
      </w:r>
      <w:r w:rsidR="00DE7FB0">
        <w:rPr>
          <w:rFonts w:asciiTheme="minorHAnsi" w:hAnsiTheme="minorHAnsi" w:cstheme="minorHAnsi"/>
          <w:sz w:val="22"/>
          <w:szCs w:val="22"/>
        </w:rPr>
        <w:t>febrero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59DA831F"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3E1433">
        <w:rPr>
          <w:rFonts w:asciiTheme="minorHAnsi" w:hAnsiTheme="minorHAnsi" w:cstheme="minorHAnsi"/>
          <w:sz w:val="22"/>
          <w:szCs w:val="22"/>
        </w:rPr>
        <w:t>8</w:t>
      </w:r>
      <w:r w:rsidR="001F2602">
        <w:rPr>
          <w:rFonts w:asciiTheme="minorHAnsi" w:hAnsiTheme="minorHAnsi" w:cstheme="minorHAnsi"/>
          <w:sz w:val="22"/>
          <w:szCs w:val="22"/>
        </w:rPr>
        <w:t>,</w:t>
      </w:r>
      <w:r w:rsidR="003E1433">
        <w:rPr>
          <w:rFonts w:asciiTheme="minorHAnsi" w:hAnsiTheme="minorHAnsi" w:cstheme="minorHAnsi"/>
          <w:sz w:val="22"/>
          <w:szCs w:val="22"/>
        </w:rPr>
        <w:t>15</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0730E1B1"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E1433">
        <w:rPr>
          <w:rFonts w:asciiTheme="minorHAnsi" w:hAnsiTheme="minorHAnsi" w:cstheme="minorHAnsi"/>
          <w:sz w:val="22"/>
          <w:szCs w:val="22"/>
          <w:lang w:val="en-US"/>
        </w:rPr>
        <w:t>8</w:t>
      </w:r>
      <w:r w:rsidR="000434BD">
        <w:rPr>
          <w:rFonts w:asciiTheme="minorHAnsi" w:hAnsiTheme="minorHAnsi" w:cstheme="minorHAnsi"/>
          <w:sz w:val="22"/>
          <w:szCs w:val="22"/>
          <w:lang w:val="en-US"/>
        </w:rPr>
        <w:t>,</w:t>
      </w:r>
      <w:r w:rsidR="003E1433">
        <w:rPr>
          <w:rFonts w:asciiTheme="minorHAnsi" w:hAnsiTheme="minorHAnsi" w:cstheme="minorHAnsi"/>
          <w:sz w:val="22"/>
          <w:szCs w:val="22"/>
          <w:lang w:val="en-US"/>
        </w:rPr>
        <w:t>15</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3E1433">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3E1433">
        <w:rPr>
          <w:rFonts w:asciiTheme="minorHAnsi" w:hAnsiTheme="minorHAnsi" w:cstheme="minorHAnsi"/>
          <w:sz w:val="22"/>
          <w:szCs w:val="22"/>
          <w:lang w:val="en-US"/>
        </w:rPr>
        <w:t>83</w:t>
      </w:r>
      <w:r w:rsidRPr="009F7EDF">
        <w:rPr>
          <w:rFonts w:asciiTheme="minorHAnsi" w:hAnsiTheme="minorHAnsi" w:cstheme="minorHAnsi"/>
          <w:sz w:val="22"/>
          <w:szCs w:val="22"/>
          <w:lang w:val="en-US"/>
        </w:rPr>
        <w:t xml:space="preserve"> cent$/Galón</w:t>
      </w:r>
    </w:p>
    <w:p w14:paraId="639B9F61" w14:textId="7C0C83D3"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3E1433">
        <w:rPr>
          <w:rFonts w:asciiTheme="minorHAnsi" w:hAnsiTheme="minorHAnsi" w:cstheme="minorHAnsi"/>
          <w:sz w:val="22"/>
          <w:szCs w:val="22"/>
          <w:lang w:val="en-US"/>
        </w:rPr>
        <w:t>45</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111A3C4C"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DD1C39">
        <w:rPr>
          <w:rFonts w:asciiTheme="minorHAnsi" w:hAnsiTheme="minorHAnsi" w:cstheme="minorHAnsi"/>
          <w:sz w:val="22"/>
          <w:szCs w:val="22"/>
        </w:rPr>
        <w:t>3</w:t>
      </w:r>
      <w:r w:rsidR="00336251">
        <w:rPr>
          <w:rFonts w:asciiTheme="minorHAnsi" w:hAnsiTheme="minorHAnsi" w:cstheme="minorHAnsi"/>
          <w:sz w:val="22"/>
          <w:szCs w:val="22"/>
        </w:rPr>
        <w:t>,</w:t>
      </w:r>
      <w:r w:rsidR="00FB302D">
        <w:rPr>
          <w:rFonts w:asciiTheme="minorHAnsi" w:hAnsiTheme="minorHAnsi" w:cstheme="minorHAnsi"/>
          <w:sz w:val="22"/>
          <w:szCs w:val="22"/>
        </w:rPr>
        <w:t>3</w:t>
      </w:r>
      <w:r w:rsidR="00DE7FB0">
        <w:rPr>
          <w:rFonts w:asciiTheme="minorHAnsi" w:hAnsiTheme="minorHAnsi" w:cstheme="minorHAnsi"/>
          <w:sz w:val="22"/>
          <w:szCs w:val="22"/>
        </w:rPr>
        <w:t>5</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39F651FA"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B230B8">
        <w:rPr>
          <w:rFonts w:asciiTheme="minorHAnsi" w:hAnsiTheme="minorHAnsi" w:cstheme="minorHAnsi"/>
          <w:sz w:val="22"/>
          <w:szCs w:val="22"/>
        </w:rPr>
        <w:t>2</w:t>
      </w:r>
      <w:r w:rsidR="00336251">
        <w:rPr>
          <w:rFonts w:asciiTheme="minorHAnsi" w:hAnsiTheme="minorHAnsi" w:cstheme="minorHAnsi"/>
          <w:sz w:val="22"/>
          <w:szCs w:val="22"/>
        </w:rPr>
        <w:t>,</w:t>
      </w:r>
      <w:r w:rsidR="00FB302D">
        <w:rPr>
          <w:rFonts w:asciiTheme="minorHAnsi" w:hAnsiTheme="minorHAnsi" w:cstheme="minorHAnsi"/>
          <w:sz w:val="22"/>
          <w:szCs w:val="22"/>
        </w:rPr>
        <w:t>73</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DD1C39">
        <w:rPr>
          <w:rFonts w:asciiTheme="minorHAnsi" w:hAnsiTheme="minorHAnsi" w:cstheme="minorHAnsi"/>
          <w:sz w:val="22"/>
          <w:szCs w:val="22"/>
        </w:rPr>
        <w:t>2</w:t>
      </w:r>
      <w:r w:rsidR="00513E2B">
        <w:rPr>
          <w:rFonts w:asciiTheme="minorHAnsi" w:hAnsiTheme="minorHAnsi" w:cstheme="minorHAnsi"/>
          <w:sz w:val="22"/>
          <w:szCs w:val="22"/>
        </w:rPr>
        <w:t>,</w:t>
      </w:r>
      <w:r w:rsidR="00FB302D">
        <w:rPr>
          <w:rFonts w:asciiTheme="minorHAnsi" w:hAnsiTheme="minorHAnsi" w:cstheme="minorHAnsi"/>
          <w:sz w:val="22"/>
          <w:szCs w:val="22"/>
        </w:rPr>
        <w:t>2</w:t>
      </w:r>
      <w:r w:rsidR="00DE7FB0">
        <w:rPr>
          <w:rFonts w:asciiTheme="minorHAnsi" w:hAnsiTheme="minorHAnsi" w:cstheme="minorHAnsi"/>
          <w:sz w:val="22"/>
          <w:szCs w:val="22"/>
        </w:rPr>
        <w:t>2</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1398DBEE"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FB302D">
        <w:rPr>
          <w:rFonts w:asciiTheme="minorHAnsi" w:hAnsiTheme="minorHAnsi" w:cstheme="minorHAnsi"/>
          <w:sz w:val="22"/>
          <w:szCs w:val="22"/>
        </w:rPr>
        <w:t>66</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DD1C39">
        <w:rPr>
          <w:rFonts w:asciiTheme="minorHAnsi" w:hAnsiTheme="minorHAnsi" w:cstheme="minorHAnsi"/>
          <w:sz w:val="22"/>
          <w:szCs w:val="22"/>
        </w:rPr>
        <w:t>8</w:t>
      </w:r>
      <w:r w:rsidR="008B7962">
        <w:rPr>
          <w:rFonts w:asciiTheme="minorHAnsi" w:hAnsiTheme="minorHAnsi" w:cstheme="minorHAnsi"/>
          <w:sz w:val="22"/>
          <w:szCs w:val="22"/>
        </w:rPr>
        <w:t>,</w:t>
      </w:r>
      <w:r w:rsidR="00FB302D">
        <w:rPr>
          <w:rFonts w:asciiTheme="minorHAnsi" w:hAnsiTheme="minorHAnsi" w:cstheme="minorHAnsi"/>
          <w:sz w:val="22"/>
          <w:szCs w:val="22"/>
        </w:rPr>
        <w:t>92</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580643C5" w14:textId="77777777" w:rsidR="0056236C" w:rsidRDefault="0056236C" w:rsidP="00024999">
      <w:pPr>
        <w:pStyle w:val="Prrafodelista"/>
        <w:ind w:left="426"/>
        <w:jc w:val="both"/>
        <w:rPr>
          <w:rFonts w:asciiTheme="minorHAnsi" w:hAnsiTheme="minorHAnsi" w:cstheme="minorHAnsi"/>
          <w:b/>
          <w:sz w:val="22"/>
          <w:szCs w:val="22"/>
          <w:u w:val="single"/>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4C93D5BA"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DD1C39">
        <w:rPr>
          <w:rFonts w:asciiTheme="minorHAnsi" w:hAnsiTheme="minorHAnsi" w:cstheme="minorHAnsi"/>
          <w:sz w:val="22"/>
          <w:szCs w:val="22"/>
        </w:rPr>
        <w:t>3</w:t>
      </w:r>
      <w:r>
        <w:rPr>
          <w:rFonts w:asciiTheme="minorHAnsi" w:hAnsiTheme="minorHAnsi" w:cstheme="minorHAnsi"/>
          <w:sz w:val="22"/>
          <w:szCs w:val="22"/>
        </w:rPr>
        <w:t>,</w:t>
      </w:r>
      <w:r w:rsidR="00FB302D">
        <w:rPr>
          <w:rFonts w:asciiTheme="minorHAnsi" w:hAnsiTheme="minorHAnsi" w:cstheme="minorHAnsi"/>
          <w:sz w:val="22"/>
          <w:szCs w:val="22"/>
        </w:rPr>
        <w:t>3</w:t>
      </w:r>
      <w:r w:rsidR="00DE7FB0">
        <w:rPr>
          <w:rFonts w:asciiTheme="minorHAnsi" w:hAnsiTheme="minorHAnsi" w:cstheme="minorHAnsi"/>
          <w:sz w:val="22"/>
          <w:szCs w:val="22"/>
        </w:rPr>
        <w:t>5</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1710B4E9"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lastRenderedPageBreak/>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26F8B519"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FB302D">
        <w:rPr>
          <w:rFonts w:asciiTheme="minorHAnsi" w:hAnsiTheme="minorHAnsi" w:cstheme="minorHAnsi"/>
          <w:sz w:val="22"/>
          <w:szCs w:val="22"/>
        </w:rPr>
        <w:t>2</w:t>
      </w:r>
      <w:r>
        <w:rPr>
          <w:rFonts w:asciiTheme="minorHAnsi" w:hAnsiTheme="minorHAnsi" w:cstheme="minorHAnsi"/>
          <w:sz w:val="22"/>
          <w:szCs w:val="22"/>
        </w:rPr>
        <w:t>,</w:t>
      </w:r>
      <w:r w:rsidR="00FB302D">
        <w:rPr>
          <w:rFonts w:asciiTheme="minorHAnsi" w:hAnsiTheme="minorHAnsi" w:cstheme="minorHAnsi"/>
          <w:sz w:val="22"/>
          <w:szCs w:val="22"/>
        </w:rPr>
        <w:t>03</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7DA52C0F" w:rsidR="00CB3778" w:rsidRPr="00AC0139" w:rsidRDefault="00CB3778" w:rsidP="00AC0139">
      <w:pPr>
        <w:jc w:val="both"/>
        <w:rPr>
          <w:rFonts w:asciiTheme="minorHAnsi" w:hAnsiTheme="minorHAnsi" w:cstheme="minorHAnsi"/>
          <w:sz w:val="22"/>
          <w:szCs w:val="22"/>
          <w:lang w:eastAsia="en-US"/>
        </w:rPr>
      </w:pPr>
      <w:r w:rsidRPr="000C4B60">
        <w:rPr>
          <w:rFonts w:asciiTheme="minorHAnsi" w:hAnsiTheme="minorHAnsi" w:cstheme="minorHAnsi"/>
          <w:sz w:val="22"/>
          <w:szCs w:val="22"/>
          <w:lang w:eastAsia="en-US"/>
        </w:rPr>
        <w:t>Desde la vigencia de la Resolución Osinergmin N°</w:t>
      </w:r>
      <w:r w:rsidR="00B66326">
        <w:rPr>
          <w:rFonts w:asciiTheme="minorHAnsi" w:hAnsiTheme="minorHAnsi" w:cstheme="minorHAnsi"/>
          <w:sz w:val="22"/>
          <w:szCs w:val="22"/>
          <w:lang w:eastAsia="en-US"/>
        </w:rPr>
        <w:t xml:space="preserve"> </w:t>
      </w:r>
      <w:r w:rsidRPr="000C4B60">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w:t>
      </w:r>
      <w:r w:rsidRPr="000F7442">
        <w:rPr>
          <w:rFonts w:asciiTheme="minorHAnsi" w:hAnsiTheme="minorHAnsi" w:cstheme="minorHAnsi"/>
          <w:sz w:val="22"/>
          <w:szCs w:val="22"/>
          <w:lang w:eastAsia="en-US"/>
        </w:rPr>
        <w:t xml:space="preserve">del Canal de Panamá en el Precio de Referencia de Importación de los combustibles </w:t>
      </w:r>
      <w:r w:rsidR="002C3713" w:rsidRPr="000F7442">
        <w:rPr>
          <w:rFonts w:asciiTheme="minorHAnsi" w:hAnsiTheme="minorHAnsi" w:cstheme="minorHAnsi"/>
          <w:sz w:val="22"/>
          <w:szCs w:val="22"/>
          <w:lang w:eastAsia="en-US"/>
        </w:rPr>
        <w:t xml:space="preserve">y que para la presente semana ascienden a </w:t>
      </w:r>
      <w:r w:rsidR="003C1266" w:rsidRPr="000F7442">
        <w:rPr>
          <w:rFonts w:asciiTheme="minorHAnsi" w:hAnsiTheme="minorHAnsi" w:cstheme="minorHAnsi"/>
          <w:sz w:val="22"/>
          <w:szCs w:val="22"/>
          <w:lang w:eastAsia="en-US"/>
        </w:rPr>
        <w:t>0</w:t>
      </w:r>
      <w:r w:rsidR="007D44FD" w:rsidRPr="000F7442">
        <w:rPr>
          <w:rFonts w:asciiTheme="minorHAnsi" w:hAnsiTheme="minorHAnsi" w:cstheme="minorHAnsi"/>
          <w:sz w:val="22"/>
          <w:szCs w:val="22"/>
          <w:lang w:eastAsia="en-US"/>
        </w:rPr>
        <w:t>,</w:t>
      </w:r>
      <w:r w:rsidR="004457C3">
        <w:rPr>
          <w:rFonts w:asciiTheme="minorHAnsi" w:hAnsiTheme="minorHAnsi" w:cstheme="minorHAnsi"/>
          <w:sz w:val="22"/>
          <w:szCs w:val="22"/>
          <w:lang w:eastAsia="en-US"/>
        </w:rPr>
        <w:t>67</w:t>
      </w:r>
      <w:r w:rsidR="002C3713" w:rsidRPr="000F7442">
        <w:rPr>
          <w:rFonts w:asciiTheme="minorHAnsi" w:hAnsiTheme="minorHAnsi" w:cstheme="minorHAnsi"/>
          <w:sz w:val="22"/>
          <w:szCs w:val="22"/>
          <w:lang w:eastAsia="en-US"/>
        </w:rPr>
        <w:t xml:space="preserve"> US$/Bl</w:t>
      </w:r>
      <w:r w:rsidRPr="000F7442">
        <w:rPr>
          <w:rFonts w:asciiTheme="minorHAnsi" w:hAnsiTheme="minorHAnsi" w:cstheme="minorHAnsi"/>
          <w:sz w:val="22"/>
          <w:szCs w:val="22"/>
          <w:lang w:eastAsia="en-US"/>
        </w:rPr>
        <w:t xml:space="preserve"> </w:t>
      </w:r>
      <w:r w:rsidR="002C3713" w:rsidRPr="000F7442">
        <w:rPr>
          <w:rFonts w:asciiTheme="minorHAnsi" w:hAnsiTheme="minorHAnsi" w:cstheme="minorHAnsi"/>
          <w:sz w:val="22"/>
          <w:szCs w:val="22"/>
          <w:lang w:eastAsia="en-US"/>
        </w:rPr>
        <w:t xml:space="preserve">para el </w:t>
      </w:r>
      <w:r w:rsidRPr="000F7442">
        <w:rPr>
          <w:rFonts w:asciiTheme="minorHAnsi" w:hAnsiTheme="minorHAnsi" w:cstheme="minorHAnsi"/>
          <w:sz w:val="22"/>
          <w:szCs w:val="22"/>
          <w:lang w:eastAsia="en-US"/>
        </w:rPr>
        <w:t>GLP</w:t>
      </w:r>
      <w:r w:rsidR="00996628" w:rsidRPr="000F7442">
        <w:rPr>
          <w:rFonts w:asciiTheme="minorHAnsi" w:hAnsiTheme="minorHAnsi" w:cstheme="minorHAnsi"/>
          <w:sz w:val="22"/>
          <w:szCs w:val="22"/>
          <w:lang w:eastAsia="en-US"/>
        </w:rPr>
        <w:t>;</w:t>
      </w:r>
      <w:r w:rsidRPr="000F7442">
        <w:rPr>
          <w:rFonts w:asciiTheme="minorHAnsi" w:hAnsiTheme="minorHAnsi" w:cstheme="minorHAnsi"/>
          <w:sz w:val="22"/>
          <w:szCs w:val="22"/>
          <w:lang w:eastAsia="en-US"/>
        </w:rPr>
        <w:t xml:space="preserve"> </w:t>
      </w:r>
      <w:r w:rsidR="006863BF" w:rsidRPr="000F7442">
        <w:rPr>
          <w:rFonts w:asciiTheme="minorHAnsi" w:hAnsiTheme="minorHAnsi" w:cstheme="minorHAnsi"/>
          <w:sz w:val="22"/>
          <w:szCs w:val="22"/>
          <w:lang w:eastAsia="en-US"/>
        </w:rPr>
        <w:t>0</w:t>
      </w:r>
      <w:r w:rsidR="007D44FD" w:rsidRPr="000F7442">
        <w:rPr>
          <w:rFonts w:asciiTheme="minorHAnsi" w:hAnsiTheme="minorHAnsi" w:cstheme="minorHAnsi"/>
          <w:sz w:val="22"/>
          <w:szCs w:val="22"/>
          <w:lang w:eastAsia="en-US"/>
        </w:rPr>
        <w:t>,</w:t>
      </w:r>
      <w:r w:rsidR="004457C3">
        <w:rPr>
          <w:rFonts w:asciiTheme="minorHAnsi" w:hAnsiTheme="minorHAnsi" w:cstheme="minorHAnsi"/>
          <w:sz w:val="22"/>
          <w:szCs w:val="22"/>
          <w:lang w:eastAsia="en-US"/>
        </w:rPr>
        <w:t>60</w:t>
      </w:r>
      <w:r w:rsidR="002C3713" w:rsidRPr="000F7442">
        <w:rPr>
          <w:rFonts w:asciiTheme="minorHAnsi" w:hAnsiTheme="minorHAnsi" w:cstheme="minorHAnsi"/>
          <w:sz w:val="22"/>
          <w:szCs w:val="22"/>
          <w:lang w:eastAsia="en-US"/>
        </w:rPr>
        <w:t xml:space="preserve"> US$/Bl para las gasolinas</w:t>
      </w:r>
      <w:r w:rsidR="00996628" w:rsidRPr="000F7442">
        <w:rPr>
          <w:rFonts w:asciiTheme="minorHAnsi" w:hAnsiTheme="minorHAnsi" w:cstheme="minorHAnsi"/>
          <w:sz w:val="22"/>
          <w:szCs w:val="22"/>
          <w:lang w:eastAsia="en-US"/>
        </w:rPr>
        <w:t xml:space="preserve"> y</w:t>
      </w:r>
      <w:r w:rsidR="002C3713" w:rsidRPr="000F7442">
        <w:rPr>
          <w:rFonts w:asciiTheme="minorHAnsi" w:hAnsiTheme="minorHAnsi" w:cstheme="minorHAnsi"/>
          <w:sz w:val="22"/>
          <w:szCs w:val="22"/>
          <w:lang w:eastAsia="en-US"/>
        </w:rPr>
        <w:t xml:space="preserve"> </w:t>
      </w:r>
      <w:r w:rsidR="006863BF" w:rsidRPr="000F7442">
        <w:rPr>
          <w:rFonts w:asciiTheme="minorHAnsi" w:hAnsiTheme="minorHAnsi" w:cstheme="minorHAnsi"/>
          <w:sz w:val="22"/>
          <w:szCs w:val="22"/>
          <w:lang w:eastAsia="en-US"/>
        </w:rPr>
        <w:t>0</w:t>
      </w:r>
      <w:r w:rsidR="007D44FD" w:rsidRPr="000F7442">
        <w:rPr>
          <w:rFonts w:asciiTheme="minorHAnsi" w:hAnsiTheme="minorHAnsi" w:cstheme="minorHAnsi"/>
          <w:sz w:val="22"/>
          <w:szCs w:val="22"/>
          <w:lang w:eastAsia="en-US"/>
        </w:rPr>
        <w:t>,</w:t>
      </w:r>
      <w:r w:rsidR="004457C3">
        <w:rPr>
          <w:rFonts w:asciiTheme="minorHAnsi" w:hAnsiTheme="minorHAnsi" w:cstheme="minorHAnsi"/>
          <w:sz w:val="22"/>
          <w:szCs w:val="22"/>
          <w:lang w:eastAsia="en-US"/>
        </w:rPr>
        <w:t>5</w:t>
      </w:r>
      <w:r w:rsidR="000F7442" w:rsidRPr="000F7442">
        <w:rPr>
          <w:rFonts w:asciiTheme="minorHAnsi" w:hAnsiTheme="minorHAnsi" w:cstheme="minorHAnsi"/>
          <w:sz w:val="22"/>
          <w:szCs w:val="22"/>
          <w:lang w:eastAsia="en-US"/>
        </w:rPr>
        <w:t>0</w:t>
      </w:r>
      <w:r w:rsidR="002C3713" w:rsidRPr="000F7442">
        <w:rPr>
          <w:rFonts w:asciiTheme="minorHAnsi" w:hAnsiTheme="minorHAnsi" w:cstheme="minorHAnsi"/>
          <w:sz w:val="22"/>
          <w:szCs w:val="22"/>
          <w:lang w:eastAsia="en-US"/>
        </w:rPr>
        <w:t xml:space="preserve"> US$/Bl para el </w:t>
      </w:r>
      <w:r w:rsidRPr="000F7442">
        <w:rPr>
          <w:rFonts w:asciiTheme="minorHAnsi" w:hAnsiTheme="minorHAnsi" w:cstheme="minorHAnsi"/>
          <w:sz w:val="22"/>
          <w:szCs w:val="22"/>
          <w:lang w:eastAsia="en-US"/>
        </w:rPr>
        <w:t>Diésel</w:t>
      </w:r>
      <w:r w:rsidR="002C3713" w:rsidRPr="000F7442">
        <w:rPr>
          <w:rFonts w:asciiTheme="minorHAnsi" w:hAnsiTheme="minorHAnsi" w:cstheme="minorHAnsi"/>
          <w:sz w:val="22"/>
          <w:szCs w:val="22"/>
          <w:lang w:eastAsia="en-US"/>
        </w:rPr>
        <w:t xml:space="preserve"> </w:t>
      </w:r>
      <w:r w:rsidRPr="000F7442">
        <w:rPr>
          <w:rFonts w:asciiTheme="minorHAnsi" w:hAnsiTheme="minorHAnsi" w:cstheme="minorHAnsi"/>
          <w:sz w:val="22"/>
          <w:szCs w:val="22"/>
          <w:lang w:eastAsia="en-US"/>
        </w:rPr>
        <w:t xml:space="preserve">y </w:t>
      </w:r>
      <w:r w:rsidR="00996628" w:rsidRPr="000F7442">
        <w:rPr>
          <w:rFonts w:asciiTheme="minorHAnsi" w:hAnsiTheme="minorHAnsi" w:cstheme="minorHAnsi"/>
          <w:sz w:val="22"/>
          <w:szCs w:val="22"/>
          <w:lang w:eastAsia="en-US"/>
        </w:rPr>
        <w:t xml:space="preserve">el </w:t>
      </w:r>
      <w:r w:rsidRPr="000F7442">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US$/Bl),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582AA29B" w:rsidR="00C549C3" w:rsidRDefault="004457C3" w:rsidP="004F74EE">
      <w:pPr>
        <w:pBdr>
          <w:top w:val="single" w:sz="4" w:space="1" w:color="auto"/>
          <w:bottom w:val="single" w:sz="4" w:space="1" w:color="auto"/>
        </w:pBdr>
        <w:jc w:val="center"/>
        <w:rPr>
          <w:rFonts w:ascii="Calibri" w:hAnsi="Calibri" w:cs="Calibri"/>
          <w:sz w:val="22"/>
          <w:szCs w:val="22"/>
          <w:lang w:val="es-PE" w:eastAsia="en-US"/>
        </w:rPr>
      </w:pPr>
      <w:r w:rsidRPr="004457C3">
        <w:drawing>
          <wp:inline distT="0" distB="0" distL="0" distR="0" wp14:anchorId="3114E37A" wp14:editId="6587B9F0">
            <wp:extent cx="7744496" cy="2907102"/>
            <wp:effectExtent l="0" t="0" r="889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765446" cy="2914966"/>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F7442">
        <w:trPr>
          <w:trHeight w:val="4509"/>
        </w:trPr>
        <w:tc>
          <w:tcPr>
            <w:tcW w:w="5758" w:type="dxa"/>
            <w:tcBorders>
              <w:top w:val="single" w:sz="4" w:space="0" w:color="auto"/>
              <w:bottom w:val="single" w:sz="4" w:space="0" w:color="auto"/>
            </w:tcBorders>
            <w:shd w:val="clear" w:color="auto" w:fill="auto"/>
          </w:tcPr>
          <w:p w14:paraId="5E53DA41" w14:textId="3D2C84A2" w:rsidR="0089632A" w:rsidRDefault="004457C3" w:rsidP="00957F6B">
            <w:pPr>
              <w:ind w:left="-618" w:right="-654"/>
              <w:jc w:val="center"/>
              <w:rPr>
                <w:rFonts w:asciiTheme="minorHAnsi" w:hAnsiTheme="minorHAnsi" w:cstheme="minorHAnsi"/>
              </w:rPr>
            </w:pPr>
            <w:r w:rsidRPr="004457C3">
              <w:rPr>
                <w:rFonts w:asciiTheme="minorHAnsi" w:hAnsiTheme="minorHAnsi" w:cstheme="minorHAnsi"/>
                <w:noProof/>
              </w:rPr>
              <w:drawing>
                <wp:inline distT="0" distB="0" distL="0" distR="0" wp14:anchorId="279D5BCB" wp14:editId="1E9EAB4D">
                  <wp:extent cx="3562985" cy="2631057"/>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7278" cy="2634227"/>
                          </a:xfrm>
                          <a:prstGeom prst="rect">
                            <a:avLst/>
                          </a:prstGeom>
                          <a:noFill/>
                          <a:ln>
                            <a:noFill/>
                          </a:ln>
                        </pic:spPr>
                      </pic:pic>
                    </a:graphicData>
                  </a:graphic>
                </wp:inline>
              </w:drawing>
            </w:r>
          </w:p>
          <w:p w14:paraId="23DA5767" w14:textId="77777777" w:rsidR="00670C8F" w:rsidRDefault="00670C8F" w:rsidP="00957F6B">
            <w:pPr>
              <w:ind w:left="-618" w:right="-654"/>
              <w:jc w:val="center"/>
              <w:rPr>
                <w:rFonts w:asciiTheme="minorHAnsi" w:hAnsiTheme="minorHAnsi" w:cstheme="minorHAnsi"/>
                <w:sz w:val="12"/>
              </w:rPr>
            </w:pPr>
          </w:p>
          <w:p w14:paraId="179DABCE" w14:textId="77777777" w:rsidR="000F7442" w:rsidRDefault="000F7442" w:rsidP="000F7442">
            <w:pPr>
              <w:rPr>
                <w:rFonts w:asciiTheme="minorHAnsi" w:hAnsiTheme="minorHAnsi" w:cstheme="minorHAnsi"/>
                <w:sz w:val="12"/>
              </w:rPr>
            </w:pP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4A839B01" w:rsidR="00EF3BE9" w:rsidRPr="00977837" w:rsidRDefault="004457C3"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3030C269" wp14:editId="4C1DB7D5">
                  <wp:extent cx="5218430" cy="2536166"/>
                  <wp:effectExtent l="0" t="0" r="127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2134" cy="2557406"/>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C9399E" w14:textId="5C77B8E2" w:rsidR="00731819" w:rsidRPr="002B3648" w:rsidRDefault="00731819"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5789A163" w14:textId="4285C09C" w:rsidR="00731819" w:rsidRPr="00737F8F" w:rsidRDefault="004457C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4457C3">
        <w:drawing>
          <wp:inline distT="0" distB="0" distL="0" distR="0" wp14:anchorId="105AD94D" wp14:editId="5A8BFB4C">
            <wp:extent cx="5669101" cy="2155825"/>
            <wp:effectExtent l="0" t="0" r="825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70971" cy="2156536"/>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19D1E2FE" w:rsidR="007F3FCB" w:rsidRDefault="007F2113" w:rsidP="00604758">
      <w:pPr>
        <w:spacing w:line="0" w:lineRule="atLeast"/>
        <w:ind w:right="-567"/>
        <w:jc w:val="both"/>
        <w:rPr>
          <w:noProof/>
        </w:rPr>
      </w:pPr>
      <w:r w:rsidRPr="007F2113">
        <w:rPr>
          <w:noProof/>
        </w:rPr>
        <w:drawing>
          <wp:inline distT="0" distB="0" distL="0" distR="0" wp14:anchorId="67109D57" wp14:editId="248AE4E1">
            <wp:extent cx="5850255" cy="2372264"/>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4192" cy="2373860"/>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718F892C" w:rsidR="00127A54" w:rsidRDefault="007F2113" w:rsidP="006220EA">
      <w:pPr>
        <w:rPr>
          <w:rFonts w:asciiTheme="minorHAnsi" w:hAnsiTheme="minorHAnsi" w:cstheme="minorHAnsi"/>
          <w:i/>
          <w:sz w:val="18"/>
          <w:szCs w:val="18"/>
        </w:rPr>
      </w:pPr>
      <w:r w:rsidRPr="007F2113">
        <w:rPr>
          <w:noProof/>
        </w:rPr>
        <w:drawing>
          <wp:inline distT="0" distB="0" distL="0" distR="0" wp14:anchorId="3857BFE8" wp14:editId="730589CC">
            <wp:extent cx="5850255" cy="7058660"/>
            <wp:effectExtent l="0" t="0" r="0" b="889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255" cy="705866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0DCC34ED" w:rsidR="00BF4B4A" w:rsidRPr="00C2751F" w:rsidRDefault="007F2113" w:rsidP="005048C1">
      <w:pPr>
        <w:spacing w:line="0" w:lineRule="atLeast"/>
        <w:ind w:right="-567"/>
        <w:jc w:val="both"/>
        <w:rPr>
          <w:noProof/>
          <w:lang w:val="es-PE" w:eastAsia="es-PE"/>
        </w:rPr>
      </w:pPr>
      <w:r w:rsidRPr="007F2113">
        <w:rPr>
          <w:noProof/>
        </w:rPr>
        <w:drawing>
          <wp:inline distT="0" distB="0" distL="0" distR="0" wp14:anchorId="610E9853" wp14:editId="7B0854FA">
            <wp:extent cx="5850255" cy="6478438"/>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2048" cy="6480423"/>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3096F143" w14:textId="77777777" w:rsidR="004457C3" w:rsidRDefault="004457C3" w:rsidP="004457C3">
      <w:pPr>
        <w:jc w:val="center"/>
        <w:rPr>
          <w:rFonts w:asciiTheme="minorHAnsi" w:hAnsiTheme="minorHAnsi" w:cstheme="minorHAnsi"/>
          <w:sz w:val="22"/>
          <w:szCs w:val="22"/>
        </w:rPr>
      </w:pPr>
      <w:r>
        <w:rPr>
          <w:noProof/>
        </w:rPr>
        <w:drawing>
          <wp:inline distT="0" distB="0" distL="0" distR="0" wp14:anchorId="2A4BB9E9" wp14:editId="66A38D27">
            <wp:extent cx="5717295" cy="3051954"/>
            <wp:effectExtent l="19050" t="19050" r="17145" b="15240"/>
            <wp:docPr id="1945638323"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56502" cy="3072883"/>
                    </a:xfrm>
                    <a:prstGeom prst="rect">
                      <a:avLst/>
                    </a:prstGeom>
                    <a:noFill/>
                    <a:ln>
                      <a:solidFill>
                        <a:schemeClr val="accent1"/>
                      </a:solidFill>
                    </a:ln>
                  </pic:spPr>
                </pic:pic>
              </a:graphicData>
            </a:graphic>
          </wp:inline>
        </w:drawing>
      </w:r>
    </w:p>
    <w:p w14:paraId="29B27334" w14:textId="4737B78D" w:rsidR="004457C3" w:rsidRDefault="004457C3" w:rsidP="004457C3">
      <w:pPr>
        <w:jc w:val="center"/>
        <w:rPr>
          <w:rFonts w:asciiTheme="minorHAnsi" w:hAnsiTheme="minorHAnsi" w:cstheme="minorHAnsi"/>
          <w:sz w:val="22"/>
          <w:szCs w:val="22"/>
        </w:rPr>
      </w:pPr>
    </w:p>
    <w:p w14:paraId="3F896FC5" w14:textId="723EB8E1" w:rsidR="004457C3" w:rsidRDefault="004457C3" w:rsidP="004457C3">
      <w:pPr>
        <w:jc w:val="center"/>
        <w:rPr>
          <w:rFonts w:asciiTheme="minorHAnsi" w:hAnsiTheme="minorHAnsi" w:cstheme="minorHAnsi"/>
          <w:sz w:val="22"/>
          <w:szCs w:val="22"/>
        </w:rPr>
      </w:pPr>
    </w:p>
    <w:p w14:paraId="6B4776C3" w14:textId="77777777" w:rsidR="004457C3" w:rsidRDefault="004457C3" w:rsidP="004457C3">
      <w:pPr>
        <w:jc w:val="center"/>
        <w:rPr>
          <w:rFonts w:asciiTheme="minorHAnsi" w:hAnsiTheme="minorHAnsi" w:cstheme="minorHAnsi"/>
          <w:sz w:val="22"/>
          <w:szCs w:val="22"/>
        </w:rPr>
      </w:pPr>
    </w:p>
    <w:p w14:paraId="3DFA5FE4" w14:textId="77777777" w:rsidR="004457C3" w:rsidRDefault="004457C3" w:rsidP="004457C3">
      <w:pPr>
        <w:jc w:val="center"/>
        <w:rPr>
          <w:rFonts w:asciiTheme="minorHAnsi" w:hAnsiTheme="minorHAnsi" w:cstheme="minorHAnsi"/>
          <w:sz w:val="22"/>
          <w:szCs w:val="22"/>
        </w:rPr>
      </w:pPr>
      <w:r>
        <w:rPr>
          <w:noProof/>
        </w:rPr>
        <w:drawing>
          <wp:inline distT="0" distB="0" distL="0" distR="0" wp14:anchorId="338CFEE5" wp14:editId="7150E395">
            <wp:extent cx="5684973" cy="3034701"/>
            <wp:effectExtent l="19050" t="19050" r="11430" b="13335"/>
            <wp:docPr id="1502192225"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26592" cy="3056918"/>
                    </a:xfrm>
                    <a:prstGeom prst="rect">
                      <a:avLst/>
                    </a:prstGeom>
                    <a:noFill/>
                    <a:ln>
                      <a:solidFill>
                        <a:schemeClr val="accent1"/>
                      </a:solidFill>
                    </a:ln>
                  </pic:spPr>
                </pic:pic>
              </a:graphicData>
            </a:graphic>
          </wp:inline>
        </w:drawing>
      </w:r>
    </w:p>
    <w:p w14:paraId="493D8B0A" w14:textId="77777777" w:rsidR="004457C3" w:rsidRDefault="004457C3" w:rsidP="004457C3">
      <w:pPr>
        <w:jc w:val="center"/>
        <w:rPr>
          <w:rFonts w:asciiTheme="minorHAnsi" w:hAnsiTheme="minorHAnsi" w:cstheme="minorHAnsi"/>
          <w:b/>
          <w:iCs/>
          <w:u w:val="single"/>
        </w:rPr>
      </w:pPr>
    </w:p>
    <w:p w14:paraId="590BD6F9" w14:textId="1B2B320B" w:rsidR="004457C3" w:rsidRDefault="004457C3" w:rsidP="004457C3">
      <w:pPr>
        <w:jc w:val="center"/>
        <w:rPr>
          <w:rFonts w:asciiTheme="minorHAnsi" w:hAnsiTheme="minorHAnsi" w:cstheme="minorHAnsi"/>
          <w:b/>
          <w:iCs/>
          <w:u w:val="single"/>
        </w:rPr>
      </w:pPr>
      <w:r>
        <w:rPr>
          <w:noProof/>
        </w:rPr>
        <w:lastRenderedPageBreak/>
        <w:drawing>
          <wp:inline distT="0" distB="0" distL="0" distR="0" wp14:anchorId="0FFCC3DF" wp14:editId="5DADE184">
            <wp:extent cx="5765768" cy="3077833"/>
            <wp:effectExtent l="19050" t="19050" r="26035" b="27940"/>
            <wp:docPr id="1409318476"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05035" cy="3098794"/>
                    </a:xfrm>
                    <a:prstGeom prst="rect">
                      <a:avLst/>
                    </a:prstGeom>
                    <a:noFill/>
                    <a:ln>
                      <a:solidFill>
                        <a:schemeClr val="accent1"/>
                      </a:solidFill>
                    </a:ln>
                  </pic:spPr>
                </pic:pic>
              </a:graphicData>
            </a:graphic>
          </wp:inline>
        </w:drawing>
      </w:r>
    </w:p>
    <w:p w14:paraId="632B802C" w14:textId="78BB4F3E" w:rsidR="004457C3" w:rsidRDefault="004457C3" w:rsidP="004457C3">
      <w:pPr>
        <w:jc w:val="center"/>
        <w:rPr>
          <w:rFonts w:asciiTheme="minorHAnsi" w:hAnsiTheme="minorHAnsi" w:cstheme="minorHAnsi"/>
          <w:b/>
          <w:iCs/>
          <w:u w:val="single"/>
        </w:rPr>
      </w:pPr>
    </w:p>
    <w:p w14:paraId="44DC0824" w14:textId="77777777" w:rsidR="004457C3" w:rsidRDefault="004457C3" w:rsidP="004457C3">
      <w:pPr>
        <w:jc w:val="center"/>
        <w:rPr>
          <w:rFonts w:asciiTheme="minorHAnsi" w:hAnsiTheme="minorHAnsi" w:cstheme="minorHAnsi"/>
          <w:b/>
          <w:iCs/>
          <w:u w:val="single"/>
        </w:rPr>
      </w:pPr>
    </w:p>
    <w:p w14:paraId="3642EE37" w14:textId="77777777" w:rsidR="004457C3" w:rsidRDefault="004457C3" w:rsidP="004457C3">
      <w:pPr>
        <w:jc w:val="center"/>
        <w:rPr>
          <w:rFonts w:asciiTheme="minorHAnsi" w:hAnsiTheme="minorHAnsi" w:cstheme="minorHAnsi"/>
          <w:b/>
          <w:iCs/>
          <w:u w:val="single"/>
        </w:rPr>
      </w:pPr>
    </w:p>
    <w:p w14:paraId="6814C0B8" w14:textId="40B99311" w:rsidR="005B02DC" w:rsidRDefault="004457C3" w:rsidP="004457C3">
      <w:pPr>
        <w:jc w:val="center"/>
        <w:rPr>
          <w:rFonts w:asciiTheme="minorHAnsi" w:hAnsiTheme="minorHAnsi" w:cstheme="minorHAnsi"/>
          <w:sz w:val="22"/>
          <w:szCs w:val="22"/>
        </w:rPr>
      </w:pPr>
      <w:r>
        <w:rPr>
          <w:noProof/>
        </w:rPr>
        <w:drawing>
          <wp:inline distT="0" distB="0" distL="0" distR="0" wp14:anchorId="7D35E63F" wp14:editId="4AA79C7D">
            <wp:extent cx="5749614" cy="3069207"/>
            <wp:effectExtent l="19050" t="19050" r="22860" b="17145"/>
            <wp:docPr id="1016214202"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83974" cy="3087549"/>
                    </a:xfrm>
                    <a:prstGeom prst="rect">
                      <a:avLst/>
                    </a:prstGeom>
                    <a:noFill/>
                    <a:ln>
                      <a:solidFill>
                        <a:schemeClr val="accent1"/>
                      </a:solidFill>
                    </a:ln>
                  </pic:spPr>
                </pic:pic>
              </a:graphicData>
            </a:graphic>
          </wp:inline>
        </w:drawing>
      </w:r>
    </w:p>
    <w:p w14:paraId="0B1AFCB3" w14:textId="77777777" w:rsidR="005B02DC" w:rsidRDefault="005B02DC" w:rsidP="005B02DC">
      <w:pPr>
        <w:jc w:val="center"/>
        <w:rPr>
          <w:rFonts w:asciiTheme="minorHAnsi" w:hAnsiTheme="minorHAnsi" w:cstheme="minorHAnsi"/>
          <w:sz w:val="22"/>
          <w:szCs w:val="22"/>
        </w:rPr>
      </w:pPr>
    </w:p>
    <w:p w14:paraId="255D22C4" w14:textId="286E8F5C" w:rsidR="005B02DC" w:rsidRDefault="005B02DC" w:rsidP="005B02DC">
      <w:pPr>
        <w:jc w:val="center"/>
        <w:rPr>
          <w:rFonts w:asciiTheme="minorHAnsi" w:hAnsiTheme="minorHAnsi" w:cstheme="minorHAnsi"/>
          <w:sz w:val="22"/>
          <w:szCs w:val="22"/>
        </w:rPr>
      </w:pPr>
    </w:p>
    <w:p w14:paraId="010B747A" w14:textId="677CE863" w:rsidR="005B02DC" w:rsidRDefault="005B02DC" w:rsidP="005B02DC">
      <w:pPr>
        <w:jc w:val="center"/>
        <w:rPr>
          <w:rFonts w:asciiTheme="minorHAnsi" w:hAnsiTheme="minorHAnsi" w:cstheme="minorHAnsi"/>
          <w:b/>
          <w:iCs/>
          <w:u w:val="single"/>
        </w:rPr>
      </w:pPr>
    </w:p>
    <w:p w14:paraId="3DEBFAA7" w14:textId="20FBA698" w:rsidR="005B02DC" w:rsidRDefault="005B02DC" w:rsidP="005B02DC">
      <w:pPr>
        <w:jc w:val="center"/>
        <w:rPr>
          <w:rFonts w:asciiTheme="minorHAnsi" w:hAnsiTheme="minorHAnsi" w:cstheme="minorHAnsi"/>
          <w:b/>
          <w:iCs/>
          <w:u w:val="single"/>
        </w:rPr>
      </w:pPr>
    </w:p>
    <w:p w14:paraId="7132EB75" w14:textId="497FEA54" w:rsidR="005B02DC" w:rsidRDefault="005B02DC" w:rsidP="005B02DC">
      <w:pPr>
        <w:jc w:val="center"/>
        <w:rPr>
          <w:rFonts w:asciiTheme="minorHAnsi" w:hAnsiTheme="minorHAnsi" w:cstheme="minorHAnsi"/>
          <w:b/>
          <w:iCs/>
          <w:u w:val="single"/>
        </w:rPr>
      </w:pPr>
    </w:p>
    <w:p w14:paraId="0157EB8A" w14:textId="24F3CBDA" w:rsidR="006617DE" w:rsidRDefault="006617DE" w:rsidP="006617DE">
      <w:pPr>
        <w:jc w:val="center"/>
        <w:rPr>
          <w:rFonts w:asciiTheme="minorHAnsi" w:hAnsiTheme="minorHAnsi" w:cstheme="minorHAnsi"/>
          <w:b/>
          <w:iCs/>
          <w:u w:val="single"/>
        </w:rPr>
      </w:pPr>
    </w:p>
    <w:p w14:paraId="37E01EF2" w14:textId="2C100A76" w:rsidR="006617DE" w:rsidRDefault="006617DE" w:rsidP="006617DE">
      <w:pPr>
        <w:jc w:val="center"/>
        <w:rPr>
          <w:rFonts w:asciiTheme="minorHAnsi" w:hAnsiTheme="minorHAnsi" w:cstheme="minorHAnsi"/>
          <w:b/>
          <w:iCs/>
          <w:u w:val="single"/>
        </w:rPr>
      </w:pPr>
    </w:p>
    <w:p w14:paraId="4B0A5240" w14:textId="77777777" w:rsidR="006617DE" w:rsidRDefault="006617DE" w:rsidP="006617DE">
      <w:pPr>
        <w:jc w:val="center"/>
        <w:rPr>
          <w:rFonts w:asciiTheme="minorHAnsi" w:hAnsiTheme="minorHAnsi" w:cstheme="minorHAnsi"/>
          <w:b/>
          <w:iCs/>
          <w:u w:val="single"/>
        </w:rPr>
      </w:pPr>
    </w:p>
    <w:p w14:paraId="4FFFB05F" w14:textId="1F1E08E7" w:rsidR="006617DE" w:rsidRDefault="006617DE" w:rsidP="006617DE">
      <w:pPr>
        <w:jc w:val="center"/>
        <w:rPr>
          <w:rFonts w:asciiTheme="minorHAnsi" w:hAnsiTheme="minorHAnsi" w:cstheme="minorHAnsi"/>
          <w:b/>
          <w:iCs/>
          <w:u w:val="single"/>
        </w:rPr>
      </w:pPr>
    </w:p>
    <w:p w14:paraId="5E4837F8" w14:textId="77777777" w:rsidR="006617DE" w:rsidRDefault="006617DE" w:rsidP="006617DE">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FC7F30"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4735C1B"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071B58">
            <w:rPr>
              <w:rFonts w:ascii="Calibri" w:hAnsi="Calibri" w:cs="Calibri"/>
              <w:b/>
              <w:sz w:val="26"/>
              <w:szCs w:val="26"/>
              <w:lang w:val="it-IT"/>
            </w:rPr>
            <w:t>0</w:t>
          </w:r>
          <w:r w:rsidR="007F2113">
            <w:rPr>
              <w:rFonts w:ascii="Calibri" w:hAnsi="Calibri" w:cs="Calibri"/>
              <w:b/>
              <w:sz w:val="26"/>
              <w:szCs w:val="26"/>
              <w:lang w:val="it-IT"/>
            </w:rPr>
            <w:t>8</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01A9EA1B"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5C1470">
            <w:rPr>
              <w:rFonts w:ascii="Calibri" w:hAnsi="Calibri" w:cs="Calibri"/>
              <w:b/>
              <w:sz w:val="26"/>
              <w:szCs w:val="26"/>
              <w:lang w:val="it-IT"/>
            </w:rPr>
            <w:t>0</w:t>
          </w:r>
          <w:r w:rsidR="007F2113">
            <w:rPr>
              <w:rFonts w:ascii="Calibri" w:hAnsi="Calibri" w:cs="Calibri"/>
              <w:b/>
              <w:sz w:val="26"/>
              <w:szCs w:val="26"/>
              <w:lang w:val="it-IT"/>
            </w:rPr>
            <w:t>8</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0B66F2AE"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B066E7">
            <w:rPr>
              <w:rFonts w:ascii="Calibri" w:hAnsi="Calibri" w:cs="Calibri"/>
              <w:b/>
              <w:sz w:val="26"/>
              <w:szCs w:val="26"/>
              <w:lang w:val="it-IT"/>
            </w:rPr>
            <w:t>8</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D670A56"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071B58">
            <w:rPr>
              <w:rFonts w:ascii="Calibri" w:hAnsi="Calibri" w:cs="Calibri"/>
              <w:b/>
              <w:sz w:val="26"/>
              <w:szCs w:val="26"/>
              <w:lang w:val="it-IT"/>
            </w:rPr>
            <w:t>0</w:t>
          </w:r>
          <w:r w:rsidR="00B066E7">
            <w:rPr>
              <w:rFonts w:ascii="Calibri" w:hAnsi="Calibri" w:cs="Calibri"/>
              <w:b/>
              <w:sz w:val="26"/>
              <w:szCs w:val="26"/>
              <w:lang w:val="it-IT"/>
            </w:rPr>
            <w:t>8</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1546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5462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18</Pages>
  <Words>3807</Words>
  <Characters>20941</Characters>
  <Application>Microsoft Office Word</Application>
  <DocSecurity>0</DocSecurity>
  <Lines>174</Lines>
  <Paragraphs>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2024-01-24T17:18:00Z</cp:lastPrinted>
  <dcterms:created xsi:type="dcterms:W3CDTF">2024-02-19T22:40:00Z</dcterms:created>
  <dcterms:modified xsi:type="dcterms:W3CDTF">2024-02-21T22:15:00Z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