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69B9A877"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D13CF7">
        <w:rPr>
          <w:rFonts w:ascii="Poppins" w:hAnsi="Poppins" w:cs="Poppins"/>
          <w:sz w:val="24"/>
          <w:szCs w:val="22"/>
          <w:u w:val="single"/>
          <w:lang w:val="it-IT"/>
        </w:rPr>
        <w:t>4</w:t>
      </w:r>
      <w:r w:rsidR="0070572C">
        <w:rPr>
          <w:rFonts w:ascii="Poppins" w:hAnsi="Poppins" w:cs="Poppins"/>
          <w:sz w:val="24"/>
          <w:szCs w:val="22"/>
          <w:u w:val="single"/>
          <w:lang w:val="it-IT"/>
        </w:rPr>
        <w:t>7</w:t>
      </w:r>
      <w:r w:rsidRPr="0096213B">
        <w:rPr>
          <w:rFonts w:ascii="Poppins" w:hAnsi="Poppins" w:cs="Poppins"/>
          <w:sz w:val="24"/>
          <w:szCs w:val="22"/>
          <w:u w:val="single"/>
          <w:lang w:val="it-IT"/>
        </w:rPr>
        <w:t>-202</w:t>
      </w:r>
      <w:r w:rsidR="005C1470" w:rsidRPr="0096213B">
        <w:rPr>
          <w:rFonts w:ascii="Poppins" w:hAnsi="Poppins" w:cs="Poppins"/>
          <w:sz w:val="24"/>
          <w:szCs w:val="22"/>
          <w:u w:val="single"/>
          <w:lang w:val="it-IT"/>
        </w:rPr>
        <w:t>4</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2CE4ACB9"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70572C">
        <w:rPr>
          <w:rFonts w:ascii="Poppins" w:hAnsi="Poppins" w:cs="Poppins"/>
          <w:b/>
          <w:bCs/>
          <w:sz w:val="22"/>
          <w:szCs w:val="22"/>
        </w:rPr>
        <w:t>18</w:t>
      </w:r>
      <w:r w:rsidR="00D13504" w:rsidRPr="0096213B">
        <w:rPr>
          <w:rFonts w:ascii="Poppins" w:hAnsi="Poppins" w:cs="Poppins"/>
          <w:b/>
          <w:bCs/>
          <w:sz w:val="22"/>
          <w:szCs w:val="22"/>
        </w:rPr>
        <w:t>/</w:t>
      </w:r>
      <w:r w:rsidR="00E2684B">
        <w:rPr>
          <w:rFonts w:ascii="Poppins" w:hAnsi="Poppins" w:cs="Poppins"/>
          <w:b/>
          <w:bCs/>
          <w:sz w:val="22"/>
          <w:szCs w:val="22"/>
        </w:rPr>
        <w:t>1</w:t>
      </w:r>
      <w:r w:rsidR="001578A2">
        <w:rPr>
          <w:rFonts w:ascii="Poppins" w:hAnsi="Poppins" w:cs="Poppins"/>
          <w:b/>
          <w:bCs/>
          <w:sz w:val="22"/>
          <w:szCs w:val="22"/>
        </w:rPr>
        <w:t>1</w:t>
      </w:r>
      <w:r w:rsidRPr="0096213B">
        <w:rPr>
          <w:rFonts w:ascii="Poppins" w:hAnsi="Poppins" w:cs="Poppins"/>
          <w:b/>
          <w:bCs/>
          <w:sz w:val="22"/>
          <w:szCs w:val="22"/>
        </w:rPr>
        <w:t>/20</w:t>
      </w:r>
      <w:r w:rsidR="001517B7" w:rsidRPr="0096213B">
        <w:rPr>
          <w:rFonts w:ascii="Poppins" w:hAnsi="Poppins" w:cs="Poppins"/>
          <w:b/>
          <w:bCs/>
          <w:sz w:val="22"/>
          <w:szCs w:val="22"/>
        </w:rPr>
        <w:t>2</w:t>
      </w:r>
      <w:r w:rsidR="005C1470" w:rsidRPr="0096213B">
        <w:rPr>
          <w:rFonts w:ascii="Poppins" w:hAnsi="Poppins" w:cs="Poppins"/>
          <w:b/>
          <w:bCs/>
          <w:sz w:val="22"/>
          <w:szCs w:val="22"/>
        </w:rPr>
        <w:t>4</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5A5BB6EC" w14:textId="77777777" w:rsidR="00613813" w:rsidRPr="0096213B" w:rsidRDefault="00613813" w:rsidP="00613813">
      <w:pPr>
        <w:rPr>
          <w:rFonts w:ascii="Poppins" w:hAnsi="Poppins" w:cs="Poppins"/>
          <w:sz w:val="20"/>
          <w:szCs w:val="20"/>
        </w:rPr>
      </w:pP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46631B37" w:rsidR="00AB06BA" w:rsidRPr="001C2FD3" w:rsidRDefault="00D735BB"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35A4FEBD" wp14:editId="6EE8272E">
            <wp:extent cx="5395733" cy="3522692"/>
            <wp:effectExtent l="0" t="0" r="0" b="190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17199" cy="3536706"/>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05A623EA"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51BC6C5A" w14:textId="449586D6" w:rsidR="00863CFF" w:rsidRDefault="00863CFF" w:rsidP="00E812D9">
      <w:pPr>
        <w:jc w:val="both"/>
        <w:rPr>
          <w:rFonts w:ascii="Poppins" w:hAnsi="Poppins" w:cs="Poppins"/>
          <w:sz w:val="18"/>
          <w:szCs w:val="18"/>
        </w:rPr>
      </w:pPr>
    </w:p>
    <w:p w14:paraId="37629B9B" w14:textId="086F8212" w:rsidR="00863CFF" w:rsidRPr="0096213B" w:rsidRDefault="00863CFF" w:rsidP="00E812D9">
      <w:pPr>
        <w:jc w:val="both"/>
        <w:rPr>
          <w:rFonts w:ascii="Poppins" w:hAnsi="Poppins" w:cs="Poppins"/>
          <w:sz w:val="18"/>
          <w:szCs w:val="18"/>
        </w:rPr>
      </w:pPr>
      <w:r w:rsidRPr="00863CFF">
        <w:rPr>
          <w:rFonts w:ascii="Poppins" w:hAnsi="Poppins" w:cs="Poppins"/>
          <w:sz w:val="18"/>
          <w:szCs w:val="18"/>
        </w:rPr>
        <w:t>En el presente año, el comportamiento de los precios se encuentra influenciado por una situación de incertidumbre debido al riesgo de una lenta recuperación económica mundial que reduciría el consumo</w:t>
      </w:r>
      <w:r>
        <w:rPr>
          <w:rStyle w:val="Refdenotaalpie"/>
          <w:rFonts w:ascii="Poppins" w:hAnsi="Poppins" w:cs="Poppins"/>
          <w:sz w:val="18"/>
          <w:szCs w:val="18"/>
        </w:rPr>
        <w:footnoteReference w:id="2"/>
      </w:r>
      <w:r w:rsidRPr="00863CFF">
        <w:rPr>
          <w:rFonts w:ascii="Poppins" w:hAnsi="Poppins" w:cs="Poppins"/>
          <w:sz w:val="18"/>
          <w:szCs w:val="18"/>
        </w:rPr>
        <w:t xml:space="preserve"> ; y a las tensiones geopolíticas en el Medio Oriente que mantienen alerta al mercado ante la posible interrupción del suministro de petróleo crudo</w:t>
      </w:r>
      <w:r>
        <w:rPr>
          <w:rFonts w:ascii="Poppins" w:hAnsi="Poppins" w:cs="Poppins"/>
          <w:sz w:val="18"/>
          <w:szCs w:val="18"/>
        </w:rPr>
        <w:t>.</w:t>
      </w:r>
    </w:p>
    <w:p w14:paraId="26C631AF" w14:textId="77777777" w:rsidR="00A43639" w:rsidRPr="0096213B" w:rsidRDefault="00A43639" w:rsidP="00E812D9">
      <w:pPr>
        <w:jc w:val="both"/>
        <w:rPr>
          <w:rFonts w:ascii="Poppins" w:hAnsi="Poppins" w:cs="Poppins"/>
          <w:sz w:val="18"/>
          <w:szCs w:val="18"/>
        </w:rPr>
      </w:pPr>
    </w:p>
    <w:p w14:paraId="75C0834D" w14:textId="0B95DF89"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96213B">
        <w:rPr>
          <w:rStyle w:val="Refdenotaalpie"/>
          <w:rFonts w:ascii="Poppins" w:hAnsi="Poppins" w:cs="Poppins"/>
          <w:sz w:val="18"/>
          <w:szCs w:val="18"/>
        </w:rPr>
        <w:footnoteReference w:id="3"/>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B2646F">
        <w:rPr>
          <w:rFonts w:ascii="Poppins" w:hAnsi="Poppins" w:cs="Poppins"/>
          <w:sz w:val="18"/>
          <w:szCs w:val="18"/>
        </w:rPr>
        <w:t>6</w:t>
      </w:r>
      <w:r w:rsidR="0070572C">
        <w:rPr>
          <w:rFonts w:ascii="Poppins" w:hAnsi="Poppins" w:cs="Poppins"/>
          <w:sz w:val="18"/>
          <w:szCs w:val="18"/>
        </w:rPr>
        <w:t>6</w:t>
      </w:r>
      <w:r w:rsidR="00073C34" w:rsidRPr="0096213B">
        <w:rPr>
          <w:rFonts w:ascii="Poppins" w:hAnsi="Poppins" w:cs="Poppins"/>
          <w:sz w:val="18"/>
          <w:szCs w:val="18"/>
        </w:rPr>
        <w:t>,</w:t>
      </w:r>
      <w:r w:rsidR="0070572C">
        <w:rPr>
          <w:rFonts w:ascii="Poppins" w:hAnsi="Poppins" w:cs="Poppins"/>
          <w:sz w:val="18"/>
          <w:szCs w:val="18"/>
        </w:rPr>
        <w:t>82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las gasolinas registraron un precio superior a </w:t>
      </w:r>
      <w:r w:rsidR="0070572C">
        <w:rPr>
          <w:rFonts w:ascii="Poppins" w:hAnsi="Poppins" w:cs="Poppins"/>
          <w:sz w:val="18"/>
          <w:szCs w:val="18"/>
        </w:rPr>
        <w:t>75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y los destilados medios registraron niveles </w:t>
      </w:r>
      <w:r w:rsidR="0027085D" w:rsidRPr="0096213B">
        <w:rPr>
          <w:rFonts w:ascii="Poppins" w:hAnsi="Poppins" w:cs="Poppins"/>
          <w:sz w:val="18"/>
          <w:szCs w:val="18"/>
        </w:rPr>
        <w:t>cercanos a</w:t>
      </w:r>
      <w:r w:rsidRPr="0096213B">
        <w:rPr>
          <w:rFonts w:ascii="Poppins" w:hAnsi="Poppins" w:cs="Poppins"/>
          <w:sz w:val="18"/>
          <w:szCs w:val="18"/>
        </w:rPr>
        <w:t xml:space="preserve"> los </w:t>
      </w:r>
      <w:r w:rsidR="00B2646F">
        <w:rPr>
          <w:rFonts w:ascii="Poppins" w:hAnsi="Poppins" w:cs="Poppins"/>
          <w:sz w:val="18"/>
          <w:szCs w:val="18"/>
        </w:rPr>
        <w:t>85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00FE53EF" w:rsidRPr="0096213B">
        <w:rPr>
          <w:rFonts w:ascii="Poppins" w:hAnsi="Poppins" w:cs="Poppins"/>
          <w:sz w:val="18"/>
          <w:szCs w:val="18"/>
        </w:rPr>
        <w:t xml:space="preserve">. Para el mismo periodo, el precio del GLP cerró la semana en </w:t>
      </w:r>
      <w:r w:rsidR="001E6665" w:rsidRPr="0096213B">
        <w:rPr>
          <w:rFonts w:ascii="Poppins" w:hAnsi="Poppins" w:cs="Poppins"/>
          <w:sz w:val="18"/>
          <w:szCs w:val="18"/>
        </w:rPr>
        <w:t>3</w:t>
      </w:r>
      <w:r w:rsidR="0070572C">
        <w:rPr>
          <w:rFonts w:ascii="Poppins" w:hAnsi="Poppins" w:cs="Poppins"/>
          <w:sz w:val="18"/>
          <w:szCs w:val="18"/>
        </w:rPr>
        <w:t>5</w:t>
      </w:r>
      <w:r w:rsidR="00941CD2" w:rsidRPr="0096213B">
        <w:rPr>
          <w:rFonts w:ascii="Poppins" w:hAnsi="Poppins" w:cs="Poppins"/>
          <w:sz w:val="18"/>
          <w:szCs w:val="18"/>
        </w:rPr>
        <w:t>,</w:t>
      </w:r>
      <w:r w:rsidR="0070572C">
        <w:rPr>
          <w:rFonts w:ascii="Poppins" w:hAnsi="Poppins" w:cs="Poppins"/>
          <w:sz w:val="18"/>
          <w:szCs w:val="18"/>
        </w:rPr>
        <w:t>85</w:t>
      </w:r>
      <w:r w:rsidR="00FE53EF" w:rsidRPr="0096213B">
        <w:rPr>
          <w:rFonts w:ascii="Poppins" w:hAnsi="Poppins" w:cs="Poppins"/>
          <w:sz w:val="18"/>
          <w:szCs w:val="18"/>
        </w:rPr>
        <w:t xml:space="preserve"> US$/</w:t>
      </w:r>
      <w:proofErr w:type="spellStart"/>
      <w:r w:rsidR="00FE53EF" w:rsidRPr="0096213B">
        <w:rPr>
          <w:rFonts w:ascii="Poppins" w:hAnsi="Poppins" w:cs="Poppins"/>
          <w:sz w:val="18"/>
          <w:szCs w:val="18"/>
        </w:rPr>
        <w:t>Bl</w:t>
      </w:r>
      <w:proofErr w:type="spellEnd"/>
      <w:r w:rsidR="00FE53EF" w:rsidRPr="0096213B">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141406C7"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70572C">
        <w:rPr>
          <w:rFonts w:ascii="Poppins" w:hAnsi="Poppins" w:cs="Poppins"/>
          <w:bCs/>
          <w:sz w:val="18"/>
          <w:szCs w:val="18"/>
        </w:rPr>
        <w:t>04</w:t>
      </w:r>
      <w:r w:rsidRPr="0096213B">
        <w:rPr>
          <w:rFonts w:ascii="Poppins" w:hAnsi="Poppins" w:cs="Poppins"/>
          <w:bCs/>
          <w:sz w:val="18"/>
          <w:szCs w:val="18"/>
        </w:rPr>
        <w:t>.</w:t>
      </w:r>
      <w:r w:rsidR="00B2646F">
        <w:rPr>
          <w:rFonts w:ascii="Poppins" w:hAnsi="Poppins" w:cs="Poppins"/>
          <w:bCs/>
          <w:sz w:val="18"/>
          <w:szCs w:val="18"/>
        </w:rPr>
        <w:t>1</w:t>
      </w:r>
      <w:r w:rsidR="0070572C">
        <w:rPr>
          <w:rFonts w:ascii="Poppins" w:hAnsi="Poppins" w:cs="Poppins"/>
          <w:bCs/>
          <w:sz w:val="18"/>
          <w:szCs w:val="18"/>
        </w:rPr>
        <w:t>1</w:t>
      </w:r>
      <w:r w:rsidRPr="0096213B">
        <w:rPr>
          <w:rFonts w:ascii="Poppins" w:hAnsi="Poppins" w:cs="Poppins"/>
          <w:bCs/>
          <w:sz w:val="18"/>
          <w:szCs w:val="18"/>
        </w:rPr>
        <w:t>.202</w:t>
      </w:r>
      <w:r w:rsidR="00941CD2" w:rsidRPr="0096213B">
        <w:rPr>
          <w:rFonts w:ascii="Poppins" w:hAnsi="Poppins" w:cs="Poppins"/>
          <w:bCs/>
          <w:sz w:val="18"/>
          <w:szCs w:val="18"/>
        </w:rPr>
        <w:t>4</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70572C">
        <w:rPr>
          <w:rFonts w:ascii="Poppins" w:hAnsi="Poppins" w:cs="Poppins"/>
          <w:bCs/>
          <w:sz w:val="18"/>
          <w:szCs w:val="18"/>
        </w:rPr>
        <w:t>15</w:t>
      </w:r>
      <w:r w:rsidRPr="0096213B">
        <w:rPr>
          <w:rFonts w:ascii="Poppins" w:hAnsi="Poppins" w:cs="Poppins"/>
          <w:bCs/>
          <w:sz w:val="18"/>
          <w:szCs w:val="18"/>
        </w:rPr>
        <w:t>.</w:t>
      </w:r>
      <w:r w:rsidR="00397809">
        <w:rPr>
          <w:rFonts w:ascii="Poppins" w:hAnsi="Poppins" w:cs="Poppins"/>
          <w:bCs/>
          <w:sz w:val="18"/>
          <w:szCs w:val="18"/>
        </w:rPr>
        <w:t>1</w:t>
      </w:r>
      <w:r w:rsidR="00E2684B">
        <w:rPr>
          <w:rFonts w:ascii="Poppins" w:hAnsi="Poppins" w:cs="Poppins"/>
          <w:bCs/>
          <w:sz w:val="18"/>
          <w:szCs w:val="18"/>
        </w:rPr>
        <w:t>1</w:t>
      </w:r>
      <w:r w:rsidRPr="0096213B">
        <w:rPr>
          <w:rFonts w:ascii="Poppins" w:hAnsi="Poppins" w:cs="Poppins"/>
          <w:bCs/>
          <w:sz w:val="18"/>
          <w:szCs w:val="18"/>
        </w:rPr>
        <w:t>.202</w:t>
      </w:r>
      <w:r w:rsidR="0003140D" w:rsidRPr="0096213B">
        <w:rPr>
          <w:rFonts w:ascii="Poppins" w:hAnsi="Poppins" w:cs="Poppins"/>
          <w:bCs/>
          <w:sz w:val="18"/>
          <w:szCs w:val="18"/>
        </w:rPr>
        <w:t>4</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7777777" w:rsidR="00593ACE" w:rsidRPr="0096213B" w:rsidRDefault="00593ACE" w:rsidP="00005B14">
      <w:pPr>
        <w:jc w:val="both"/>
        <w:rPr>
          <w:rFonts w:ascii="Poppins" w:hAnsi="Poppins" w:cs="Poppins"/>
          <w:sz w:val="20"/>
          <w:szCs w:val="20"/>
          <w:highlight w:val="yellow"/>
        </w:rPr>
      </w:pPr>
    </w:p>
    <w:p w14:paraId="7D33000B" w14:textId="77777777" w:rsidR="0070572C" w:rsidRPr="00AA1F2B" w:rsidRDefault="0070572C" w:rsidP="0070572C">
      <w:pPr>
        <w:pStyle w:val="Prrafodelista"/>
        <w:numPr>
          <w:ilvl w:val="0"/>
          <w:numId w:val="30"/>
        </w:numPr>
        <w:ind w:left="425"/>
        <w:contextualSpacing/>
        <w:jc w:val="both"/>
        <w:rPr>
          <w:rFonts w:asciiTheme="minorHAnsi" w:hAnsiTheme="minorHAnsi" w:cstheme="minorHAnsi"/>
          <w:b/>
          <w:sz w:val="22"/>
          <w:szCs w:val="22"/>
        </w:rPr>
      </w:pPr>
      <w:r w:rsidRPr="00AA1F2B">
        <w:rPr>
          <w:rFonts w:asciiTheme="minorHAnsi" w:hAnsiTheme="minorHAnsi" w:cstheme="minorHAnsi"/>
          <w:b/>
          <w:sz w:val="22"/>
          <w:szCs w:val="22"/>
        </w:rPr>
        <w:t>El aumento de los inventarios de crudo, así como la disminución de las existencias de propano, gasolinas y destilados al 08 de noviembre del 2024</w:t>
      </w:r>
    </w:p>
    <w:p w14:paraId="2895B350" w14:textId="77777777" w:rsidR="0070572C" w:rsidRPr="00AA1F2B" w:rsidRDefault="0070572C" w:rsidP="0070572C">
      <w:pPr>
        <w:pStyle w:val="Prrafodelista"/>
        <w:ind w:left="426"/>
        <w:jc w:val="both"/>
        <w:rPr>
          <w:rFonts w:asciiTheme="minorHAnsi" w:hAnsiTheme="minorHAnsi" w:cstheme="minorHAnsi"/>
          <w:sz w:val="22"/>
          <w:szCs w:val="22"/>
        </w:rPr>
      </w:pPr>
    </w:p>
    <w:p w14:paraId="120CCDB8" w14:textId="77777777" w:rsidR="0070572C" w:rsidRPr="00AA1F2B" w:rsidRDefault="0070572C" w:rsidP="0070572C">
      <w:pPr>
        <w:shd w:val="clear" w:color="auto" w:fill="FFFFFF"/>
        <w:ind w:left="425"/>
        <w:jc w:val="both"/>
        <w:rPr>
          <w:rFonts w:asciiTheme="minorHAnsi" w:hAnsiTheme="minorHAnsi" w:cstheme="minorHAnsi"/>
          <w:sz w:val="22"/>
          <w:szCs w:val="22"/>
        </w:rPr>
      </w:pPr>
      <w:r w:rsidRPr="00AA1F2B">
        <w:rPr>
          <w:rFonts w:asciiTheme="minorHAnsi" w:hAnsiTheme="minorHAnsi" w:cstheme="minorHAnsi"/>
          <w:sz w:val="22"/>
          <w:szCs w:val="22"/>
        </w:rPr>
        <w:t>Los inventarios de petróleo de Estados Unidos subieron 2,1 millones de barriles, ubicándose en -4% por debajo de la media de los últimos 5 años, para esta época del año, lo que representa 429,8 millones de barriles.</w:t>
      </w:r>
    </w:p>
    <w:p w14:paraId="103CD487" w14:textId="77777777" w:rsidR="0070572C" w:rsidRPr="00AA1F2B" w:rsidRDefault="0070572C" w:rsidP="0070572C">
      <w:pPr>
        <w:shd w:val="clear" w:color="auto" w:fill="FFFFFF"/>
        <w:ind w:left="425"/>
        <w:jc w:val="both"/>
        <w:rPr>
          <w:rFonts w:asciiTheme="minorHAnsi" w:hAnsiTheme="minorHAnsi" w:cstheme="minorHAnsi"/>
          <w:sz w:val="22"/>
          <w:szCs w:val="22"/>
        </w:rPr>
      </w:pPr>
    </w:p>
    <w:p w14:paraId="08B1F9DE" w14:textId="77777777" w:rsidR="0070572C" w:rsidRPr="00AA1F2B" w:rsidRDefault="0070572C" w:rsidP="0070572C">
      <w:pPr>
        <w:shd w:val="clear" w:color="auto" w:fill="FFFFFF"/>
        <w:ind w:left="425"/>
        <w:jc w:val="both"/>
        <w:rPr>
          <w:rFonts w:asciiTheme="minorHAnsi" w:hAnsiTheme="minorHAnsi" w:cstheme="minorHAnsi"/>
          <w:sz w:val="22"/>
          <w:szCs w:val="22"/>
        </w:rPr>
      </w:pPr>
      <w:r w:rsidRPr="00AA1F2B">
        <w:rPr>
          <w:rFonts w:asciiTheme="minorHAnsi" w:hAnsiTheme="minorHAnsi" w:cstheme="minorHAnsi"/>
          <w:sz w:val="22"/>
          <w:szCs w:val="22"/>
        </w:rPr>
        <w:t>Por su parte, las existencias de gasolina se redujeron en 4,4 millones de barriles, reportando un total de 206,9 millones de barriles; mientras los inventarios de destilados, que incluyen al diésel y al combustible para calefacción disminuyeron 1,4 millones de barriles, ubicándose en 114,4 millones de barriles. Finalmente, las existencias de propano bajaron 2,14 millones de barriles, registrando un nivel de 98, 37 millones de barriles.</w:t>
      </w:r>
    </w:p>
    <w:p w14:paraId="2ECB5D51" w14:textId="77777777" w:rsidR="0070572C" w:rsidRPr="00AA1F2B" w:rsidRDefault="0070572C" w:rsidP="0070572C">
      <w:pPr>
        <w:pStyle w:val="Prrafodelista"/>
        <w:ind w:left="426"/>
        <w:jc w:val="both"/>
        <w:rPr>
          <w:rFonts w:asciiTheme="minorHAnsi" w:hAnsiTheme="minorHAnsi" w:cstheme="minorHAnsi"/>
          <w:sz w:val="22"/>
          <w:szCs w:val="22"/>
        </w:rPr>
      </w:pPr>
    </w:p>
    <w:p w14:paraId="4AC7B196" w14:textId="77777777" w:rsidR="0070572C" w:rsidRPr="00AA1F2B" w:rsidRDefault="0070572C" w:rsidP="0070572C">
      <w:pPr>
        <w:pStyle w:val="Prrafodelista"/>
        <w:numPr>
          <w:ilvl w:val="0"/>
          <w:numId w:val="30"/>
        </w:numPr>
        <w:ind w:left="425"/>
        <w:contextualSpacing/>
        <w:jc w:val="both"/>
        <w:rPr>
          <w:rFonts w:asciiTheme="minorHAnsi" w:hAnsiTheme="minorHAnsi" w:cstheme="minorHAnsi"/>
          <w:b/>
          <w:sz w:val="22"/>
          <w:szCs w:val="22"/>
        </w:rPr>
      </w:pPr>
      <w:r w:rsidRPr="00AA1F2B">
        <w:rPr>
          <w:rFonts w:asciiTheme="minorHAnsi" w:hAnsiTheme="minorHAnsi" w:cstheme="minorHAnsi"/>
          <w:b/>
          <w:sz w:val="22"/>
          <w:szCs w:val="22"/>
        </w:rPr>
        <w:t>El repunte del dólar, las medidas adoptadas por la FED y la caída de la demanda china</w:t>
      </w:r>
    </w:p>
    <w:p w14:paraId="69F49411" w14:textId="77777777" w:rsidR="0070572C" w:rsidRPr="00AA1F2B" w:rsidRDefault="0070572C" w:rsidP="0070572C">
      <w:pPr>
        <w:pStyle w:val="Prrafodelista"/>
        <w:ind w:left="425"/>
        <w:jc w:val="both"/>
        <w:rPr>
          <w:rFonts w:asciiTheme="minorHAnsi" w:hAnsiTheme="minorHAnsi" w:cstheme="minorHAnsi"/>
          <w:b/>
          <w:sz w:val="22"/>
          <w:szCs w:val="22"/>
        </w:rPr>
      </w:pPr>
    </w:p>
    <w:p w14:paraId="66E14270" w14:textId="77777777" w:rsidR="0070572C" w:rsidRPr="00AA1F2B" w:rsidRDefault="0070572C" w:rsidP="0070572C">
      <w:pPr>
        <w:ind w:left="426"/>
        <w:jc w:val="both"/>
        <w:rPr>
          <w:rFonts w:asciiTheme="minorHAnsi" w:hAnsiTheme="minorHAnsi" w:cstheme="minorHAnsi"/>
          <w:sz w:val="22"/>
          <w:szCs w:val="22"/>
        </w:rPr>
      </w:pPr>
      <w:r w:rsidRPr="00AA1F2B">
        <w:rPr>
          <w:rFonts w:asciiTheme="minorHAnsi" w:hAnsiTheme="minorHAnsi" w:cstheme="minorHAnsi"/>
          <w:sz w:val="22"/>
          <w:szCs w:val="22"/>
        </w:rPr>
        <w:t xml:space="preserve">Los analistas del mercado manifestaron que el principal impulsor de los precios del petróleo será la dirección del dólar estadounidense tanto en el corto plazo como en el mediano plazo. </w:t>
      </w:r>
      <w:r w:rsidRPr="00AA1F2B">
        <w:rPr>
          <w:rFonts w:asciiTheme="minorHAnsi" w:hAnsiTheme="minorHAnsi" w:cstheme="minorHAnsi"/>
          <w:sz w:val="22"/>
          <w:szCs w:val="22"/>
        </w:rPr>
        <w:lastRenderedPageBreak/>
        <w:t>Por otro lado, en su reunión de política monetaria, la Reserva Federal de Estados Unidos (FED) aplicó la medida de recorte de las tasas de interés de un cuarto de punto porcentual, ubicándolas en el rango de 4,50%-4,75%. Asimismo, indicó que los riesgos para lograr sus objetivos de inflación se encuentran equilibrados.</w:t>
      </w:r>
    </w:p>
    <w:p w14:paraId="6ABEC2F6" w14:textId="77777777" w:rsidR="0070572C" w:rsidRPr="00AA1F2B" w:rsidRDefault="0070572C" w:rsidP="0070572C">
      <w:pPr>
        <w:pStyle w:val="Prrafodelista"/>
        <w:ind w:left="425"/>
        <w:jc w:val="both"/>
        <w:rPr>
          <w:rFonts w:asciiTheme="minorHAnsi" w:hAnsiTheme="minorHAnsi" w:cstheme="minorHAnsi"/>
          <w:sz w:val="22"/>
          <w:szCs w:val="22"/>
        </w:rPr>
      </w:pPr>
    </w:p>
    <w:p w14:paraId="334A565F" w14:textId="77777777" w:rsidR="0070572C" w:rsidRPr="00AA1F2B" w:rsidRDefault="0070572C" w:rsidP="0070572C">
      <w:pPr>
        <w:pStyle w:val="Prrafodelista"/>
        <w:ind w:left="425"/>
        <w:jc w:val="both"/>
        <w:rPr>
          <w:rFonts w:asciiTheme="minorHAnsi" w:hAnsiTheme="minorHAnsi" w:cstheme="minorHAnsi"/>
          <w:sz w:val="22"/>
          <w:szCs w:val="22"/>
        </w:rPr>
      </w:pPr>
      <w:r w:rsidRPr="00AA1F2B">
        <w:rPr>
          <w:rFonts w:asciiTheme="minorHAnsi" w:hAnsiTheme="minorHAnsi" w:cstheme="minorHAnsi"/>
          <w:sz w:val="22"/>
          <w:szCs w:val="22"/>
        </w:rPr>
        <w:t>Respecto a los factores de demanda, en octubre 2024 las importaciones de petróleo en China cayeron un -9%, el sexto mes consecutivo de caída interanual.  Asimismo, el rendimiento de las refinerías del país descendió por séptimo mes consecutivo en octubre 2024.</w:t>
      </w:r>
    </w:p>
    <w:p w14:paraId="45E04FC8" w14:textId="77777777" w:rsidR="0070572C" w:rsidRPr="00AA1F2B" w:rsidRDefault="0070572C" w:rsidP="0070572C">
      <w:pPr>
        <w:pStyle w:val="Prrafodelista"/>
        <w:ind w:left="425"/>
        <w:jc w:val="both"/>
        <w:rPr>
          <w:rFonts w:asciiTheme="minorHAnsi" w:hAnsiTheme="minorHAnsi" w:cstheme="minorHAnsi"/>
          <w:sz w:val="22"/>
          <w:szCs w:val="22"/>
        </w:rPr>
      </w:pPr>
    </w:p>
    <w:p w14:paraId="49617A41" w14:textId="77777777" w:rsidR="0070572C" w:rsidRPr="00AA1F2B" w:rsidRDefault="0070572C" w:rsidP="0070572C">
      <w:pPr>
        <w:pStyle w:val="Prrafodelista"/>
        <w:ind w:left="425"/>
        <w:jc w:val="both"/>
        <w:rPr>
          <w:rFonts w:asciiTheme="minorHAnsi" w:hAnsiTheme="minorHAnsi" w:cstheme="minorHAnsi"/>
          <w:sz w:val="22"/>
          <w:szCs w:val="22"/>
        </w:rPr>
      </w:pPr>
      <w:r w:rsidRPr="00AA1F2B">
        <w:rPr>
          <w:rFonts w:asciiTheme="minorHAnsi" w:hAnsiTheme="minorHAnsi" w:cstheme="minorHAnsi"/>
          <w:sz w:val="22"/>
          <w:szCs w:val="22"/>
        </w:rPr>
        <w:t>Los inversionistas continúan evaluando el efecto de los estímulos chinos en la demanda (reducción de los tipos de interés e inyección de liquidez en el sistema bancario). El Banco Central de China puso en marcha dos planes de financiación que inicialmente inyectarán 112 mil 380 millones de dólares en el mercado bursátil.</w:t>
      </w:r>
    </w:p>
    <w:p w14:paraId="3B9BFE35" w14:textId="77777777" w:rsidR="0070572C" w:rsidRPr="00AA1F2B" w:rsidRDefault="0070572C" w:rsidP="0070572C">
      <w:pPr>
        <w:pStyle w:val="Prrafodelista"/>
        <w:ind w:left="425"/>
        <w:jc w:val="both"/>
        <w:rPr>
          <w:rFonts w:asciiTheme="minorHAnsi" w:hAnsiTheme="minorHAnsi" w:cstheme="minorHAnsi"/>
          <w:sz w:val="22"/>
          <w:szCs w:val="22"/>
        </w:rPr>
      </w:pPr>
    </w:p>
    <w:p w14:paraId="6A7414FD" w14:textId="77777777" w:rsidR="0070572C" w:rsidRPr="00AA1F2B" w:rsidRDefault="0070572C" w:rsidP="0070572C">
      <w:pPr>
        <w:pStyle w:val="Prrafodelista"/>
        <w:numPr>
          <w:ilvl w:val="0"/>
          <w:numId w:val="30"/>
        </w:numPr>
        <w:ind w:left="425"/>
        <w:contextualSpacing/>
        <w:jc w:val="both"/>
        <w:rPr>
          <w:rFonts w:asciiTheme="minorHAnsi" w:hAnsiTheme="minorHAnsi" w:cstheme="minorHAnsi"/>
          <w:b/>
          <w:sz w:val="22"/>
          <w:szCs w:val="22"/>
        </w:rPr>
      </w:pPr>
      <w:r w:rsidRPr="00AA1F2B">
        <w:rPr>
          <w:rFonts w:asciiTheme="minorHAnsi" w:hAnsiTheme="minorHAnsi" w:cstheme="minorHAnsi"/>
          <w:b/>
          <w:sz w:val="22"/>
          <w:szCs w:val="22"/>
        </w:rPr>
        <w:t>Las expectativas del mercado con relación a las elecciones presidenciales en Estados Unidos y el paso del Huracán Rafael</w:t>
      </w:r>
    </w:p>
    <w:p w14:paraId="025610AB" w14:textId="77777777" w:rsidR="0070572C" w:rsidRPr="00AA1F2B" w:rsidRDefault="0070572C" w:rsidP="0070572C">
      <w:pPr>
        <w:shd w:val="clear" w:color="auto" w:fill="FFFFFF"/>
        <w:jc w:val="both"/>
        <w:rPr>
          <w:rFonts w:asciiTheme="minorHAnsi" w:hAnsiTheme="minorHAnsi" w:cstheme="minorHAnsi"/>
          <w:b/>
          <w:bCs/>
          <w:sz w:val="22"/>
          <w:szCs w:val="22"/>
        </w:rPr>
      </w:pPr>
    </w:p>
    <w:p w14:paraId="3ACA3308" w14:textId="77777777" w:rsidR="0070572C" w:rsidRPr="00AA1F2B" w:rsidRDefault="0070572C" w:rsidP="0070572C">
      <w:pPr>
        <w:tabs>
          <w:tab w:val="left" w:pos="426"/>
        </w:tabs>
        <w:ind w:left="426"/>
        <w:jc w:val="both"/>
        <w:rPr>
          <w:rFonts w:asciiTheme="minorHAnsi" w:hAnsiTheme="minorHAnsi" w:cstheme="minorHAnsi"/>
          <w:sz w:val="22"/>
          <w:szCs w:val="22"/>
        </w:rPr>
      </w:pPr>
      <w:r w:rsidRPr="00AA1F2B">
        <w:rPr>
          <w:rFonts w:asciiTheme="minorHAnsi" w:hAnsiTheme="minorHAnsi" w:cstheme="minorHAnsi"/>
          <w:sz w:val="22"/>
          <w:szCs w:val="22"/>
        </w:rPr>
        <w:t xml:space="preserve">Después de conocerse la victoria proyectada de Donald Trump en las elecciones presidenciales de Estados Unidos, los analistas del mercado se manifestaron al respecto. Así, </w:t>
      </w:r>
    </w:p>
    <w:p w14:paraId="7A149B9D" w14:textId="77777777" w:rsidR="0070572C" w:rsidRPr="00AA1F2B" w:rsidRDefault="0070572C" w:rsidP="0070572C">
      <w:pPr>
        <w:ind w:left="426"/>
        <w:jc w:val="both"/>
        <w:rPr>
          <w:rFonts w:asciiTheme="minorHAnsi" w:hAnsiTheme="minorHAnsi" w:cstheme="minorHAnsi"/>
          <w:sz w:val="22"/>
          <w:szCs w:val="22"/>
        </w:rPr>
      </w:pPr>
      <w:proofErr w:type="spellStart"/>
      <w:r w:rsidRPr="00AA1F2B">
        <w:rPr>
          <w:rFonts w:asciiTheme="minorHAnsi" w:hAnsiTheme="minorHAnsi" w:cstheme="minorHAnsi"/>
          <w:sz w:val="22"/>
          <w:szCs w:val="22"/>
        </w:rPr>
        <w:t>Priyanka</w:t>
      </w:r>
      <w:proofErr w:type="spellEnd"/>
      <w:r w:rsidRPr="00AA1F2B">
        <w:rPr>
          <w:rFonts w:asciiTheme="minorHAnsi" w:hAnsiTheme="minorHAnsi" w:cstheme="minorHAnsi"/>
          <w:sz w:val="22"/>
          <w:szCs w:val="22"/>
        </w:rPr>
        <w:t xml:space="preserve"> </w:t>
      </w:r>
      <w:proofErr w:type="spellStart"/>
      <w:r w:rsidRPr="00AA1F2B">
        <w:rPr>
          <w:rFonts w:asciiTheme="minorHAnsi" w:hAnsiTheme="minorHAnsi" w:cstheme="minorHAnsi"/>
          <w:sz w:val="22"/>
          <w:szCs w:val="22"/>
        </w:rPr>
        <w:t>Sachdeva</w:t>
      </w:r>
      <w:proofErr w:type="spellEnd"/>
      <w:r w:rsidRPr="00AA1F2B">
        <w:rPr>
          <w:rFonts w:asciiTheme="minorHAnsi" w:hAnsiTheme="minorHAnsi" w:cstheme="minorHAnsi"/>
          <w:sz w:val="22"/>
          <w:szCs w:val="22"/>
        </w:rPr>
        <w:t>, analista de la firma Phillip Nova, señaló lo siguiente:</w:t>
      </w:r>
    </w:p>
    <w:p w14:paraId="03A2C17D" w14:textId="77777777" w:rsidR="0070572C" w:rsidRPr="00AA1F2B" w:rsidRDefault="0070572C" w:rsidP="0070572C">
      <w:pPr>
        <w:ind w:left="426"/>
        <w:jc w:val="both"/>
        <w:rPr>
          <w:rFonts w:asciiTheme="minorHAnsi" w:hAnsiTheme="minorHAnsi" w:cstheme="minorHAnsi"/>
          <w:sz w:val="22"/>
          <w:szCs w:val="22"/>
        </w:rPr>
      </w:pPr>
    </w:p>
    <w:p w14:paraId="15E577CF" w14:textId="77777777" w:rsidR="0070572C" w:rsidRPr="00AA1F2B" w:rsidRDefault="0070572C" w:rsidP="0070572C">
      <w:pPr>
        <w:ind w:left="426"/>
        <w:jc w:val="both"/>
        <w:rPr>
          <w:rFonts w:asciiTheme="minorHAnsi" w:hAnsiTheme="minorHAnsi" w:cstheme="minorHAnsi"/>
          <w:i/>
          <w:iCs/>
          <w:sz w:val="22"/>
          <w:szCs w:val="22"/>
        </w:rPr>
      </w:pPr>
      <w:r w:rsidRPr="00AA1F2B">
        <w:rPr>
          <w:rFonts w:asciiTheme="minorHAnsi" w:hAnsiTheme="minorHAnsi" w:cstheme="minorHAnsi"/>
          <w:i/>
          <w:iCs/>
          <w:sz w:val="22"/>
          <w:szCs w:val="22"/>
        </w:rPr>
        <w:t xml:space="preserve">“Históricamente, las políticas de Trump han sido </w:t>
      </w:r>
      <w:proofErr w:type="spellStart"/>
      <w:r w:rsidRPr="00AA1F2B">
        <w:rPr>
          <w:rFonts w:asciiTheme="minorHAnsi" w:hAnsiTheme="minorHAnsi" w:cstheme="minorHAnsi"/>
          <w:i/>
          <w:iCs/>
          <w:sz w:val="22"/>
          <w:szCs w:val="22"/>
        </w:rPr>
        <w:t>proempresa</w:t>
      </w:r>
      <w:proofErr w:type="spellEnd"/>
      <w:r w:rsidRPr="00AA1F2B">
        <w:rPr>
          <w:rFonts w:asciiTheme="minorHAnsi" w:hAnsiTheme="minorHAnsi" w:cstheme="minorHAnsi"/>
          <w:i/>
          <w:iCs/>
          <w:sz w:val="22"/>
          <w:szCs w:val="22"/>
        </w:rPr>
        <w:t>, lo que probablemente apoyará el crecimiento económico general y aumentará la demanda de combustible. Sin embargo, cualquier interferencia en las políticas de flexibilización de la Reserva Federal podría conducir a nuevos desafíos para el mercado petrolero.”</w:t>
      </w:r>
    </w:p>
    <w:p w14:paraId="1F31F7CC" w14:textId="77777777" w:rsidR="0070572C" w:rsidRPr="00AA1F2B" w:rsidRDefault="0070572C" w:rsidP="0070572C">
      <w:pPr>
        <w:ind w:left="426"/>
        <w:jc w:val="both"/>
        <w:rPr>
          <w:rFonts w:asciiTheme="minorHAnsi" w:hAnsiTheme="minorHAnsi" w:cstheme="minorHAnsi"/>
          <w:i/>
          <w:iCs/>
          <w:sz w:val="22"/>
          <w:szCs w:val="22"/>
        </w:rPr>
      </w:pPr>
    </w:p>
    <w:p w14:paraId="5AFC1E68" w14:textId="77777777" w:rsidR="0070572C" w:rsidRPr="00AA1F2B" w:rsidRDefault="0070572C" w:rsidP="0070572C">
      <w:pPr>
        <w:ind w:left="426"/>
        <w:jc w:val="both"/>
        <w:rPr>
          <w:rFonts w:asciiTheme="minorHAnsi" w:hAnsiTheme="minorHAnsi" w:cstheme="minorHAnsi"/>
          <w:sz w:val="22"/>
          <w:szCs w:val="22"/>
        </w:rPr>
      </w:pPr>
      <w:r>
        <w:rPr>
          <w:rFonts w:asciiTheme="minorHAnsi" w:hAnsiTheme="minorHAnsi" w:cstheme="minorHAnsi"/>
          <w:sz w:val="22"/>
          <w:szCs w:val="22"/>
        </w:rPr>
        <w:t>Asimismo</w:t>
      </w:r>
      <w:r w:rsidRPr="00AA1F2B">
        <w:rPr>
          <w:rFonts w:asciiTheme="minorHAnsi" w:hAnsiTheme="minorHAnsi" w:cstheme="minorHAnsi"/>
          <w:sz w:val="22"/>
          <w:szCs w:val="22"/>
        </w:rPr>
        <w:t>, los precios del petróleo y combustibles fueron impactados por la amenaza del huracán Rafael. Un 17% de la producción petrolera del Golfo de México, alrededor de 304 mil barriles por día, fue suspendida.</w:t>
      </w:r>
    </w:p>
    <w:p w14:paraId="152758B2" w14:textId="77777777" w:rsidR="0070572C" w:rsidRPr="00AA1F2B" w:rsidRDefault="0070572C" w:rsidP="0070572C">
      <w:pPr>
        <w:rPr>
          <w:rFonts w:asciiTheme="minorHAnsi" w:hAnsiTheme="minorHAnsi" w:cstheme="minorHAnsi"/>
          <w:sz w:val="22"/>
          <w:szCs w:val="22"/>
        </w:rPr>
      </w:pPr>
    </w:p>
    <w:p w14:paraId="21826122" w14:textId="77777777" w:rsidR="0070572C" w:rsidRPr="00AA1F2B" w:rsidRDefault="0070572C" w:rsidP="0070572C">
      <w:pPr>
        <w:pStyle w:val="Prrafodelista"/>
        <w:numPr>
          <w:ilvl w:val="0"/>
          <w:numId w:val="30"/>
        </w:numPr>
        <w:ind w:left="425"/>
        <w:contextualSpacing/>
        <w:jc w:val="both"/>
        <w:rPr>
          <w:rFonts w:asciiTheme="minorHAnsi" w:hAnsiTheme="minorHAnsi" w:cstheme="minorHAnsi"/>
          <w:b/>
          <w:sz w:val="22"/>
          <w:szCs w:val="22"/>
        </w:rPr>
      </w:pPr>
      <w:r w:rsidRPr="00AA1F2B">
        <w:rPr>
          <w:rFonts w:asciiTheme="minorHAnsi" w:hAnsiTheme="minorHAnsi" w:cstheme="minorHAnsi"/>
          <w:b/>
          <w:sz w:val="22"/>
          <w:szCs w:val="22"/>
        </w:rPr>
        <w:t>El aumento de las tensiones geopolíticas en el Medio Oriente ante el posible ataque iraní a Israel desde territorio iraquí</w:t>
      </w:r>
    </w:p>
    <w:p w14:paraId="21D51F3C" w14:textId="77777777" w:rsidR="0070572C" w:rsidRPr="00AA1F2B" w:rsidRDefault="0070572C" w:rsidP="0070572C">
      <w:pPr>
        <w:shd w:val="clear" w:color="auto" w:fill="FFFFFF"/>
        <w:jc w:val="both"/>
        <w:rPr>
          <w:rFonts w:asciiTheme="minorHAnsi" w:hAnsiTheme="minorHAnsi" w:cstheme="minorHAnsi"/>
          <w:sz w:val="22"/>
          <w:szCs w:val="22"/>
        </w:rPr>
      </w:pPr>
    </w:p>
    <w:p w14:paraId="081BF806" w14:textId="77777777" w:rsidR="0070572C" w:rsidRPr="00AA1F2B" w:rsidRDefault="0070572C" w:rsidP="0070572C">
      <w:pPr>
        <w:pStyle w:val="Prrafodelista"/>
        <w:ind w:left="426"/>
        <w:jc w:val="both"/>
        <w:rPr>
          <w:rFonts w:asciiTheme="minorHAnsi" w:hAnsiTheme="minorHAnsi" w:cstheme="minorHAnsi"/>
          <w:sz w:val="22"/>
          <w:szCs w:val="22"/>
        </w:rPr>
      </w:pPr>
      <w:r w:rsidRPr="00AA1F2B">
        <w:rPr>
          <w:rFonts w:asciiTheme="minorHAnsi" w:hAnsiTheme="minorHAnsi" w:cstheme="minorHAnsi"/>
          <w:sz w:val="22"/>
          <w:szCs w:val="22"/>
        </w:rPr>
        <w:t>El viernes 01 de noviembre, la cotización del petróleo subió luego de conocerse que Irán se está preparando para atacar a Israel desde territorio iraquí en los próximos días.</w:t>
      </w:r>
      <w:r w:rsidRPr="00AA1F2B">
        <w:rPr>
          <w:rFonts w:asciiTheme="minorHAnsi" w:hAnsiTheme="minorHAnsi" w:cstheme="minorHAnsi"/>
          <w:sz w:val="22"/>
          <w:szCs w:val="22"/>
        </w:rPr>
        <w:br/>
        <w:t>Se espera que lleve a cabo la operación con aviones no tripulados y misiles balísticos. Los agentes del mercado se mantienen vigilantes ante las medidas de Irán y la respuesta de Israel en este conflicto.</w:t>
      </w:r>
    </w:p>
    <w:p w14:paraId="3406ACA3" w14:textId="77777777" w:rsidR="0070572C" w:rsidRPr="00AA1F2B" w:rsidRDefault="0070572C" w:rsidP="0070572C">
      <w:pPr>
        <w:pStyle w:val="Prrafodelista"/>
        <w:ind w:left="426"/>
        <w:jc w:val="both"/>
        <w:rPr>
          <w:rFonts w:asciiTheme="minorHAnsi" w:hAnsiTheme="minorHAnsi" w:cstheme="minorHAnsi"/>
          <w:sz w:val="22"/>
          <w:szCs w:val="22"/>
        </w:rPr>
      </w:pPr>
    </w:p>
    <w:p w14:paraId="7F19B45D" w14:textId="77777777" w:rsidR="0070572C" w:rsidRDefault="0070572C" w:rsidP="0070572C">
      <w:pPr>
        <w:pStyle w:val="Prrafodelista"/>
        <w:ind w:left="426"/>
        <w:jc w:val="both"/>
        <w:rPr>
          <w:rFonts w:asciiTheme="minorHAnsi" w:hAnsiTheme="minorHAnsi" w:cstheme="minorHAnsi"/>
          <w:b/>
          <w:bCs/>
          <w:sz w:val="22"/>
          <w:szCs w:val="22"/>
          <w:u w:val="single"/>
        </w:rPr>
      </w:pPr>
      <w:r w:rsidRPr="00AA1F2B">
        <w:rPr>
          <w:rFonts w:asciiTheme="minorHAnsi" w:hAnsiTheme="minorHAnsi" w:cstheme="minorHAnsi"/>
          <w:sz w:val="22"/>
          <w:szCs w:val="22"/>
        </w:rPr>
        <w:t>Es importante señalar que, de acuerdo con los analistas del mercado, un ataque de Israel a las instalaciones petroleras de Irán podría retirar del mercado 1,5 millones de barriles de petróleo diario. Si Israel atacara infraestructuras menores, como activos de distribución y refinación, podrían perderse entre 300 y 450 mil barriles de producción.</w:t>
      </w:r>
      <w:r>
        <w:rPr>
          <w:rFonts w:asciiTheme="minorHAnsi" w:hAnsiTheme="minorHAnsi" w:cstheme="minorHAnsi"/>
          <w:b/>
          <w:bCs/>
          <w:sz w:val="22"/>
          <w:szCs w:val="22"/>
          <w:u w:val="single"/>
        </w:rPr>
        <w:br w:type="page"/>
      </w:r>
    </w:p>
    <w:p w14:paraId="7EC80F92" w14:textId="77777777" w:rsidR="0096213B" w:rsidRPr="0096213B" w:rsidRDefault="0096213B" w:rsidP="00F94114">
      <w:pPr>
        <w:pStyle w:val="Prrafodelista"/>
        <w:ind w:left="426"/>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4B13624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7245FAFB" w14:textId="77777777" w:rsidR="0016062E" w:rsidRPr="0096213B" w:rsidRDefault="0016062E" w:rsidP="0016062E">
      <w:pPr>
        <w:pStyle w:val="Prrafodelista"/>
        <w:rPr>
          <w:rFonts w:ascii="Poppins" w:eastAsiaTheme="minorHAnsi" w:hAnsi="Poppins" w:cs="Poppins"/>
          <w:color w:val="191919"/>
          <w:kern w:val="2"/>
          <w:sz w:val="18"/>
          <w:szCs w:val="18"/>
          <w:lang w:eastAsia="en-US"/>
          <w14:ligatures w14:val="standardContextual"/>
        </w:rPr>
      </w:pPr>
    </w:p>
    <w:p w14:paraId="1A610B67" w14:textId="00FA6007"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037E4A" w:rsidRPr="001C2FD3">
        <w:rPr>
          <w:rFonts w:ascii="Poppins" w:hAnsi="Poppins" w:cs="Poppins"/>
          <w:noProof/>
          <w:sz w:val="16"/>
          <w:szCs w:val="16"/>
        </w:rPr>
        <w:drawing>
          <wp:inline distT="0" distB="0" distL="0" distR="0" wp14:anchorId="41068269" wp14:editId="4F7BCF11">
            <wp:extent cx="5017770" cy="273256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71507" cy="276183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2A2B82D6" w14:textId="77777777" w:rsidR="00D87FA1" w:rsidRPr="0096213B" w:rsidRDefault="00D87FA1" w:rsidP="00D87FA1">
      <w:pPr>
        <w:ind w:left="426"/>
        <w:jc w:val="both"/>
        <w:rPr>
          <w:rFonts w:ascii="Poppins" w:hAnsi="Poppins" w:cs="Poppins"/>
          <w:sz w:val="18"/>
          <w:szCs w:val="18"/>
        </w:rPr>
      </w:pPr>
      <w:r w:rsidRPr="0096213B">
        <w:rPr>
          <w:rFonts w:ascii="Poppins" w:hAnsi="Poppins" w:cs="Poppins"/>
          <w:sz w:val="18"/>
          <w:szCs w:val="18"/>
        </w:rPr>
        <w:t>De acuerdo con las autoridades del Canal de Panamá, con el comienzo del fenómeno “El Niño”, las condiciones podrían empeorar. Se espera que este año, El Niño aumente las temperaturas globales y podría ocasionar que el 2024 sea uno de los años más cálidos, nunca registrados. A raíz de este problema, las precipitaciones y la cantidad de agua del lago Gatún, se mantendrían escasos.</w:t>
      </w:r>
    </w:p>
    <w:p w14:paraId="624707E8" w14:textId="77777777" w:rsidR="00D87FA1" w:rsidRPr="0096213B" w:rsidRDefault="00D87FA1" w:rsidP="00D87FA1">
      <w:pPr>
        <w:ind w:left="426"/>
        <w:jc w:val="both"/>
        <w:rPr>
          <w:rFonts w:ascii="Poppins" w:hAnsi="Poppins" w:cs="Poppins"/>
          <w:sz w:val="18"/>
          <w:szCs w:val="18"/>
        </w:rPr>
      </w:pPr>
    </w:p>
    <w:p w14:paraId="5A074A03" w14:textId="022A623A"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4663D0B9" w14:textId="77777777" w:rsidR="003A1436" w:rsidRDefault="003A1436" w:rsidP="00D87FA1">
      <w:pPr>
        <w:ind w:left="426"/>
        <w:jc w:val="both"/>
        <w:rPr>
          <w:rFonts w:ascii="Poppins" w:hAnsi="Poppins" w:cs="Poppins"/>
          <w:sz w:val="18"/>
          <w:szCs w:val="18"/>
        </w:rPr>
      </w:pPr>
    </w:p>
    <w:p w14:paraId="58EE8A1C" w14:textId="523538E0" w:rsidR="00863CFF" w:rsidRDefault="00863CF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lastRenderedPageBreak/>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0C6A5C1F" w14:textId="3FF3A222" w:rsidR="00EE54A8" w:rsidRPr="00593ACE" w:rsidRDefault="00180815" w:rsidP="00C810C2">
      <w:pPr>
        <w:pStyle w:val="Textonotapie"/>
        <w:numPr>
          <w:ilvl w:val="0"/>
          <w:numId w:val="16"/>
        </w:numPr>
        <w:tabs>
          <w:tab w:val="left" w:pos="709"/>
        </w:tabs>
        <w:spacing w:before="0" w:after="0"/>
        <w:ind w:left="568" w:hanging="426"/>
        <w:rPr>
          <w:rFonts w:ascii="Poppins" w:hAnsi="Poppins" w:cs="Poppins"/>
          <w:sz w:val="18"/>
          <w:szCs w:val="18"/>
        </w:rPr>
      </w:pPr>
      <w:r w:rsidRPr="00593ACE">
        <w:rPr>
          <w:rFonts w:ascii="Poppins" w:hAnsi="Poppins" w:cs="Poppins"/>
          <w:sz w:val="18"/>
          <w:szCs w:val="18"/>
        </w:rPr>
        <w:t xml:space="preserve">Mediante Resolución </w:t>
      </w:r>
      <w:proofErr w:type="spellStart"/>
      <w:r w:rsidRPr="00593ACE">
        <w:rPr>
          <w:rFonts w:ascii="Poppins" w:hAnsi="Poppins" w:cs="Poppins"/>
          <w:sz w:val="18"/>
          <w:szCs w:val="18"/>
        </w:rPr>
        <w:t>N°</w:t>
      </w:r>
      <w:proofErr w:type="spellEnd"/>
      <w:r w:rsidRPr="00593ACE">
        <w:rPr>
          <w:rFonts w:ascii="Poppins" w:hAnsi="Poppins" w:cs="Poppins"/>
          <w:sz w:val="18"/>
          <w:szCs w:val="18"/>
        </w:rPr>
        <w:t xml:space="preserve"> 0</w:t>
      </w:r>
      <w:r w:rsidR="00593ACE" w:rsidRPr="00593ACE">
        <w:rPr>
          <w:rFonts w:ascii="Poppins" w:hAnsi="Poppins" w:cs="Poppins"/>
          <w:sz w:val="18"/>
          <w:szCs w:val="18"/>
        </w:rPr>
        <w:t>42</w:t>
      </w:r>
      <w:r w:rsidRPr="00593ACE">
        <w:rPr>
          <w:rFonts w:ascii="Poppins" w:hAnsi="Poppins" w:cs="Poppins"/>
          <w:sz w:val="18"/>
          <w:szCs w:val="18"/>
        </w:rPr>
        <w:t xml:space="preserve">-2024-OS/GRT, se </w:t>
      </w:r>
      <w:r w:rsidR="004B78EA" w:rsidRPr="00593ACE">
        <w:rPr>
          <w:rFonts w:ascii="Poppins" w:hAnsi="Poppins" w:cs="Poppins"/>
          <w:sz w:val="18"/>
          <w:szCs w:val="18"/>
        </w:rPr>
        <w:t xml:space="preserve">fijó la Banda de Precios y el Margen Comercial para el Petróleo Industrial </w:t>
      </w:r>
      <w:proofErr w:type="spellStart"/>
      <w:r w:rsidR="004B78EA" w:rsidRPr="00593ACE">
        <w:rPr>
          <w:rFonts w:ascii="Poppins" w:hAnsi="Poppins" w:cs="Poppins"/>
          <w:sz w:val="18"/>
          <w:szCs w:val="18"/>
        </w:rPr>
        <w:t>N°</w:t>
      </w:r>
      <w:proofErr w:type="spellEnd"/>
      <w:r w:rsidR="004B78EA" w:rsidRPr="00593ACE">
        <w:rPr>
          <w:rFonts w:ascii="Poppins" w:hAnsi="Poppins" w:cs="Poppins"/>
          <w:sz w:val="18"/>
          <w:szCs w:val="18"/>
        </w:rPr>
        <w:t xml:space="preserve"> 6 utilizado en actividades de generación eléctrica en sistemas eléctricos Aislados con vigencia desde el </w:t>
      </w:r>
      <w:r w:rsidR="00593ACE" w:rsidRPr="00593ACE">
        <w:rPr>
          <w:rFonts w:ascii="Poppins" w:hAnsi="Poppins" w:cs="Poppins"/>
          <w:sz w:val="18"/>
          <w:szCs w:val="18"/>
        </w:rPr>
        <w:t>01</w:t>
      </w:r>
      <w:r w:rsidR="004B78EA" w:rsidRPr="00593ACE">
        <w:rPr>
          <w:rFonts w:ascii="Poppins" w:hAnsi="Poppins" w:cs="Poppins"/>
          <w:sz w:val="18"/>
          <w:szCs w:val="18"/>
        </w:rPr>
        <w:t xml:space="preserve"> de </w:t>
      </w:r>
      <w:r w:rsidR="00593ACE" w:rsidRPr="00593ACE">
        <w:rPr>
          <w:rFonts w:ascii="Poppins" w:hAnsi="Poppins" w:cs="Poppins"/>
          <w:sz w:val="18"/>
          <w:szCs w:val="18"/>
        </w:rPr>
        <w:t>noviembre</w:t>
      </w:r>
      <w:r w:rsidR="004B78EA" w:rsidRPr="00593ACE">
        <w:rPr>
          <w:rFonts w:ascii="Poppins" w:hAnsi="Poppins" w:cs="Poppins"/>
          <w:sz w:val="18"/>
          <w:szCs w:val="18"/>
        </w:rPr>
        <w:t xml:space="preserve"> de 2024 hasta el </w:t>
      </w:r>
      <w:r w:rsidR="00593ACE" w:rsidRPr="00593ACE">
        <w:rPr>
          <w:rFonts w:ascii="Poppins" w:hAnsi="Poppins" w:cs="Poppins"/>
          <w:sz w:val="18"/>
          <w:szCs w:val="18"/>
        </w:rPr>
        <w:t>2</w:t>
      </w:r>
      <w:r w:rsidR="00593ACE">
        <w:rPr>
          <w:rFonts w:ascii="Poppins" w:hAnsi="Poppins" w:cs="Poppins"/>
          <w:sz w:val="18"/>
          <w:szCs w:val="18"/>
        </w:rPr>
        <w:t>6</w:t>
      </w:r>
      <w:r w:rsidR="004B78EA" w:rsidRPr="00593ACE">
        <w:rPr>
          <w:rFonts w:ascii="Poppins" w:hAnsi="Poppins" w:cs="Poppins"/>
          <w:sz w:val="18"/>
          <w:szCs w:val="18"/>
        </w:rPr>
        <w:t xml:space="preserve"> de </w:t>
      </w:r>
      <w:r w:rsidR="00593ACE">
        <w:rPr>
          <w:rFonts w:ascii="Poppins" w:hAnsi="Poppins" w:cs="Poppins"/>
          <w:sz w:val="18"/>
          <w:szCs w:val="18"/>
        </w:rPr>
        <w:t>dici</w:t>
      </w:r>
      <w:r w:rsidR="00593ACE" w:rsidRPr="00593ACE">
        <w:rPr>
          <w:rFonts w:ascii="Poppins" w:hAnsi="Poppins" w:cs="Poppins"/>
          <w:sz w:val="18"/>
          <w:szCs w:val="18"/>
        </w:rPr>
        <w:t>em</w:t>
      </w:r>
      <w:r w:rsidR="00F91217" w:rsidRPr="00593ACE">
        <w:rPr>
          <w:rFonts w:ascii="Poppins" w:hAnsi="Poppins" w:cs="Poppins"/>
          <w:sz w:val="18"/>
          <w:szCs w:val="18"/>
        </w:rPr>
        <w:t>bre</w:t>
      </w:r>
      <w:r w:rsidR="004B78EA" w:rsidRPr="00593ACE">
        <w:rPr>
          <w:rFonts w:ascii="Poppins" w:hAnsi="Poppins" w:cs="Poppins"/>
          <w:sz w:val="18"/>
          <w:szCs w:val="18"/>
        </w:rPr>
        <w:t xml:space="preserve"> de 2024</w:t>
      </w:r>
      <w:r w:rsidR="00B02F62" w:rsidRPr="00593ACE">
        <w:rPr>
          <w:rFonts w:ascii="Poppins" w:hAnsi="Poppins" w:cs="Poppins"/>
          <w:sz w:val="18"/>
          <w:szCs w:val="18"/>
        </w:rPr>
        <w:t>.</w:t>
      </w:r>
      <w:r w:rsidR="00593ACE" w:rsidRPr="00593ACE">
        <w:rPr>
          <w:rFonts w:ascii="Poppins" w:hAnsi="Poppins" w:cs="Poppins"/>
          <w:sz w:val="18"/>
          <w:szCs w:val="18"/>
        </w:rPr>
        <w:t xml:space="preserve"> Asimismo, se fijó la</w:t>
      </w:r>
      <w:r w:rsidR="008A33A7" w:rsidRPr="00593ACE">
        <w:rPr>
          <w:rFonts w:ascii="Poppins" w:hAnsi="Poppins" w:cs="Poppins"/>
          <w:sz w:val="18"/>
          <w:szCs w:val="18"/>
        </w:rPr>
        <w:t xml:space="preserve"> Banda de Precios y el Margen Comercial para el </w:t>
      </w:r>
      <w:r w:rsidR="00EE54A8" w:rsidRPr="00593ACE">
        <w:rPr>
          <w:rFonts w:ascii="Poppins" w:hAnsi="Poppins" w:cs="Poppins"/>
          <w:sz w:val="18"/>
          <w:szCs w:val="18"/>
        </w:rPr>
        <w:t xml:space="preserve">Diesel BX destinado al uso vehicular, con vigencia a partir del viernes </w:t>
      </w:r>
      <w:r w:rsidR="00593ACE">
        <w:rPr>
          <w:rFonts w:ascii="Poppins" w:hAnsi="Poppins" w:cs="Poppins"/>
          <w:sz w:val="18"/>
          <w:szCs w:val="18"/>
        </w:rPr>
        <w:t>01</w:t>
      </w:r>
      <w:r w:rsidR="00EE54A8" w:rsidRPr="00593ACE">
        <w:rPr>
          <w:rFonts w:ascii="Poppins" w:hAnsi="Poppins" w:cs="Poppins"/>
          <w:sz w:val="18"/>
          <w:szCs w:val="18"/>
        </w:rPr>
        <w:t xml:space="preserve"> de </w:t>
      </w:r>
      <w:r w:rsidR="00593ACE">
        <w:rPr>
          <w:rFonts w:ascii="Poppins" w:hAnsi="Poppins" w:cs="Poppins"/>
          <w:sz w:val="18"/>
          <w:szCs w:val="18"/>
        </w:rPr>
        <w:t>noviembre</w:t>
      </w:r>
      <w:r w:rsidR="00EE54A8" w:rsidRPr="00593ACE">
        <w:rPr>
          <w:rFonts w:ascii="Poppins" w:hAnsi="Poppins" w:cs="Poppins"/>
          <w:sz w:val="18"/>
          <w:szCs w:val="18"/>
        </w:rPr>
        <w:t xml:space="preserve"> hasta el jueves </w:t>
      </w:r>
      <w:r w:rsidR="00593ACE">
        <w:rPr>
          <w:rFonts w:ascii="Poppins" w:hAnsi="Poppins" w:cs="Poppins"/>
          <w:sz w:val="18"/>
          <w:szCs w:val="18"/>
        </w:rPr>
        <w:t>28</w:t>
      </w:r>
      <w:r w:rsidR="00EE54A8" w:rsidRPr="00593ACE">
        <w:rPr>
          <w:rFonts w:ascii="Poppins" w:hAnsi="Poppins" w:cs="Poppins"/>
          <w:sz w:val="18"/>
          <w:szCs w:val="18"/>
        </w:rPr>
        <w:t xml:space="preserve"> de </w:t>
      </w:r>
      <w:r w:rsidR="00593ACE">
        <w:rPr>
          <w:rFonts w:ascii="Poppins" w:hAnsi="Poppins" w:cs="Poppins"/>
          <w:sz w:val="18"/>
          <w:szCs w:val="18"/>
        </w:rPr>
        <w:t>noviembre</w:t>
      </w:r>
      <w:r w:rsidR="00EE54A8" w:rsidRPr="00593ACE">
        <w:rPr>
          <w:rFonts w:ascii="Poppins" w:hAnsi="Poppins" w:cs="Poppins"/>
          <w:sz w:val="18"/>
          <w:szCs w:val="18"/>
        </w:rPr>
        <w:t xml:space="preserve"> de 2024.</w:t>
      </w:r>
    </w:p>
    <w:p w14:paraId="524710AC" w14:textId="77777777" w:rsidR="00B02F62" w:rsidRPr="0096213B" w:rsidRDefault="00B02F62" w:rsidP="00B02F62">
      <w:pPr>
        <w:pStyle w:val="Prrafodelista"/>
        <w:rPr>
          <w:rFonts w:ascii="Poppins" w:hAnsi="Poppins" w:cs="Poppins"/>
          <w:sz w:val="18"/>
          <w:szCs w:val="18"/>
        </w:rPr>
      </w:pPr>
    </w:p>
    <w:p w14:paraId="43B29D7F" w14:textId="44F55722"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establecidos mediante la</w:t>
      </w:r>
      <w:r w:rsidR="008A33A7">
        <w:rPr>
          <w:rFonts w:ascii="Poppins" w:hAnsi="Poppins" w:cs="Poppins"/>
          <w:sz w:val="18"/>
          <w:szCs w:val="18"/>
        </w:rPr>
        <w:t xml:space="preserve">s resoluciones </w:t>
      </w:r>
      <w:r w:rsidRPr="0096213B">
        <w:rPr>
          <w:rFonts w:ascii="Poppins" w:hAnsi="Poppins" w:cs="Poppins"/>
          <w:sz w:val="18"/>
          <w:szCs w:val="18"/>
        </w:rPr>
        <w:t xml:space="preserve">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w:t>
      </w:r>
      <w:r w:rsidR="00593ACE">
        <w:rPr>
          <w:rFonts w:ascii="Poppins" w:hAnsi="Poppins" w:cs="Poppins"/>
          <w:sz w:val="18"/>
          <w:szCs w:val="18"/>
        </w:rPr>
        <w:t>042</w:t>
      </w:r>
      <w:r w:rsidR="00180815" w:rsidRPr="0096213B">
        <w:rPr>
          <w:rFonts w:ascii="Poppins" w:hAnsi="Poppins" w:cs="Poppins"/>
          <w:sz w:val="18"/>
          <w:szCs w:val="18"/>
        </w:rPr>
        <w:t>-2024-OS/GRT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w:t>
      </w:r>
      <w:r w:rsidR="00593ACE">
        <w:rPr>
          <w:rFonts w:ascii="Poppins" w:hAnsi="Poppins" w:cs="Poppins"/>
          <w:sz w:val="18"/>
          <w:szCs w:val="18"/>
        </w:rPr>
        <w:t xml:space="preserve"> 1</w:t>
      </w:r>
      <w:r w:rsidR="00D735BB">
        <w:rPr>
          <w:rFonts w:ascii="Poppins" w:hAnsi="Poppins" w:cs="Poppins"/>
          <w:sz w:val="18"/>
          <w:szCs w:val="18"/>
        </w:rPr>
        <w:t>9</w:t>
      </w:r>
      <w:r w:rsidR="00077956">
        <w:rPr>
          <w:rFonts w:ascii="Poppins" w:hAnsi="Poppins" w:cs="Poppins"/>
          <w:sz w:val="18"/>
          <w:szCs w:val="18"/>
        </w:rPr>
        <w:t xml:space="preserve"> de </w:t>
      </w:r>
      <w:r w:rsidR="00593ACE">
        <w:rPr>
          <w:rFonts w:ascii="Poppins" w:hAnsi="Poppins" w:cs="Poppins"/>
          <w:sz w:val="18"/>
          <w:szCs w:val="18"/>
        </w:rPr>
        <w:t>noviembre</w:t>
      </w:r>
      <w:r w:rsidRPr="0096213B">
        <w:rPr>
          <w:rFonts w:ascii="Poppins" w:hAnsi="Poppins" w:cs="Poppins"/>
          <w:sz w:val="18"/>
          <w:szCs w:val="18"/>
        </w:rPr>
        <w:t xml:space="preserve"> al </w:t>
      </w:r>
      <w:r w:rsidR="00593ACE">
        <w:rPr>
          <w:rFonts w:ascii="Poppins" w:hAnsi="Poppins" w:cs="Poppins"/>
          <w:sz w:val="18"/>
          <w:szCs w:val="18"/>
        </w:rPr>
        <w:t>lunes</w:t>
      </w:r>
      <w:r w:rsidR="008C34F8">
        <w:rPr>
          <w:rFonts w:ascii="Poppins" w:hAnsi="Poppins" w:cs="Poppins"/>
          <w:sz w:val="18"/>
          <w:szCs w:val="18"/>
        </w:rPr>
        <w:t xml:space="preserve"> </w:t>
      </w:r>
      <w:r w:rsidR="00D735BB">
        <w:rPr>
          <w:rFonts w:ascii="Poppins" w:hAnsi="Poppins" w:cs="Poppins"/>
          <w:sz w:val="18"/>
          <w:szCs w:val="18"/>
        </w:rPr>
        <w:t>25</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593ACE">
        <w:rPr>
          <w:rFonts w:ascii="Poppins" w:hAnsi="Poppins" w:cs="Poppins"/>
          <w:sz w:val="18"/>
          <w:szCs w:val="18"/>
        </w:rPr>
        <w:t>noviem</w:t>
      </w:r>
      <w:r w:rsidR="00077956">
        <w:rPr>
          <w:rFonts w:ascii="Poppins" w:hAnsi="Poppins" w:cs="Poppins"/>
          <w:sz w:val="18"/>
          <w:szCs w:val="18"/>
        </w:rPr>
        <w:t>bre</w:t>
      </w:r>
      <w:r w:rsidRPr="0096213B">
        <w:rPr>
          <w:rFonts w:ascii="Poppins" w:hAnsi="Poppins" w:cs="Poppins"/>
          <w:sz w:val="18"/>
          <w:szCs w:val="18"/>
        </w:rPr>
        <w:t xml:space="preserve"> de 202</w:t>
      </w:r>
      <w:r w:rsidR="004573EA" w:rsidRPr="0096213B">
        <w:rPr>
          <w:rFonts w:ascii="Poppins" w:hAnsi="Poppins" w:cs="Poppins"/>
          <w:sz w:val="18"/>
          <w:szCs w:val="18"/>
        </w:rPr>
        <w:t>4</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3E2156BA" w14:textId="7257119B" w:rsidR="00593ACE" w:rsidRPr="0096213B" w:rsidRDefault="00593ACE" w:rsidP="00593ACE">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 xml:space="preserve">El día </w:t>
      </w:r>
      <w:r w:rsidR="0070572C">
        <w:rPr>
          <w:rFonts w:ascii="Poppins" w:hAnsi="Poppins" w:cs="Poppins"/>
          <w:sz w:val="18"/>
          <w:szCs w:val="18"/>
        </w:rPr>
        <w:t>14</w:t>
      </w:r>
      <w:r w:rsidRPr="0096213B">
        <w:rPr>
          <w:rFonts w:ascii="Poppins" w:hAnsi="Poppins" w:cs="Poppins"/>
          <w:sz w:val="18"/>
          <w:szCs w:val="18"/>
        </w:rPr>
        <w:t>.</w:t>
      </w:r>
      <w:r>
        <w:rPr>
          <w:rFonts w:ascii="Poppins" w:hAnsi="Poppins" w:cs="Poppins"/>
          <w:sz w:val="18"/>
          <w:szCs w:val="18"/>
        </w:rPr>
        <w:t>11</w:t>
      </w:r>
      <w:r w:rsidRPr="0096213B">
        <w:rPr>
          <w:rFonts w:ascii="Poppins" w:hAnsi="Poppins" w:cs="Poppins"/>
          <w:sz w:val="18"/>
          <w:szCs w:val="18"/>
        </w:rPr>
        <w:t>.2024, Petroperú publicó su lista de precios de venta de combustibles. Se registraron variaciones en los precios de</w:t>
      </w:r>
      <w:r>
        <w:rPr>
          <w:rFonts w:ascii="Poppins" w:hAnsi="Poppins" w:cs="Poppins"/>
          <w:sz w:val="18"/>
          <w:szCs w:val="18"/>
        </w:rPr>
        <w:t xml:space="preserve">l GLP </w:t>
      </w:r>
      <w:r w:rsidRPr="0096213B">
        <w:rPr>
          <w:rFonts w:ascii="Poppins" w:hAnsi="Poppins" w:cs="Poppins"/>
          <w:sz w:val="18"/>
          <w:szCs w:val="18"/>
        </w:rPr>
        <w:t>(</w:t>
      </w:r>
      <w:r>
        <w:rPr>
          <w:rFonts w:ascii="Poppins" w:hAnsi="Poppins" w:cs="Poppins"/>
          <w:sz w:val="18"/>
          <w:szCs w:val="18"/>
        </w:rPr>
        <w:t>+</w:t>
      </w:r>
      <w:r w:rsidRPr="0096213B">
        <w:rPr>
          <w:rFonts w:ascii="Poppins" w:hAnsi="Poppins" w:cs="Poppins"/>
          <w:sz w:val="18"/>
          <w:szCs w:val="18"/>
        </w:rPr>
        <w:t>0,</w:t>
      </w:r>
      <w:r>
        <w:rPr>
          <w:rFonts w:ascii="Poppins" w:hAnsi="Poppins" w:cs="Poppins"/>
          <w:sz w:val="18"/>
          <w:szCs w:val="18"/>
        </w:rPr>
        <w:t>0</w:t>
      </w:r>
      <w:r w:rsidR="0070572C">
        <w:rPr>
          <w:rFonts w:ascii="Poppins" w:hAnsi="Poppins" w:cs="Poppins"/>
          <w:sz w:val="18"/>
          <w:szCs w:val="18"/>
        </w:rPr>
        <w:t>2</w:t>
      </w:r>
      <w:r w:rsidRPr="0096213B">
        <w:rPr>
          <w:rFonts w:ascii="Poppins" w:hAnsi="Poppins" w:cs="Poppins"/>
          <w:sz w:val="18"/>
          <w:szCs w:val="18"/>
        </w:rPr>
        <w:t xml:space="preserve"> S/</w:t>
      </w:r>
      <w:proofErr w:type="spellStart"/>
      <w:r>
        <w:rPr>
          <w:rFonts w:ascii="Poppins" w:hAnsi="Poppins" w:cs="Poppins"/>
          <w:sz w:val="18"/>
          <w:szCs w:val="18"/>
        </w:rPr>
        <w:t>Kg</w:t>
      </w:r>
      <w:r w:rsidRPr="0096213B">
        <w:rPr>
          <w:rFonts w:ascii="Poppins" w:hAnsi="Poppins" w:cs="Poppins"/>
          <w:sz w:val="18"/>
          <w:szCs w:val="18"/>
        </w:rPr>
        <w:t>ln</w:t>
      </w:r>
      <w:proofErr w:type="spellEnd"/>
      <w:r w:rsidRPr="0096213B">
        <w:rPr>
          <w:rFonts w:ascii="Poppins" w:hAnsi="Poppins" w:cs="Poppins"/>
          <w:sz w:val="18"/>
          <w:szCs w:val="18"/>
        </w:rPr>
        <w:t>).</w:t>
      </w:r>
    </w:p>
    <w:p w14:paraId="5EF1D8E7" w14:textId="04FC8DAF" w:rsidR="00AD4A1F" w:rsidRDefault="00AD4A1F" w:rsidP="00B02F62">
      <w:pPr>
        <w:rPr>
          <w:rFonts w:ascii="Poppins" w:hAnsi="Poppins" w:cs="Poppins"/>
          <w:sz w:val="18"/>
          <w:szCs w:val="18"/>
        </w:rPr>
      </w:pPr>
    </w:p>
    <w:p w14:paraId="67D432B6" w14:textId="52AA5C8A" w:rsidR="00E804F9" w:rsidRDefault="00E804F9" w:rsidP="00B02F62">
      <w:pPr>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583352DF" w:rsidR="00E804F9" w:rsidRDefault="00E804F9" w:rsidP="00B02F62">
      <w:pPr>
        <w:rPr>
          <w:rFonts w:ascii="Poppins" w:hAnsi="Poppins" w:cs="Poppins"/>
          <w:sz w:val="18"/>
          <w:szCs w:val="18"/>
        </w:rPr>
      </w:pPr>
    </w:p>
    <w:p w14:paraId="43FF1E96" w14:textId="2D4537B6" w:rsidR="0070572C" w:rsidRDefault="0070572C" w:rsidP="00B02F62">
      <w:pPr>
        <w:rPr>
          <w:rFonts w:ascii="Poppins" w:hAnsi="Poppins" w:cs="Poppins"/>
          <w:sz w:val="18"/>
          <w:szCs w:val="18"/>
        </w:rPr>
      </w:pPr>
    </w:p>
    <w:p w14:paraId="53770514" w14:textId="180AA071" w:rsidR="0070572C" w:rsidRDefault="0070572C" w:rsidP="00B02F62">
      <w:pPr>
        <w:rPr>
          <w:rFonts w:ascii="Poppins" w:hAnsi="Poppins" w:cs="Poppins"/>
          <w:sz w:val="18"/>
          <w:szCs w:val="18"/>
        </w:rPr>
      </w:pPr>
    </w:p>
    <w:p w14:paraId="6AB9D029" w14:textId="114B5E13" w:rsidR="0070572C" w:rsidRDefault="0070572C" w:rsidP="00B02F62">
      <w:pPr>
        <w:rPr>
          <w:rFonts w:ascii="Poppins" w:hAnsi="Poppins" w:cs="Poppins"/>
          <w:sz w:val="18"/>
          <w:szCs w:val="18"/>
        </w:rPr>
      </w:pPr>
    </w:p>
    <w:p w14:paraId="1364AEA2" w14:textId="188C4B61" w:rsidR="006C2988" w:rsidRDefault="006C2988" w:rsidP="00B02F62">
      <w:pPr>
        <w:rPr>
          <w:rFonts w:ascii="Poppins" w:hAnsi="Poppins" w:cs="Poppins"/>
          <w:sz w:val="18"/>
          <w:szCs w:val="18"/>
        </w:rPr>
      </w:pPr>
    </w:p>
    <w:p w14:paraId="59348980" w14:textId="4F8BD55B" w:rsidR="006C2988" w:rsidRDefault="006C2988" w:rsidP="00B02F62">
      <w:pPr>
        <w:rPr>
          <w:rFonts w:ascii="Poppins" w:hAnsi="Poppins" w:cs="Poppins"/>
          <w:sz w:val="18"/>
          <w:szCs w:val="18"/>
        </w:rPr>
      </w:pPr>
    </w:p>
    <w:p w14:paraId="4284E671" w14:textId="7F89437B" w:rsidR="006C2988" w:rsidRDefault="006C2988" w:rsidP="00B02F62">
      <w:pPr>
        <w:rPr>
          <w:rFonts w:ascii="Poppins" w:hAnsi="Poppins" w:cs="Poppins"/>
          <w:sz w:val="18"/>
          <w:szCs w:val="18"/>
        </w:rPr>
      </w:pPr>
    </w:p>
    <w:p w14:paraId="4FEEBBFF" w14:textId="14AEF849" w:rsidR="006C2988" w:rsidRDefault="006C2988" w:rsidP="00B02F62">
      <w:pPr>
        <w:rPr>
          <w:rFonts w:ascii="Poppins" w:hAnsi="Poppins" w:cs="Poppins"/>
          <w:sz w:val="18"/>
          <w:szCs w:val="18"/>
        </w:rPr>
      </w:pPr>
    </w:p>
    <w:p w14:paraId="1777C969" w14:textId="77777777" w:rsidR="006C2988" w:rsidRDefault="006C2988" w:rsidP="00B02F62">
      <w:pPr>
        <w:rPr>
          <w:rFonts w:ascii="Poppins" w:hAnsi="Poppins" w:cs="Poppins"/>
          <w:sz w:val="18"/>
          <w:szCs w:val="18"/>
        </w:rPr>
      </w:pPr>
    </w:p>
    <w:p w14:paraId="72143BF8" w14:textId="0D4D8538" w:rsidR="0070572C" w:rsidRDefault="0070572C" w:rsidP="00B02F62">
      <w:pPr>
        <w:rPr>
          <w:rFonts w:ascii="Poppins" w:hAnsi="Poppins" w:cs="Poppins"/>
          <w:sz w:val="18"/>
          <w:szCs w:val="18"/>
        </w:rPr>
      </w:pPr>
    </w:p>
    <w:p w14:paraId="71FC6D03" w14:textId="7BEF0AB7" w:rsidR="0070572C" w:rsidRDefault="0070572C" w:rsidP="00B02F62">
      <w:pPr>
        <w:rPr>
          <w:rFonts w:ascii="Poppins" w:hAnsi="Poppins" w:cs="Poppins"/>
          <w:sz w:val="18"/>
          <w:szCs w:val="18"/>
        </w:rPr>
      </w:pPr>
    </w:p>
    <w:p w14:paraId="1C7B0DC9" w14:textId="37CCA2E0" w:rsidR="0070572C" w:rsidRDefault="0070572C" w:rsidP="00B02F62">
      <w:pPr>
        <w:rPr>
          <w:rFonts w:ascii="Poppins" w:hAnsi="Poppins" w:cs="Poppins"/>
          <w:sz w:val="18"/>
          <w:szCs w:val="18"/>
        </w:rPr>
      </w:pPr>
    </w:p>
    <w:p w14:paraId="40913076" w14:textId="77777777" w:rsidR="0070572C" w:rsidRDefault="0070572C" w:rsidP="00B02F62">
      <w:pPr>
        <w:rPr>
          <w:rFonts w:ascii="Poppins" w:hAnsi="Poppins" w:cs="Poppins"/>
          <w:sz w:val="18"/>
          <w:szCs w:val="18"/>
        </w:rPr>
      </w:pPr>
    </w:p>
    <w:p w14:paraId="7E2F9381" w14:textId="321AB0AB" w:rsidR="00E804F9" w:rsidRDefault="00E804F9" w:rsidP="00B02F62">
      <w:pPr>
        <w:rPr>
          <w:rFonts w:ascii="Poppins" w:hAnsi="Poppins" w:cs="Poppins"/>
          <w:sz w:val="18"/>
          <w:szCs w:val="18"/>
        </w:rPr>
      </w:pPr>
    </w:p>
    <w:p w14:paraId="44F85DAC" w14:textId="072E74C1" w:rsidR="006F31DC" w:rsidRDefault="006F31DC"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7C1968D1"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70572C">
        <w:rPr>
          <w:rFonts w:ascii="Poppins" w:hAnsi="Poppins" w:cs="Poppins"/>
          <w:sz w:val="18"/>
          <w:szCs w:val="18"/>
        </w:rPr>
        <w:t>04</w:t>
      </w:r>
      <w:r w:rsidR="00336251" w:rsidRPr="0096213B">
        <w:rPr>
          <w:rFonts w:ascii="Poppins" w:hAnsi="Poppins" w:cs="Poppins"/>
          <w:sz w:val="18"/>
          <w:szCs w:val="18"/>
        </w:rPr>
        <w:t>/</w:t>
      </w:r>
      <w:r w:rsidR="00195B73">
        <w:rPr>
          <w:rFonts w:ascii="Poppins" w:hAnsi="Poppins" w:cs="Poppins"/>
          <w:sz w:val="18"/>
          <w:szCs w:val="18"/>
        </w:rPr>
        <w:t>1</w:t>
      </w:r>
      <w:r w:rsidR="0070572C">
        <w:rPr>
          <w:rFonts w:ascii="Poppins" w:hAnsi="Poppins" w:cs="Poppins"/>
          <w:sz w:val="18"/>
          <w:szCs w:val="18"/>
        </w:rPr>
        <w:t>1</w:t>
      </w:r>
      <w:r w:rsidR="00336251" w:rsidRPr="0096213B">
        <w:rPr>
          <w:rFonts w:ascii="Poppins" w:hAnsi="Poppins" w:cs="Poppins"/>
          <w:sz w:val="18"/>
          <w:szCs w:val="18"/>
        </w:rPr>
        <w:t>/202</w:t>
      </w:r>
      <w:r w:rsidR="003E1433" w:rsidRPr="0096213B">
        <w:rPr>
          <w:rFonts w:ascii="Poppins" w:hAnsi="Poppins" w:cs="Poppins"/>
          <w:sz w:val="18"/>
          <w:szCs w:val="18"/>
        </w:rPr>
        <w:t>4</w:t>
      </w:r>
      <w:r w:rsidR="00336251" w:rsidRPr="0096213B">
        <w:rPr>
          <w:rFonts w:ascii="Poppins" w:hAnsi="Poppins" w:cs="Poppins"/>
          <w:sz w:val="18"/>
          <w:szCs w:val="18"/>
        </w:rPr>
        <w:t xml:space="preserve"> y el </w:t>
      </w:r>
      <w:r w:rsidR="0070572C">
        <w:rPr>
          <w:rFonts w:ascii="Poppins" w:hAnsi="Poppins" w:cs="Poppins"/>
          <w:sz w:val="18"/>
          <w:szCs w:val="18"/>
        </w:rPr>
        <w:t>15</w:t>
      </w:r>
      <w:r w:rsidR="00336251" w:rsidRPr="0096213B">
        <w:rPr>
          <w:rFonts w:ascii="Poppins" w:hAnsi="Poppins" w:cs="Poppins"/>
          <w:sz w:val="18"/>
          <w:szCs w:val="18"/>
        </w:rPr>
        <w:t>/</w:t>
      </w:r>
      <w:r w:rsidR="00E2684B">
        <w:rPr>
          <w:rFonts w:ascii="Poppins" w:hAnsi="Poppins" w:cs="Poppins"/>
          <w:sz w:val="18"/>
          <w:szCs w:val="18"/>
        </w:rPr>
        <w:t>1</w:t>
      </w:r>
      <w:r w:rsidR="00B00FD0">
        <w:rPr>
          <w:rFonts w:ascii="Poppins" w:hAnsi="Poppins" w:cs="Poppins"/>
          <w:sz w:val="18"/>
          <w:szCs w:val="18"/>
        </w:rPr>
        <w:t>1</w:t>
      </w:r>
      <w:r w:rsidR="00336251" w:rsidRPr="0096213B">
        <w:rPr>
          <w:rFonts w:ascii="Poppins" w:hAnsi="Poppins" w:cs="Poppins"/>
          <w:sz w:val="18"/>
          <w:szCs w:val="18"/>
        </w:rPr>
        <w:t>/202</w:t>
      </w:r>
      <w:r w:rsidR="0003140D" w:rsidRPr="0096213B">
        <w:rPr>
          <w:rFonts w:ascii="Poppins" w:hAnsi="Poppins" w:cs="Poppins"/>
          <w:sz w:val="18"/>
          <w:szCs w:val="18"/>
        </w:rPr>
        <w:t>4</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57FE1690"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8A73F5">
        <w:rPr>
          <w:rFonts w:ascii="Poppins" w:hAnsi="Poppins" w:cs="Poppins"/>
          <w:b/>
          <w:bCs/>
          <w:i/>
          <w:sz w:val="18"/>
          <w:szCs w:val="18"/>
          <w:lang w:eastAsia="es-PE"/>
        </w:rPr>
        <w:t>1</w:t>
      </w:r>
      <w:r w:rsidR="0070572C">
        <w:rPr>
          <w:rFonts w:ascii="Poppins" w:hAnsi="Poppins" w:cs="Poppins"/>
          <w:b/>
          <w:bCs/>
          <w:i/>
          <w:sz w:val="18"/>
          <w:szCs w:val="18"/>
          <w:lang w:eastAsia="es-PE"/>
        </w:rPr>
        <w:t>8</w:t>
      </w:r>
      <w:r w:rsidRPr="0096213B">
        <w:rPr>
          <w:rFonts w:ascii="Poppins" w:hAnsi="Poppins" w:cs="Poppins"/>
          <w:b/>
          <w:bCs/>
          <w:i/>
          <w:sz w:val="18"/>
          <w:szCs w:val="18"/>
          <w:lang w:eastAsia="es-PE"/>
        </w:rPr>
        <w:t>-</w:t>
      </w:r>
      <w:r w:rsidR="00E2684B">
        <w:rPr>
          <w:rFonts w:ascii="Poppins" w:hAnsi="Poppins" w:cs="Poppins"/>
          <w:b/>
          <w:bCs/>
          <w:i/>
          <w:sz w:val="18"/>
          <w:szCs w:val="18"/>
          <w:lang w:eastAsia="es-PE"/>
        </w:rPr>
        <w:t>1</w:t>
      </w:r>
      <w:r w:rsidR="00B00FD0">
        <w:rPr>
          <w:rFonts w:ascii="Poppins" w:hAnsi="Poppins" w:cs="Poppins"/>
          <w:b/>
          <w:bCs/>
          <w:i/>
          <w:sz w:val="18"/>
          <w:szCs w:val="18"/>
          <w:lang w:eastAsia="es-PE"/>
        </w:rPr>
        <w:t>1</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FF75D8" w:rsidRPr="0096213B">
        <w:rPr>
          <w:rFonts w:ascii="Poppins" w:hAnsi="Poppins" w:cs="Poppins"/>
          <w:b/>
          <w:bCs/>
          <w:i/>
          <w:sz w:val="18"/>
          <w:szCs w:val="18"/>
          <w:lang w:eastAsia="es-PE"/>
        </w:rPr>
        <w:t>4</w:t>
      </w:r>
      <w:r w:rsidRPr="0096213B">
        <w:rPr>
          <w:rFonts w:ascii="Poppins" w:hAnsi="Poppins" w:cs="Poppins"/>
          <w:b/>
          <w:bCs/>
          <w:i/>
          <w:sz w:val="18"/>
          <w:szCs w:val="18"/>
          <w:lang w:eastAsia="es-PE"/>
        </w:rPr>
        <w:t>, en %</w:t>
      </w:r>
    </w:p>
    <w:p w14:paraId="5A8F05F6" w14:textId="4913008B" w:rsidR="00A75228" w:rsidRPr="0096213B" w:rsidRDefault="008A73F5" w:rsidP="00336251">
      <w:pPr>
        <w:pBdr>
          <w:top w:val="single" w:sz="4" w:space="1" w:color="auto"/>
          <w:bottom w:val="single" w:sz="4" w:space="1" w:color="auto"/>
        </w:pBdr>
        <w:jc w:val="center"/>
        <w:rPr>
          <w:rFonts w:ascii="Poppins" w:hAnsi="Poppins" w:cs="Poppins"/>
          <w:bCs/>
        </w:rPr>
      </w:pPr>
      <w:r w:rsidRPr="00086AE7">
        <w:rPr>
          <w:noProof/>
        </w:rPr>
        <w:drawing>
          <wp:inline distT="0" distB="0" distL="0" distR="0" wp14:anchorId="7908A783" wp14:editId="6C4077F4">
            <wp:extent cx="5490845" cy="3114675"/>
            <wp:effectExtent l="0" t="0" r="0" b="9525"/>
            <wp:docPr id="5643121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90845" cy="3114675"/>
                    </a:xfrm>
                    <a:prstGeom prst="rect">
                      <a:avLst/>
                    </a:prstGeom>
                    <a:noFill/>
                    <a:ln>
                      <a:noFill/>
                    </a:ln>
                  </pic:spPr>
                </pic:pic>
              </a:graphicData>
            </a:graphic>
          </wp:inline>
        </w:drawing>
      </w:r>
    </w:p>
    <w:p w14:paraId="6F543033" w14:textId="58F09ADD" w:rsidR="00A86191" w:rsidRPr="0096213B" w:rsidRDefault="00A86191" w:rsidP="00A86191">
      <w:pPr>
        <w:spacing w:line="360" w:lineRule="auto"/>
        <w:ind w:right="49"/>
        <w:jc w:val="both"/>
        <w:rPr>
          <w:rFonts w:ascii="Poppins" w:eastAsia="Calibri" w:hAnsi="Poppins" w:cs="Poppins"/>
          <w:i/>
          <w:sz w:val="12"/>
          <w:szCs w:val="12"/>
        </w:rPr>
      </w:pPr>
      <w:r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t xml:space="preserve">                                                           Elaboración: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2DEA34B3"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8C34F8">
        <w:rPr>
          <w:rFonts w:ascii="Poppins" w:hAnsi="Poppins" w:cs="Poppins"/>
          <w:sz w:val="18"/>
          <w:szCs w:val="18"/>
        </w:rPr>
        <w:t>6</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8A73F5">
        <w:rPr>
          <w:rFonts w:ascii="Poppins" w:hAnsi="Poppins" w:cs="Poppins"/>
          <w:sz w:val="18"/>
          <w:szCs w:val="18"/>
        </w:rPr>
        <w:t>6</w:t>
      </w:r>
      <w:r w:rsidR="00893F38" w:rsidRPr="0096213B">
        <w:rPr>
          <w:rFonts w:ascii="Poppins" w:hAnsi="Poppins" w:cs="Poppins"/>
          <w:sz w:val="18"/>
          <w:szCs w:val="18"/>
        </w:rPr>
        <w:t xml:space="preserve">% y </w:t>
      </w:r>
      <w:r w:rsidRPr="0096213B">
        <w:rPr>
          <w:rFonts w:ascii="Poppins" w:hAnsi="Poppins" w:cs="Poppins"/>
          <w:sz w:val="18"/>
          <w:szCs w:val="18"/>
        </w:rPr>
        <w:t>9</w:t>
      </w:r>
      <w:r w:rsidR="008A73F5">
        <w:rPr>
          <w:rFonts w:ascii="Poppins" w:hAnsi="Poppins" w:cs="Poppins"/>
          <w:sz w:val="18"/>
          <w:szCs w:val="18"/>
        </w:rPr>
        <w:t>2</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B47109">
        <w:rPr>
          <w:rFonts w:ascii="Poppins" w:hAnsi="Poppins" w:cs="Poppins"/>
          <w:sz w:val="18"/>
          <w:szCs w:val="18"/>
        </w:rPr>
        <w:t xml:space="preserve">7%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70572C">
        <w:rPr>
          <w:rFonts w:ascii="Poppins" w:hAnsi="Poppins" w:cs="Poppins"/>
          <w:sz w:val="18"/>
          <w:szCs w:val="18"/>
        </w:rPr>
        <w:t>8</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189DDD6A"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8A73F5">
        <w:rPr>
          <w:rFonts w:ascii="Poppins" w:hAnsi="Poppins" w:cs="Poppins"/>
          <w:sz w:val="18"/>
          <w:szCs w:val="18"/>
        </w:rPr>
        <w:t>1</w:t>
      </w:r>
      <w:r w:rsidR="0070572C">
        <w:rPr>
          <w:rFonts w:ascii="Poppins" w:hAnsi="Poppins" w:cs="Poppins"/>
          <w:sz w:val="18"/>
          <w:szCs w:val="18"/>
        </w:rPr>
        <w:t>8</w:t>
      </w:r>
      <w:r w:rsidR="00F07057">
        <w:rPr>
          <w:rFonts w:ascii="Poppins" w:hAnsi="Poppins" w:cs="Poppins"/>
          <w:sz w:val="18"/>
          <w:szCs w:val="18"/>
        </w:rPr>
        <w:t xml:space="preserve"> </w:t>
      </w:r>
      <w:r w:rsidRPr="0096213B">
        <w:rPr>
          <w:rFonts w:ascii="Poppins" w:hAnsi="Poppins" w:cs="Poppins"/>
          <w:sz w:val="18"/>
          <w:szCs w:val="18"/>
        </w:rPr>
        <w:t xml:space="preserve">de </w:t>
      </w:r>
      <w:r w:rsidR="00B00FD0">
        <w:rPr>
          <w:rFonts w:ascii="Poppins" w:hAnsi="Poppins" w:cs="Poppins"/>
          <w:sz w:val="18"/>
          <w:szCs w:val="18"/>
        </w:rPr>
        <w:t>noviembre</w:t>
      </w:r>
      <w:r w:rsidR="00C0422E" w:rsidRPr="0096213B">
        <w:rPr>
          <w:rFonts w:ascii="Poppins" w:hAnsi="Poppins" w:cs="Poppins"/>
          <w:sz w:val="18"/>
          <w:szCs w:val="18"/>
        </w:rPr>
        <w:t xml:space="preserve"> de </w:t>
      </w:r>
      <w:r w:rsidRPr="0096213B">
        <w:rPr>
          <w:rFonts w:ascii="Poppins" w:hAnsi="Poppins" w:cs="Poppins"/>
          <w:sz w:val="18"/>
          <w:szCs w:val="18"/>
        </w:rPr>
        <w:t>202</w:t>
      </w:r>
      <w:r w:rsidR="008B7962" w:rsidRPr="0096213B">
        <w:rPr>
          <w:rFonts w:ascii="Poppins" w:hAnsi="Poppins" w:cs="Poppins"/>
          <w:sz w:val="18"/>
          <w:szCs w:val="18"/>
        </w:rPr>
        <w:t>4</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6C80BA8A"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A54BAC">
        <w:rPr>
          <w:rFonts w:ascii="Poppins" w:hAnsi="Poppins" w:cs="Poppins"/>
          <w:sz w:val="18"/>
          <w:szCs w:val="18"/>
        </w:rPr>
        <w:t>1</w:t>
      </w:r>
      <w:r w:rsidR="008A73F5">
        <w:rPr>
          <w:rFonts w:ascii="Poppins" w:hAnsi="Poppins" w:cs="Poppins"/>
          <w:sz w:val="18"/>
          <w:szCs w:val="18"/>
        </w:rPr>
        <w:t>2</w:t>
      </w:r>
      <w:r w:rsidR="00A33C99" w:rsidRPr="0096213B">
        <w:rPr>
          <w:rFonts w:ascii="Poppins" w:hAnsi="Poppins" w:cs="Poppins"/>
          <w:sz w:val="18"/>
          <w:szCs w:val="18"/>
        </w:rPr>
        <w:t>,</w:t>
      </w:r>
      <w:r w:rsidR="0070572C">
        <w:rPr>
          <w:rFonts w:ascii="Poppins" w:hAnsi="Poppins" w:cs="Poppins"/>
          <w:sz w:val="18"/>
          <w:szCs w:val="18"/>
        </w:rPr>
        <w:t>60</w:t>
      </w:r>
      <w:r w:rsidR="00A33C99" w:rsidRPr="0096213B">
        <w:rPr>
          <w:rFonts w:ascii="Poppins" w:hAnsi="Poppins" w:cs="Poppins"/>
          <w:sz w:val="18"/>
          <w:szCs w:val="18"/>
        </w:rPr>
        <w:t xml:space="preserve"> cent$/galón equivalente a </w:t>
      </w:r>
      <w:r w:rsidR="008A73F5">
        <w:rPr>
          <w:rFonts w:ascii="Poppins" w:hAnsi="Poppins" w:cs="Poppins"/>
          <w:sz w:val="18"/>
          <w:szCs w:val="18"/>
        </w:rPr>
        <w:t>5</w:t>
      </w:r>
      <w:r w:rsidR="00A33C99" w:rsidRPr="0096213B">
        <w:rPr>
          <w:rFonts w:ascii="Poppins" w:hAnsi="Poppins" w:cs="Poppins"/>
          <w:sz w:val="18"/>
          <w:szCs w:val="18"/>
        </w:rPr>
        <w:t>,</w:t>
      </w:r>
      <w:r w:rsidR="008A73F5">
        <w:rPr>
          <w:rFonts w:ascii="Poppins" w:hAnsi="Poppins" w:cs="Poppins"/>
          <w:sz w:val="18"/>
          <w:szCs w:val="18"/>
        </w:rPr>
        <w:t>2</w:t>
      </w:r>
      <w:r w:rsidR="0070572C">
        <w:rPr>
          <w:rFonts w:ascii="Poppins" w:hAnsi="Poppins" w:cs="Poppins"/>
          <w:sz w:val="18"/>
          <w:szCs w:val="18"/>
        </w:rPr>
        <w:t>9</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748E4C02"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F07057">
        <w:rPr>
          <w:rFonts w:ascii="Poppins" w:hAnsi="Poppins" w:cs="Poppins"/>
          <w:sz w:val="18"/>
          <w:szCs w:val="18"/>
        </w:rPr>
        <w:t>4</w:t>
      </w:r>
      <w:r w:rsidR="00336251" w:rsidRPr="0096213B">
        <w:rPr>
          <w:rFonts w:ascii="Poppins" w:hAnsi="Poppins" w:cs="Poppins"/>
          <w:sz w:val="18"/>
          <w:szCs w:val="18"/>
        </w:rPr>
        <w:t>,</w:t>
      </w:r>
      <w:r w:rsidR="0070572C">
        <w:rPr>
          <w:rFonts w:ascii="Poppins" w:hAnsi="Poppins" w:cs="Poppins"/>
          <w:sz w:val="18"/>
          <w:szCs w:val="18"/>
        </w:rPr>
        <w:t>4</w:t>
      </w:r>
      <w:r w:rsidR="0052350C">
        <w:rPr>
          <w:rFonts w:ascii="Poppins" w:hAnsi="Poppins" w:cs="Poppins"/>
          <w:sz w:val="18"/>
          <w:szCs w:val="18"/>
        </w:rPr>
        <w:t>3</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0D3DFEA6"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B34F21">
        <w:rPr>
          <w:rFonts w:ascii="Poppins" w:hAnsi="Poppins" w:cs="Poppins"/>
          <w:sz w:val="18"/>
          <w:szCs w:val="18"/>
        </w:rPr>
        <w:t>1</w:t>
      </w:r>
      <w:r w:rsidR="00336251" w:rsidRPr="0096213B">
        <w:rPr>
          <w:rFonts w:ascii="Poppins" w:hAnsi="Poppins" w:cs="Poppins"/>
          <w:sz w:val="18"/>
          <w:szCs w:val="18"/>
        </w:rPr>
        <w:t>,</w:t>
      </w:r>
      <w:r w:rsidR="0052350C">
        <w:rPr>
          <w:rFonts w:ascii="Poppins" w:hAnsi="Poppins" w:cs="Poppins"/>
          <w:sz w:val="18"/>
          <w:szCs w:val="18"/>
        </w:rPr>
        <w:t>6</w:t>
      </w:r>
      <w:r w:rsidR="0070572C">
        <w:rPr>
          <w:rFonts w:ascii="Poppins" w:hAnsi="Poppins" w:cs="Poppins"/>
          <w:sz w:val="18"/>
          <w:szCs w:val="18"/>
        </w:rPr>
        <w:t>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B34F21">
        <w:rPr>
          <w:rFonts w:ascii="Poppins" w:hAnsi="Poppins" w:cs="Poppins"/>
          <w:sz w:val="18"/>
          <w:szCs w:val="18"/>
        </w:rPr>
        <w:t>1</w:t>
      </w:r>
      <w:r w:rsidR="00513E2B" w:rsidRPr="0096213B">
        <w:rPr>
          <w:rFonts w:ascii="Poppins" w:hAnsi="Poppins" w:cs="Poppins"/>
          <w:sz w:val="18"/>
          <w:szCs w:val="18"/>
        </w:rPr>
        <w:t>,</w:t>
      </w:r>
      <w:r w:rsidR="0052350C">
        <w:rPr>
          <w:rFonts w:ascii="Poppins" w:hAnsi="Poppins" w:cs="Poppins"/>
          <w:sz w:val="18"/>
          <w:szCs w:val="18"/>
        </w:rPr>
        <w:t>3</w:t>
      </w:r>
      <w:r w:rsidR="0070572C">
        <w:rPr>
          <w:rFonts w:ascii="Poppins" w:hAnsi="Poppins" w:cs="Poppins"/>
          <w:sz w:val="18"/>
          <w:szCs w:val="18"/>
        </w:rPr>
        <w:t>9</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3793824E"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5F17A8">
        <w:rPr>
          <w:rFonts w:ascii="Poppins" w:hAnsi="Poppins" w:cs="Poppins"/>
          <w:sz w:val="18"/>
          <w:szCs w:val="18"/>
        </w:rPr>
        <w:t>0</w:t>
      </w:r>
      <w:r w:rsidRPr="0096213B">
        <w:rPr>
          <w:rFonts w:ascii="Poppins" w:hAnsi="Poppins" w:cs="Poppins"/>
          <w:sz w:val="18"/>
          <w:szCs w:val="18"/>
        </w:rPr>
        <w:t>,</w:t>
      </w:r>
      <w:r w:rsidR="0052350C">
        <w:rPr>
          <w:rFonts w:ascii="Poppins" w:hAnsi="Poppins" w:cs="Poppins"/>
          <w:sz w:val="18"/>
          <w:szCs w:val="18"/>
        </w:rPr>
        <w:t>8</w:t>
      </w:r>
      <w:r w:rsidR="0070572C">
        <w:rPr>
          <w:rFonts w:ascii="Poppins" w:hAnsi="Poppins" w:cs="Poppins"/>
          <w:sz w:val="18"/>
          <w:szCs w:val="18"/>
        </w:rPr>
        <w:t>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52350C">
        <w:rPr>
          <w:rFonts w:ascii="Poppins" w:hAnsi="Poppins" w:cs="Poppins"/>
          <w:sz w:val="18"/>
          <w:szCs w:val="18"/>
        </w:rPr>
        <w:t>4</w:t>
      </w:r>
      <w:r w:rsidR="00A33C99" w:rsidRPr="0096213B">
        <w:rPr>
          <w:rFonts w:ascii="Poppins" w:hAnsi="Poppins" w:cs="Poppins"/>
          <w:sz w:val="18"/>
          <w:szCs w:val="18"/>
        </w:rPr>
        <w:t>,</w:t>
      </w:r>
      <w:r w:rsidR="0052350C">
        <w:rPr>
          <w:rFonts w:ascii="Poppins" w:hAnsi="Poppins" w:cs="Poppins"/>
          <w:sz w:val="18"/>
          <w:szCs w:val="18"/>
        </w:rPr>
        <w:t>75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1C2887D8"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F07057">
        <w:rPr>
          <w:rFonts w:ascii="Poppins" w:hAnsi="Poppins" w:cs="Poppins"/>
          <w:sz w:val="18"/>
          <w:szCs w:val="18"/>
        </w:rPr>
        <w:t>4</w:t>
      </w:r>
      <w:r w:rsidRPr="0096213B">
        <w:rPr>
          <w:rFonts w:ascii="Poppins" w:hAnsi="Poppins" w:cs="Poppins"/>
          <w:sz w:val="18"/>
          <w:szCs w:val="18"/>
        </w:rPr>
        <w:t>,</w:t>
      </w:r>
      <w:r w:rsidR="0070572C">
        <w:rPr>
          <w:rFonts w:ascii="Poppins" w:hAnsi="Poppins" w:cs="Poppins"/>
          <w:sz w:val="18"/>
          <w:szCs w:val="18"/>
        </w:rPr>
        <w:t>4</w:t>
      </w:r>
      <w:r w:rsidR="0052350C">
        <w:rPr>
          <w:rFonts w:ascii="Poppins" w:hAnsi="Poppins" w:cs="Poppins"/>
          <w:sz w:val="18"/>
          <w:szCs w:val="18"/>
        </w:rPr>
        <w:t>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15A8E303" w:rsidR="00A33C99" w:rsidRPr="00B471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B47109">
        <w:rPr>
          <w:rFonts w:ascii="Poppins" w:hAnsi="Poppins" w:cs="Poppins"/>
          <w:b/>
          <w:sz w:val="18"/>
          <w:szCs w:val="18"/>
        </w:rPr>
        <w:t xml:space="preserve">Ajuste de Calidad por Contenido de Azufre: </w:t>
      </w:r>
      <w:r w:rsidR="00B42047" w:rsidRPr="00B47109">
        <w:rPr>
          <w:rFonts w:ascii="Poppins" w:hAnsi="Poppins" w:cs="Poppins"/>
          <w:bCs/>
          <w:sz w:val="18"/>
          <w:szCs w:val="18"/>
        </w:rPr>
        <w:t>Corresponde</w:t>
      </w:r>
      <w:r w:rsidRPr="00B47109">
        <w:rPr>
          <w:rFonts w:ascii="Poppins" w:hAnsi="Poppins" w:cs="Poppins"/>
          <w:bCs/>
          <w:sz w:val="18"/>
          <w:szCs w:val="18"/>
        </w:rPr>
        <w:t xml:space="preserve"> al </w:t>
      </w:r>
      <w:r w:rsidRPr="00044536">
        <w:rPr>
          <w:rFonts w:ascii="Poppins" w:hAnsi="Poppins" w:cs="Poppins"/>
          <w:bCs/>
          <w:sz w:val="18"/>
          <w:szCs w:val="18"/>
        </w:rPr>
        <w:t xml:space="preserve">valor de </w:t>
      </w:r>
      <w:r w:rsidRPr="00D735BB">
        <w:rPr>
          <w:rFonts w:ascii="Poppins" w:hAnsi="Poppins" w:cs="Poppins"/>
          <w:bCs/>
          <w:sz w:val="18"/>
          <w:szCs w:val="18"/>
        </w:rPr>
        <w:t>-</w:t>
      </w:r>
      <w:r w:rsidR="00B2646F" w:rsidRPr="00D735BB">
        <w:rPr>
          <w:rFonts w:ascii="Poppins" w:hAnsi="Poppins" w:cs="Poppins"/>
          <w:bCs/>
          <w:sz w:val="18"/>
          <w:szCs w:val="18"/>
        </w:rPr>
        <w:t>1</w:t>
      </w:r>
      <w:r w:rsidRPr="00D735BB">
        <w:rPr>
          <w:rFonts w:ascii="Poppins" w:hAnsi="Poppins" w:cs="Poppins"/>
          <w:bCs/>
          <w:sz w:val="18"/>
          <w:szCs w:val="18"/>
        </w:rPr>
        <w:t>,</w:t>
      </w:r>
      <w:r w:rsidR="00D735BB" w:rsidRPr="00D735BB">
        <w:rPr>
          <w:rFonts w:ascii="Poppins" w:hAnsi="Poppins" w:cs="Poppins"/>
          <w:bCs/>
          <w:sz w:val="18"/>
          <w:szCs w:val="18"/>
        </w:rPr>
        <w:t>22</w:t>
      </w:r>
      <w:r w:rsidRPr="00044536">
        <w:rPr>
          <w:rFonts w:ascii="Poppins" w:hAnsi="Poppins" w:cs="Poppins"/>
          <w:bCs/>
          <w:sz w:val="18"/>
          <w:szCs w:val="18"/>
        </w:rPr>
        <w:t xml:space="preserve"> </w:t>
      </w:r>
      <w:r w:rsidR="00B42047" w:rsidRPr="00044536">
        <w:rPr>
          <w:rFonts w:ascii="Poppins" w:hAnsi="Poppins" w:cs="Poppins"/>
          <w:bCs/>
          <w:sz w:val="18"/>
          <w:szCs w:val="18"/>
        </w:rPr>
        <w:t>US$/</w:t>
      </w:r>
      <w:proofErr w:type="spellStart"/>
      <w:r w:rsidR="00B42047" w:rsidRPr="00B47109">
        <w:rPr>
          <w:rFonts w:ascii="Poppins" w:hAnsi="Poppins" w:cs="Poppins"/>
          <w:bCs/>
          <w:sz w:val="18"/>
          <w:szCs w:val="18"/>
        </w:rPr>
        <w:t>Bl</w:t>
      </w:r>
      <w:proofErr w:type="spellEnd"/>
      <w:r w:rsidR="00B42047" w:rsidRPr="00B471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6910B252"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D7616E">
        <w:rPr>
          <w:rFonts w:ascii="Poppins" w:hAnsi="Poppins" w:cs="Poppins"/>
          <w:sz w:val="18"/>
          <w:szCs w:val="18"/>
        </w:rPr>
        <w:t>0</w:t>
      </w:r>
      <w:r w:rsidR="00F66E81" w:rsidRPr="0096213B">
        <w:rPr>
          <w:rFonts w:ascii="Poppins" w:hAnsi="Poppins" w:cs="Poppins"/>
          <w:sz w:val="18"/>
          <w:szCs w:val="18"/>
        </w:rPr>
        <w:t>,</w:t>
      </w:r>
      <w:r w:rsidR="0052350C">
        <w:rPr>
          <w:rFonts w:ascii="Poppins" w:hAnsi="Poppins" w:cs="Poppins"/>
          <w:sz w:val="18"/>
          <w:szCs w:val="18"/>
        </w:rPr>
        <w:t>9</w:t>
      </w:r>
      <w:r w:rsidR="005B02A2">
        <w:rPr>
          <w:rFonts w:ascii="Poppins" w:hAnsi="Poppins" w:cs="Poppins"/>
          <w:sz w:val="18"/>
          <w:szCs w:val="18"/>
        </w:rPr>
        <w:t>1</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01BB4F72"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96213B">
        <w:rPr>
          <w:rFonts w:ascii="Poppins" w:hAnsi="Poppins" w:cs="Poppins"/>
          <w:sz w:val="18"/>
          <w:szCs w:val="18"/>
          <w:lang w:eastAsia="en-US"/>
        </w:rPr>
        <w:t xml:space="preserve">ascienden </w:t>
      </w:r>
      <w:r w:rsidR="002C3713" w:rsidRPr="00D735BB">
        <w:rPr>
          <w:rFonts w:ascii="Poppins" w:hAnsi="Poppins" w:cs="Poppins"/>
          <w:sz w:val="18"/>
          <w:szCs w:val="18"/>
          <w:lang w:eastAsia="en-US"/>
        </w:rPr>
        <w:t xml:space="preserve">a </w:t>
      </w:r>
      <w:r w:rsidR="003C1266" w:rsidRPr="00D735BB">
        <w:rPr>
          <w:rFonts w:ascii="Poppins" w:hAnsi="Poppins" w:cs="Poppins"/>
          <w:sz w:val="18"/>
          <w:szCs w:val="18"/>
          <w:lang w:eastAsia="en-US"/>
        </w:rPr>
        <w:t>0</w:t>
      </w:r>
      <w:r w:rsidR="007D44FD" w:rsidRPr="00D735BB">
        <w:rPr>
          <w:rFonts w:ascii="Poppins" w:hAnsi="Poppins" w:cs="Poppins"/>
          <w:sz w:val="18"/>
          <w:szCs w:val="18"/>
          <w:lang w:eastAsia="en-US"/>
        </w:rPr>
        <w:t>,</w:t>
      </w:r>
      <w:r w:rsidR="00CD3200" w:rsidRPr="00D735BB">
        <w:rPr>
          <w:rFonts w:ascii="Poppins" w:hAnsi="Poppins" w:cs="Poppins"/>
          <w:sz w:val="18"/>
          <w:szCs w:val="18"/>
          <w:lang w:eastAsia="en-US"/>
        </w:rPr>
        <w:t>3</w:t>
      </w:r>
      <w:r w:rsidR="00F91217" w:rsidRPr="00D735BB">
        <w:rPr>
          <w:rFonts w:ascii="Poppins" w:hAnsi="Poppins" w:cs="Poppins"/>
          <w:sz w:val="18"/>
          <w:szCs w:val="18"/>
          <w:lang w:eastAsia="en-US"/>
        </w:rPr>
        <w:t>1</w:t>
      </w:r>
      <w:r w:rsidR="002C3713" w:rsidRPr="00D735BB">
        <w:rPr>
          <w:rFonts w:ascii="Poppins" w:hAnsi="Poppins" w:cs="Poppins"/>
          <w:sz w:val="18"/>
          <w:szCs w:val="18"/>
          <w:lang w:eastAsia="en-US"/>
        </w:rPr>
        <w:t xml:space="preserve"> US$/</w:t>
      </w:r>
      <w:proofErr w:type="spellStart"/>
      <w:r w:rsidR="002C3713" w:rsidRPr="00D735BB">
        <w:rPr>
          <w:rFonts w:ascii="Poppins" w:hAnsi="Poppins" w:cs="Poppins"/>
          <w:sz w:val="18"/>
          <w:szCs w:val="18"/>
          <w:lang w:eastAsia="en-US"/>
        </w:rPr>
        <w:t>Bl</w:t>
      </w:r>
      <w:proofErr w:type="spellEnd"/>
      <w:r w:rsidRPr="00D735BB">
        <w:rPr>
          <w:rFonts w:ascii="Poppins" w:hAnsi="Poppins" w:cs="Poppins"/>
          <w:sz w:val="18"/>
          <w:szCs w:val="18"/>
          <w:lang w:eastAsia="en-US"/>
        </w:rPr>
        <w:t xml:space="preserve"> </w:t>
      </w:r>
      <w:r w:rsidR="002C3713" w:rsidRPr="00D735BB">
        <w:rPr>
          <w:rFonts w:ascii="Poppins" w:hAnsi="Poppins" w:cs="Poppins"/>
          <w:sz w:val="18"/>
          <w:szCs w:val="18"/>
          <w:lang w:eastAsia="en-US"/>
        </w:rPr>
        <w:t xml:space="preserve">para el </w:t>
      </w:r>
      <w:r w:rsidRPr="00D735BB">
        <w:rPr>
          <w:rFonts w:ascii="Poppins" w:hAnsi="Poppins" w:cs="Poppins"/>
          <w:sz w:val="18"/>
          <w:szCs w:val="18"/>
          <w:lang w:eastAsia="en-US"/>
        </w:rPr>
        <w:t>GLP</w:t>
      </w:r>
      <w:r w:rsidR="00996628" w:rsidRPr="00D735BB">
        <w:rPr>
          <w:rFonts w:ascii="Poppins" w:hAnsi="Poppins" w:cs="Poppins"/>
          <w:sz w:val="18"/>
          <w:szCs w:val="18"/>
          <w:lang w:eastAsia="en-US"/>
        </w:rPr>
        <w:t>;</w:t>
      </w:r>
      <w:r w:rsidRPr="00D735BB">
        <w:rPr>
          <w:rFonts w:ascii="Poppins" w:hAnsi="Poppins" w:cs="Poppins"/>
          <w:sz w:val="18"/>
          <w:szCs w:val="18"/>
          <w:lang w:eastAsia="en-US"/>
        </w:rPr>
        <w:t xml:space="preserve"> </w:t>
      </w:r>
      <w:r w:rsidR="006863BF" w:rsidRPr="00D735BB">
        <w:rPr>
          <w:rFonts w:ascii="Poppins" w:hAnsi="Poppins" w:cs="Poppins"/>
          <w:sz w:val="18"/>
          <w:szCs w:val="18"/>
          <w:lang w:eastAsia="en-US"/>
        </w:rPr>
        <w:t>0</w:t>
      </w:r>
      <w:r w:rsidR="007D44FD" w:rsidRPr="00D735BB">
        <w:rPr>
          <w:rFonts w:ascii="Poppins" w:hAnsi="Poppins" w:cs="Poppins"/>
          <w:sz w:val="18"/>
          <w:szCs w:val="18"/>
          <w:lang w:eastAsia="en-US"/>
        </w:rPr>
        <w:t>,</w:t>
      </w:r>
      <w:r w:rsidR="00B47109" w:rsidRPr="00D735BB">
        <w:rPr>
          <w:rFonts w:ascii="Poppins" w:hAnsi="Poppins" w:cs="Poppins"/>
          <w:sz w:val="18"/>
          <w:szCs w:val="18"/>
          <w:lang w:eastAsia="en-US"/>
        </w:rPr>
        <w:t>2</w:t>
      </w:r>
      <w:r w:rsidR="00D735BB" w:rsidRPr="00D735BB">
        <w:rPr>
          <w:rFonts w:ascii="Poppins" w:hAnsi="Poppins" w:cs="Poppins"/>
          <w:sz w:val="18"/>
          <w:szCs w:val="18"/>
          <w:lang w:eastAsia="en-US"/>
        </w:rPr>
        <w:t>6</w:t>
      </w:r>
      <w:r w:rsidR="002C3713" w:rsidRPr="00D735BB">
        <w:rPr>
          <w:rFonts w:ascii="Poppins" w:hAnsi="Poppins" w:cs="Poppins"/>
          <w:sz w:val="18"/>
          <w:szCs w:val="18"/>
          <w:lang w:eastAsia="en-US"/>
        </w:rPr>
        <w:t xml:space="preserve"> US$/</w:t>
      </w:r>
      <w:proofErr w:type="spellStart"/>
      <w:r w:rsidR="002C3713" w:rsidRPr="00D735BB">
        <w:rPr>
          <w:rFonts w:ascii="Poppins" w:hAnsi="Poppins" w:cs="Poppins"/>
          <w:sz w:val="18"/>
          <w:szCs w:val="18"/>
          <w:lang w:eastAsia="en-US"/>
        </w:rPr>
        <w:t>Bl</w:t>
      </w:r>
      <w:proofErr w:type="spellEnd"/>
      <w:r w:rsidR="002C3713" w:rsidRPr="00D735BB">
        <w:rPr>
          <w:rFonts w:ascii="Poppins" w:hAnsi="Poppins" w:cs="Poppins"/>
          <w:sz w:val="18"/>
          <w:szCs w:val="18"/>
          <w:lang w:eastAsia="en-US"/>
        </w:rPr>
        <w:t xml:space="preserve"> para las gasolinas</w:t>
      </w:r>
      <w:r w:rsidR="00996628" w:rsidRPr="00D735BB">
        <w:rPr>
          <w:rFonts w:ascii="Poppins" w:hAnsi="Poppins" w:cs="Poppins"/>
          <w:sz w:val="18"/>
          <w:szCs w:val="18"/>
          <w:lang w:eastAsia="en-US"/>
        </w:rPr>
        <w:t xml:space="preserve"> y</w:t>
      </w:r>
      <w:r w:rsidR="002C3713" w:rsidRPr="00D735BB">
        <w:rPr>
          <w:rFonts w:ascii="Poppins" w:hAnsi="Poppins" w:cs="Poppins"/>
          <w:sz w:val="18"/>
          <w:szCs w:val="18"/>
          <w:lang w:eastAsia="en-US"/>
        </w:rPr>
        <w:t xml:space="preserve"> </w:t>
      </w:r>
      <w:r w:rsidR="006863BF" w:rsidRPr="00D735BB">
        <w:rPr>
          <w:rFonts w:ascii="Poppins" w:hAnsi="Poppins" w:cs="Poppins"/>
          <w:sz w:val="18"/>
          <w:szCs w:val="18"/>
          <w:lang w:eastAsia="en-US"/>
        </w:rPr>
        <w:t>0</w:t>
      </w:r>
      <w:r w:rsidR="007D44FD" w:rsidRPr="00D735BB">
        <w:rPr>
          <w:rFonts w:ascii="Poppins" w:hAnsi="Poppins" w:cs="Poppins"/>
          <w:sz w:val="18"/>
          <w:szCs w:val="18"/>
          <w:lang w:eastAsia="en-US"/>
        </w:rPr>
        <w:t>,</w:t>
      </w:r>
      <w:r w:rsidR="0099393C" w:rsidRPr="00D735BB">
        <w:rPr>
          <w:rFonts w:ascii="Poppins" w:hAnsi="Poppins" w:cs="Poppins"/>
          <w:sz w:val="18"/>
          <w:szCs w:val="18"/>
          <w:lang w:eastAsia="en-US"/>
        </w:rPr>
        <w:t>2</w:t>
      </w:r>
      <w:r w:rsidR="00D735BB" w:rsidRPr="00D735BB">
        <w:rPr>
          <w:rFonts w:ascii="Poppins" w:hAnsi="Poppins" w:cs="Poppins"/>
          <w:sz w:val="18"/>
          <w:szCs w:val="18"/>
          <w:lang w:eastAsia="en-US"/>
        </w:rPr>
        <w:t>1</w:t>
      </w:r>
      <w:r w:rsidR="002C3713" w:rsidRPr="00D735BB">
        <w:rPr>
          <w:rFonts w:ascii="Poppins" w:hAnsi="Poppins" w:cs="Poppins"/>
          <w:sz w:val="18"/>
          <w:szCs w:val="18"/>
          <w:lang w:eastAsia="en-US"/>
        </w:rPr>
        <w:t xml:space="preserve"> US$/</w:t>
      </w:r>
      <w:proofErr w:type="spellStart"/>
      <w:r w:rsidR="002C3713" w:rsidRPr="00D735BB">
        <w:rPr>
          <w:rFonts w:ascii="Poppins" w:hAnsi="Poppins" w:cs="Poppins"/>
          <w:sz w:val="18"/>
          <w:szCs w:val="18"/>
          <w:lang w:eastAsia="en-US"/>
        </w:rPr>
        <w:t>Bl</w:t>
      </w:r>
      <w:proofErr w:type="spellEnd"/>
      <w:r w:rsidR="002C3713" w:rsidRPr="00D735BB">
        <w:rPr>
          <w:rFonts w:ascii="Poppins" w:hAnsi="Poppins" w:cs="Poppins"/>
          <w:sz w:val="18"/>
          <w:szCs w:val="18"/>
          <w:lang w:eastAsia="en-US"/>
        </w:rPr>
        <w:t xml:space="preserve"> para el </w:t>
      </w:r>
      <w:r w:rsidRPr="00D735BB">
        <w:rPr>
          <w:rFonts w:ascii="Poppins" w:hAnsi="Poppins" w:cs="Poppins"/>
          <w:sz w:val="18"/>
          <w:szCs w:val="18"/>
          <w:lang w:eastAsia="en-US"/>
        </w:rPr>
        <w:t>Diésel</w:t>
      </w:r>
      <w:r w:rsidR="002C3713" w:rsidRPr="00D735BB">
        <w:rPr>
          <w:rFonts w:ascii="Poppins" w:hAnsi="Poppins" w:cs="Poppins"/>
          <w:sz w:val="18"/>
          <w:szCs w:val="18"/>
          <w:lang w:eastAsia="en-US"/>
        </w:rPr>
        <w:t xml:space="preserve"> </w:t>
      </w:r>
      <w:r w:rsidRPr="00D735BB">
        <w:rPr>
          <w:rFonts w:ascii="Poppins" w:hAnsi="Poppins" w:cs="Poppins"/>
          <w:sz w:val="18"/>
          <w:szCs w:val="18"/>
          <w:lang w:eastAsia="en-US"/>
        </w:rPr>
        <w:t xml:space="preserve">y </w:t>
      </w:r>
      <w:r w:rsidR="00996628" w:rsidRPr="00D735BB">
        <w:rPr>
          <w:rFonts w:ascii="Poppins" w:hAnsi="Poppins" w:cs="Poppins"/>
          <w:sz w:val="18"/>
          <w:szCs w:val="18"/>
          <w:lang w:eastAsia="en-US"/>
        </w:rPr>
        <w:t xml:space="preserve">el </w:t>
      </w:r>
      <w:r w:rsidRPr="00D735BB">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 xml:space="preserve">TABLA </w:t>
      </w:r>
      <w:proofErr w:type="spellStart"/>
      <w:r w:rsidRPr="0096213B">
        <w:rPr>
          <w:rFonts w:ascii="Poppins" w:hAnsi="Poppins" w:cs="Poppins"/>
          <w:b/>
          <w:bCs/>
          <w:i/>
          <w:iCs/>
          <w:sz w:val="16"/>
          <w:szCs w:val="16"/>
          <w:lang w:val="es-PE" w:eastAsia="en-US"/>
        </w:rPr>
        <w:t>N°</w:t>
      </w:r>
      <w:proofErr w:type="spellEnd"/>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12A8BC1B" w:rsidR="004A1495" w:rsidRPr="0096213B" w:rsidRDefault="00AA4E69" w:rsidP="004F74EE">
      <w:pPr>
        <w:pBdr>
          <w:top w:val="single" w:sz="4" w:space="1" w:color="auto"/>
          <w:bottom w:val="single" w:sz="4" w:space="1" w:color="auto"/>
        </w:pBdr>
        <w:jc w:val="center"/>
        <w:rPr>
          <w:rFonts w:ascii="Poppins" w:hAnsi="Poppins" w:cs="Poppins"/>
          <w:sz w:val="18"/>
          <w:szCs w:val="18"/>
          <w:lang w:val="es-PE" w:eastAsia="en-US"/>
        </w:rPr>
      </w:pPr>
      <w:r w:rsidRPr="00AA4E69">
        <w:drawing>
          <wp:inline distT="0" distB="0" distL="0" distR="0" wp14:anchorId="1B182FD1" wp14:editId="37ECC676">
            <wp:extent cx="7942190" cy="2902226"/>
            <wp:effectExtent l="0" t="0" r="190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946355" cy="2903748"/>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142B48">
        <w:trPr>
          <w:trHeight w:val="4509"/>
        </w:trPr>
        <w:tc>
          <w:tcPr>
            <w:tcW w:w="5758" w:type="dxa"/>
            <w:tcBorders>
              <w:top w:val="single" w:sz="4" w:space="0" w:color="auto"/>
              <w:bottom w:val="single" w:sz="4" w:space="0" w:color="auto"/>
            </w:tcBorders>
            <w:shd w:val="clear" w:color="auto" w:fill="auto"/>
          </w:tcPr>
          <w:p w14:paraId="5FE1CE67" w14:textId="217119A4" w:rsidR="000F7442" w:rsidRPr="0096213B" w:rsidRDefault="0062127F" w:rsidP="000F7442">
            <w:pPr>
              <w:jc w:val="center"/>
              <w:rPr>
                <w:rFonts w:ascii="Poppins" w:hAnsi="Poppins" w:cs="Poppins"/>
                <w:sz w:val="8"/>
                <w:szCs w:val="20"/>
              </w:rPr>
            </w:pPr>
            <w:r w:rsidRPr="0062127F">
              <w:rPr>
                <w:rFonts w:ascii="Poppins" w:hAnsi="Poppins" w:cs="Poppins"/>
                <w:noProof/>
                <w:sz w:val="8"/>
                <w:szCs w:val="20"/>
              </w:rPr>
              <w:drawing>
                <wp:inline distT="0" distB="0" distL="0" distR="0" wp14:anchorId="50AA5A0A" wp14:editId="645EBC77">
                  <wp:extent cx="3562350" cy="2966085"/>
                  <wp:effectExtent l="0" t="0" r="0" b="571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2966085"/>
                          </a:xfrm>
                          <a:prstGeom prst="rect">
                            <a:avLst/>
                          </a:prstGeom>
                          <a:noFill/>
                          <a:ln>
                            <a:noFill/>
                          </a:ln>
                        </pic:spPr>
                      </pic:pic>
                    </a:graphicData>
                  </a:graphic>
                </wp:inline>
              </w:drawing>
            </w:r>
          </w:p>
        </w:tc>
        <w:tc>
          <w:tcPr>
            <w:tcW w:w="188" w:type="dxa"/>
            <w:shd w:val="clear" w:color="auto" w:fill="auto"/>
          </w:tcPr>
          <w:p w14:paraId="74B8392E" w14:textId="77777777" w:rsidR="00F85D23" w:rsidRPr="0096213B" w:rsidRDefault="00F85D23"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659EA8AA" w:rsidR="00EF3BE9" w:rsidRPr="0096213B" w:rsidRDefault="0062127F"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4AFE05AE" wp14:editId="54C3E0FE">
                  <wp:extent cx="5288447" cy="2775006"/>
                  <wp:effectExtent l="0" t="0" r="7620" b="635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27565" cy="2795533"/>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77777777" w:rsidR="00F85D23" w:rsidRPr="0096213B" w:rsidRDefault="00F85D23" w:rsidP="00F85D23">
      <w:pPr>
        <w:jc w:val="both"/>
        <w:rPr>
          <w:rFonts w:ascii="Poppins" w:hAnsi="Poppins" w:cs="Poppins"/>
          <w:sz w:val="18"/>
          <w:szCs w:val="18"/>
          <w:u w:val="single"/>
          <w:lang w:val="es-PE" w:eastAsia="en-US"/>
        </w:rPr>
      </w:pPr>
    </w:p>
    <w:p w14:paraId="13AC9A90" w14:textId="79D0447F" w:rsidR="00F85D23" w:rsidRPr="0096213B" w:rsidRDefault="00F85D23" w:rsidP="00F85D23">
      <w:pPr>
        <w:jc w:val="both"/>
        <w:rPr>
          <w:rFonts w:ascii="Poppins" w:hAnsi="Poppins" w:cs="Poppins"/>
          <w:sz w:val="18"/>
          <w:szCs w:val="18"/>
          <w:u w:val="single"/>
          <w:lang w:val="es-PE" w:eastAsia="en-US"/>
        </w:rPr>
      </w:pPr>
    </w:p>
    <w:p w14:paraId="45E0C2EF" w14:textId="22FE49ED" w:rsidR="003D6E7D" w:rsidRDefault="003D6E7D" w:rsidP="00F85D23">
      <w:pPr>
        <w:jc w:val="both"/>
        <w:rPr>
          <w:rFonts w:ascii="Poppins" w:hAnsi="Poppins" w:cs="Poppins"/>
          <w:sz w:val="18"/>
          <w:szCs w:val="18"/>
          <w:u w:val="single"/>
          <w:lang w:val="es-PE" w:eastAsia="en-US"/>
        </w:rPr>
      </w:pPr>
    </w:p>
    <w:p w14:paraId="1066BBC1" w14:textId="1863503E" w:rsidR="00083ED5" w:rsidRDefault="00083ED5" w:rsidP="00F85D23">
      <w:pPr>
        <w:jc w:val="both"/>
        <w:rPr>
          <w:rFonts w:ascii="Poppins" w:hAnsi="Poppins" w:cs="Poppins"/>
          <w:sz w:val="18"/>
          <w:szCs w:val="18"/>
          <w:u w:val="single"/>
          <w:lang w:val="es-PE" w:eastAsia="en-US"/>
        </w:rPr>
      </w:pPr>
    </w:p>
    <w:p w14:paraId="350A26A7" w14:textId="77777777" w:rsidR="00083ED5" w:rsidRPr="0096213B" w:rsidRDefault="00083ED5" w:rsidP="00F85D23">
      <w:pPr>
        <w:jc w:val="both"/>
        <w:rPr>
          <w:rFonts w:ascii="Poppins" w:hAnsi="Poppins" w:cs="Poppins"/>
          <w:sz w:val="18"/>
          <w:szCs w:val="18"/>
          <w:u w:val="single"/>
          <w:lang w:val="es-PE" w:eastAsia="en-US"/>
        </w:rPr>
      </w:pPr>
    </w:p>
    <w:p w14:paraId="5FB236A4" w14:textId="58199229" w:rsidR="0020108D" w:rsidRPr="0096213B" w:rsidRDefault="0020108D" w:rsidP="0020108D">
      <w:pPr>
        <w:jc w:val="both"/>
        <w:rPr>
          <w:rFonts w:ascii="Poppins" w:hAnsi="Poppins" w:cs="Poppins"/>
          <w:b/>
          <w:sz w:val="18"/>
          <w:szCs w:val="18"/>
          <w:u w:val="single"/>
        </w:rPr>
      </w:pPr>
    </w:p>
    <w:p w14:paraId="68091BEA" w14:textId="77777777" w:rsidR="000F7442" w:rsidRPr="0096213B" w:rsidRDefault="000F7442" w:rsidP="0020108D">
      <w:pPr>
        <w:jc w:val="both"/>
        <w:rPr>
          <w:rFonts w:ascii="Poppins" w:hAnsi="Poppins" w:cs="Poppins"/>
          <w:b/>
          <w:sz w:val="18"/>
          <w:szCs w:val="18"/>
          <w:u w:val="single"/>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0446C51F" w:rsidR="00551F16" w:rsidRPr="0096213B" w:rsidRDefault="0062127F"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62127F">
        <w:drawing>
          <wp:inline distT="0" distB="0" distL="0" distR="0" wp14:anchorId="1B4909B3" wp14:editId="6942C069">
            <wp:extent cx="5675326" cy="2637790"/>
            <wp:effectExtent l="0" t="0" r="190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78086" cy="2639073"/>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4EEA105A" w:rsidR="00F70B88" w:rsidRPr="0096213B" w:rsidRDefault="006C2988" w:rsidP="00604758">
      <w:pPr>
        <w:spacing w:line="0" w:lineRule="atLeast"/>
        <w:ind w:right="-567"/>
        <w:jc w:val="both"/>
        <w:rPr>
          <w:rFonts w:ascii="Poppins" w:hAnsi="Poppins" w:cs="Poppins"/>
          <w:noProof/>
          <w:sz w:val="20"/>
          <w:szCs w:val="20"/>
        </w:rPr>
      </w:pPr>
      <w:r w:rsidRPr="006C2988">
        <w:drawing>
          <wp:inline distT="0" distB="0" distL="0" distR="0" wp14:anchorId="09DC816B" wp14:editId="5D3F10DB">
            <wp:extent cx="5850255" cy="249671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3161" cy="2497950"/>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265AF585" w:rsidR="00127A54" w:rsidRPr="0096213B" w:rsidRDefault="00AA340B" w:rsidP="006220EA">
      <w:pPr>
        <w:rPr>
          <w:rFonts w:ascii="Poppins" w:hAnsi="Poppins" w:cs="Poppins"/>
          <w:i/>
          <w:sz w:val="14"/>
          <w:szCs w:val="14"/>
        </w:rPr>
      </w:pPr>
      <w:r w:rsidRPr="00AA340B">
        <w:drawing>
          <wp:inline distT="0" distB="0" distL="0" distR="0" wp14:anchorId="2B8A556B" wp14:editId="4DBA4A08">
            <wp:extent cx="5850255" cy="7307249"/>
            <wp:effectExtent l="0" t="0" r="0" b="825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992" cy="7308169"/>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48D22DC5" w:rsidR="005048C1" w:rsidRPr="0096213B" w:rsidRDefault="0062127F" w:rsidP="005048C1">
      <w:pPr>
        <w:jc w:val="both"/>
        <w:rPr>
          <w:rFonts w:ascii="Poppins" w:hAnsi="Poppins" w:cs="Poppins"/>
          <w:i/>
          <w:iCs/>
          <w:sz w:val="12"/>
          <w:szCs w:val="12"/>
        </w:rPr>
      </w:pPr>
      <w:r w:rsidRPr="0062127F">
        <w:drawing>
          <wp:inline distT="0" distB="0" distL="0" distR="0" wp14:anchorId="347AD073" wp14:editId="60556F37">
            <wp:extent cx="5850255" cy="6488264"/>
            <wp:effectExtent l="0" t="0" r="0" b="825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3675" cy="6492057"/>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06BAE007" w:rsidR="00214BFB" w:rsidRPr="0096213B" w:rsidRDefault="00214BFB" w:rsidP="00214BFB">
      <w:pPr>
        <w:jc w:val="both"/>
        <w:rPr>
          <w:rFonts w:ascii="Poppins" w:hAnsi="Poppins" w:cs="Poppins"/>
          <w:sz w:val="18"/>
          <w:szCs w:val="18"/>
        </w:rPr>
      </w:pPr>
    </w:p>
    <w:p w14:paraId="592891F0" w14:textId="77777777" w:rsidR="00D77243" w:rsidRPr="0096213B" w:rsidRDefault="00D77243" w:rsidP="00D77243">
      <w:pPr>
        <w:jc w:val="center"/>
        <w:rPr>
          <w:rFonts w:ascii="Poppins" w:hAnsi="Poppins" w:cs="Poppins"/>
          <w:sz w:val="18"/>
          <w:szCs w:val="18"/>
        </w:rPr>
      </w:pPr>
    </w:p>
    <w:p w14:paraId="0D11C390" w14:textId="0E07F63E" w:rsidR="00D735BB" w:rsidRDefault="00D735BB" w:rsidP="00D735B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noProof/>
        </w:rPr>
        <w:drawing>
          <wp:inline distT="0" distB="0" distL="0" distR="0" wp14:anchorId="1979BE10" wp14:editId="27F21B24">
            <wp:extent cx="5659084" cy="3021495"/>
            <wp:effectExtent l="19050" t="19050" r="18415" b="26670"/>
            <wp:docPr id="175621090" name="Imagen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86477" cy="3036121"/>
                    </a:xfrm>
                    <a:prstGeom prst="rect">
                      <a:avLst/>
                    </a:prstGeom>
                    <a:noFill/>
                    <a:ln>
                      <a:solidFill>
                        <a:schemeClr val="accent1"/>
                      </a:solidFill>
                    </a:ln>
                  </pic:spPr>
                </pic:pic>
              </a:graphicData>
            </a:graphic>
          </wp:inline>
        </w:drawing>
      </w:r>
    </w:p>
    <w:p w14:paraId="627E6AE8" w14:textId="77777777" w:rsidR="00D735BB" w:rsidRDefault="00D735BB" w:rsidP="00D735B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7D88339D" w14:textId="77777777" w:rsidR="00D735BB" w:rsidRDefault="00D735BB" w:rsidP="00D735B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6D31191A" w14:textId="77777777" w:rsidR="00D735BB" w:rsidRPr="00D735BB" w:rsidRDefault="00D735BB" w:rsidP="00D735BB">
      <w:pPr>
        <w:pStyle w:val="xl37"/>
        <w:tabs>
          <w:tab w:val="left" w:pos="180"/>
        </w:tabs>
        <w:spacing w:before="0" w:beforeAutospacing="0" w:after="0" w:afterAutospacing="0"/>
        <w:jc w:val="center"/>
        <w:rPr>
          <w:noProof/>
        </w:rPr>
      </w:pPr>
      <w:r>
        <w:rPr>
          <w:noProof/>
        </w:rPr>
        <w:drawing>
          <wp:inline distT="0" distB="0" distL="0" distR="0" wp14:anchorId="531A550D" wp14:editId="49B291BA">
            <wp:extent cx="5638298" cy="3010397"/>
            <wp:effectExtent l="19050" t="19050" r="19685" b="19050"/>
            <wp:docPr id="2077091656" name="Imagen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70754" cy="3027726"/>
                    </a:xfrm>
                    <a:prstGeom prst="rect">
                      <a:avLst/>
                    </a:prstGeom>
                    <a:noFill/>
                    <a:ln>
                      <a:solidFill>
                        <a:schemeClr val="accent1"/>
                      </a:solidFill>
                    </a:ln>
                  </pic:spPr>
                </pic:pic>
              </a:graphicData>
            </a:graphic>
          </wp:inline>
        </w:drawing>
      </w:r>
    </w:p>
    <w:p w14:paraId="0F9CD915" w14:textId="77777777" w:rsidR="00D735BB" w:rsidRDefault="00D735BB" w:rsidP="00D735BB">
      <w:pPr>
        <w:jc w:val="both"/>
        <w:rPr>
          <w:rFonts w:asciiTheme="minorHAnsi" w:hAnsiTheme="minorHAnsi" w:cstheme="minorHAnsi"/>
          <w:sz w:val="22"/>
          <w:szCs w:val="22"/>
        </w:rPr>
      </w:pPr>
    </w:p>
    <w:p w14:paraId="0F40BDFE" w14:textId="77777777" w:rsidR="00D735BB" w:rsidRDefault="00D735BB" w:rsidP="00D735BB">
      <w:pPr>
        <w:jc w:val="center"/>
        <w:rPr>
          <w:rFonts w:asciiTheme="minorHAnsi" w:hAnsiTheme="minorHAnsi" w:cstheme="minorHAnsi"/>
          <w:sz w:val="22"/>
          <w:szCs w:val="22"/>
        </w:rPr>
      </w:pPr>
    </w:p>
    <w:p w14:paraId="41C57810" w14:textId="77777777" w:rsidR="00D735BB" w:rsidRDefault="00D735BB" w:rsidP="00D735BB">
      <w:pPr>
        <w:jc w:val="center"/>
        <w:rPr>
          <w:rFonts w:asciiTheme="minorHAnsi" w:hAnsiTheme="minorHAnsi" w:cstheme="minorHAnsi"/>
          <w:b/>
          <w:iCs/>
          <w:u w:val="single"/>
        </w:rPr>
      </w:pPr>
    </w:p>
    <w:p w14:paraId="4F9BDFE5" w14:textId="77777777" w:rsidR="00D735BB" w:rsidRDefault="00D735BB" w:rsidP="00D735BB">
      <w:pPr>
        <w:jc w:val="center"/>
        <w:rPr>
          <w:rFonts w:asciiTheme="minorHAnsi" w:hAnsiTheme="minorHAnsi" w:cstheme="minorHAnsi"/>
          <w:b/>
          <w:iCs/>
          <w:u w:val="single"/>
        </w:rPr>
      </w:pPr>
    </w:p>
    <w:p w14:paraId="5E51EB3C" w14:textId="77777777" w:rsidR="00D735BB" w:rsidRDefault="00D735BB" w:rsidP="00D735BB">
      <w:pPr>
        <w:jc w:val="center"/>
        <w:rPr>
          <w:rFonts w:asciiTheme="minorHAnsi" w:hAnsiTheme="minorHAnsi" w:cstheme="minorHAnsi"/>
          <w:b/>
          <w:iCs/>
          <w:u w:val="single"/>
        </w:rPr>
      </w:pPr>
    </w:p>
    <w:p w14:paraId="109D7C8F" w14:textId="4248D105" w:rsidR="00D735BB" w:rsidRDefault="00D735BB" w:rsidP="00D735BB">
      <w:pPr>
        <w:jc w:val="center"/>
        <w:rPr>
          <w:rFonts w:asciiTheme="minorHAnsi" w:hAnsiTheme="minorHAnsi" w:cstheme="minorHAnsi"/>
          <w:b/>
          <w:iCs/>
          <w:u w:val="single"/>
        </w:rPr>
      </w:pPr>
    </w:p>
    <w:p w14:paraId="7E879483" w14:textId="77777777" w:rsidR="00D735BB" w:rsidRDefault="00D735BB" w:rsidP="00D735BB">
      <w:pPr>
        <w:jc w:val="center"/>
        <w:rPr>
          <w:rFonts w:asciiTheme="minorHAnsi" w:hAnsiTheme="minorHAnsi" w:cstheme="minorHAnsi"/>
          <w:b/>
          <w:iCs/>
          <w:u w:val="single"/>
        </w:rPr>
      </w:pPr>
    </w:p>
    <w:p w14:paraId="29E9251E" w14:textId="07BA495F" w:rsidR="00D735BB" w:rsidRDefault="00D735BB" w:rsidP="00D735BB">
      <w:pPr>
        <w:jc w:val="center"/>
        <w:rPr>
          <w:rFonts w:asciiTheme="minorHAnsi" w:hAnsiTheme="minorHAnsi" w:cstheme="minorHAnsi"/>
          <w:b/>
          <w:iCs/>
          <w:u w:val="single"/>
        </w:rPr>
      </w:pPr>
      <w:r>
        <w:rPr>
          <w:noProof/>
        </w:rPr>
        <w:drawing>
          <wp:inline distT="0" distB="0" distL="0" distR="0" wp14:anchorId="3EED2B54" wp14:editId="55B30632">
            <wp:extent cx="5787222" cy="3089910"/>
            <wp:effectExtent l="19050" t="19050" r="23495" b="15240"/>
            <wp:docPr id="798123364" name="Imagen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05189" cy="3099503"/>
                    </a:xfrm>
                    <a:prstGeom prst="rect">
                      <a:avLst/>
                    </a:prstGeom>
                    <a:noFill/>
                    <a:ln>
                      <a:solidFill>
                        <a:schemeClr val="accent1"/>
                      </a:solidFill>
                    </a:ln>
                  </pic:spPr>
                </pic:pic>
              </a:graphicData>
            </a:graphic>
          </wp:inline>
        </w:drawing>
      </w:r>
    </w:p>
    <w:p w14:paraId="7041A9F7" w14:textId="04C03286" w:rsidR="00D735BB" w:rsidRDefault="00D735BB" w:rsidP="00D735BB">
      <w:pPr>
        <w:jc w:val="center"/>
        <w:rPr>
          <w:rFonts w:asciiTheme="minorHAnsi" w:hAnsiTheme="minorHAnsi" w:cstheme="minorHAnsi"/>
          <w:b/>
          <w:iCs/>
          <w:u w:val="single"/>
        </w:rPr>
      </w:pPr>
    </w:p>
    <w:p w14:paraId="5C5EF779" w14:textId="77777777" w:rsidR="00D735BB" w:rsidRDefault="00D735BB" w:rsidP="00D735BB">
      <w:pPr>
        <w:jc w:val="center"/>
        <w:rPr>
          <w:rFonts w:asciiTheme="minorHAnsi" w:hAnsiTheme="minorHAnsi" w:cstheme="minorHAnsi"/>
          <w:b/>
          <w:iCs/>
          <w:u w:val="single"/>
        </w:rPr>
      </w:pPr>
    </w:p>
    <w:p w14:paraId="2222602B" w14:textId="77777777" w:rsidR="00D735BB" w:rsidRDefault="00D735BB" w:rsidP="00D735BB">
      <w:pPr>
        <w:jc w:val="center"/>
        <w:rPr>
          <w:rFonts w:asciiTheme="minorHAnsi" w:hAnsiTheme="minorHAnsi" w:cstheme="minorHAnsi"/>
          <w:b/>
          <w:iCs/>
          <w:u w:val="single"/>
        </w:rPr>
      </w:pPr>
    </w:p>
    <w:p w14:paraId="1BD019C8" w14:textId="77777777" w:rsidR="00D735BB" w:rsidRDefault="00D735BB" w:rsidP="00D735BB">
      <w:pPr>
        <w:jc w:val="center"/>
        <w:rPr>
          <w:rFonts w:asciiTheme="minorHAnsi" w:hAnsiTheme="minorHAnsi" w:cstheme="minorHAnsi"/>
          <w:b/>
          <w:iCs/>
          <w:u w:val="single"/>
        </w:rPr>
      </w:pPr>
      <w:r>
        <w:rPr>
          <w:noProof/>
        </w:rPr>
        <w:drawing>
          <wp:inline distT="0" distB="0" distL="0" distR="0" wp14:anchorId="4DF9BE3C" wp14:editId="4515358A">
            <wp:extent cx="5772330" cy="3081959"/>
            <wp:effectExtent l="19050" t="19050" r="19050" b="23495"/>
            <wp:docPr id="1560637939" name="Imagen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94970" cy="3094047"/>
                    </a:xfrm>
                    <a:prstGeom prst="rect">
                      <a:avLst/>
                    </a:prstGeom>
                    <a:noFill/>
                    <a:ln>
                      <a:solidFill>
                        <a:schemeClr val="accent1">
                          <a:lumMod val="75000"/>
                        </a:schemeClr>
                      </a:solidFill>
                    </a:ln>
                  </pic:spPr>
                </pic:pic>
              </a:graphicData>
            </a:graphic>
          </wp:inline>
        </w:drawing>
      </w:r>
    </w:p>
    <w:p w14:paraId="7872C25C" w14:textId="2C65A9F7" w:rsidR="00044536" w:rsidRDefault="00044536" w:rsidP="00044536">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3362798" w14:textId="77777777" w:rsidR="00A51760" w:rsidRDefault="00A51760" w:rsidP="00044536">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6597347D" w14:textId="14DD9209" w:rsidR="00044536" w:rsidRPr="00A51760" w:rsidRDefault="00044536" w:rsidP="00A51760">
      <w:pPr>
        <w:pStyle w:val="xl37"/>
        <w:tabs>
          <w:tab w:val="left" w:pos="180"/>
        </w:tabs>
        <w:spacing w:before="0" w:beforeAutospacing="0" w:after="0" w:afterAutospacing="0"/>
        <w:jc w:val="center"/>
        <w:rPr>
          <w:noProof/>
        </w:rPr>
      </w:pPr>
    </w:p>
    <w:p w14:paraId="74C57CFE" w14:textId="77777777" w:rsidR="00044536" w:rsidRDefault="00044536" w:rsidP="00044536">
      <w:pPr>
        <w:jc w:val="both"/>
        <w:rPr>
          <w:rFonts w:asciiTheme="minorHAnsi" w:hAnsiTheme="minorHAnsi" w:cstheme="minorHAnsi"/>
          <w:sz w:val="22"/>
          <w:szCs w:val="22"/>
        </w:rPr>
      </w:pPr>
    </w:p>
    <w:p w14:paraId="5AAF7E49" w14:textId="77777777" w:rsidR="003A5CB0" w:rsidRDefault="003A5CB0" w:rsidP="003A5CB0">
      <w:pPr>
        <w:jc w:val="center"/>
        <w:rPr>
          <w:rFonts w:asciiTheme="minorHAnsi" w:hAnsiTheme="minorHAnsi" w:cstheme="minorHAnsi"/>
          <w:b/>
          <w:iCs/>
          <w:u w:val="single"/>
        </w:rPr>
      </w:pPr>
    </w:p>
    <w:p w14:paraId="6EC743EB" w14:textId="77777777" w:rsidR="003A5CB0" w:rsidRDefault="003A5CB0" w:rsidP="003A5CB0">
      <w:pPr>
        <w:jc w:val="center"/>
        <w:rPr>
          <w:rFonts w:asciiTheme="minorHAnsi" w:hAnsiTheme="minorHAnsi" w:cstheme="minorHAnsi"/>
          <w:b/>
          <w:iCs/>
          <w:u w:val="single"/>
        </w:rPr>
      </w:pPr>
    </w:p>
    <w:p w14:paraId="3FDE72DB" w14:textId="499C8457" w:rsidR="003A5CB0" w:rsidRPr="003A5CB0" w:rsidRDefault="003A5CB0" w:rsidP="003A5CB0">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6C2988"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38DDA423" w14:textId="58D5D7D0" w:rsidR="00863CFF" w:rsidRPr="00863CFF" w:rsidRDefault="00863CFF">
      <w:pPr>
        <w:pStyle w:val="Textonotapie"/>
        <w:rPr>
          <w:lang w:val="es-PE"/>
        </w:rPr>
      </w:pPr>
      <w:r>
        <w:rPr>
          <w:rStyle w:val="Refdenotaalpie"/>
        </w:rPr>
        <w:footnoteRef/>
      </w:r>
      <w:r>
        <w:t xml:space="preserve"> </w:t>
      </w:r>
      <w:r w:rsidRPr="00863CFF">
        <w:rPr>
          <w:rFonts w:ascii="Poppins" w:hAnsi="Poppins" w:cs="Poppins"/>
          <w:i/>
          <w:sz w:val="16"/>
          <w:szCs w:val="16"/>
        </w:rPr>
        <w:t>Reflejo de las cifras macroeconómicas de China, Estados Unidos y algunos países de Europa</w:t>
      </w:r>
      <w:r>
        <w:rPr>
          <w:rFonts w:ascii="Poppins" w:hAnsi="Poppins" w:cs="Poppins"/>
          <w:i/>
          <w:sz w:val="16"/>
          <w:szCs w:val="16"/>
        </w:rPr>
        <w:t>.</w:t>
      </w:r>
    </w:p>
  </w:footnote>
  <w:footnote w:id="3">
    <w:p w14:paraId="3BF88213" w14:textId="26482818" w:rsidR="00FE53EF" w:rsidRPr="0096213B" w:rsidRDefault="00FE53EF">
      <w:pPr>
        <w:pStyle w:val="Textonotapie"/>
        <w:rPr>
          <w:rFonts w:ascii="Poppins" w:hAnsi="Poppins" w:cs="Poppins"/>
          <w:sz w:val="18"/>
          <w:szCs w:val="18"/>
        </w:rPr>
      </w:pPr>
      <w:r w:rsidRPr="0096213B">
        <w:rPr>
          <w:rStyle w:val="Refdenotaalpie"/>
          <w:rFonts w:ascii="Poppins" w:hAnsi="Poppins" w:cs="Poppins"/>
          <w:sz w:val="18"/>
          <w:szCs w:val="18"/>
        </w:rPr>
        <w:footnoteRef/>
      </w:r>
      <w:r w:rsidRPr="0096213B">
        <w:rPr>
          <w:rFonts w:ascii="Poppins" w:hAnsi="Poppins" w:cs="Poppins"/>
          <w:sz w:val="18"/>
          <w:szCs w:val="18"/>
        </w:rPr>
        <w:t xml:space="preserve"> </w:t>
      </w:r>
      <w:r w:rsidRPr="0096213B">
        <w:rPr>
          <w:rFonts w:ascii="Poppins" w:hAnsi="Poppins" w:cs="Poppins"/>
          <w:i/>
          <w:sz w:val="16"/>
          <w:szCs w:val="16"/>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3E32EF53"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D13CF7">
            <w:rPr>
              <w:rFonts w:ascii="Poppins" w:hAnsi="Poppins" w:cs="Poppins"/>
              <w:b/>
              <w:sz w:val="22"/>
              <w:szCs w:val="22"/>
              <w:lang w:val="it-IT"/>
            </w:rPr>
            <w:t>4</w:t>
          </w:r>
          <w:r w:rsidR="0070572C">
            <w:rPr>
              <w:rFonts w:ascii="Poppins" w:hAnsi="Poppins" w:cs="Poppins"/>
              <w:b/>
              <w:sz w:val="22"/>
              <w:szCs w:val="22"/>
              <w:lang w:val="it-IT"/>
            </w:rPr>
            <w:t>7-</w:t>
          </w:r>
          <w:r w:rsidRPr="00083ED5">
            <w:rPr>
              <w:rFonts w:ascii="Poppins" w:hAnsi="Poppins" w:cs="Poppins"/>
              <w:b/>
              <w:sz w:val="22"/>
              <w:szCs w:val="22"/>
              <w:lang w:val="it-IT"/>
            </w:rPr>
            <w:t>202</w:t>
          </w:r>
          <w:r w:rsidR="00071B58" w:rsidRPr="00083ED5">
            <w:rPr>
              <w:rFonts w:ascii="Poppins" w:hAnsi="Poppins" w:cs="Poppins"/>
              <w:b/>
              <w:sz w:val="22"/>
              <w:szCs w:val="22"/>
              <w:lang w:val="it-IT"/>
            </w:rPr>
            <w:t>4</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608E0A6C"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D13CF7">
            <w:rPr>
              <w:rFonts w:ascii="Poppins" w:hAnsi="Poppins" w:cs="Poppins"/>
              <w:b/>
              <w:sz w:val="22"/>
              <w:szCs w:val="22"/>
              <w:lang w:val="it-IT"/>
            </w:rPr>
            <w:t>4</w:t>
          </w:r>
          <w:r w:rsidR="0070572C">
            <w:rPr>
              <w:rFonts w:ascii="Poppins" w:hAnsi="Poppins" w:cs="Poppins"/>
              <w:b/>
              <w:sz w:val="22"/>
              <w:szCs w:val="22"/>
              <w:lang w:val="it-IT"/>
            </w:rPr>
            <w:t>7</w:t>
          </w:r>
          <w:r w:rsidR="00352B3A" w:rsidRPr="0096213B">
            <w:rPr>
              <w:rFonts w:ascii="Poppins" w:hAnsi="Poppins" w:cs="Poppins"/>
              <w:b/>
              <w:sz w:val="22"/>
              <w:szCs w:val="22"/>
              <w:lang w:val="it-IT"/>
            </w:rPr>
            <w:t>-202</w:t>
          </w:r>
          <w:r w:rsidR="005C1470" w:rsidRPr="0096213B">
            <w:rPr>
              <w:rFonts w:ascii="Poppins" w:hAnsi="Poppins" w:cs="Poppins"/>
              <w:b/>
              <w:sz w:val="22"/>
              <w:szCs w:val="22"/>
              <w:lang w:val="it-IT"/>
            </w:rPr>
            <w:t>4</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7DE0A189"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D13CF7">
            <w:rPr>
              <w:rFonts w:ascii="Poppins" w:hAnsi="Poppins" w:cs="Poppins"/>
              <w:b/>
              <w:sz w:val="22"/>
              <w:szCs w:val="22"/>
              <w:lang w:val="it-IT"/>
            </w:rPr>
            <w:t>4</w:t>
          </w:r>
          <w:r w:rsidR="00AA4E69">
            <w:rPr>
              <w:rFonts w:ascii="Poppins" w:hAnsi="Poppins" w:cs="Poppins"/>
              <w:b/>
              <w:sz w:val="22"/>
              <w:szCs w:val="22"/>
              <w:lang w:val="it-IT"/>
            </w:rPr>
            <w:t>7</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39C86BAC"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D13CF7">
            <w:rPr>
              <w:rFonts w:ascii="Poppins" w:hAnsi="Poppins" w:cs="Poppins"/>
              <w:b/>
              <w:sz w:val="22"/>
              <w:szCs w:val="22"/>
              <w:lang w:val="it-IT"/>
            </w:rPr>
            <w:t>4</w:t>
          </w:r>
          <w:r w:rsidR="00AA4E69">
            <w:rPr>
              <w:rFonts w:ascii="Poppins" w:hAnsi="Poppins" w:cs="Poppins"/>
              <w:b/>
              <w:sz w:val="22"/>
              <w:szCs w:val="22"/>
              <w:lang w:val="it-IT"/>
            </w:rPr>
            <w:t>7</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471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47105"/>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emf"/><Relationship Id="rId25" Type="http://schemas.openxmlformats.org/officeDocument/2006/relationships/image" Target="media/image8.emf"/><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18</Pages>
  <Words>3965</Words>
  <Characters>21810</Characters>
  <Application>Microsoft Office Word</Application>
  <DocSecurity>4</DocSecurity>
  <Lines>181</Lines>
  <Paragraphs>51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2</cp:revision>
  <cp:lastPrinted>2024-09-17T21:54:00Z</cp:lastPrinted>
  <dcterms:created xsi:type="dcterms:W3CDTF">2024-11-21T14:16:00Z</dcterms:created>
  <dcterms:modified xsi:type="dcterms:W3CDTF">2024-11-21T14:16:00Z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