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C31DA7" w14:textId="77777777" w:rsidR="00B06A00" w:rsidRPr="00FB18F8" w:rsidRDefault="00B06A00" w:rsidP="006106D5">
      <w:pPr>
        <w:pStyle w:val="Ttulo10"/>
        <w:rPr>
          <w:rFonts w:asciiTheme="minorHAnsi" w:hAnsiTheme="minorHAnsi" w:cstheme="minorHAnsi"/>
          <w:sz w:val="28"/>
          <w:szCs w:val="28"/>
          <w:u w:val="single"/>
        </w:rPr>
      </w:pPr>
      <w:r w:rsidRPr="00FB18F8">
        <w:rPr>
          <w:rFonts w:asciiTheme="minorHAnsi" w:hAnsiTheme="minorHAnsi" w:cstheme="minorHAnsi"/>
          <w:sz w:val="28"/>
          <w:szCs w:val="28"/>
          <w:u w:val="single"/>
        </w:rPr>
        <w:t xml:space="preserve">PRECIOS DE REFERENCIA DE COMBUSTIBLES </w:t>
      </w:r>
      <w:r w:rsidR="00026544" w:rsidRPr="00FB18F8">
        <w:rPr>
          <w:rFonts w:asciiTheme="minorHAnsi" w:hAnsiTheme="minorHAnsi" w:cstheme="minorHAnsi"/>
          <w:sz w:val="28"/>
          <w:szCs w:val="28"/>
          <w:u w:val="single"/>
        </w:rPr>
        <w:t>D</w:t>
      </w:r>
      <w:r w:rsidR="00F67E3D" w:rsidRPr="00FB18F8">
        <w:rPr>
          <w:rFonts w:asciiTheme="minorHAnsi" w:hAnsiTheme="minorHAnsi" w:cstheme="minorHAnsi"/>
          <w:sz w:val="28"/>
          <w:szCs w:val="28"/>
          <w:u w:val="single"/>
        </w:rPr>
        <w:t>ERIVADOS DEL PETRÓ</w:t>
      </w:r>
      <w:r w:rsidRPr="00FB18F8">
        <w:rPr>
          <w:rFonts w:asciiTheme="minorHAnsi" w:hAnsiTheme="minorHAnsi" w:cstheme="minorHAnsi"/>
          <w:sz w:val="28"/>
          <w:szCs w:val="28"/>
          <w:u w:val="single"/>
        </w:rPr>
        <w:t>LEO</w:t>
      </w:r>
    </w:p>
    <w:p w14:paraId="29554AF0" w14:textId="07107ECA" w:rsidR="00AF270F" w:rsidRDefault="00AF270F" w:rsidP="00027D8A">
      <w:pPr>
        <w:jc w:val="center"/>
        <w:rPr>
          <w:rFonts w:asciiTheme="minorHAnsi" w:hAnsiTheme="minorHAnsi" w:cstheme="minorHAnsi"/>
          <w:b/>
          <w:bCs/>
          <w:sz w:val="28"/>
          <w:szCs w:val="28"/>
        </w:rPr>
      </w:pPr>
      <w:r w:rsidRPr="00FB18F8">
        <w:rPr>
          <w:rFonts w:asciiTheme="minorHAnsi" w:hAnsiTheme="minorHAnsi" w:cstheme="minorHAnsi"/>
          <w:b/>
          <w:bCs/>
          <w:sz w:val="28"/>
          <w:szCs w:val="28"/>
        </w:rPr>
        <w:t>Informe al</w:t>
      </w:r>
      <w:r w:rsidR="00377492">
        <w:rPr>
          <w:rFonts w:asciiTheme="minorHAnsi" w:hAnsiTheme="minorHAnsi" w:cstheme="minorHAnsi"/>
          <w:b/>
          <w:bCs/>
          <w:sz w:val="28"/>
          <w:szCs w:val="28"/>
        </w:rPr>
        <w:t xml:space="preserve"> </w:t>
      </w:r>
      <w:r w:rsidR="00247EF8">
        <w:rPr>
          <w:rFonts w:asciiTheme="minorHAnsi" w:hAnsiTheme="minorHAnsi" w:cstheme="minorHAnsi"/>
          <w:b/>
          <w:bCs/>
          <w:sz w:val="28"/>
          <w:szCs w:val="28"/>
        </w:rPr>
        <w:t>1</w:t>
      </w:r>
      <w:r w:rsidR="0036046D">
        <w:rPr>
          <w:rFonts w:asciiTheme="minorHAnsi" w:hAnsiTheme="minorHAnsi" w:cstheme="minorHAnsi"/>
          <w:b/>
          <w:bCs/>
          <w:sz w:val="28"/>
          <w:szCs w:val="28"/>
        </w:rPr>
        <w:t>8</w:t>
      </w:r>
      <w:r w:rsidR="00D13504" w:rsidRPr="00FB18F8">
        <w:rPr>
          <w:rFonts w:asciiTheme="minorHAnsi" w:hAnsiTheme="minorHAnsi" w:cstheme="minorHAnsi"/>
          <w:b/>
          <w:bCs/>
          <w:sz w:val="28"/>
          <w:szCs w:val="28"/>
        </w:rPr>
        <w:t>/</w:t>
      </w:r>
      <w:r w:rsidR="00387783">
        <w:rPr>
          <w:rFonts w:asciiTheme="minorHAnsi" w:hAnsiTheme="minorHAnsi" w:cstheme="minorHAnsi"/>
          <w:b/>
          <w:bCs/>
          <w:sz w:val="28"/>
          <w:szCs w:val="28"/>
        </w:rPr>
        <w:t>0</w:t>
      </w:r>
      <w:r w:rsidR="007E4EF1">
        <w:rPr>
          <w:rFonts w:asciiTheme="minorHAnsi" w:hAnsiTheme="minorHAnsi" w:cstheme="minorHAnsi"/>
          <w:b/>
          <w:bCs/>
          <w:sz w:val="28"/>
          <w:szCs w:val="28"/>
        </w:rPr>
        <w:t>7</w:t>
      </w:r>
      <w:r w:rsidRPr="00FB18F8">
        <w:rPr>
          <w:rFonts w:asciiTheme="minorHAnsi" w:hAnsiTheme="minorHAnsi" w:cstheme="minorHAnsi"/>
          <w:b/>
          <w:bCs/>
          <w:sz w:val="28"/>
          <w:szCs w:val="28"/>
        </w:rPr>
        <w:t>/20</w:t>
      </w:r>
      <w:r w:rsidR="001517B7">
        <w:rPr>
          <w:rFonts w:asciiTheme="minorHAnsi" w:hAnsiTheme="minorHAnsi" w:cstheme="minorHAnsi"/>
          <w:b/>
          <w:bCs/>
          <w:sz w:val="28"/>
          <w:szCs w:val="28"/>
        </w:rPr>
        <w:t>2</w:t>
      </w:r>
      <w:r w:rsidR="00387783">
        <w:rPr>
          <w:rFonts w:asciiTheme="minorHAnsi" w:hAnsiTheme="minorHAnsi" w:cstheme="minorHAnsi"/>
          <w:b/>
          <w:bCs/>
          <w:sz w:val="28"/>
          <w:szCs w:val="28"/>
        </w:rPr>
        <w:t>2</w:t>
      </w:r>
    </w:p>
    <w:p w14:paraId="4828A6AA" w14:textId="77777777" w:rsidR="00613813" w:rsidRPr="00FB18F8" w:rsidRDefault="00613813" w:rsidP="00027D8A">
      <w:pPr>
        <w:jc w:val="center"/>
        <w:rPr>
          <w:rFonts w:asciiTheme="minorHAnsi" w:hAnsiTheme="minorHAnsi" w:cstheme="minorHAnsi"/>
          <w:b/>
          <w:bCs/>
          <w:sz w:val="28"/>
          <w:szCs w:val="28"/>
        </w:rPr>
      </w:pPr>
    </w:p>
    <w:p w14:paraId="5A8E9A8D" w14:textId="77777777" w:rsidR="00F52814" w:rsidRPr="00EC42B4" w:rsidRDefault="00F52814" w:rsidP="00027D8A">
      <w:pPr>
        <w:ind w:left="900" w:hanging="360"/>
        <w:rPr>
          <w:rFonts w:asciiTheme="minorHAnsi" w:hAnsiTheme="minorHAnsi" w:cstheme="minorHAnsi"/>
        </w:rPr>
      </w:pPr>
    </w:p>
    <w:p w14:paraId="2BCC0869" w14:textId="77777777" w:rsidR="00AF270F" w:rsidRPr="00EC42B4" w:rsidRDefault="00EC42B4" w:rsidP="002A55A4">
      <w:pPr>
        <w:pStyle w:val="Ttulo3"/>
        <w:tabs>
          <w:tab w:val="left" w:pos="0"/>
        </w:tabs>
        <w:spacing w:before="0" w:after="0"/>
        <w:ind w:left="-426"/>
        <w:jc w:val="both"/>
        <w:rPr>
          <w:rFonts w:asciiTheme="minorHAnsi" w:hAnsiTheme="minorHAnsi" w:cstheme="minorHAnsi"/>
          <w:sz w:val="24"/>
          <w:szCs w:val="24"/>
          <w:vertAlign w:val="superscript"/>
        </w:rPr>
      </w:pPr>
      <w:r>
        <w:rPr>
          <w:rFonts w:asciiTheme="minorHAnsi" w:hAnsiTheme="minorHAnsi" w:cstheme="minorHAnsi"/>
          <w:sz w:val="24"/>
          <w:szCs w:val="24"/>
        </w:rPr>
        <w:t>1.</w:t>
      </w:r>
      <w:r>
        <w:rPr>
          <w:rFonts w:asciiTheme="minorHAnsi" w:hAnsiTheme="minorHAnsi" w:cstheme="minorHAnsi"/>
          <w:sz w:val="24"/>
          <w:szCs w:val="24"/>
        </w:rPr>
        <w:tab/>
        <w:t>H</w:t>
      </w:r>
      <w:r w:rsidR="00AF270F" w:rsidRPr="00EC42B4">
        <w:rPr>
          <w:rFonts w:asciiTheme="minorHAnsi" w:hAnsiTheme="minorHAnsi" w:cstheme="minorHAnsi"/>
          <w:sz w:val="24"/>
          <w:szCs w:val="24"/>
        </w:rPr>
        <w:t xml:space="preserve">ECHOS RELEVANTES DE LA SEMANA </w:t>
      </w:r>
      <w:r w:rsidR="00AF270F" w:rsidRPr="00EC42B4">
        <w:rPr>
          <w:rFonts w:asciiTheme="minorHAnsi" w:hAnsiTheme="minorHAnsi" w:cstheme="minorHAnsi"/>
          <w:sz w:val="24"/>
          <w:szCs w:val="24"/>
          <w:vertAlign w:val="superscript"/>
        </w:rPr>
        <w:footnoteReference w:id="1"/>
      </w:r>
      <w:r w:rsidR="00AF270F" w:rsidRPr="00EC42B4">
        <w:rPr>
          <w:rFonts w:asciiTheme="minorHAnsi" w:hAnsiTheme="minorHAnsi" w:cstheme="minorHAnsi"/>
          <w:sz w:val="24"/>
          <w:szCs w:val="24"/>
          <w:vertAlign w:val="superscript"/>
        </w:rPr>
        <w:t xml:space="preserve"> </w:t>
      </w:r>
    </w:p>
    <w:p w14:paraId="4D6B8148" w14:textId="77777777" w:rsidR="00613813" w:rsidRPr="00EC42B4" w:rsidRDefault="00613813" w:rsidP="00613813"/>
    <w:p w14:paraId="304B7888" w14:textId="77777777" w:rsidR="00613813" w:rsidRPr="00613813" w:rsidRDefault="00613813" w:rsidP="002A55A4">
      <w:pPr>
        <w:jc w:val="both"/>
        <w:rPr>
          <w:rFonts w:asciiTheme="minorHAnsi" w:hAnsiTheme="minorHAnsi" w:cstheme="minorHAnsi"/>
          <w:sz w:val="22"/>
          <w:szCs w:val="22"/>
        </w:rPr>
      </w:pPr>
      <w:r w:rsidRPr="00613813">
        <w:rPr>
          <w:rFonts w:asciiTheme="minorHAnsi" w:hAnsiTheme="minorHAnsi" w:cstheme="minorHAnsi"/>
          <w:sz w:val="22"/>
          <w:szCs w:val="22"/>
        </w:rPr>
        <w:t xml:space="preserve">Las variaciones registradas en los precios de referencia de los combustibles son consecuencia del comportamiento </w:t>
      </w:r>
      <w:r>
        <w:rPr>
          <w:rFonts w:asciiTheme="minorHAnsi" w:hAnsiTheme="minorHAnsi" w:cstheme="minorHAnsi"/>
          <w:sz w:val="22"/>
          <w:szCs w:val="22"/>
        </w:rPr>
        <w:t>de los precios del petróleo crudo y combustibles en el mercado internacional</w:t>
      </w:r>
      <w:r w:rsidR="00D075CA">
        <w:rPr>
          <w:rFonts w:asciiTheme="minorHAnsi" w:hAnsiTheme="minorHAnsi" w:cstheme="minorHAnsi"/>
          <w:sz w:val="22"/>
          <w:szCs w:val="22"/>
        </w:rPr>
        <w:t>, principalmente el de Estados Unidos, que es el mercado relevante para el GLP, Gasolinas, Diésel y Residuales</w:t>
      </w:r>
      <w:r w:rsidR="00AF2C97">
        <w:rPr>
          <w:rFonts w:asciiTheme="minorHAnsi" w:hAnsiTheme="minorHAnsi" w:cstheme="minorHAnsi"/>
          <w:sz w:val="22"/>
          <w:szCs w:val="22"/>
        </w:rPr>
        <w:t xml:space="preserve"> comercializados en nuestro país</w:t>
      </w:r>
      <w:r w:rsidRPr="00613813">
        <w:rPr>
          <w:rFonts w:asciiTheme="minorHAnsi" w:hAnsiTheme="minorHAnsi" w:cstheme="minorHAnsi"/>
          <w:sz w:val="22"/>
          <w:szCs w:val="22"/>
        </w:rPr>
        <w:t>.</w:t>
      </w:r>
    </w:p>
    <w:p w14:paraId="5A5BB6EC" w14:textId="77777777" w:rsidR="00613813" w:rsidRPr="00613813" w:rsidRDefault="00613813" w:rsidP="00613813"/>
    <w:p w14:paraId="0B855A72" w14:textId="77777777" w:rsidR="00AF270F" w:rsidRPr="002B3648" w:rsidRDefault="00AF270F" w:rsidP="00027D8A">
      <w:pPr>
        <w:pStyle w:val="Sangradetextonormal"/>
        <w:ind w:left="540" w:firstLine="1"/>
        <w:rPr>
          <w:rFonts w:asciiTheme="minorHAnsi" w:hAnsiTheme="minorHAnsi" w:cstheme="minorHAnsi"/>
          <w:b/>
          <w:bCs/>
          <w:sz w:val="22"/>
          <w:szCs w:val="22"/>
          <w:u w:val="single"/>
        </w:rPr>
      </w:pPr>
    </w:p>
    <w:p w14:paraId="15EB91AC" w14:textId="77777777" w:rsidR="00AF270F" w:rsidRPr="007047EB" w:rsidRDefault="00AF270F" w:rsidP="0004242F">
      <w:pPr>
        <w:pStyle w:val="Sangradetextonormal"/>
        <w:numPr>
          <w:ilvl w:val="1"/>
          <w:numId w:val="4"/>
        </w:numPr>
        <w:tabs>
          <w:tab w:val="left" w:pos="360"/>
        </w:tabs>
        <w:ind w:left="142" w:hanging="568"/>
        <w:rPr>
          <w:rFonts w:asciiTheme="minorHAnsi" w:hAnsiTheme="minorHAnsi" w:cstheme="minorHAnsi"/>
          <w:b/>
          <w:bCs/>
          <w:sz w:val="24"/>
          <w:u w:val="single"/>
        </w:rPr>
      </w:pPr>
      <w:r w:rsidRPr="007047EB">
        <w:rPr>
          <w:rFonts w:asciiTheme="minorHAnsi" w:hAnsiTheme="minorHAnsi" w:cstheme="minorHAnsi"/>
          <w:b/>
          <w:bCs/>
          <w:sz w:val="24"/>
          <w:u w:val="single"/>
        </w:rPr>
        <w:t>Mercado Internacional de Petróleo Crudo y Combustibles</w:t>
      </w:r>
    </w:p>
    <w:p w14:paraId="09402730" w14:textId="77777777" w:rsidR="000C7F97" w:rsidRDefault="000C7F97" w:rsidP="000C7F97">
      <w:pPr>
        <w:pStyle w:val="Sangradetextonormal"/>
        <w:tabs>
          <w:tab w:val="left" w:pos="360"/>
        </w:tabs>
        <w:ind w:left="541" w:firstLine="0"/>
        <w:rPr>
          <w:rFonts w:asciiTheme="minorHAnsi" w:hAnsiTheme="minorHAnsi" w:cstheme="minorHAnsi"/>
          <w:b/>
          <w:bCs/>
          <w:sz w:val="22"/>
          <w:szCs w:val="22"/>
          <w:u w:val="single"/>
        </w:rPr>
      </w:pPr>
    </w:p>
    <w:p w14:paraId="7D2C1CA6" w14:textId="77777777" w:rsidR="00E53D92" w:rsidRDefault="00613813" w:rsidP="00211519">
      <w:pPr>
        <w:ind w:left="142"/>
        <w:jc w:val="both"/>
        <w:rPr>
          <w:rFonts w:asciiTheme="minorHAnsi" w:hAnsiTheme="minorHAnsi" w:cstheme="minorHAnsi"/>
          <w:sz w:val="22"/>
          <w:szCs w:val="22"/>
        </w:rPr>
      </w:pPr>
      <w:r>
        <w:rPr>
          <w:rFonts w:asciiTheme="minorHAnsi" w:hAnsiTheme="minorHAnsi" w:cstheme="minorHAnsi"/>
          <w:sz w:val="22"/>
          <w:szCs w:val="22"/>
        </w:rPr>
        <w:t>En la Gráfica N°1</w:t>
      </w:r>
      <w:r w:rsidR="008B5E82">
        <w:rPr>
          <w:rFonts w:asciiTheme="minorHAnsi" w:hAnsiTheme="minorHAnsi" w:cstheme="minorHAnsi"/>
          <w:sz w:val="22"/>
          <w:szCs w:val="22"/>
        </w:rPr>
        <w:t>, se muestra</w:t>
      </w:r>
      <w:r w:rsidR="00E53D92" w:rsidRPr="002B3648">
        <w:rPr>
          <w:rFonts w:asciiTheme="minorHAnsi" w:hAnsiTheme="minorHAnsi" w:cstheme="minorHAnsi"/>
          <w:sz w:val="22"/>
          <w:szCs w:val="22"/>
        </w:rPr>
        <w:t xml:space="preserve"> la evolución</w:t>
      </w:r>
      <w:r w:rsidR="00E53D92">
        <w:rPr>
          <w:rFonts w:asciiTheme="minorHAnsi" w:hAnsiTheme="minorHAnsi" w:cstheme="minorHAnsi"/>
          <w:sz w:val="22"/>
          <w:szCs w:val="22"/>
        </w:rPr>
        <w:t xml:space="preserve"> de los Precios del Petróleo Crudo y Combustibles de la Costa del Golfo</w:t>
      </w:r>
      <w:r w:rsidR="00D42E49">
        <w:rPr>
          <w:rFonts w:asciiTheme="minorHAnsi" w:hAnsiTheme="minorHAnsi" w:cstheme="minorHAnsi"/>
          <w:sz w:val="22"/>
          <w:szCs w:val="22"/>
        </w:rPr>
        <w:t xml:space="preserve"> y Mont Belvieu</w:t>
      </w:r>
      <w:r w:rsidR="00211519">
        <w:rPr>
          <w:rFonts w:asciiTheme="minorHAnsi" w:hAnsiTheme="minorHAnsi" w:cstheme="minorHAnsi"/>
          <w:sz w:val="22"/>
          <w:szCs w:val="22"/>
        </w:rPr>
        <w:t>,</w:t>
      </w:r>
      <w:r w:rsidR="00E53D92">
        <w:rPr>
          <w:rFonts w:asciiTheme="minorHAnsi" w:hAnsiTheme="minorHAnsi" w:cstheme="minorHAnsi"/>
          <w:sz w:val="22"/>
          <w:szCs w:val="22"/>
        </w:rPr>
        <w:t xml:space="preserve"> en dólares por barril</w:t>
      </w:r>
      <w:r w:rsidR="00E53D92" w:rsidRPr="002B3648">
        <w:rPr>
          <w:rFonts w:asciiTheme="minorHAnsi" w:hAnsiTheme="minorHAnsi" w:cstheme="minorHAnsi"/>
          <w:sz w:val="22"/>
          <w:szCs w:val="22"/>
        </w:rPr>
        <w:t xml:space="preserve">. </w:t>
      </w:r>
    </w:p>
    <w:p w14:paraId="2053FFB2" w14:textId="77777777" w:rsidR="00E53D92" w:rsidRPr="002B3648" w:rsidRDefault="00E53D92" w:rsidP="00E53D92">
      <w:pPr>
        <w:ind w:left="284"/>
        <w:jc w:val="both"/>
        <w:rPr>
          <w:rFonts w:asciiTheme="minorHAnsi" w:hAnsiTheme="minorHAnsi" w:cstheme="minorHAnsi"/>
          <w:sz w:val="22"/>
          <w:szCs w:val="22"/>
        </w:rPr>
      </w:pPr>
    </w:p>
    <w:p w14:paraId="51851F03" w14:textId="77777777" w:rsidR="00E53D92" w:rsidRPr="002B3648" w:rsidRDefault="00E53D92" w:rsidP="002A55A4">
      <w:pPr>
        <w:ind w:left="142"/>
        <w:jc w:val="both"/>
        <w:rPr>
          <w:rFonts w:asciiTheme="minorHAnsi" w:hAnsiTheme="minorHAnsi" w:cstheme="minorHAnsi"/>
          <w:i/>
          <w:sz w:val="20"/>
          <w:szCs w:val="20"/>
        </w:rPr>
      </w:pPr>
      <w:r>
        <w:rPr>
          <w:rFonts w:asciiTheme="minorHAnsi" w:hAnsiTheme="minorHAnsi" w:cstheme="minorHAnsi"/>
          <w:b/>
          <w:i/>
          <w:sz w:val="20"/>
          <w:szCs w:val="20"/>
        </w:rPr>
        <w:t>GRAFICA N° 1</w:t>
      </w:r>
      <w:r>
        <w:rPr>
          <w:rFonts w:asciiTheme="minorHAnsi" w:hAnsiTheme="minorHAnsi" w:cstheme="minorHAnsi"/>
          <w:i/>
          <w:sz w:val="20"/>
          <w:szCs w:val="20"/>
        </w:rPr>
        <w:t xml:space="preserve">: Precios </w:t>
      </w:r>
      <w:r w:rsidRPr="002B3648">
        <w:rPr>
          <w:rFonts w:asciiTheme="minorHAnsi" w:hAnsiTheme="minorHAnsi" w:cstheme="minorHAnsi"/>
          <w:i/>
          <w:sz w:val="20"/>
          <w:szCs w:val="20"/>
        </w:rPr>
        <w:t>de</w:t>
      </w:r>
      <w:r>
        <w:rPr>
          <w:rFonts w:asciiTheme="minorHAnsi" w:hAnsiTheme="minorHAnsi" w:cstheme="minorHAnsi"/>
          <w:i/>
          <w:sz w:val="20"/>
          <w:szCs w:val="20"/>
        </w:rPr>
        <w:t xml:space="preserve">l Petróleo Crudo y </w:t>
      </w:r>
      <w:r w:rsidRPr="002B3648">
        <w:rPr>
          <w:rFonts w:asciiTheme="minorHAnsi" w:hAnsiTheme="minorHAnsi" w:cstheme="minorHAnsi"/>
          <w:i/>
          <w:sz w:val="20"/>
          <w:szCs w:val="20"/>
        </w:rPr>
        <w:t>Comb</w:t>
      </w:r>
      <w:r>
        <w:rPr>
          <w:rFonts w:asciiTheme="minorHAnsi" w:hAnsiTheme="minorHAnsi" w:cstheme="minorHAnsi"/>
          <w:i/>
          <w:sz w:val="20"/>
          <w:szCs w:val="20"/>
        </w:rPr>
        <w:t>ustibles en la Costa del Golfo de EE.UU.</w:t>
      </w:r>
    </w:p>
    <w:p w14:paraId="7B039DA3" w14:textId="50F3C45F" w:rsidR="00E53D92" w:rsidRPr="002B3648" w:rsidRDefault="0036046D" w:rsidP="002A55A4">
      <w:pPr>
        <w:pBdr>
          <w:top w:val="single" w:sz="4" w:space="1" w:color="auto"/>
          <w:bottom w:val="single" w:sz="4" w:space="1" w:color="auto"/>
        </w:pBdr>
        <w:tabs>
          <w:tab w:val="left" w:pos="284"/>
        </w:tabs>
        <w:ind w:left="142"/>
        <w:jc w:val="both"/>
        <w:rPr>
          <w:rFonts w:asciiTheme="minorHAnsi" w:hAnsiTheme="minorHAnsi" w:cstheme="minorHAnsi"/>
          <w:sz w:val="22"/>
          <w:szCs w:val="22"/>
        </w:rPr>
      </w:pPr>
      <w:r w:rsidRPr="0036046D">
        <w:rPr>
          <w:noProof/>
          <w:lang w:val="en-US" w:eastAsia="en-US"/>
        </w:rPr>
        <w:drawing>
          <wp:inline distT="0" distB="0" distL="0" distR="0" wp14:anchorId="5B85B2D5" wp14:editId="02C1C76C">
            <wp:extent cx="5349240" cy="3510915"/>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51384" cy="3512322"/>
                    </a:xfrm>
                    <a:prstGeom prst="rect">
                      <a:avLst/>
                    </a:prstGeom>
                    <a:noFill/>
                    <a:ln>
                      <a:noFill/>
                    </a:ln>
                  </pic:spPr>
                </pic:pic>
              </a:graphicData>
            </a:graphic>
          </wp:inline>
        </w:drawing>
      </w:r>
      <w:bookmarkStart w:id="0" w:name="_GoBack"/>
      <w:bookmarkEnd w:id="0"/>
    </w:p>
    <w:p w14:paraId="54C37777" w14:textId="783E347E" w:rsidR="00E53D92" w:rsidRDefault="00E53D92" w:rsidP="002A55A4">
      <w:pPr>
        <w:rPr>
          <w:rFonts w:asciiTheme="minorHAnsi" w:hAnsiTheme="minorHAnsi" w:cstheme="minorHAnsi"/>
          <w:sz w:val="22"/>
          <w:szCs w:val="22"/>
        </w:rPr>
      </w:pPr>
      <w:r>
        <w:rPr>
          <w:rFonts w:asciiTheme="minorHAnsi" w:hAnsiTheme="minorHAnsi" w:cstheme="minorHAnsi"/>
          <w:b/>
          <w:i/>
          <w:sz w:val="20"/>
          <w:szCs w:val="20"/>
        </w:rPr>
        <w:t xml:space="preserve">   </w:t>
      </w:r>
      <w:r w:rsidRPr="002B3648">
        <w:rPr>
          <w:rFonts w:asciiTheme="minorHAnsi" w:hAnsiTheme="minorHAnsi" w:cstheme="minorHAnsi"/>
          <w:b/>
          <w:i/>
          <w:sz w:val="20"/>
          <w:szCs w:val="20"/>
        </w:rPr>
        <w:t>Fuente</w:t>
      </w:r>
      <w:r w:rsidRPr="002B3648">
        <w:rPr>
          <w:rFonts w:asciiTheme="minorHAnsi" w:hAnsiTheme="minorHAnsi" w:cstheme="minorHAnsi"/>
          <w:i/>
          <w:sz w:val="20"/>
          <w:szCs w:val="20"/>
        </w:rPr>
        <w:t>: Platt´s</w:t>
      </w:r>
      <w:r w:rsidR="00AA338D">
        <w:rPr>
          <w:rFonts w:asciiTheme="minorHAnsi" w:hAnsiTheme="minorHAnsi" w:cstheme="minorHAnsi"/>
          <w:i/>
          <w:sz w:val="20"/>
          <w:szCs w:val="20"/>
        </w:rPr>
        <w:t>, Argus</w:t>
      </w:r>
      <w:r>
        <w:rPr>
          <w:rFonts w:asciiTheme="minorHAnsi" w:hAnsiTheme="minorHAnsi" w:cstheme="minorHAnsi"/>
          <w:i/>
          <w:sz w:val="20"/>
          <w:szCs w:val="20"/>
        </w:rPr>
        <w:t xml:space="preserve">                           </w:t>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sidR="000B1A38">
        <w:rPr>
          <w:rFonts w:asciiTheme="minorHAnsi" w:hAnsiTheme="minorHAnsi" w:cstheme="minorHAnsi"/>
          <w:i/>
          <w:sz w:val="20"/>
          <w:szCs w:val="20"/>
        </w:rPr>
        <w:t xml:space="preserve">  </w:t>
      </w:r>
      <w:r w:rsidRPr="002B3648">
        <w:rPr>
          <w:rFonts w:asciiTheme="minorHAnsi" w:hAnsiTheme="minorHAnsi" w:cstheme="minorHAnsi"/>
          <w:b/>
          <w:i/>
          <w:sz w:val="20"/>
          <w:szCs w:val="20"/>
        </w:rPr>
        <w:t>Elaboración</w:t>
      </w:r>
      <w:r w:rsidRPr="002B3648">
        <w:rPr>
          <w:rFonts w:asciiTheme="minorHAnsi" w:hAnsiTheme="minorHAnsi" w:cstheme="minorHAnsi"/>
          <w:i/>
          <w:sz w:val="20"/>
          <w:szCs w:val="20"/>
        </w:rPr>
        <w:t>: Propia</w:t>
      </w:r>
    </w:p>
    <w:p w14:paraId="69CAF6CE" w14:textId="77777777" w:rsidR="00E53D92" w:rsidRDefault="00E53D92" w:rsidP="00E53D92">
      <w:pPr>
        <w:ind w:left="142"/>
        <w:rPr>
          <w:rFonts w:asciiTheme="minorHAnsi" w:hAnsiTheme="minorHAnsi" w:cstheme="minorHAnsi"/>
          <w:sz w:val="22"/>
          <w:szCs w:val="22"/>
        </w:rPr>
      </w:pPr>
    </w:p>
    <w:p w14:paraId="2A6B303A" w14:textId="52A942D9" w:rsidR="00E53D92" w:rsidRDefault="00D12B94" w:rsidP="002A55A4">
      <w:pPr>
        <w:ind w:left="142"/>
        <w:jc w:val="both"/>
        <w:rPr>
          <w:rFonts w:asciiTheme="minorHAnsi" w:hAnsiTheme="minorHAnsi" w:cstheme="minorHAnsi"/>
          <w:sz w:val="22"/>
          <w:szCs w:val="22"/>
        </w:rPr>
      </w:pPr>
      <w:r>
        <w:rPr>
          <w:rFonts w:asciiTheme="minorHAnsi" w:hAnsiTheme="minorHAnsi" w:cstheme="minorHAnsi"/>
          <w:sz w:val="22"/>
          <w:szCs w:val="22"/>
        </w:rPr>
        <w:t>A</w:t>
      </w:r>
      <w:r w:rsidR="00E53D92">
        <w:rPr>
          <w:rFonts w:asciiTheme="minorHAnsi" w:hAnsiTheme="minorHAnsi" w:cstheme="minorHAnsi"/>
          <w:sz w:val="22"/>
          <w:szCs w:val="22"/>
        </w:rPr>
        <w:t xml:space="preserve"> partir de enero 2021, los precios del petróleo crudo y combustibles comenzaron a recuperarse, luego de la crisis generada por la pandemia del Coronavirus en el año 2020, registrando al cierre de </w:t>
      </w:r>
      <w:r w:rsidR="0036046D">
        <w:rPr>
          <w:rFonts w:asciiTheme="minorHAnsi" w:hAnsiTheme="minorHAnsi" w:cstheme="minorHAnsi"/>
          <w:sz w:val="22"/>
          <w:szCs w:val="22"/>
        </w:rPr>
        <w:t>febrero 2022</w:t>
      </w:r>
      <w:r w:rsidR="00E53D92">
        <w:rPr>
          <w:rFonts w:asciiTheme="minorHAnsi" w:hAnsiTheme="minorHAnsi" w:cstheme="minorHAnsi"/>
          <w:sz w:val="22"/>
          <w:szCs w:val="22"/>
        </w:rPr>
        <w:t>, una tendencia ascendente.</w:t>
      </w:r>
    </w:p>
    <w:p w14:paraId="6D25F06B" w14:textId="77777777" w:rsidR="00E53D92" w:rsidRDefault="00E53D92" w:rsidP="002A55A4">
      <w:pPr>
        <w:jc w:val="both"/>
        <w:rPr>
          <w:rFonts w:asciiTheme="minorHAnsi" w:hAnsiTheme="minorHAnsi" w:cstheme="minorHAnsi"/>
          <w:sz w:val="22"/>
          <w:szCs w:val="22"/>
        </w:rPr>
      </w:pPr>
    </w:p>
    <w:p w14:paraId="6385206C" w14:textId="77777777" w:rsidR="00E53D92" w:rsidRDefault="00E53D92" w:rsidP="00E53D92">
      <w:pPr>
        <w:ind w:left="426"/>
        <w:jc w:val="both"/>
        <w:rPr>
          <w:rFonts w:asciiTheme="minorHAnsi" w:hAnsiTheme="minorHAnsi" w:cstheme="minorHAnsi"/>
          <w:sz w:val="22"/>
          <w:szCs w:val="22"/>
        </w:rPr>
      </w:pPr>
    </w:p>
    <w:p w14:paraId="50124395" w14:textId="77777777" w:rsidR="00313709" w:rsidRDefault="00E53D92" w:rsidP="005E5D5F">
      <w:pPr>
        <w:ind w:left="284"/>
        <w:jc w:val="both"/>
        <w:rPr>
          <w:rFonts w:asciiTheme="minorHAnsi" w:hAnsiTheme="minorHAnsi" w:cstheme="minorHAnsi"/>
          <w:sz w:val="22"/>
          <w:szCs w:val="22"/>
        </w:rPr>
      </w:pPr>
      <w:r>
        <w:rPr>
          <w:rFonts w:asciiTheme="minorHAnsi" w:hAnsiTheme="minorHAnsi" w:cstheme="minorHAnsi"/>
          <w:sz w:val="22"/>
          <w:szCs w:val="22"/>
        </w:rPr>
        <w:t>En agosto 2021, las expectativas</w:t>
      </w:r>
      <w:r w:rsidRPr="00470CF5">
        <w:rPr>
          <w:rFonts w:asciiTheme="minorHAnsi" w:hAnsiTheme="minorHAnsi" w:cstheme="minorHAnsi"/>
          <w:sz w:val="22"/>
          <w:szCs w:val="22"/>
        </w:rPr>
        <w:t xml:space="preserve"> </w:t>
      </w:r>
      <w:r>
        <w:rPr>
          <w:rFonts w:asciiTheme="minorHAnsi" w:hAnsiTheme="minorHAnsi" w:cstheme="minorHAnsi"/>
          <w:sz w:val="22"/>
          <w:szCs w:val="22"/>
        </w:rPr>
        <w:t>en el mercado del petróleo cambiaron, respecto al mes de Julio 2021; debido principalmente al impacto de la</w:t>
      </w:r>
      <w:r w:rsidR="005B601E">
        <w:rPr>
          <w:rFonts w:asciiTheme="minorHAnsi" w:hAnsiTheme="minorHAnsi" w:cstheme="minorHAnsi"/>
          <w:sz w:val="22"/>
          <w:szCs w:val="22"/>
        </w:rPr>
        <w:t xml:space="preserve"> variante Delta d</w:t>
      </w:r>
      <w:r w:rsidR="007928F0">
        <w:rPr>
          <w:rFonts w:asciiTheme="minorHAnsi" w:hAnsiTheme="minorHAnsi" w:cstheme="minorHAnsi"/>
          <w:sz w:val="22"/>
          <w:szCs w:val="22"/>
        </w:rPr>
        <w:t xml:space="preserve">el Coronavirus, que </w:t>
      </w:r>
      <w:r w:rsidR="001440C3">
        <w:rPr>
          <w:rFonts w:asciiTheme="minorHAnsi" w:hAnsiTheme="minorHAnsi" w:cstheme="minorHAnsi"/>
          <w:sz w:val="22"/>
          <w:szCs w:val="22"/>
        </w:rPr>
        <w:t>retrasó</w:t>
      </w:r>
      <w:r w:rsidR="005B601E">
        <w:rPr>
          <w:rFonts w:asciiTheme="minorHAnsi" w:hAnsiTheme="minorHAnsi" w:cstheme="minorHAnsi"/>
          <w:sz w:val="22"/>
          <w:szCs w:val="22"/>
        </w:rPr>
        <w:t>, a nivel global,</w:t>
      </w:r>
      <w:r w:rsidRPr="00470CF5">
        <w:rPr>
          <w:rFonts w:asciiTheme="minorHAnsi" w:hAnsiTheme="minorHAnsi" w:cstheme="minorHAnsi"/>
          <w:sz w:val="22"/>
          <w:szCs w:val="22"/>
        </w:rPr>
        <w:t xml:space="preserve"> la reactivación que habían experimentado los precios del petróleo </w:t>
      </w:r>
      <w:r w:rsidR="006A22BC">
        <w:rPr>
          <w:rFonts w:asciiTheme="minorHAnsi" w:hAnsiTheme="minorHAnsi" w:cstheme="minorHAnsi"/>
          <w:sz w:val="22"/>
          <w:szCs w:val="22"/>
        </w:rPr>
        <w:t xml:space="preserve">y combustibles </w:t>
      </w:r>
      <w:r w:rsidRPr="00470CF5">
        <w:rPr>
          <w:rFonts w:asciiTheme="minorHAnsi" w:hAnsiTheme="minorHAnsi" w:cstheme="minorHAnsi"/>
          <w:sz w:val="22"/>
          <w:szCs w:val="22"/>
        </w:rPr>
        <w:t>durante la pandemia.</w:t>
      </w:r>
    </w:p>
    <w:p w14:paraId="0539AA47" w14:textId="10921A93" w:rsidR="008A5456" w:rsidRDefault="005B601E" w:rsidP="005E5D5F">
      <w:pPr>
        <w:ind w:left="284"/>
        <w:jc w:val="both"/>
        <w:rPr>
          <w:rFonts w:asciiTheme="minorHAnsi" w:hAnsiTheme="minorHAnsi" w:cstheme="minorHAnsi"/>
          <w:sz w:val="22"/>
          <w:szCs w:val="22"/>
        </w:rPr>
      </w:pPr>
      <w:r>
        <w:rPr>
          <w:rFonts w:asciiTheme="minorHAnsi" w:hAnsiTheme="minorHAnsi" w:cstheme="minorHAnsi"/>
          <w:sz w:val="22"/>
          <w:szCs w:val="22"/>
        </w:rPr>
        <w:t xml:space="preserve"> </w:t>
      </w:r>
      <w:r w:rsidR="008A5456">
        <w:rPr>
          <w:rFonts w:asciiTheme="minorHAnsi" w:hAnsiTheme="minorHAnsi" w:cstheme="minorHAnsi"/>
          <w:sz w:val="22"/>
          <w:szCs w:val="22"/>
        </w:rPr>
        <w:t xml:space="preserve"> </w:t>
      </w:r>
    </w:p>
    <w:p w14:paraId="6A80F20A" w14:textId="14386C5B" w:rsidR="004E173D" w:rsidRDefault="009A421C" w:rsidP="005E5D5F">
      <w:pPr>
        <w:ind w:left="284"/>
        <w:jc w:val="both"/>
        <w:rPr>
          <w:rFonts w:asciiTheme="minorHAnsi" w:hAnsiTheme="minorHAnsi" w:cstheme="minorHAnsi"/>
          <w:sz w:val="22"/>
          <w:szCs w:val="22"/>
        </w:rPr>
      </w:pPr>
      <w:r>
        <w:rPr>
          <w:rFonts w:asciiTheme="minorHAnsi" w:hAnsiTheme="minorHAnsi" w:cstheme="minorHAnsi"/>
          <w:sz w:val="22"/>
          <w:szCs w:val="22"/>
        </w:rPr>
        <w:t>S</w:t>
      </w:r>
      <w:r w:rsidR="004E173D">
        <w:rPr>
          <w:rFonts w:asciiTheme="minorHAnsi" w:hAnsiTheme="minorHAnsi" w:cstheme="minorHAnsi"/>
          <w:sz w:val="22"/>
          <w:szCs w:val="22"/>
        </w:rPr>
        <w:t>egún se aprecia en la</w:t>
      </w:r>
      <w:r w:rsidR="008C61D2">
        <w:rPr>
          <w:rFonts w:asciiTheme="minorHAnsi" w:hAnsiTheme="minorHAnsi" w:cstheme="minorHAnsi"/>
          <w:sz w:val="22"/>
          <w:szCs w:val="22"/>
        </w:rPr>
        <w:t xml:space="preserve"> Gráfica N°1, durante el año 2022</w:t>
      </w:r>
      <w:r w:rsidR="004E173D">
        <w:rPr>
          <w:rFonts w:asciiTheme="minorHAnsi" w:hAnsiTheme="minorHAnsi" w:cstheme="minorHAnsi"/>
          <w:sz w:val="22"/>
          <w:szCs w:val="22"/>
        </w:rPr>
        <w:t xml:space="preserve">, los precios del petróleo crudo y productos </w:t>
      </w:r>
      <w:r w:rsidR="002A0A9A">
        <w:rPr>
          <w:rFonts w:asciiTheme="minorHAnsi" w:hAnsiTheme="minorHAnsi" w:cstheme="minorHAnsi"/>
          <w:sz w:val="22"/>
          <w:szCs w:val="22"/>
        </w:rPr>
        <w:t xml:space="preserve">vienen </w:t>
      </w:r>
      <w:r w:rsidR="00C43D60">
        <w:rPr>
          <w:rFonts w:asciiTheme="minorHAnsi" w:hAnsiTheme="minorHAnsi" w:cstheme="minorHAnsi"/>
          <w:sz w:val="22"/>
          <w:szCs w:val="22"/>
        </w:rPr>
        <w:t>registra</w:t>
      </w:r>
      <w:r w:rsidR="002A0A9A">
        <w:rPr>
          <w:rFonts w:asciiTheme="minorHAnsi" w:hAnsiTheme="minorHAnsi" w:cstheme="minorHAnsi"/>
          <w:sz w:val="22"/>
          <w:szCs w:val="22"/>
        </w:rPr>
        <w:t>n</w:t>
      </w:r>
      <w:r w:rsidR="00C43D60">
        <w:rPr>
          <w:rFonts w:asciiTheme="minorHAnsi" w:hAnsiTheme="minorHAnsi" w:cstheme="minorHAnsi"/>
          <w:sz w:val="22"/>
          <w:szCs w:val="22"/>
        </w:rPr>
        <w:t>do</w:t>
      </w:r>
      <w:r w:rsidR="00E27A80">
        <w:rPr>
          <w:rFonts w:asciiTheme="minorHAnsi" w:hAnsiTheme="minorHAnsi" w:cstheme="minorHAnsi"/>
          <w:sz w:val="22"/>
          <w:szCs w:val="22"/>
        </w:rPr>
        <w:t xml:space="preserve"> una tendencia </w:t>
      </w:r>
      <w:r w:rsidR="002A0A9A">
        <w:rPr>
          <w:rFonts w:asciiTheme="minorHAnsi" w:hAnsiTheme="minorHAnsi" w:cstheme="minorHAnsi"/>
          <w:sz w:val="22"/>
          <w:szCs w:val="22"/>
        </w:rPr>
        <w:t>ascendente</w:t>
      </w:r>
      <w:r w:rsidR="00E27A80">
        <w:rPr>
          <w:rFonts w:asciiTheme="minorHAnsi" w:hAnsiTheme="minorHAnsi" w:cstheme="minorHAnsi"/>
          <w:sz w:val="22"/>
          <w:szCs w:val="22"/>
        </w:rPr>
        <w:t xml:space="preserve">. </w:t>
      </w:r>
      <w:r w:rsidR="008A7DA7">
        <w:rPr>
          <w:rFonts w:asciiTheme="minorHAnsi" w:hAnsiTheme="minorHAnsi" w:cstheme="minorHAnsi"/>
          <w:sz w:val="22"/>
          <w:szCs w:val="22"/>
        </w:rPr>
        <w:t>Asimismo, al cierre de</w:t>
      </w:r>
      <w:r w:rsidR="003713E2">
        <w:rPr>
          <w:rFonts w:asciiTheme="minorHAnsi" w:hAnsiTheme="minorHAnsi" w:cstheme="minorHAnsi"/>
          <w:sz w:val="22"/>
          <w:szCs w:val="22"/>
        </w:rPr>
        <w:t xml:space="preserve"> </w:t>
      </w:r>
      <w:r w:rsidR="0024658C">
        <w:rPr>
          <w:rFonts w:asciiTheme="minorHAnsi" w:hAnsiTheme="minorHAnsi" w:cstheme="minorHAnsi"/>
          <w:sz w:val="22"/>
          <w:szCs w:val="22"/>
        </w:rPr>
        <w:t>la última semana</w:t>
      </w:r>
      <w:r w:rsidR="009E21C5">
        <w:rPr>
          <w:rFonts w:asciiTheme="minorHAnsi" w:hAnsiTheme="minorHAnsi" w:cstheme="minorHAnsi"/>
          <w:sz w:val="22"/>
          <w:szCs w:val="22"/>
        </w:rPr>
        <w:t xml:space="preserve"> del periodo de evaluación</w:t>
      </w:r>
      <w:r w:rsidR="003713E2">
        <w:rPr>
          <w:rFonts w:asciiTheme="minorHAnsi" w:hAnsiTheme="minorHAnsi" w:cstheme="minorHAnsi"/>
          <w:sz w:val="22"/>
          <w:szCs w:val="22"/>
        </w:rPr>
        <w:t>, e</w:t>
      </w:r>
      <w:r w:rsidR="00E27A80">
        <w:rPr>
          <w:rFonts w:asciiTheme="minorHAnsi" w:hAnsiTheme="minorHAnsi" w:cstheme="minorHAnsi"/>
          <w:sz w:val="22"/>
          <w:szCs w:val="22"/>
        </w:rPr>
        <w:t>l</w:t>
      </w:r>
      <w:r w:rsidR="000A0957">
        <w:rPr>
          <w:rFonts w:asciiTheme="minorHAnsi" w:hAnsiTheme="minorHAnsi" w:cstheme="minorHAnsi"/>
          <w:sz w:val="22"/>
          <w:szCs w:val="22"/>
        </w:rPr>
        <w:t xml:space="preserve"> precio del crudo WTI se ubicó </w:t>
      </w:r>
      <w:r w:rsidR="008A7DA7">
        <w:rPr>
          <w:rFonts w:asciiTheme="minorHAnsi" w:hAnsiTheme="minorHAnsi" w:cstheme="minorHAnsi"/>
          <w:sz w:val="22"/>
          <w:szCs w:val="22"/>
        </w:rPr>
        <w:t>en</w:t>
      </w:r>
      <w:r w:rsidR="00E27A80" w:rsidRPr="00CC0F16">
        <w:rPr>
          <w:rFonts w:asciiTheme="minorHAnsi" w:hAnsiTheme="minorHAnsi" w:cstheme="minorHAnsi"/>
          <w:sz w:val="22"/>
          <w:szCs w:val="22"/>
        </w:rPr>
        <w:t xml:space="preserve"> </w:t>
      </w:r>
      <w:r w:rsidR="0036046D">
        <w:rPr>
          <w:rFonts w:asciiTheme="minorHAnsi" w:hAnsiTheme="minorHAnsi" w:cstheme="minorHAnsi"/>
          <w:sz w:val="22"/>
          <w:szCs w:val="22"/>
        </w:rPr>
        <w:t>96.80</w:t>
      </w:r>
      <w:r w:rsidR="00616630">
        <w:rPr>
          <w:rFonts w:asciiTheme="minorHAnsi" w:hAnsiTheme="minorHAnsi" w:cstheme="minorHAnsi"/>
          <w:sz w:val="22"/>
          <w:szCs w:val="22"/>
        </w:rPr>
        <w:t xml:space="preserve"> </w:t>
      </w:r>
      <w:r w:rsidR="00E12E23" w:rsidRPr="00CC0F16">
        <w:rPr>
          <w:rFonts w:asciiTheme="minorHAnsi" w:hAnsiTheme="minorHAnsi" w:cstheme="minorHAnsi"/>
          <w:sz w:val="22"/>
          <w:szCs w:val="22"/>
        </w:rPr>
        <w:t>US$/Bl</w:t>
      </w:r>
      <w:r w:rsidR="001C4A23" w:rsidRPr="00CC0F16">
        <w:rPr>
          <w:rFonts w:asciiTheme="minorHAnsi" w:hAnsiTheme="minorHAnsi" w:cstheme="minorHAnsi"/>
          <w:sz w:val="22"/>
          <w:szCs w:val="22"/>
        </w:rPr>
        <w:t>, las gasolinas</w:t>
      </w:r>
      <w:r w:rsidR="00761DDC">
        <w:rPr>
          <w:rFonts w:asciiTheme="minorHAnsi" w:hAnsiTheme="minorHAnsi" w:cstheme="minorHAnsi"/>
          <w:sz w:val="22"/>
          <w:szCs w:val="22"/>
        </w:rPr>
        <w:t xml:space="preserve"> registraron un precio </w:t>
      </w:r>
      <w:r w:rsidR="005B1C3C">
        <w:rPr>
          <w:rFonts w:asciiTheme="minorHAnsi" w:hAnsiTheme="minorHAnsi" w:cstheme="minorHAnsi"/>
          <w:sz w:val="22"/>
          <w:szCs w:val="22"/>
        </w:rPr>
        <w:t>superior</w:t>
      </w:r>
      <w:r w:rsidR="003C38E4">
        <w:rPr>
          <w:rFonts w:asciiTheme="minorHAnsi" w:hAnsiTheme="minorHAnsi" w:cstheme="minorHAnsi"/>
          <w:sz w:val="22"/>
          <w:szCs w:val="22"/>
        </w:rPr>
        <w:t xml:space="preserve"> a los </w:t>
      </w:r>
      <w:r w:rsidR="0036046D">
        <w:rPr>
          <w:rFonts w:asciiTheme="minorHAnsi" w:hAnsiTheme="minorHAnsi" w:cstheme="minorHAnsi"/>
          <w:sz w:val="22"/>
          <w:szCs w:val="22"/>
        </w:rPr>
        <w:t>120</w:t>
      </w:r>
      <w:r w:rsidR="00761DDC">
        <w:rPr>
          <w:rFonts w:asciiTheme="minorHAnsi" w:hAnsiTheme="minorHAnsi" w:cstheme="minorHAnsi"/>
          <w:sz w:val="22"/>
          <w:szCs w:val="22"/>
        </w:rPr>
        <w:t xml:space="preserve"> US$/Bl</w:t>
      </w:r>
      <w:r w:rsidR="001C4A23" w:rsidRPr="00CC0F16">
        <w:rPr>
          <w:rFonts w:asciiTheme="minorHAnsi" w:hAnsiTheme="minorHAnsi" w:cstheme="minorHAnsi"/>
          <w:sz w:val="22"/>
          <w:szCs w:val="22"/>
        </w:rPr>
        <w:t xml:space="preserve"> </w:t>
      </w:r>
      <w:r w:rsidR="00183414">
        <w:rPr>
          <w:rFonts w:asciiTheme="minorHAnsi" w:hAnsiTheme="minorHAnsi" w:cstheme="minorHAnsi"/>
          <w:sz w:val="22"/>
          <w:szCs w:val="22"/>
        </w:rPr>
        <w:t xml:space="preserve">y </w:t>
      </w:r>
      <w:r w:rsidR="00761DDC">
        <w:rPr>
          <w:rFonts w:asciiTheme="minorHAnsi" w:hAnsiTheme="minorHAnsi" w:cstheme="minorHAnsi"/>
          <w:sz w:val="22"/>
          <w:szCs w:val="22"/>
        </w:rPr>
        <w:t xml:space="preserve">los </w:t>
      </w:r>
      <w:r w:rsidR="00183414">
        <w:rPr>
          <w:rFonts w:asciiTheme="minorHAnsi" w:hAnsiTheme="minorHAnsi" w:cstheme="minorHAnsi"/>
          <w:sz w:val="22"/>
          <w:szCs w:val="22"/>
        </w:rPr>
        <w:t xml:space="preserve">destilados medios </w:t>
      </w:r>
      <w:r w:rsidR="0030789E">
        <w:rPr>
          <w:rFonts w:asciiTheme="minorHAnsi" w:hAnsiTheme="minorHAnsi" w:cstheme="minorHAnsi"/>
          <w:sz w:val="22"/>
          <w:szCs w:val="22"/>
        </w:rPr>
        <w:t>registraron</w:t>
      </w:r>
      <w:r w:rsidR="00CC0F16" w:rsidRPr="00CC0F16">
        <w:rPr>
          <w:rFonts w:asciiTheme="minorHAnsi" w:hAnsiTheme="minorHAnsi" w:cstheme="minorHAnsi"/>
          <w:sz w:val="22"/>
          <w:szCs w:val="22"/>
        </w:rPr>
        <w:t xml:space="preserve"> niveles </w:t>
      </w:r>
      <w:r w:rsidR="005D602D">
        <w:rPr>
          <w:rFonts w:asciiTheme="minorHAnsi" w:hAnsiTheme="minorHAnsi" w:cstheme="minorHAnsi"/>
          <w:sz w:val="22"/>
          <w:szCs w:val="22"/>
        </w:rPr>
        <w:t>por encima de</w:t>
      </w:r>
      <w:r w:rsidR="00CC0F16" w:rsidRPr="00CC0F16">
        <w:rPr>
          <w:rFonts w:asciiTheme="minorHAnsi" w:hAnsiTheme="minorHAnsi" w:cstheme="minorHAnsi"/>
          <w:sz w:val="22"/>
          <w:szCs w:val="22"/>
        </w:rPr>
        <w:t xml:space="preserve"> los </w:t>
      </w:r>
      <w:r w:rsidR="00761DDC">
        <w:rPr>
          <w:rFonts w:asciiTheme="minorHAnsi" w:hAnsiTheme="minorHAnsi" w:cstheme="minorHAnsi"/>
          <w:sz w:val="22"/>
          <w:szCs w:val="22"/>
        </w:rPr>
        <w:t>1</w:t>
      </w:r>
      <w:r w:rsidR="0036046D">
        <w:rPr>
          <w:rFonts w:asciiTheme="minorHAnsi" w:hAnsiTheme="minorHAnsi" w:cstheme="minorHAnsi"/>
          <w:sz w:val="22"/>
          <w:szCs w:val="22"/>
        </w:rPr>
        <w:t>45</w:t>
      </w:r>
      <w:r w:rsidR="00183414">
        <w:rPr>
          <w:rFonts w:asciiTheme="minorHAnsi" w:hAnsiTheme="minorHAnsi" w:cstheme="minorHAnsi"/>
          <w:sz w:val="22"/>
          <w:szCs w:val="22"/>
        </w:rPr>
        <w:t xml:space="preserve"> US$/Bl.</w:t>
      </w:r>
      <w:r w:rsidR="00F417D3">
        <w:rPr>
          <w:rFonts w:asciiTheme="minorHAnsi" w:hAnsiTheme="minorHAnsi" w:cstheme="minorHAnsi"/>
          <w:sz w:val="22"/>
          <w:szCs w:val="22"/>
        </w:rPr>
        <w:t xml:space="preserve"> Para el mismo periodo, el precio del </w:t>
      </w:r>
      <w:r>
        <w:rPr>
          <w:rFonts w:asciiTheme="minorHAnsi" w:hAnsiTheme="minorHAnsi" w:cstheme="minorHAnsi"/>
          <w:sz w:val="22"/>
          <w:szCs w:val="22"/>
        </w:rPr>
        <w:t>GLP</w:t>
      </w:r>
      <w:r w:rsidR="004536B0">
        <w:rPr>
          <w:rFonts w:asciiTheme="minorHAnsi" w:hAnsiTheme="minorHAnsi" w:cstheme="minorHAnsi"/>
          <w:sz w:val="22"/>
          <w:szCs w:val="22"/>
        </w:rPr>
        <w:t xml:space="preserve"> al cierre de la semana</w:t>
      </w:r>
      <w:r w:rsidR="00F417D3">
        <w:rPr>
          <w:rFonts w:asciiTheme="minorHAnsi" w:hAnsiTheme="minorHAnsi" w:cstheme="minorHAnsi"/>
          <w:sz w:val="22"/>
          <w:szCs w:val="22"/>
        </w:rPr>
        <w:t xml:space="preserve"> </w:t>
      </w:r>
      <w:r w:rsidR="0030789E">
        <w:rPr>
          <w:rFonts w:asciiTheme="minorHAnsi" w:hAnsiTheme="minorHAnsi" w:cstheme="minorHAnsi"/>
          <w:sz w:val="22"/>
          <w:szCs w:val="22"/>
        </w:rPr>
        <w:t>fue</w:t>
      </w:r>
      <w:r w:rsidR="00F417D3">
        <w:rPr>
          <w:rFonts w:asciiTheme="minorHAnsi" w:hAnsiTheme="minorHAnsi" w:cstheme="minorHAnsi"/>
          <w:sz w:val="22"/>
          <w:szCs w:val="22"/>
        </w:rPr>
        <w:t xml:space="preserve"> de </w:t>
      </w:r>
      <w:r w:rsidR="0036046D">
        <w:rPr>
          <w:rFonts w:asciiTheme="minorHAnsi" w:hAnsiTheme="minorHAnsi" w:cstheme="minorHAnsi"/>
          <w:sz w:val="22"/>
          <w:szCs w:val="22"/>
        </w:rPr>
        <w:t>48.12</w:t>
      </w:r>
      <w:r w:rsidR="00F417D3">
        <w:rPr>
          <w:rFonts w:asciiTheme="minorHAnsi" w:hAnsiTheme="minorHAnsi" w:cstheme="minorHAnsi"/>
          <w:sz w:val="22"/>
          <w:szCs w:val="22"/>
        </w:rPr>
        <w:t xml:space="preserve"> US$/Bl.</w:t>
      </w:r>
    </w:p>
    <w:p w14:paraId="6FD26437" w14:textId="77777777" w:rsidR="00613813" w:rsidRDefault="00613813" w:rsidP="005E5D5F">
      <w:pPr>
        <w:ind w:left="284"/>
        <w:jc w:val="both"/>
        <w:rPr>
          <w:rFonts w:asciiTheme="minorHAnsi" w:hAnsiTheme="minorHAnsi" w:cstheme="minorHAnsi"/>
          <w:sz w:val="22"/>
          <w:szCs w:val="22"/>
        </w:rPr>
      </w:pPr>
    </w:p>
    <w:p w14:paraId="755B721C" w14:textId="640694FC" w:rsidR="003B0F58" w:rsidRDefault="00FC74C1" w:rsidP="005E5D5F">
      <w:pPr>
        <w:ind w:left="284"/>
        <w:jc w:val="both"/>
        <w:rPr>
          <w:rFonts w:asciiTheme="minorHAnsi" w:hAnsiTheme="minorHAnsi" w:cstheme="minorHAnsi"/>
          <w:bCs/>
          <w:sz w:val="22"/>
          <w:szCs w:val="22"/>
        </w:rPr>
      </w:pPr>
      <w:r w:rsidRPr="008C61D2">
        <w:rPr>
          <w:rFonts w:asciiTheme="minorHAnsi" w:hAnsiTheme="minorHAnsi" w:cstheme="minorHAnsi"/>
          <w:sz w:val="22"/>
          <w:szCs w:val="22"/>
        </w:rPr>
        <w:t>En</w:t>
      </w:r>
      <w:r w:rsidR="008A5456" w:rsidRPr="008C61D2">
        <w:rPr>
          <w:rFonts w:asciiTheme="minorHAnsi" w:hAnsiTheme="minorHAnsi" w:cstheme="minorHAnsi"/>
          <w:sz w:val="22"/>
          <w:szCs w:val="22"/>
        </w:rPr>
        <w:t xml:space="preserve"> la</w:t>
      </w:r>
      <w:r w:rsidR="004E173D" w:rsidRPr="008C61D2">
        <w:rPr>
          <w:rFonts w:asciiTheme="minorHAnsi" w:hAnsiTheme="minorHAnsi" w:cstheme="minorHAnsi"/>
          <w:sz w:val="22"/>
          <w:szCs w:val="22"/>
        </w:rPr>
        <w:t>s</w:t>
      </w:r>
      <w:r w:rsidR="008A5456" w:rsidRPr="008C61D2">
        <w:rPr>
          <w:rFonts w:asciiTheme="minorHAnsi" w:hAnsiTheme="minorHAnsi" w:cstheme="minorHAnsi"/>
          <w:sz w:val="22"/>
          <w:szCs w:val="22"/>
        </w:rPr>
        <w:t xml:space="preserve"> semana</w:t>
      </w:r>
      <w:r w:rsidR="004E173D" w:rsidRPr="008C61D2">
        <w:rPr>
          <w:rFonts w:asciiTheme="minorHAnsi" w:hAnsiTheme="minorHAnsi" w:cstheme="minorHAnsi"/>
          <w:sz w:val="22"/>
          <w:szCs w:val="22"/>
        </w:rPr>
        <w:t>s</w:t>
      </w:r>
      <w:r w:rsidR="008A5456" w:rsidRPr="008C61D2">
        <w:rPr>
          <w:rFonts w:asciiTheme="minorHAnsi" w:hAnsiTheme="minorHAnsi" w:cstheme="minorHAnsi"/>
          <w:sz w:val="22"/>
          <w:szCs w:val="22"/>
        </w:rPr>
        <w:t xml:space="preserve"> del </w:t>
      </w:r>
      <w:r w:rsidR="00DA1F0F">
        <w:rPr>
          <w:rFonts w:asciiTheme="minorHAnsi" w:hAnsiTheme="minorHAnsi" w:cstheme="minorHAnsi"/>
          <w:sz w:val="22"/>
          <w:szCs w:val="22"/>
        </w:rPr>
        <w:t>01</w:t>
      </w:r>
      <w:r w:rsidR="008A5456" w:rsidRPr="008C61D2">
        <w:rPr>
          <w:rFonts w:asciiTheme="minorHAnsi" w:hAnsiTheme="minorHAnsi" w:cstheme="minorHAnsi"/>
          <w:sz w:val="22"/>
          <w:szCs w:val="22"/>
        </w:rPr>
        <w:t>.</w:t>
      </w:r>
      <w:r w:rsidR="006E2830" w:rsidRPr="008C61D2">
        <w:rPr>
          <w:rFonts w:asciiTheme="minorHAnsi" w:hAnsiTheme="minorHAnsi" w:cstheme="minorHAnsi"/>
          <w:sz w:val="22"/>
          <w:szCs w:val="22"/>
        </w:rPr>
        <w:t>0</w:t>
      </w:r>
      <w:r w:rsidR="00DA1F0F">
        <w:rPr>
          <w:rFonts w:asciiTheme="minorHAnsi" w:hAnsiTheme="minorHAnsi" w:cstheme="minorHAnsi"/>
          <w:sz w:val="22"/>
          <w:szCs w:val="22"/>
        </w:rPr>
        <w:t>7</w:t>
      </w:r>
      <w:r w:rsidR="008A5456" w:rsidRPr="008C61D2">
        <w:rPr>
          <w:rFonts w:asciiTheme="minorHAnsi" w:hAnsiTheme="minorHAnsi" w:cstheme="minorHAnsi"/>
          <w:sz w:val="22"/>
          <w:szCs w:val="22"/>
        </w:rPr>
        <w:t>.202</w:t>
      </w:r>
      <w:r w:rsidR="006E2830" w:rsidRPr="008C61D2">
        <w:rPr>
          <w:rFonts w:asciiTheme="minorHAnsi" w:hAnsiTheme="minorHAnsi" w:cstheme="minorHAnsi"/>
          <w:sz w:val="22"/>
          <w:szCs w:val="22"/>
        </w:rPr>
        <w:t>2</w:t>
      </w:r>
      <w:r w:rsidR="008A5456" w:rsidRPr="008C61D2">
        <w:rPr>
          <w:rFonts w:asciiTheme="minorHAnsi" w:hAnsiTheme="minorHAnsi" w:cstheme="minorHAnsi"/>
          <w:sz w:val="22"/>
          <w:szCs w:val="22"/>
        </w:rPr>
        <w:t xml:space="preserve"> al </w:t>
      </w:r>
      <w:r w:rsidR="00DA1F0F">
        <w:rPr>
          <w:rFonts w:asciiTheme="minorHAnsi" w:hAnsiTheme="minorHAnsi" w:cstheme="minorHAnsi"/>
          <w:sz w:val="22"/>
          <w:szCs w:val="22"/>
        </w:rPr>
        <w:t>15</w:t>
      </w:r>
      <w:r w:rsidR="008A5456" w:rsidRPr="008C61D2">
        <w:rPr>
          <w:rFonts w:asciiTheme="minorHAnsi" w:hAnsiTheme="minorHAnsi" w:cstheme="minorHAnsi"/>
          <w:sz w:val="22"/>
          <w:szCs w:val="22"/>
        </w:rPr>
        <w:t>.</w:t>
      </w:r>
      <w:r w:rsidR="00602305" w:rsidRPr="008C61D2">
        <w:rPr>
          <w:rFonts w:asciiTheme="minorHAnsi" w:hAnsiTheme="minorHAnsi" w:cstheme="minorHAnsi"/>
          <w:sz w:val="22"/>
          <w:szCs w:val="22"/>
        </w:rPr>
        <w:t>0</w:t>
      </w:r>
      <w:r w:rsidR="00946C9C">
        <w:rPr>
          <w:rFonts w:asciiTheme="minorHAnsi" w:hAnsiTheme="minorHAnsi" w:cstheme="minorHAnsi"/>
          <w:sz w:val="22"/>
          <w:szCs w:val="22"/>
        </w:rPr>
        <w:t>7</w:t>
      </w:r>
      <w:r w:rsidR="008A5456" w:rsidRPr="008C61D2">
        <w:rPr>
          <w:rFonts w:asciiTheme="minorHAnsi" w:hAnsiTheme="minorHAnsi" w:cstheme="minorHAnsi"/>
          <w:sz w:val="22"/>
          <w:szCs w:val="22"/>
        </w:rPr>
        <w:t>.202</w:t>
      </w:r>
      <w:r w:rsidR="006E2830" w:rsidRPr="008C61D2">
        <w:rPr>
          <w:rFonts w:asciiTheme="minorHAnsi" w:hAnsiTheme="minorHAnsi" w:cstheme="minorHAnsi"/>
          <w:sz w:val="22"/>
          <w:szCs w:val="22"/>
        </w:rPr>
        <w:t>2</w:t>
      </w:r>
      <w:r w:rsidR="008A5456">
        <w:rPr>
          <w:rFonts w:asciiTheme="minorHAnsi" w:hAnsiTheme="minorHAnsi" w:cstheme="minorHAnsi"/>
          <w:sz w:val="22"/>
          <w:szCs w:val="22"/>
        </w:rPr>
        <w:t xml:space="preserve">, </w:t>
      </w:r>
      <w:r w:rsidR="008A5456">
        <w:rPr>
          <w:rFonts w:asciiTheme="minorHAnsi" w:hAnsiTheme="minorHAnsi" w:cstheme="minorHAnsi"/>
          <w:bCs/>
          <w:sz w:val="22"/>
          <w:szCs w:val="22"/>
        </w:rPr>
        <w:t>l</w:t>
      </w:r>
      <w:r w:rsidR="006B0322" w:rsidRPr="002B3648">
        <w:rPr>
          <w:rFonts w:asciiTheme="minorHAnsi" w:hAnsiTheme="minorHAnsi" w:cstheme="minorHAnsi"/>
          <w:bCs/>
          <w:sz w:val="22"/>
          <w:szCs w:val="22"/>
        </w:rPr>
        <w:t xml:space="preserve">os principales factores que incidieron </w:t>
      </w:r>
      <w:r w:rsidR="00A00438">
        <w:rPr>
          <w:rFonts w:asciiTheme="minorHAnsi" w:hAnsiTheme="minorHAnsi" w:cstheme="minorHAnsi"/>
          <w:bCs/>
          <w:sz w:val="22"/>
          <w:szCs w:val="22"/>
        </w:rPr>
        <w:t xml:space="preserve">en la variación </w:t>
      </w:r>
      <w:r w:rsidR="00113D20" w:rsidRPr="002B3648">
        <w:rPr>
          <w:rFonts w:asciiTheme="minorHAnsi" w:hAnsiTheme="minorHAnsi" w:cstheme="minorHAnsi"/>
          <w:bCs/>
          <w:sz w:val="22"/>
          <w:szCs w:val="22"/>
        </w:rPr>
        <w:t xml:space="preserve">de </w:t>
      </w:r>
      <w:r w:rsidR="00762EA9" w:rsidRPr="002B3648">
        <w:rPr>
          <w:rFonts w:asciiTheme="minorHAnsi" w:hAnsiTheme="minorHAnsi" w:cstheme="minorHAnsi"/>
          <w:bCs/>
          <w:sz w:val="22"/>
          <w:szCs w:val="22"/>
        </w:rPr>
        <w:t xml:space="preserve">los </w:t>
      </w:r>
      <w:r w:rsidR="00113D20" w:rsidRPr="002B3648">
        <w:rPr>
          <w:rFonts w:asciiTheme="minorHAnsi" w:hAnsiTheme="minorHAnsi" w:cstheme="minorHAnsi"/>
          <w:bCs/>
          <w:sz w:val="22"/>
          <w:szCs w:val="22"/>
        </w:rPr>
        <w:t xml:space="preserve">precios </w:t>
      </w:r>
      <w:r w:rsidR="006B0322" w:rsidRPr="002B3648">
        <w:rPr>
          <w:rFonts w:asciiTheme="minorHAnsi" w:hAnsiTheme="minorHAnsi" w:cstheme="minorHAnsi"/>
          <w:bCs/>
          <w:sz w:val="22"/>
          <w:szCs w:val="22"/>
        </w:rPr>
        <w:t>de</w:t>
      </w:r>
      <w:r w:rsidR="00E63435">
        <w:rPr>
          <w:rFonts w:asciiTheme="minorHAnsi" w:hAnsiTheme="minorHAnsi" w:cstheme="minorHAnsi"/>
          <w:bCs/>
          <w:sz w:val="22"/>
          <w:szCs w:val="22"/>
        </w:rPr>
        <w:t xml:space="preserve">l petróleo crudo y </w:t>
      </w:r>
      <w:r w:rsidR="006B0322" w:rsidRPr="002B3648">
        <w:rPr>
          <w:rFonts w:asciiTheme="minorHAnsi" w:hAnsiTheme="minorHAnsi" w:cstheme="minorHAnsi"/>
          <w:bCs/>
          <w:sz w:val="22"/>
          <w:szCs w:val="22"/>
        </w:rPr>
        <w:t>combustibles fueron los siguientes:</w:t>
      </w:r>
    </w:p>
    <w:p w14:paraId="50359E2C" w14:textId="77777777" w:rsidR="003D1059" w:rsidRDefault="003D1059" w:rsidP="00AE6269">
      <w:pPr>
        <w:ind w:left="709"/>
        <w:rPr>
          <w:rFonts w:asciiTheme="minorHAnsi" w:hAnsiTheme="minorHAnsi" w:cstheme="minorHAnsi"/>
          <w:bCs/>
          <w:sz w:val="22"/>
          <w:szCs w:val="22"/>
        </w:rPr>
      </w:pPr>
    </w:p>
    <w:p w14:paraId="6969232C" w14:textId="77777777" w:rsidR="00796578" w:rsidRPr="00796578" w:rsidRDefault="00796578" w:rsidP="00D8771D">
      <w:pPr>
        <w:pStyle w:val="Prrafodelista"/>
        <w:numPr>
          <w:ilvl w:val="0"/>
          <w:numId w:val="13"/>
        </w:numPr>
        <w:ind w:left="710" w:hanging="426"/>
        <w:contextualSpacing/>
        <w:jc w:val="both"/>
        <w:rPr>
          <w:rFonts w:asciiTheme="minorHAnsi" w:hAnsiTheme="minorHAnsi" w:cstheme="minorHAnsi"/>
          <w:sz w:val="22"/>
          <w:szCs w:val="22"/>
        </w:rPr>
      </w:pPr>
      <w:r w:rsidRPr="00796578">
        <w:rPr>
          <w:rFonts w:asciiTheme="minorHAnsi" w:hAnsiTheme="minorHAnsi" w:cstheme="minorHAnsi"/>
          <w:sz w:val="22"/>
          <w:szCs w:val="22"/>
        </w:rPr>
        <w:t>La preocupación por una recesión en EE.UU. y otros países del mundo; así como la posibilidad de la reducción de la demanda de petróleo y combustibles; a pesar de la caída de las exportaciones de crudo y productos refinados de Rusia, en medio de las sanciones occidentales y la interrupción del suministro en Libia.</w:t>
      </w:r>
    </w:p>
    <w:p w14:paraId="01774F91" w14:textId="77777777" w:rsidR="00796578" w:rsidRPr="00796578" w:rsidRDefault="00796578" w:rsidP="00D8771D">
      <w:pPr>
        <w:ind w:left="284"/>
        <w:jc w:val="both"/>
        <w:rPr>
          <w:rFonts w:asciiTheme="minorHAnsi" w:hAnsiTheme="minorHAnsi" w:cstheme="minorHAnsi"/>
          <w:sz w:val="22"/>
          <w:szCs w:val="22"/>
        </w:rPr>
      </w:pPr>
    </w:p>
    <w:p w14:paraId="59341576" w14:textId="77777777" w:rsidR="00796578" w:rsidRPr="00796578" w:rsidRDefault="00796578" w:rsidP="00D8771D">
      <w:pPr>
        <w:ind w:left="710"/>
        <w:jc w:val="both"/>
        <w:rPr>
          <w:rFonts w:asciiTheme="minorHAnsi" w:hAnsiTheme="minorHAnsi" w:cstheme="minorHAnsi"/>
          <w:sz w:val="22"/>
          <w:szCs w:val="22"/>
        </w:rPr>
      </w:pPr>
      <w:r w:rsidRPr="00796578">
        <w:rPr>
          <w:rFonts w:asciiTheme="minorHAnsi" w:hAnsiTheme="minorHAnsi" w:cstheme="minorHAnsi"/>
          <w:sz w:val="22"/>
          <w:szCs w:val="22"/>
        </w:rPr>
        <w:t>En el presente mes, la Reserva Federal de Estados Unidos intensificará su batalla contra la inflación, que se encuentra en un máximo de 40 años, con una subida de tasas de 100 puntos básicos. La reunión de política monetaria de la FED está prevista para los días 26 y 27 de julio.</w:t>
      </w:r>
    </w:p>
    <w:p w14:paraId="286CE404" w14:textId="77777777" w:rsidR="00796578" w:rsidRPr="00796578" w:rsidRDefault="00796578" w:rsidP="00D8771D">
      <w:pPr>
        <w:pStyle w:val="Prrafodelista"/>
        <w:ind w:left="710"/>
        <w:jc w:val="both"/>
        <w:rPr>
          <w:rFonts w:asciiTheme="minorHAnsi" w:hAnsiTheme="minorHAnsi" w:cstheme="minorHAnsi"/>
          <w:sz w:val="22"/>
          <w:szCs w:val="22"/>
        </w:rPr>
      </w:pPr>
      <w:r w:rsidRPr="00796578">
        <w:rPr>
          <w:rFonts w:asciiTheme="minorHAnsi" w:hAnsiTheme="minorHAnsi" w:cstheme="minorHAnsi"/>
          <w:sz w:val="22"/>
          <w:szCs w:val="22"/>
        </w:rPr>
        <w:t>Los Bancos Centrales siguen incrementando las tasas de interés para controlar la inflación. La Comisión Europea recortó su previsión de crecimiento económico y elevó la tasa de inflación prevista al 7,6%.</w:t>
      </w:r>
    </w:p>
    <w:p w14:paraId="2BAC1C3F" w14:textId="77777777" w:rsidR="00796578" w:rsidRPr="00796578" w:rsidRDefault="00796578" w:rsidP="00D8771D">
      <w:pPr>
        <w:pStyle w:val="Prrafodelista"/>
        <w:shd w:val="clear" w:color="auto" w:fill="FFFFFF" w:themeFill="background1"/>
        <w:ind w:left="710"/>
        <w:jc w:val="both"/>
        <w:rPr>
          <w:rFonts w:asciiTheme="minorHAnsi" w:hAnsiTheme="minorHAnsi" w:cstheme="minorHAnsi"/>
          <w:sz w:val="22"/>
          <w:szCs w:val="22"/>
        </w:rPr>
      </w:pPr>
      <w:r w:rsidRPr="00796578">
        <w:rPr>
          <w:rFonts w:asciiTheme="minorHAnsi" w:hAnsiTheme="minorHAnsi" w:cstheme="minorHAnsi"/>
          <w:sz w:val="22"/>
          <w:szCs w:val="22"/>
        </w:rPr>
        <w:t>Por su parte, datos de la Administración de Información de Energía de Estados Unidos apuntan a la disminución de la demanda, con un suministro de productos que se redujo a 18,7 millones de barriles por día, el más bajo desde junio 2021.</w:t>
      </w:r>
    </w:p>
    <w:p w14:paraId="04C473BC" w14:textId="77777777" w:rsidR="00796578" w:rsidRPr="00796578" w:rsidRDefault="00796578" w:rsidP="00D8771D">
      <w:pPr>
        <w:pStyle w:val="Prrafodelista"/>
        <w:ind w:left="644"/>
        <w:jc w:val="both"/>
        <w:rPr>
          <w:rFonts w:asciiTheme="minorHAnsi" w:hAnsiTheme="minorHAnsi" w:cstheme="minorHAnsi"/>
          <w:sz w:val="22"/>
          <w:szCs w:val="22"/>
        </w:rPr>
      </w:pPr>
    </w:p>
    <w:p w14:paraId="7F989469" w14:textId="77777777" w:rsidR="00796578" w:rsidRPr="00796578" w:rsidRDefault="00796578" w:rsidP="00D8771D">
      <w:pPr>
        <w:pStyle w:val="Prrafodelista"/>
        <w:numPr>
          <w:ilvl w:val="0"/>
          <w:numId w:val="13"/>
        </w:numPr>
        <w:ind w:left="710" w:hanging="426"/>
        <w:contextualSpacing/>
        <w:jc w:val="both"/>
        <w:rPr>
          <w:rFonts w:asciiTheme="minorHAnsi" w:hAnsiTheme="minorHAnsi" w:cstheme="minorHAnsi"/>
          <w:sz w:val="22"/>
          <w:szCs w:val="22"/>
        </w:rPr>
      </w:pPr>
      <w:r w:rsidRPr="00796578">
        <w:rPr>
          <w:rFonts w:asciiTheme="minorHAnsi" w:hAnsiTheme="minorHAnsi" w:cstheme="minorHAnsi"/>
          <w:sz w:val="22"/>
          <w:szCs w:val="22"/>
        </w:rPr>
        <w:t>El aumento de los inventarios de crudo, propano y destilados; así como la disminución de las existencias de gasolinas en EE.UU. al 08 de julio del 2022.</w:t>
      </w:r>
    </w:p>
    <w:p w14:paraId="1B828B4A" w14:textId="77777777" w:rsidR="00796578" w:rsidRPr="00796578" w:rsidRDefault="00796578" w:rsidP="00D8771D">
      <w:pPr>
        <w:ind w:left="851"/>
        <w:jc w:val="both"/>
        <w:rPr>
          <w:rFonts w:asciiTheme="minorHAnsi" w:hAnsiTheme="minorHAnsi" w:cstheme="minorHAnsi"/>
          <w:sz w:val="22"/>
          <w:szCs w:val="22"/>
        </w:rPr>
      </w:pPr>
    </w:p>
    <w:p w14:paraId="7A265532" w14:textId="77777777" w:rsidR="00796578" w:rsidRPr="00796578" w:rsidRDefault="00796578" w:rsidP="00D8771D">
      <w:pPr>
        <w:pStyle w:val="Prrafodelista"/>
        <w:ind w:left="710"/>
        <w:jc w:val="both"/>
        <w:rPr>
          <w:rFonts w:asciiTheme="minorHAnsi" w:hAnsiTheme="minorHAnsi" w:cstheme="minorHAnsi"/>
          <w:sz w:val="22"/>
          <w:szCs w:val="22"/>
        </w:rPr>
      </w:pPr>
      <w:r w:rsidRPr="00796578">
        <w:rPr>
          <w:rFonts w:asciiTheme="minorHAnsi" w:hAnsiTheme="minorHAnsi" w:cstheme="minorHAnsi"/>
          <w:sz w:val="22"/>
          <w:szCs w:val="22"/>
        </w:rPr>
        <w:t>Los inventarios de petróleo subieron 3,3 millones de barriles, registrando un total de 427,1 millones de barriles, un 5% por debajo de la media de los últimos 5 años en esta época del año.</w:t>
      </w:r>
    </w:p>
    <w:p w14:paraId="2B9F4BA9" w14:textId="77777777" w:rsidR="00796578" w:rsidRPr="00796578" w:rsidRDefault="00796578" w:rsidP="00D8771D">
      <w:pPr>
        <w:pStyle w:val="Prrafodelista"/>
        <w:ind w:left="710"/>
        <w:jc w:val="both"/>
        <w:rPr>
          <w:rFonts w:asciiTheme="minorHAnsi" w:hAnsiTheme="minorHAnsi" w:cstheme="minorHAnsi"/>
          <w:sz w:val="22"/>
          <w:szCs w:val="22"/>
        </w:rPr>
      </w:pPr>
      <w:r w:rsidRPr="00796578">
        <w:rPr>
          <w:rFonts w:asciiTheme="minorHAnsi" w:hAnsiTheme="minorHAnsi" w:cstheme="minorHAnsi"/>
          <w:sz w:val="22"/>
          <w:szCs w:val="22"/>
        </w:rPr>
        <w:t>Las existencias de gasolina bajaron 5,8 millones de barriles, reportando un total de 224,9 millones de barriles; mientras los inventarios de destilados, que incluyen al diésel y al combustible para calefacción, aumentaron 2,7 millones de barriles, con un total de 113,8 millones de barriles. Finalmente, las existencias de propano se incrementaron 2,89 millones de barriles.</w:t>
      </w:r>
    </w:p>
    <w:p w14:paraId="51DF231C" w14:textId="77777777" w:rsidR="00796578" w:rsidRPr="00796578" w:rsidRDefault="00796578" w:rsidP="00796578">
      <w:pPr>
        <w:ind w:left="426"/>
        <w:jc w:val="both"/>
        <w:rPr>
          <w:rFonts w:asciiTheme="minorHAnsi" w:hAnsiTheme="minorHAnsi" w:cstheme="minorHAnsi"/>
          <w:sz w:val="22"/>
          <w:szCs w:val="22"/>
        </w:rPr>
      </w:pPr>
    </w:p>
    <w:p w14:paraId="7852BA77" w14:textId="77777777" w:rsidR="00796578" w:rsidRPr="00796578" w:rsidRDefault="00796578" w:rsidP="006D07BF">
      <w:pPr>
        <w:pStyle w:val="Prrafodelista"/>
        <w:numPr>
          <w:ilvl w:val="0"/>
          <w:numId w:val="13"/>
        </w:numPr>
        <w:ind w:hanging="436"/>
        <w:contextualSpacing/>
        <w:jc w:val="both"/>
        <w:rPr>
          <w:rFonts w:asciiTheme="minorHAnsi" w:hAnsiTheme="minorHAnsi" w:cstheme="minorHAnsi"/>
          <w:sz w:val="22"/>
          <w:szCs w:val="22"/>
        </w:rPr>
      </w:pPr>
      <w:r w:rsidRPr="00796578">
        <w:rPr>
          <w:rFonts w:asciiTheme="minorHAnsi" w:hAnsiTheme="minorHAnsi" w:cstheme="minorHAnsi"/>
          <w:sz w:val="22"/>
          <w:szCs w:val="22"/>
        </w:rPr>
        <w:t>Las restricciones por el COVID-19 en múltiples ciudades chinas para frenar los nuevos casos de una subvariante de ómicron altamente infecciosa.</w:t>
      </w:r>
    </w:p>
    <w:p w14:paraId="18C86A82" w14:textId="77777777" w:rsidR="00796578" w:rsidRPr="00796578" w:rsidRDefault="00796578" w:rsidP="00796578">
      <w:pPr>
        <w:pStyle w:val="Prrafodelista"/>
        <w:ind w:left="426"/>
        <w:jc w:val="both"/>
        <w:rPr>
          <w:rFonts w:asciiTheme="minorHAnsi" w:hAnsiTheme="minorHAnsi" w:cstheme="minorHAnsi"/>
          <w:sz w:val="22"/>
          <w:szCs w:val="22"/>
        </w:rPr>
      </w:pPr>
    </w:p>
    <w:p w14:paraId="5BAAB9B1" w14:textId="77777777" w:rsidR="00796578" w:rsidRPr="00796578" w:rsidRDefault="00796578" w:rsidP="002D4B2F">
      <w:pPr>
        <w:pStyle w:val="Prrafodelista"/>
        <w:ind w:left="709"/>
        <w:jc w:val="both"/>
        <w:rPr>
          <w:rFonts w:asciiTheme="minorHAnsi" w:hAnsiTheme="minorHAnsi" w:cstheme="minorHAnsi"/>
          <w:sz w:val="22"/>
          <w:szCs w:val="22"/>
        </w:rPr>
      </w:pPr>
      <w:r w:rsidRPr="00796578">
        <w:rPr>
          <w:rFonts w:asciiTheme="minorHAnsi" w:hAnsiTheme="minorHAnsi" w:cstheme="minorHAnsi"/>
          <w:sz w:val="22"/>
          <w:szCs w:val="22"/>
        </w:rPr>
        <w:lastRenderedPageBreak/>
        <w:t>China descubrió su primer caso de una sub-variante de ómicron altamente transmisible. Debido al descubrimiento de la sub-variante y a la mayor cantidad de casos nuevos diarios, varias ciudades chinas, entre ellas Shanghái, están realizando nuevas pruebas masivas y/o extendiendo los confinamientos a millones de residentes para contrarrestar los brotes de infecciones por COVID-19.</w:t>
      </w:r>
    </w:p>
    <w:p w14:paraId="3FA2AB8B" w14:textId="77777777" w:rsidR="00796578" w:rsidRPr="00796578" w:rsidRDefault="00796578" w:rsidP="00796578">
      <w:pPr>
        <w:pStyle w:val="Prrafodelista"/>
        <w:ind w:left="426"/>
        <w:jc w:val="both"/>
        <w:rPr>
          <w:rFonts w:asciiTheme="minorHAnsi" w:hAnsiTheme="minorHAnsi" w:cstheme="minorHAnsi"/>
          <w:sz w:val="22"/>
          <w:szCs w:val="22"/>
        </w:rPr>
      </w:pPr>
    </w:p>
    <w:p w14:paraId="5E9BD114" w14:textId="77777777" w:rsidR="00796578" w:rsidRPr="00796578" w:rsidRDefault="00796578" w:rsidP="006D07BF">
      <w:pPr>
        <w:pStyle w:val="Prrafodelista"/>
        <w:numPr>
          <w:ilvl w:val="0"/>
          <w:numId w:val="13"/>
        </w:numPr>
        <w:ind w:left="709" w:hanging="425"/>
        <w:contextualSpacing/>
        <w:jc w:val="both"/>
        <w:rPr>
          <w:rFonts w:asciiTheme="minorHAnsi" w:hAnsiTheme="minorHAnsi" w:cstheme="minorHAnsi"/>
          <w:sz w:val="22"/>
          <w:szCs w:val="22"/>
        </w:rPr>
      </w:pPr>
      <w:r w:rsidRPr="00796578">
        <w:rPr>
          <w:rFonts w:asciiTheme="minorHAnsi" w:hAnsiTheme="minorHAnsi" w:cstheme="minorHAnsi"/>
          <w:sz w:val="22"/>
          <w:szCs w:val="22"/>
        </w:rPr>
        <w:t>La apreciación de dólar que se mantiene en su mayor nivel en 20 años frente al Euro y que opera en máximos de varios meses frente a otras monedas.</w:t>
      </w:r>
    </w:p>
    <w:p w14:paraId="1AB0E773" w14:textId="77777777" w:rsidR="00796578" w:rsidRPr="00796578" w:rsidRDefault="00796578" w:rsidP="002D4B2F">
      <w:pPr>
        <w:pStyle w:val="Prrafodelista"/>
        <w:ind w:left="709"/>
        <w:jc w:val="both"/>
        <w:rPr>
          <w:rFonts w:asciiTheme="minorHAnsi" w:hAnsiTheme="minorHAnsi" w:cstheme="minorHAnsi"/>
          <w:sz w:val="22"/>
          <w:szCs w:val="22"/>
        </w:rPr>
      </w:pPr>
      <w:r w:rsidRPr="00796578">
        <w:rPr>
          <w:rFonts w:asciiTheme="minorHAnsi" w:hAnsiTheme="minorHAnsi" w:cstheme="minorHAnsi"/>
          <w:sz w:val="22"/>
          <w:szCs w:val="22"/>
        </w:rPr>
        <w:t>Un dólar más fuerte generalmente hace que el petróleo sea más caro para los inversores que tienen otras monedas, lo que podría frenar la demanda.</w:t>
      </w:r>
    </w:p>
    <w:p w14:paraId="0FABF1EF" w14:textId="77777777" w:rsidR="00796578" w:rsidRPr="00796578" w:rsidRDefault="00796578" w:rsidP="002D4B2F">
      <w:pPr>
        <w:pStyle w:val="Prrafodelista"/>
        <w:ind w:left="709"/>
        <w:jc w:val="both"/>
        <w:rPr>
          <w:rFonts w:asciiTheme="minorHAnsi" w:hAnsiTheme="minorHAnsi" w:cstheme="minorHAnsi"/>
          <w:sz w:val="22"/>
          <w:szCs w:val="22"/>
        </w:rPr>
      </w:pPr>
    </w:p>
    <w:p w14:paraId="526D186B" w14:textId="77777777" w:rsidR="00796578" w:rsidRPr="00796578" w:rsidRDefault="00796578" w:rsidP="006D07BF">
      <w:pPr>
        <w:pStyle w:val="Prrafodelista"/>
        <w:numPr>
          <w:ilvl w:val="0"/>
          <w:numId w:val="13"/>
        </w:numPr>
        <w:ind w:left="709" w:hanging="425"/>
        <w:contextualSpacing/>
        <w:jc w:val="both"/>
        <w:rPr>
          <w:rFonts w:asciiTheme="minorHAnsi" w:hAnsiTheme="minorHAnsi" w:cstheme="minorHAnsi"/>
          <w:sz w:val="22"/>
          <w:szCs w:val="22"/>
        </w:rPr>
      </w:pPr>
      <w:r w:rsidRPr="00796578">
        <w:rPr>
          <w:rFonts w:asciiTheme="minorHAnsi" w:hAnsiTheme="minorHAnsi" w:cstheme="minorHAnsi"/>
          <w:sz w:val="22"/>
          <w:szCs w:val="22"/>
        </w:rPr>
        <w:t>La reanudación de la producción de petróleo y gas en Noruega, después del fin de una huelga realizada por los trabajadores noruegos del sector del petróleo y gas, en torno a motivos salariales.</w:t>
      </w:r>
    </w:p>
    <w:p w14:paraId="3E4E9C5C" w14:textId="02BAA324" w:rsidR="00796578" w:rsidRPr="00796578" w:rsidRDefault="00796578" w:rsidP="002D4B2F">
      <w:pPr>
        <w:ind w:left="709"/>
        <w:jc w:val="both"/>
        <w:rPr>
          <w:rFonts w:asciiTheme="minorHAnsi" w:hAnsiTheme="minorHAnsi" w:cstheme="minorHAnsi"/>
          <w:sz w:val="22"/>
          <w:szCs w:val="22"/>
        </w:rPr>
      </w:pPr>
      <w:r w:rsidRPr="00796578">
        <w:rPr>
          <w:rFonts w:asciiTheme="minorHAnsi" w:hAnsiTheme="minorHAnsi" w:cstheme="minorHAnsi"/>
          <w:sz w:val="22"/>
          <w:szCs w:val="22"/>
        </w:rPr>
        <w:t>El petróleo y el gas de Noruega, el segundo mayor proveedor de energía de Europa después de Rusia, tiene una gran demanda, pues el país es visto como un proveedor fiable y predecible,</w:t>
      </w:r>
      <w:r w:rsidR="00937FD4">
        <w:rPr>
          <w:rFonts w:asciiTheme="minorHAnsi" w:hAnsiTheme="minorHAnsi" w:cstheme="minorHAnsi"/>
          <w:sz w:val="22"/>
          <w:szCs w:val="22"/>
        </w:rPr>
        <w:t xml:space="preserve"> </w:t>
      </w:r>
      <w:r w:rsidRPr="00796578">
        <w:rPr>
          <w:rFonts w:asciiTheme="minorHAnsi" w:hAnsiTheme="minorHAnsi" w:cstheme="minorHAnsi"/>
          <w:sz w:val="22"/>
          <w:szCs w:val="22"/>
        </w:rPr>
        <w:t>especialmente en el contexto actual, ante el cierre del gasoducto ruso Nord Stream 1, a partir del 11 de julio 2022, durante 10 días.</w:t>
      </w:r>
    </w:p>
    <w:p w14:paraId="68D146F1" w14:textId="77777777" w:rsidR="00796578" w:rsidRPr="00796578" w:rsidRDefault="00796578" w:rsidP="00796578">
      <w:pPr>
        <w:ind w:left="426"/>
        <w:jc w:val="both"/>
        <w:rPr>
          <w:rFonts w:asciiTheme="minorHAnsi" w:hAnsiTheme="minorHAnsi" w:cstheme="minorHAnsi"/>
          <w:sz w:val="22"/>
          <w:szCs w:val="22"/>
        </w:rPr>
      </w:pPr>
    </w:p>
    <w:p w14:paraId="75B225EB" w14:textId="3F9B7D5E" w:rsidR="00946C9C" w:rsidRPr="00796578" w:rsidRDefault="00796578" w:rsidP="00937FD4">
      <w:pPr>
        <w:ind w:left="709"/>
        <w:jc w:val="both"/>
        <w:rPr>
          <w:rFonts w:asciiTheme="minorHAnsi" w:hAnsiTheme="minorHAnsi" w:cstheme="minorHAnsi"/>
          <w:sz w:val="22"/>
          <w:szCs w:val="22"/>
        </w:rPr>
      </w:pPr>
      <w:r w:rsidRPr="00796578">
        <w:rPr>
          <w:rFonts w:asciiTheme="minorHAnsi" w:hAnsiTheme="minorHAnsi" w:cstheme="minorHAnsi"/>
          <w:sz w:val="22"/>
          <w:szCs w:val="22"/>
        </w:rPr>
        <w:t>El Reino de Noruega, no miembro de la OPEP, es el tercer exportador de petróleo del mundo después de Rusia y Arabia Saudita; y su industria del crudo representa una cuarta parte de su PIB. Desde que las entregas de gas ruso hacia Europa disminuyeron debido a la guerra en Ucrania, Noruega se convirtió en la principal alternativa para muchos países de la región.</w:t>
      </w:r>
    </w:p>
    <w:p w14:paraId="47306CDB" w14:textId="6E007768" w:rsidR="00FE21E7" w:rsidRDefault="00FE21E7" w:rsidP="00A83A9E">
      <w:pPr>
        <w:ind w:left="786"/>
        <w:jc w:val="both"/>
        <w:rPr>
          <w:rFonts w:asciiTheme="minorHAnsi" w:hAnsiTheme="minorHAnsi" w:cstheme="minorHAnsi"/>
          <w:sz w:val="22"/>
          <w:szCs w:val="22"/>
        </w:rPr>
      </w:pPr>
      <w:r w:rsidRPr="00B812B2">
        <w:rPr>
          <w:rFonts w:asciiTheme="minorHAnsi" w:hAnsiTheme="minorHAnsi" w:cstheme="minorHAnsi"/>
          <w:sz w:val="22"/>
          <w:szCs w:val="22"/>
        </w:rPr>
        <w:t xml:space="preserve"> </w:t>
      </w:r>
    </w:p>
    <w:p w14:paraId="10AE5E36" w14:textId="77777777" w:rsidR="00023E9F" w:rsidRPr="00B812B2" w:rsidRDefault="00023E9F" w:rsidP="00023E9F">
      <w:pPr>
        <w:ind w:left="360"/>
        <w:jc w:val="both"/>
        <w:rPr>
          <w:rFonts w:asciiTheme="minorHAnsi" w:hAnsiTheme="minorHAnsi" w:cstheme="minorHAnsi"/>
          <w:sz w:val="22"/>
          <w:szCs w:val="22"/>
        </w:rPr>
      </w:pPr>
    </w:p>
    <w:p w14:paraId="01F56228" w14:textId="12D6DFC1" w:rsidR="003C38E4" w:rsidRPr="00146158" w:rsidRDefault="003C38E4" w:rsidP="00772BC4">
      <w:pPr>
        <w:pStyle w:val="Textonotapie"/>
        <w:spacing w:before="0" w:after="0"/>
        <w:ind w:left="540"/>
        <w:rPr>
          <w:highlight w:val="yellow"/>
        </w:rPr>
      </w:pPr>
    </w:p>
    <w:p w14:paraId="6A8F88AA" w14:textId="5DD90425" w:rsidR="00AF270F" w:rsidRDefault="00CA3C87" w:rsidP="00E31D6A">
      <w:pPr>
        <w:ind w:left="-426"/>
        <w:rPr>
          <w:rFonts w:asciiTheme="minorHAnsi" w:hAnsiTheme="minorHAnsi" w:cstheme="minorHAnsi"/>
          <w:b/>
          <w:bCs/>
          <w:u w:val="single"/>
        </w:rPr>
      </w:pPr>
      <w:r>
        <w:rPr>
          <w:rFonts w:asciiTheme="minorHAnsi" w:hAnsiTheme="minorHAnsi"/>
          <w:b/>
          <w:noProof/>
          <w:lang w:val="es-MX" w:eastAsia="en-US"/>
        </w:rPr>
        <w:t>1</w:t>
      </w:r>
      <w:r w:rsidR="00987CCC">
        <w:rPr>
          <w:rFonts w:asciiTheme="minorHAnsi" w:hAnsiTheme="minorHAnsi"/>
          <w:b/>
          <w:noProof/>
          <w:lang w:val="es-MX" w:eastAsia="en-US"/>
        </w:rPr>
        <w:t xml:space="preserve">.2.  </w:t>
      </w:r>
      <w:r w:rsidR="00AF270F" w:rsidRPr="009E1D22">
        <w:rPr>
          <w:rFonts w:asciiTheme="minorHAnsi" w:hAnsiTheme="minorHAnsi" w:cstheme="minorHAnsi"/>
          <w:b/>
          <w:bCs/>
          <w:u w:val="single"/>
        </w:rPr>
        <w:t>Mercado Local de</w:t>
      </w:r>
      <w:r w:rsidR="00707ED0">
        <w:rPr>
          <w:rFonts w:asciiTheme="minorHAnsi" w:hAnsiTheme="minorHAnsi" w:cstheme="minorHAnsi"/>
          <w:b/>
          <w:bCs/>
          <w:u w:val="single"/>
        </w:rPr>
        <w:t xml:space="preserve"> </w:t>
      </w:r>
      <w:r w:rsidR="00AF270F" w:rsidRPr="009E1D22">
        <w:rPr>
          <w:rFonts w:asciiTheme="minorHAnsi" w:hAnsiTheme="minorHAnsi" w:cstheme="minorHAnsi"/>
          <w:b/>
          <w:bCs/>
          <w:u w:val="single"/>
        </w:rPr>
        <w:t>Combustibles</w:t>
      </w:r>
    </w:p>
    <w:p w14:paraId="1F7AD0A7" w14:textId="77777777" w:rsidR="00123090" w:rsidRPr="009E1D22" w:rsidRDefault="00123090" w:rsidP="00123090">
      <w:pPr>
        <w:ind w:left="142" w:hanging="709"/>
        <w:rPr>
          <w:rFonts w:asciiTheme="minorHAnsi" w:hAnsiTheme="minorHAnsi" w:cstheme="minorHAnsi"/>
          <w:b/>
          <w:bCs/>
          <w:u w:val="single"/>
        </w:rPr>
      </w:pPr>
    </w:p>
    <w:p w14:paraId="737F9596" w14:textId="1F56795B" w:rsidR="004A3F00" w:rsidRDefault="004A3F00" w:rsidP="006D07BF">
      <w:pPr>
        <w:pStyle w:val="Textonotapie"/>
        <w:numPr>
          <w:ilvl w:val="0"/>
          <w:numId w:val="2"/>
        </w:numPr>
        <w:spacing w:before="0" w:after="0"/>
        <w:ind w:left="567" w:hanging="425"/>
        <w:rPr>
          <w:rFonts w:asciiTheme="minorHAnsi" w:hAnsiTheme="minorHAnsi" w:cstheme="minorHAnsi"/>
          <w:sz w:val="22"/>
          <w:szCs w:val="22"/>
        </w:rPr>
      </w:pPr>
      <w:bookmarkStart w:id="1" w:name="_Hlk104155325"/>
      <w:r w:rsidRPr="004A3F00">
        <w:rPr>
          <w:rFonts w:asciiTheme="minorHAnsi" w:hAnsiTheme="minorHAnsi" w:cstheme="minorHAnsi"/>
          <w:sz w:val="22"/>
          <w:szCs w:val="22"/>
        </w:rPr>
        <w:t>Mediante el </w:t>
      </w:r>
      <w:hyperlink r:id="rId9" w:history="1">
        <w:r w:rsidRPr="004A3F00">
          <w:rPr>
            <w:rFonts w:asciiTheme="minorHAnsi" w:hAnsiTheme="minorHAnsi" w:cstheme="minorHAnsi"/>
            <w:sz w:val="22"/>
            <w:szCs w:val="22"/>
          </w:rPr>
          <w:t>Decreto Supremo N° 023-2021-EM</w:t>
        </w:r>
      </w:hyperlink>
      <w:r w:rsidRPr="004A3F00">
        <w:rPr>
          <w:rFonts w:asciiTheme="minorHAnsi" w:hAnsiTheme="minorHAnsi" w:cstheme="minorHAnsi"/>
          <w:sz w:val="22"/>
          <w:szCs w:val="22"/>
        </w:rPr>
        <w:t> publicado</w:t>
      </w:r>
      <w:r w:rsidR="005E4916">
        <w:rPr>
          <w:rFonts w:asciiTheme="minorHAnsi" w:hAnsiTheme="minorHAnsi" w:cstheme="minorHAnsi"/>
          <w:sz w:val="22"/>
          <w:szCs w:val="22"/>
        </w:rPr>
        <w:t xml:space="preserve"> el</w:t>
      </w:r>
      <w:r w:rsidRPr="004A3F00">
        <w:rPr>
          <w:rFonts w:asciiTheme="minorHAnsi" w:hAnsiTheme="minorHAnsi" w:cstheme="minorHAnsi"/>
          <w:sz w:val="22"/>
          <w:szCs w:val="22"/>
        </w:rPr>
        <w:t xml:space="preserve"> 06.09.2021 en el Diario Oficial «El</w:t>
      </w:r>
      <w:r w:rsidR="005E4916">
        <w:rPr>
          <w:rFonts w:asciiTheme="minorHAnsi" w:hAnsiTheme="minorHAnsi" w:cstheme="minorHAnsi"/>
          <w:sz w:val="22"/>
          <w:szCs w:val="22"/>
        </w:rPr>
        <w:t xml:space="preserve"> Peruano», </w:t>
      </w:r>
      <w:r w:rsidR="008A748B">
        <w:rPr>
          <w:rFonts w:asciiTheme="minorHAnsi" w:hAnsiTheme="minorHAnsi" w:cstheme="minorHAnsi"/>
          <w:sz w:val="22"/>
          <w:szCs w:val="22"/>
        </w:rPr>
        <w:t xml:space="preserve">se </w:t>
      </w:r>
      <w:r w:rsidR="005E4916">
        <w:rPr>
          <w:rFonts w:asciiTheme="minorHAnsi" w:hAnsiTheme="minorHAnsi" w:cstheme="minorHAnsi"/>
          <w:sz w:val="22"/>
          <w:szCs w:val="22"/>
        </w:rPr>
        <w:t>incluyó a</w:t>
      </w:r>
      <w:r w:rsidRPr="004A3F00">
        <w:rPr>
          <w:rFonts w:asciiTheme="minorHAnsi" w:hAnsiTheme="minorHAnsi" w:cstheme="minorHAnsi"/>
          <w:sz w:val="22"/>
          <w:szCs w:val="22"/>
        </w:rPr>
        <w:t>l Gas Licuado de Petróleo destinado para envasado (</w:t>
      </w:r>
      <w:hyperlink r:id="rId10" w:tooltip="Posts tagged with GLP" w:history="1">
        <w:r w:rsidRPr="004A3F00">
          <w:rPr>
            <w:rFonts w:asciiTheme="minorHAnsi" w:hAnsiTheme="minorHAnsi" w:cstheme="minorHAnsi"/>
            <w:sz w:val="22"/>
            <w:szCs w:val="22"/>
          </w:rPr>
          <w:t>GLP</w:t>
        </w:r>
      </w:hyperlink>
      <w:r w:rsidRPr="004A3F00">
        <w:rPr>
          <w:rFonts w:asciiTheme="minorHAnsi" w:hAnsiTheme="minorHAnsi" w:cstheme="minorHAnsi"/>
          <w:sz w:val="22"/>
          <w:szCs w:val="22"/>
        </w:rPr>
        <w:t> – E) en la lista de productos afectos al Fondo para la Estabilización de Precios de los Combustibles Derivados del Petróleo (FEPC).</w:t>
      </w:r>
    </w:p>
    <w:p w14:paraId="537A5786" w14:textId="77777777" w:rsidR="008A748B" w:rsidRDefault="008A748B" w:rsidP="006D07BF">
      <w:pPr>
        <w:pStyle w:val="Textonotapie"/>
        <w:spacing w:before="0" w:after="0"/>
        <w:ind w:left="567" w:hanging="425"/>
        <w:rPr>
          <w:rFonts w:asciiTheme="minorHAnsi" w:hAnsiTheme="minorHAnsi" w:cstheme="minorHAnsi"/>
          <w:sz w:val="22"/>
          <w:szCs w:val="22"/>
        </w:rPr>
      </w:pPr>
    </w:p>
    <w:bookmarkEnd w:id="1"/>
    <w:p w14:paraId="475EEA7C" w14:textId="7AE77B42" w:rsidR="008A748B" w:rsidRDefault="00303B42" w:rsidP="006D07BF">
      <w:pPr>
        <w:pStyle w:val="Textonotapie"/>
        <w:numPr>
          <w:ilvl w:val="0"/>
          <w:numId w:val="2"/>
        </w:numPr>
        <w:spacing w:before="0" w:after="0"/>
        <w:ind w:left="567" w:hanging="425"/>
        <w:rPr>
          <w:rFonts w:asciiTheme="minorHAnsi" w:hAnsiTheme="minorHAnsi" w:cstheme="minorHAnsi"/>
          <w:sz w:val="22"/>
          <w:szCs w:val="22"/>
        </w:rPr>
      </w:pPr>
      <w:r>
        <w:rPr>
          <w:rFonts w:asciiTheme="minorHAnsi" w:hAnsiTheme="minorHAnsi" w:cstheme="minorHAnsi"/>
          <w:sz w:val="22"/>
          <w:szCs w:val="22"/>
        </w:rPr>
        <w:t>Según</w:t>
      </w:r>
      <w:r w:rsidR="008A748B" w:rsidRPr="00FD6B4B">
        <w:rPr>
          <w:rFonts w:asciiTheme="minorHAnsi" w:hAnsiTheme="minorHAnsi" w:cstheme="minorHAnsi"/>
          <w:sz w:val="22"/>
          <w:szCs w:val="22"/>
        </w:rPr>
        <w:t xml:space="preserve"> el </w:t>
      </w:r>
      <w:hyperlink r:id="rId11" w:history="1">
        <w:r w:rsidR="008A748B" w:rsidRPr="00FD6B4B">
          <w:rPr>
            <w:rFonts w:asciiTheme="minorHAnsi" w:hAnsiTheme="minorHAnsi" w:cstheme="minorHAnsi"/>
            <w:sz w:val="22"/>
            <w:szCs w:val="22"/>
          </w:rPr>
          <w:t>Decreto Supremo N° 02</w:t>
        </w:r>
        <w:r w:rsidR="003A1313" w:rsidRPr="00FD6B4B">
          <w:rPr>
            <w:rFonts w:asciiTheme="minorHAnsi" w:hAnsiTheme="minorHAnsi" w:cstheme="minorHAnsi"/>
            <w:sz w:val="22"/>
            <w:szCs w:val="22"/>
          </w:rPr>
          <w:t>5</w:t>
        </w:r>
        <w:r w:rsidR="008A748B" w:rsidRPr="00FD6B4B">
          <w:rPr>
            <w:rFonts w:asciiTheme="minorHAnsi" w:hAnsiTheme="minorHAnsi" w:cstheme="minorHAnsi"/>
            <w:sz w:val="22"/>
            <w:szCs w:val="22"/>
          </w:rPr>
          <w:t>-2021-EM</w:t>
        </w:r>
      </w:hyperlink>
      <w:r w:rsidR="008A748B" w:rsidRPr="00FD6B4B">
        <w:rPr>
          <w:rFonts w:asciiTheme="minorHAnsi" w:hAnsiTheme="minorHAnsi" w:cstheme="minorHAnsi"/>
          <w:sz w:val="22"/>
          <w:szCs w:val="22"/>
        </w:rPr>
        <w:t xml:space="preserve"> publicado el </w:t>
      </w:r>
      <w:r w:rsidR="003A1313" w:rsidRPr="00FD6B4B">
        <w:rPr>
          <w:rFonts w:asciiTheme="minorHAnsi" w:hAnsiTheme="minorHAnsi" w:cstheme="minorHAnsi"/>
          <w:sz w:val="22"/>
          <w:szCs w:val="22"/>
        </w:rPr>
        <w:t>09</w:t>
      </w:r>
      <w:r w:rsidR="008A748B" w:rsidRPr="00FD6B4B">
        <w:rPr>
          <w:rFonts w:asciiTheme="minorHAnsi" w:hAnsiTheme="minorHAnsi" w:cstheme="minorHAnsi"/>
          <w:sz w:val="22"/>
          <w:szCs w:val="22"/>
        </w:rPr>
        <w:t>.</w:t>
      </w:r>
      <w:r w:rsidR="003A1313" w:rsidRPr="00FD6B4B">
        <w:rPr>
          <w:rFonts w:asciiTheme="minorHAnsi" w:hAnsiTheme="minorHAnsi" w:cstheme="minorHAnsi"/>
          <w:sz w:val="22"/>
          <w:szCs w:val="22"/>
        </w:rPr>
        <w:t>11</w:t>
      </w:r>
      <w:r w:rsidR="008A748B" w:rsidRPr="00FD6B4B">
        <w:rPr>
          <w:rFonts w:asciiTheme="minorHAnsi" w:hAnsiTheme="minorHAnsi" w:cstheme="minorHAnsi"/>
          <w:sz w:val="22"/>
          <w:szCs w:val="22"/>
        </w:rPr>
        <w:t xml:space="preserve">.2021 en el Diario Oficial «El Peruano», se incluyó al </w:t>
      </w:r>
      <w:r w:rsidR="00FD6B4B" w:rsidRPr="00FD6B4B">
        <w:rPr>
          <w:rFonts w:asciiTheme="minorHAnsi" w:hAnsiTheme="minorHAnsi" w:cstheme="minorHAnsi"/>
          <w:sz w:val="22"/>
          <w:szCs w:val="22"/>
        </w:rPr>
        <w:t xml:space="preserve">Diesel BX destinado al uso vehicular en </w:t>
      </w:r>
      <w:r w:rsidR="008A748B" w:rsidRPr="00FD6B4B">
        <w:rPr>
          <w:rFonts w:asciiTheme="minorHAnsi" w:hAnsiTheme="minorHAnsi" w:cstheme="minorHAnsi"/>
          <w:sz w:val="22"/>
          <w:szCs w:val="22"/>
        </w:rPr>
        <w:t>la lista de productos afectos al FEPC.</w:t>
      </w:r>
    </w:p>
    <w:p w14:paraId="4A22C02B" w14:textId="77777777" w:rsidR="00FD6B4B" w:rsidRDefault="00FD6B4B" w:rsidP="006D07BF">
      <w:pPr>
        <w:pStyle w:val="Prrafodelista"/>
        <w:ind w:left="567" w:hanging="425"/>
        <w:rPr>
          <w:rFonts w:asciiTheme="minorHAnsi" w:hAnsiTheme="minorHAnsi" w:cstheme="minorHAnsi"/>
          <w:sz w:val="22"/>
          <w:szCs w:val="22"/>
        </w:rPr>
      </w:pPr>
    </w:p>
    <w:p w14:paraId="4824E2EF" w14:textId="16F88408" w:rsidR="00FD6B4B" w:rsidRDefault="00FD6B4B" w:rsidP="006D07BF">
      <w:pPr>
        <w:pStyle w:val="Textonotapie"/>
        <w:numPr>
          <w:ilvl w:val="0"/>
          <w:numId w:val="2"/>
        </w:numPr>
        <w:spacing w:before="0" w:after="0"/>
        <w:ind w:left="567" w:hanging="425"/>
        <w:rPr>
          <w:rFonts w:asciiTheme="minorHAnsi" w:hAnsiTheme="minorHAnsi" w:cstheme="minorHAnsi"/>
          <w:sz w:val="22"/>
          <w:szCs w:val="22"/>
        </w:rPr>
      </w:pPr>
      <w:r w:rsidRPr="00422783">
        <w:rPr>
          <w:rFonts w:asciiTheme="minorHAnsi" w:hAnsiTheme="minorHAnsi" w:cstheme="minorHAnsi"/>
          <w:sz w:val="22"/>
          <w:szCs w:val="22"/>
        </w:rPr>
        <w:t>Mediante el </w:t>
      </w:r>
      <w:hyperlink r:id="rId12" w:history="1">
        <w:r w:rsidRPr="00422783">
          <w:rPr>
            <w:rFonts w:asciiTheme="minorHAnsi" w:hAnsiTheme="minorHAnsi" w:cstheme="minorHAnsi"/>
            <w:sz w:val="22"/>
            <w:szCs w:val="22"/>
          </w:rPr>
          <w:t>Decreto Supremo N° 002-2022-EM</w:t>
        </w:r>
      </w:hyperlink>
      <w:r w:rsidRPr="00422783">
        <w:rPr>
          <w:rFonts w:asciiTheme="minorHAnsi" w:hAnsiTheme="minorHAnsi" w:cstheme="minorHAnsi"/>
          <w:sz w:val="22"/>
          <w:szCs w:val="22"/>
        </w:rPr>
        <w:t xml:space="preserve"> publicado el </w:t>
      </w:r>
      <w:r w:rsidR="00422783" w:rsidRPr="00422783">
        <w:rPr>
          <w:rFonts w:asciiTheme="minorHAnsi" w:hAnsiTheme="minorHAnsi" w:cstheme="minorHAnsi"/>
          <w:sz w:val="22"/>
          <w:szCs w:val="22"/>
        </w:rPr>
        <w:t>28</w:t>
      </w:r>
      <w:r w:rsidRPr="00422783">
        <w:rPr>
          <w:rFonts w:asciiTheme="minorHAnsi" w:hAnsiTheme="minorHAnsi" w:cstheme="minorHAnsi"/>
          <w:sz w:val="22"/>
          <w:szCs w:val="22"/>
        </w:rPr>
        <w:t>.</w:t>
      </w:r>
      <w:r w:rsidR="00422783" w:rsidRPr="00422783">
        <w:rPr>
          <w:rFonts w:asciiTheme="minorHAnsi" w:hAnsiTheme="minorHAnsi" w:cstheme="minorHAnsi"/>
          <w:sz w:val="22"/>
          <w:szCs w:val="22"/>
        </w:rPr>
        <w:t>03</w:t>
      </w:r>
      <w:r w:rsidRPr="00422783">
        <w:rPr>
          <w:rFonts w:asciiTheme="minorHAnsi" w:hAnsiTheme="minorHAnsi" w:cstheme="minorHAnsi"/>
          <w:sz w:val="22"/>
          <w:szCs w:val="22"/>
        </w:rPr>
        <w:t>.</w:t>
      </w:r>
      <w:r w:rsidR="00422783" w:rsidRPr="00422783">
        <w:rPr>
          <w:rFonts w:asciiTheme="minorHAnsi" w:hAnsiTheme="minorHAnsi" w:cstheme="minorHAnsi"/>
          <w:sz w:val="22"/>
          <w:szCs w:val="22"/>
        </w:rPr>
        <w:t>2022</w:t>
      </w:r>
      <w:r w:rsidRPr="00422783">
        <w:rPr>
          <w:rFonts w:asciiTheme="minorHAnsi" w:hAnsiTheme="minorHAnsi" w:cstheme="minorHAnsi"/>
          <w:sz w:val="22"/>
          <w:szCs w:val="22"/>
        </w:rPr>
        <w:t xml:space="preserve"> en el Diario Oficial «El Peruano», se incluyó </w:t>
      </w:r>
      <w:r w:rsidR="00422783" w:rsidRPr="00422783">
        <w:rPr>
          <w:rFonts w:asciiTheme="minorHAnsi" w:hAnsiTheme="minorHAnsi" w:cstheme="minorHAnsi"/>
          <w:sz w:val="22"/>
          <w:szCs w:val="22"/>
        </w:rPr>
        <w:t xml:space="preserve">a las Gasolinas de 84 y 90 octanos, al Gasohol de 84 octanos y al Gas Licuado de Petróleo destinado para </w:t>
      </w:r>
      <w:r w:rsidR="00567AE0">
        <w:rPr>
          <w:rFonts w:asciiTheme="minorHAnsi" w:hAnsiTheme="minorHAnsi" w:cstheme="minorHAnsi"/>
          <w:sz w:val="22"/>
          <w:szCs w:val="22"/>
        </w:rPr>
        <w:t>g</w:t>
      </w:r>
      <w:r w:rsidR="00422783" w:rsidRPr="00422783">
        <w:rPr>
          <w:rFonts w:asciiTheme="minorHAnsi" w:hAnsiTheme="minorHAnsi" w:cstheme="minorHAnsi"/>
          <w:sz w:val="22"/>
          <w:szCs w:val="22"/>
        </w:rPr>
        <w:t xml:space="preserve">ranel (GLP-G), </w:t>
      </w:r>
      <w:r w:rsidRPr="00422783">
        <w:rPr>
          <w:rFonts w:asciiTheme="minorHAnsi" w:hAnsiTheme="minorHAnsi" w:cstheme="minorHAnsi"/>
          <w:sz w:val="22"/>
          <w:szCs w:val="22"/>
        </w:rPr>
        <w:t>en la lista de productos afectos al FEPC</w:t>
      </w:r>
      <w:r w:rsidR="009427C6">
        <w:rPr>
          <w:rFonts w:asciiTheme="minorHAnsi" w:hAnsiTheme="minorHAnsi" w:cstheme="minorHAnsi"/>
          <w:sz w:val="22"/>
          <w:szCs w:val="22"/>
        </w:rPr>
        <w:t>.</w:t>
      </w:r>
      <w:r w:rsidR="00422783" w:rsidRPr="00422783">
        <w:rPr>
          <w:rFonts w:asciiTheme="minorHAnsi" w:hAnsiTheme="minorHAnsi" w:cstheme="minorHAnsi"/>
          <w:sz w:val="22"/>
          <w:szCs w:val="22"/>
        </w:rPr>
        <w:t xml:space="preserve"> Dicha inclusión se realiz</w:t>
      </w:r>
      <w:r w:rsidR="003C6C63">
        <w:rPr>
          <w:rFonts w:asciiTheme="minorHAnsi" w:hAnsiTheme="minorHAnsi" w:cstheme="minorHAnsi"/>
          <w:sz w:val="22"/>
          <w:szCs w:val="22"/>
        </w:rPr>
        <w:t>ó</w:t>
      </w:r>
      <w:r w:rsidR="00422783" w:rsidRPr="00422783">
        <w:rPr>
          <w:rFonts w:asciiTheme="minorHAnsi" w:hAnsiTheme="minorHAnsi" w:cstheme="minorHAnsi"/>
          <w:sz w:val="22"/>
          <w:szCs w:val="22"/>
        </w:rPr>
        <w:t xml:space="preserve"> por un plazo de noventa (90) días calendario, contado</w:t>
      </w:r>
      <w:r w:rsidR="00303B42">
        <w:rPr>
          <w:rFonts w:asciiTheme="minorHAnsi" w:hAnsiTheme="minorHAnsi" w:cstheme="minorHAnsi"/>
          <w:sz w:val="22"/>
          <w:szCs w:val="22"/>
        </w:rPr>
        <w:t>s</w:t>
      </w:r>
      <w:r w:rsidR="00422783" w:rsidRPr="00422783">
        <w:rPr>
          <w:rFonts w:asciiTheme="minorHAnsi" w:hAnsiTheme="minorHAnsi" w:cstheme="minorHAnsi"/>
          <w:sz w:val="22"/>
          <w:szCs w:val="22"/>
        </w:rPr>
        <w:t xml:space="preserve"> a partir de la entrada en vigencia de </w:t>
      </w:r>
      <w:r w:rsidR="003C6C63">
        <w:rPr>
          <w:rFonts w:asciiTheme="minorHAnsi" w:hAnsiTheme="minorHAnsi" w:cstheme="minorHAnsi"/>
          <w:sz w:val="22"/>
          <w:szCs w:val="22"/>
        </w:rPr>
        <w:t>dicha Norma</w:t>
      </w:r>
      <w:r w:rsidR="00422783" w:rsidRPr="00422783">
        <w:rPr>
          <w:rFonts w:asciiTheme="minorHAnsi" w:hAnsiTheme="minorHAnsi" w:cstheme="minorHAnsi"/>
          <w:sz w:val="22"/>
          <w:szCs w:val="22"/>
        </w:rPr>
        <w:t>.</w:t>
      </w:r>
    </w:p>
    <w:p w14:paraId="797D6CA1" w14:textId="77777777" w:rsidR="00313709" w:rsidRDefault="00313709" w:rsidP="006D07BF">
      <w:pPr>
        <w:pStyle w:val="Prrafodelista"/>
        <w:ind w:left="567" w:hanging="425"/>
        <w:rPr>
          <w:rFonts w:asciiTheme="minorHAnsi" w:hAnsiTheme="minorHAnsi" w:cstheme="minorHAnsi"/>
          <w:sz w:val="22"/>
          <w:szCs w:val="22"/>
        </w:rPr>
      </w:pPr>
    </w:p>
    <w:p w14:paraId="75CB1D1A" w14:textId="1413EC43" w:rsidR="003C6C63" w:rsidRPr="00422783" w:rsidRDefault="003C6C63" w:rsidP="006D07BF">
      <w:pPr>
        <w:pStyle w:val="Textonotapie"/>
        <w:numPr>
          <w:ilvl w:val="0"/>
          <w:numId w:val="16"/>
        </w:numPr>
        <w:spacing w:before="0" w:after="0"/>
        <w:ind w:left="567"/>
        <w:rPr>
          <w:rFonts w:asciiTheme="minorHAnsi" w:hAnsiTheme="minorHAnsi" w:cstheme="minorHAnsi"/>
          <w:sz w:val="22"/>
          <w:szCs w:val="22"/>
        </w:rPr>
      </w:pPr>
      <w:r>
        <w:rPr>
          <w:rFonts w:asciiTheme="minorHAnsi" w:hAnsiTheme="minorHAnsi" w:cstheme="minorHAnsi"/>
          <w:sz w:val="22"/>
          <w:szCs w:val="22"/>
        </w:rPr>
        <w:t>Asimis</w:t>
      </w:r>
      <w:r w:rsidR="00303B42">
        <w:rPr>
          <w:rFonts w:asciiTheme="minorHAnsi" w:hAnsiTheme="minorHAnsi" w:cstheme="minorHAnsi"/>
          <w:sz w:val="22"/>
          <w:szCs w:val="22"/>
        </w:rPr>
        <w:t>mo, mediante el Decreto Supremo</w:t>
      </w:r>
      <w:r>
        <w:rPr>
          <w:rFonts w:asciiTheme="minorHAnsi" w:hAnsiTheme="minorHAnsi" w:cstheme="minorHAnsi"/>
          <w:sz w:val="22"/>
          <w:szCs w:val="22"/>
        </w:rPr>
        <w:t xml:space="preserve"> N° 002-2022-EM, se incluyó al Diesel 2 destinado al uso vehicular, en la lista de productos afectos al FEPC</w:t>
      </w:r>
      <w:r w:rsidR="009427C6">
        <w:rPr>
          <w:rFonts w:asciiTheme="minorHAnsi" w:hAnsiTheme="minorHAnsi" w:cstheme="minorHAnsi"/>
          <w:sz w:val="22"/>
          <w:szCs w:val="22"/>
        </w:rPr>
        <w:t xml:space="preserve">. </w:t>
      </w:r>
      <w:r w:rsidR="009427C6" w:rsidRPr="009427C6">
        <w:rPr>
          <w:rFonts w:asciiTheme="minorHAnsi" w:hAnsiTheme="minorHAnsi" w:cstheme="minorHAnsi"/>
          <w:sz w:val="22"/>
          <w:szCs w:val="22"/>
        </w:rPr>
        <w:t>Dicha inclusión se realiz</w:t>
      </w:r>
      <w:r w:rsidR="00567AE0">
        <w:rPr>
          <w:rFonts w:asciiTheme="minorHAnsi" w:hAnsiTheme="minorHAnsi" w:cstheme="minorHAnsi"/>
          <w:sz w:val="22"/>
          <w:szCs w:val="22"/>
        </w:rPr>
        <w:t>ó</w:t>
      </w:r>
      <w:r w:rsidR="009427C6" w:rsidRPr="009427C6">
        <w:rPr>
          <w:rFonts w:asciiTheme="minorHAnsi" w:hAnsiTheme="minorHAnsi" w:cstheme="minorHAnsi"/>
          <w:sz w:val="22"/>
          <w:szCs w:val="22"/>
        </w:rPr>
        <w:t xml:space="preserve"> durante el plazo que el</w:t>
      </w:r>
      <w:r w:rsidR="009427C6">
        <w:rPr>
          <w:rFonts w:asciiTheme="minorHAnsi" w:hAnsiTheme="minorHAnsi" w:cstheme="minorHAnsi"/>
          <w:sz w:val="22"/>
          <w:szCs w:val="22"/>
        </w:rPr>
        <w:t xml:space="preserve"> </w:t>
      </w:r>
      <w:r w:rsidR="009427C6" w:rsidRPr="009427C6">
        <w:rPr>
          <w:rFonts w:asciiTheme="minorHAnsi" w:hAnsiTheme="minorHAnsi" w:cstheme="minorHAnsi"/>
          <w:sz w:val="22"/>
          <w:szCs w:val="22"/>
        </w:rPr>
        <w:t>MINEM autorice su comercialización, en aplicación del</w:t>
      </w:r>
      <w:r w:rsidR="009427C6">
        <w:rPr>
          <w:rFonts w:asciiTheme="minorHAnsi" w:hAnsiTheme="minorHAnsi" w:cstheme="minorHAnsi"/>
          <w:sz w:val="22"/>
          <w:szCs w:val="22"/>
        </w:rPr>
        <w:t xml:space="preserve"> </w:t>
      </w:r>
      <w:r w:rsidR="009427C6" w:rsidRPr="009427C6">
        <w:rPr>
          <w:rFonts w:asciiTheme="minorHAnsi" w:hAnsiTheme="minorHAnsi" w:cstheme="minorHAnsi"/>
          <w:sz w:val="22"/>
          <w:szCs w:val="22"/>
        </w:rPr>
        <w:t>artículo 2 del Decreto Supremo Nº 001-2011-EM, por una</w:t>
      </w:r>
      <w:r w:rsidR="009427C6">
        <w:rPr>
          <w:rFonts w:asciiTheme="minorHAnsi" w:hAnsiTheme="minorHAnsi" w:cstheme="minorHAnsi"/>
          <w:sz w:val="22"/>
          <w:szCs w:val="22"/>
        </w:rPr>
        <w:t xml:space="preserve"> </w:t>
      </w:r>
      <w:r w:rsidR="009427C6" w:rsidRPr="009427C6">
        <w:rPr>
          <w:rFonts w:asciiTheme="minorHAnsi" w:hAnsiTheme="minorHAnsi" w:cstheme="minorHAnsi"/>
          <w:sz w:val="22"/>
          <w:szCs w:val="22"/>
        </w:rPr>
        <w:t>afectación de alcance nacional.</w:t>
      </w:r>
    </w:p>
    <w:p w14:paraId="03C9F47A" w14:textId="77777777" w:rsidR="00F60765" w:rsidRDefault="00F60765" w:rsidP="0068455B">
      <w:pPr>
        <w:pStyle w:val="Textonotapie"/>
        <w:spacing w:before="0" w:after="0"/>
        <w:ind w:left="286"/>
        <w:rPr>
          <w:rFonts w:asciiTheme="minorHAnsi" w:hAnsiTheme="minorHAnsi" w:cstheme="minorHAnsi"/>
          <w:sz w:val="22"/>
          <w:szCs w:val="22"/>
        </w:rPr>
      </w:pPr>
    </w:p>
    <w:p w14:paraId="7539D6D6" w14:textId="37D4AE03" w:rsidR="00642F33" w:rsidRPr="006607F4" w:rsidRDefault="00B9097B" w:rsidP="0084327E">
      <w:pPr>
        <w:pStyle w:val="Textonotapie"/>
        <w:numPr>
          <w:ilvl w:val="0"/>
          <w:numId w:val="2"/>
        </w:numPr>
        <w:tabs>
          <w:tab w:val="left" w:pos="709"/>
        </w:tabs>
        <w:spacing w:before="0" w:after="0"/>
        <w:ind w:left="567" w:hanging="283"/>
        <w:rPr>
          <w:rFonts w:asciiTheme="minorHAnsi" w:hAnsiTheme="minorHAnsi" w:cstheme="minorHAnsi"/>
          <w:sz w:val="22"/>
          <w:szCs w:val="22"/>
        </w:rPr>
      </w:pPr>
      <w:r w:rsidRPr="006607F4">
        <w:rPr>
          <w:rFonts w:asciiTheme="minorHAnsi" w:hAnsiTheme="minorHAnsi" w:cstheme="minorHAnsi"/>
          <w:sz w:val="22"/>
          <w:szCs w:val="22"/>
        </w:rPr>
        <w:t>Con Resolución OSINERGMIN</w:t>
      </w:r>
      <w:r w:rsidR="00B37176">
        <w:rPr>
          <w:rFonts w:asciiTheme="minorHAnsi" w:hAnsiTheme="minorHAnsi" w:cstheme="minorHAnsi"/>
          <w:sz w:val="22"/>
          <w:szCs w:val="22"/>
        </w:rPr>
        <w:t xml:space="preserve"> N</w:t>
      </w:r>
      <w:r w:rsidRPr="006607F4">
        <w:rPr>
          <w:rFonts w:asciiTheme="minorHAnsi" w:hAnsiTheme="minorHAnsi" w:cstheme="minorHAnsi"/>
          <w:sz w:val="22"/>
          <w:szCs w:val="22"/>
        </w:rPr>
        <w:t>°029-2022-OS/GRT</w:t>
      </w:r>
      <w:r w:rsidR="008B7FED">
        <w:rPr>
          <w:rFonts w:asciiTheme="minorHAnsi" w:hAnsiTheme="minorHAnsi" w:cstheme="minorHAnsi"/>
          <w:sz w:val="22"/>
          <w:szCs w:val="22"/>
        </w:rPr>
        <w:t>, publicada el 30</w:t>
      </w:r>
      <w:r w:rsidRPr="006607F4">
        <w:rPr>
          <w:rFonts w:asciiTheme="minorHAnsi" w:hAnsiTheme="minorHAnsi" w:cstheme="minorHAnsi"/>
          <w:sz w:val="22"/>
          <w:szCs w:val="22"/>
        </w:rPr>
        <w:t xml:space="preserve"> de junio 2022, se aprobaron l</w:t>
      </w:r>
      <w:r w:rsidR="00642F33" w:rsidRPr="006607F4">
        <w:rPr>
          <w:rFonts w:asciiTheme="minorHAnsi" w:hAnsiTheme="minorHAnsi" w:cstheme="minorHAnsi"/>
          <w:sz w:val="22"/>
          <w:szCs w:val="22"/>
        </w:rPr>
        <w:t xml:space="preserve">as Bandas de Precios y los Márgenes Comerciales </w:t>
      </w:r>
      <w:r w:rsidRPr="006607F4">
        <w:rPr>
          <w:rFonts w:asciiTheme="minorHAnsi" w:hAnsiTheme="minorHAnsi" w:cstheme="minorHAnsi"/>
          <w:sz w:val="22"/>
          <w:szCs w:val="22"/>
        </w:rPr>
        <w:t>del GLP-E, GLP-G</w:t>
      </w:r>
      <w:r w:rsidR="006607F4" w:rsidRPr="006607F4">
        <w:rPr>
          <w:rFonts w:asciiTheme="minorHAnsi" w:hAnsiTheme="minorHAnsi" w:cstheme="minorHAnsi"/>
          <w:sz w:val="22"/>
          <w:szCs w:val="22"/>
        </w:rPr>
        <w:t xml:space="preserve">, Gasohol 84, Gasolina 90, y </w:t>
      </w:r>
      <w:r w:rsidRPr="006607F4">
        <w:rPr>
          <w:rFonts w:asciiTheme="minorHAnsi" w:hAnsiTheme="minorHAnsi" w:cstheme="minorHAnsi"/>
          <w:sz w:val="22"/>
          <w:szCs w:val="22"/>
        </w:rPr>
        <w:t xml:space="preserve">Gasolina 84, vigentes desde el viernes </w:t>
      </w:r>
      <w:r w:rsidR="006607F4" w:rsidRPr="006607F4">
        <w:rPr>
          <w:rFonts w:asciiTheme="minorHAnsi" w:hAnsiTheme="minorHAnsi" w:cstheme="minorHAnsi"/>
          <w:sz w:val="22"/>
          <w:szCs w:val="22"/>
        </w:rPr>
        <w:t>01</w:t>
      </w:r>
      <w:r w:rsidRPr="006607F4">
        <w:rPr>
          <w:rFonts w:asciiTheme="minorHAnsi" w:hAnsiTheme="minorHAnsi" w:cstheme="minorHAnsi"/>
          <w:sz w:val="22"/>
          <w:szCs w:val="22"/>
        </w:rPr>
        <w:t xml:space="preserve"> de </w:t>
      </w:r>
      <w:r w:rsidR="006607F4" w:rsidRPr="006607F4">
        <w:rPr>
          <w:rFonts w:asciiTheme="minorHAnsi" w:hAnsiTheme="minorHAnsi" w:cstheme="minorHAnsi"/>
          <w:sz w:val="22"/>
          <w:szCs w:val="22"/>
        </w:rPr>
        <w:t>julio hasta el jueves 28 de julio 2022. También fueron aprobad</w:t>
      </w:r>
      <w:r w:rsidR="006A0C6F">
        <w:rPr>
          <w:rFonts w:asciiTheme="minorHAnsi" w:hAnsiTheme="minorHAnsi" w:cstheme="minorHAnsi"/>
          <w:sz w:val="22"/>
          <w:szCs w:val="22"/>
        </w:rPr>
        <w:t>os las Bandas de Precios y los Márgenes C</w:t>
      </w:r>
      <w:r w:rsidR="006607F4" w:rsidRPr="006607F4">
        <w:rPr>
          <w:rFonts w:asciiTheme="minorHAnsi" w:hAnsiTheme="minorHAnsi" w:cstheme="minorHAnsi"/>
          <w:sz w:val="22"/>
          <w:szCs w:val="22"/>
        </w:rPr>
        <w:t xml:space="preserve">omerciales del </w:t>
      </w:r>
      <w:r w:rsidRPr="006607F4">
        <w:rPr>
          <w:rFonts w:asciiTheme="minorHAnsi" w:hAnsiTheme="minorHAnsi" w:cstheme="minorHAnsi"/>
          <w:sz w:val="22"/>
          <w:szCs w:val="22"/>
        </w:rPr>
        <w:t>Di</w:t>
      </w:r>
      <w:r w:rsidR="006607F4" w:rsidRPr="006607F4">
        <w:rPr>
          <w:rFonts w:asciiTheme="minorHAnsi" w:hAnsiTheme="minorHAnsi" w:cstheme="minorHAnsi"/>
          <w:sz w:val="22"/>
          <w:szCs w:val="22"/>
        </w:rPr>
        <w:t>ésel B5</w:t>
      </w:r>
      <w:r w:rsidRPr="006607F4">
        <w:rPr>
          <w:rFonts w:asciiTheme="minorHAnsi" w:hAnsiTheme="minorHAnsi" w:cstheme="minorHAnsi"/>
          <w:sz w:val="22"/>
          <w:szCs w:val="22"/>
        </w:rPr>
        <w:t xml:space="preserve"> y Di</w:t>
      </w:r>
      <w:r w:rsidR="006607F4" w:rsidRPr="006607F4">
        <w:rPr>
          <w:rFonts w:asciiTheme="minorHAnsi" w:hAnsiTheme="minorHAnsi" w:cstheme="minorHAnsi"/>
          <w:sz w:val="22"/>
          <w:szCs w:val="22"/>
        </w:rPr>
        <w:t>ésel 2</w:t>
      </w:r>
      <w:r w:rsidR="00682AFD">
        <w:rPr>
          <w:rFonts w:asciiTheme="minorHAnsi" w:hAnsiTheme="minorHAnsi" w:cstheme="minorHAnsi"/>
          <w:sz w:val="22"/>
          <w:szCs w:val="22"/>
        </w:rPr>
        <w:t xml:space="preserve"> destinados al uso vehicular</w:t>
      </w:r>
      <w:r w:rsidR="006607F4" w:rsidRPr="006607F4">
        <w:rPr>
          <w:rFonts w:asciiTheme="minorHAnsi" w:hAnsiTheme="minorHAnsi" w:cstheme="minorHAnsi"/>
          <w:sz w:val="22"/>
          <w:szCs w:val="22"/>
        </w:rPr>
        <w:t xml:space="preserve">, </w:t>
      </w:r>
      <w:r w:rsidR="0013057D">
        <w:rPr>
          <w:rFonts w:asciiTheme="minorHAnsi" w:hAnsiTheme="minorHAnsi" w:cstheme="minorHAnsi"/>
          <w:sz w:val="22"/>
          <w:szCs w:val="22"/>
        </w:rPr>
        <w:t>los cuales</w:t>
      </w:r>
      <w:r w:rsidR="00CF74F6" w:rsidRPr="006607F4">
        <w:rPr>
          <w:rFonts w:asciiTheme="minorHAnsi" w:hAnsiTheme="minorHAnsi" w:cstheme="minorHAnsi"/>
          <w:sz w:val="22"/>
          <w:szCs w:val="22"/>
        </w:rPr>
        <w:t xml:space="preserve"> se encuent</w:t>
      </w:r>
      <w:r w:rsidR="0013057D">
        <w:rPr>
          <w:rFonts w:asciiTheme="minorHAnsi" w:hAnsiTheme="minorHAnsi" w:cstheme="minorHAnsi"/>
          <w:sz w:val="22"/>
          <w:szCs w:val="22"/>
        </w:rPr>
        <w:t>ran vigentes desde</w:t>
      </w:r>
      <w:r w:rsidR="006A0C6F">
        <w:rPr>
          <w:rFonts w:asciiTheme="minorHAnsi" w:hAnsiTheme="minorHAnsi" w:cstheme="minorHAnsi"/>
          <w:sz w:val="22"/>
          <w:szCs w:val="22"/>
        </w:rPr>
        <w:t xml:space="preserve"> el viernes 01 de julio hasta el jueves 25 de agosto 2022. </w:t>
      </w:r>
    </w:p>
    <w:p w14:paraId="7CC0F938" w14:textId="77777777" w:rsidR="00CF74F6" w:rsidRDefault="00CF74F6" w:rsidP="0068455B">
      <w:pPr>
        <w:pStyle w:val="Sangradetextonormal"/>
        <w:ind w:left="286" w:firstLine="0"/>
        <w:rPr>
          <w:rFonts w:asciiTheme="minorHAnsi" w:hAnsiTheme="minorHAnsi" w:cstheme="minorHAnsi"/>
          <w:sz w:val="22"/>
          <w:szCs w:val="22"/>
        </w:rPr>
      </w:pPr>
    </w:p>
    <w:p w14:paraId="624E0AE2" w14:textId="5A67F4D5" w:rsidR="00CF74F6" w:rsidRPr="00CF74F6" w:rsidRDefault="00CF74F6" w:rsidP="0068455B">
      <w:pPr>
        <w:pStyle w:val="Sangradetextonormal"/>
        <w:numPr>
          <w:ilvl w:val="0"/>
          <w:numId w:val="2"/>
        </w:numPr>
        <w:ind w:left="568" w:hanging="284"/>
        <w:rPr>
          <w:rFonts w:asciiTheme="minorHAnsi" w:hAnsiTheme="minorHAnsi" w:cstheme="minorHAnsi"/>
          <w:sz w:val="22"/>
          <w:szCs w:val="22"/>
        </w:rPr>
      </w:pPr>
      <w:r w:rsidRPr="00CF74F6">
        <w:rPr>
          <w:rFonts w:asciiTheme="minorHAnsi" w:hAnsiTheme="minorHAnsi" w:cstheme="minorHAnsi"/>
          <w:sz w:val="22"/>
          <w:szCs w:val="22"/>
        </w:rPr>
        <w:t xml:space="preserve">Teniendo en cuenta las Bandas de Precios y los Márgenes Comerciales de los combustibles establecidos mediante la Resolución de la Gerencia de Regulación Tarifaria OSINERGMIN </w:t>
      </w:r>
      <w:bookmarkStart w:id="2" w:name="OLE_LINK1"/>
      <w:r w:rsidR="00212C4B">
        <w:rPr>
          <w:rFonts w:asciiTheme="minorHAnsi" w:hAnsiTheme="minorHAnsi" w:cstheme="minorHAnsi"/>
          <w:sz w:val="22"/>
          <w:szCs w:val="22"/>
        </w:rPr>
        <w:t>N° 029</w:t>
      </w:r>
      <w:r w:rsidRPr="00CF74F6">
        <w:rPr>
          <w:rFonts w:asciiTheme="minorHAnsi" w:hAnsiTheme="minorHAnsi" w:cstheme="minorHAnsi"/>
          <w:sz w:val="22"/>
          <w:szCs w:val="22"/>
        </w:rPr>
        <w:t>-2022-OS/GRT</w:t>
      </w:r>
      <w:bookmarkEnd w:id="2"/>
      <w:r w:rsidRPr="00CF74F6">
        <w:rPr>
          <w:rFonts w:asciiTheme="minorHAnsi" w:hAnsiTheme="minorHAnsi" w:cstheme="minorHAnsi"/>
          <w:sz w:val="22"/>
          <w:szCs w:val="22"/>
        </w:rPr>
        <w:t xml:space="preserve"> y el Decreto Supremo N° 002-2022-EM, </w:t>
      </w:r>
      <w:r w:rsidR="001D77AA">
        <w:rPr>
          <w:rFonts w:asciiTheme="minorHAnsi" w:hAnsiTheme="minorHAnsi" w:cstheme="minorHAnsi"/>
          <w:sz w:val="22"/>
          <w:szCs w:val="22"/>
        </w:rPr>
        <w:t>el M</w:t>
      </w:r>
      <w:r w:rsidR="00E8094B">
        <w:rPr>
          <w:rFonts w:asciiTheme="minorHAnsi" w:hAnsiTheme="minorHAnsi" w:cstheme="minorHAnsi"/>
          <w:sz w:val="22"/>
          <w:szCs w:val="22"/>
        </w:rPr>
        <w:t xml:space="preserve">INEM </w:t>
      </w:r>
      <w:r w:rsidRPr="00CF74F6">
        <w:rPr>
          <w:rFonts w:asciiTheme="minorHAnsi" w:hAnsiTheme="minorHAnsi" w:cstheme="minorHAnsi"/>
          <w:sz w:val="22"/>
          <w:szCs w:val="22"/>
        </w:rPr>
        <w:t>public</w:t>
      </w:r>
      <w:r w:rsidR="001D77AA">
        <w:rPr>
          <w:rFonts w:asciiTheme="minorHAnsi" w:hAnsiTheme="minorHAnsi" w:cstheme="minorHAnsi"/>
          <w:sz w:val="22"/>
          <w:szCs w:val="22"/>
        </w:rPr>
        <w:t>ó</w:t>
      </w:r>
      <w:r w:rsidRPr="00CF74F6">
        <w:rPr>
          <w:rFonts w:asciiTheme="minorHAnsi" w:hAnsiTheme="minorHAnsi" w:cstheme="minorHAnsi"/>
          <w:sz w:val="22"/>
          <w:szCs w:val="22"/>
        </w:rPr>
        <w:t xml:space="preserve"> l</w:t>
      </w:r>
      <w:r w:rsidRPr="001D77AA">
        <w:rPr>
          <w:rFonts w:asciiTheme="minorHAnsi" w:hAnsiTheme="minorHAnsi" w:cstheme="minorHAnsi"/>
          <w:sz w:val="22"/>
          <w:szCs w:val="22"/>
        </w:rPr>
        <w:t xml:space="preserve">os </w:t>
      </w:r>
      <w:r w:rsidRPr="00CF74F6">
        <w:rPr>
          <w:rFonts w:asciiTheme="minorHAnsi" w:hAnsiTheme="minorHAnsi" w:cstheme="minorHAnsi"/>
          <w:sz w:val="22"/>
          <w:szCs w:val="22"/>
        </w:rPr>
        <w:t xml:space="preserve">Factores de Aportación y/o Compensación vigentes desde el </w:t>
      </w:r>
      <w:r w:rsidR="00DE18F8">
        <w:rPr>
          <w:rFonts w:asciiTheme="minorHAnsi" w:hAnsiTheme="minorHAnsi" w:cstheme="minorHAnsi"/>
          <w:sz w:val="22"/>
          <w:szCs w:val="22"/>
        </w:rPr>
        <w:t>marte</w:t>
      </w:r>
      <w:r w:rsidR="005313CC">
        <w:rPr>
          <w:rFonts w:asciiTheme="minorHAnsi" w:hAnsiTheme="minorHAnsi" w:cstheme="minorHAnsi"/>
          <w:sz w:val="22"/>
          <w:szCs w:val="22"/>
        </w:rPr>
        <w:t xml:space="preserve">s </w:t>
      </w:r>
      <w:r w:rsidR="000E702F">
        <w:rPr>
          <w:rFonts w:asciiTheme="minorHAnsi" w:hAnsiTheme="minorHAnsi" w:cstheme="minorHAnsi"/>
          <w:sz w:val="22"/>
          <w:szCs w:val="22"/>
        </w:rPr>
        <w:t>12 de</w:t>
      </w:r>
      <w:r w:rsidR="006D243A">
        <w:rPr>
          <w:rFonts w:asciiTheme="minorHAnsi" w:hAnsiTheme="minorHAnsi" w:cstheme="minorHAnsi"/>
          <w:sz w:val="22"/>
          <w:szCs w:val="22"/>
        </w:rPr>
        <w:t xml:space="preserve"> jul</w:t>
      </w:r>
      <w:r w:rsidR="00A85EA8">
        <w:rPr>
          <w:rFonts w:asciiTheme="minorHAnsi" w:hAnsiTheme="minorHAnsi" w:cstheme="minorHAnsi"/>
          <w:sz w:val="22"/>
          <w:szCs w:val="22"/>
        </w:rPr>
        <w:t>io</w:t>
      </w:r>
      <w:r w:rsidRPr="00CF74F6">
        <w:rPr>
          <w:rFonts w:asciiTheme="minorHAnsi" w:hAnsiTheme="minorHAnsi" w:cstheme="minorHAnsi"/>
          <w:sz w:val="22"/>
          <w:szCs w:val="22"/>
        </w:rPr>
        <w:t xml:space="preserve"> al </w:t>
      </w:r>
      <w:r w:rsidR="009171AA">
        <w:rPr>
          <w:rFonts w:asciiTheme="minorHAnsi" w:hAnsiTheme="minorHAnsi" w:cstheme="minorHAnsi"/>
          <w:sz w:val="22"/>
          <w:szCs w:val="22"/>
        </w:rPr>
        <w:t xml:space="preserve">lunes </w:t>
      </w:r>
      <w:r w:rsidR="00DE18F8">
        <w:rPr>
          <w:rFonts w:asciiTheme="minorHAnsi" w:hAnsiTheme="minorHAnsi" w:cstheme="minorHAnsi"/>
          <w:sz w:val="22"/>
          <w:szCs w:val="22"/>
        </w:rPr>
        <w:t>1</w:t>
      </w:r>
      <w:r w:rsidR="000E702F">
        <w:rPr>
          <w:rFonts w:asciiTheme="minorHAnsi" w:hAnsiTheme="minorHAnsi" w:cstheme="minorHAnsi"/>
          <w:sz w:val="22"/>
          <w:szCs w:val="22"/>
        </w:rPr>
        <w:t>8</w:t>
      </w:r>
      <w:r w:rsidRPr="00CF74F6">
        <w:rPr>
          <w:rFonts w:asciiTheme="minorHAnsi" w:hAnsiTheme="minorHAnsi" w:cstheme="minorHAnsi"/>
          <w:sz w:val="22"/>
          <w:szCs w:val="22"/>
        </w:rPr>
        <w:t xml:space="preserve"> de </w:t>
      </w:r>
      <w:r w:rsidR="009171AA">
        <w:rPr>
          <w:rFonts w:asciiTheme="minorHAnsi" w:hAnsiTheme="minorHAnsi" w:cstheme="minorHAnsi"/>
          <w:sz w:val="22"/>
          <w:szCs w:val="22"/>
        </w:rPr>
        <w:t>ju</w:t>
      </w:r>
      <w:r w:rsidR="005313CC">
        <w:rPr>
          <w:rFonts w:asciiTheme="minorHAnsi" w:hAnsiTheme="minorHAnsi" w:cstheme="minorHAnsi"/>
          <w:sz w:val="22"/>
          <w:szCs w:val="22"/>
        </w:rPr>
        <w:t>l</w:t>
      </w:r>
      <w:r w:rsidR="009171AA">
        <w:rPr>
          <w:rFonts w:asciiTheme="minorHAnsi" w:hAnsiTheme="minorHAnsi" w:cstheme="minorHAnsi"/>
          <w:sz w:val="22"/>
          <w:szCs w:val="22"/>
        </w:rPr>
        <w:t>i</w:t>
      </w:r>
      <w:r w:rsidRPr="00CF74F6">
        <w:rPr>
          <w:rFonts w:asciiTheme="minorHAnsi" w:hAnsiTheme="minorHAnsi" w:cstheme="minorHAnsi"/>
          <w:sz w:val="22"/>
          <w:szCs w:val="22"/>
        </w:rPr>
        <w:t>o de 2022.</w:t>
      </w:r>
    </w:p>
    <w:p w14:paraId="66A1E65A" w14:textId="77777777" w:rsidR="00F60765" w:rsidRDefault="00F60765" w:rsidP="0068455B">
      <w:pPr>
        <w:pStyle w:val="Prrafodelista"/>
        <w:ind w:left="437"/>
        <w:rPr>
          <w:rFonts w:asciiTheme="minorHAnsi" w:hAnsiTheme="minorHAnsi" w:cstheme="minorHAnsi"/>
          <w:sz w:val="22"/>
          <w:szCs w:val="22"/>
        </w:rPr>
      </w:pPr>
    </w:p>
    <w:p w14:paraId="697A1A91" w14:textId="30703347" w:rsidR="009D1246" w:rsidRDefault="00F60765" w:rsidP="0068455B">
      <w:pPr>
        <w:pStyle w:val="Sangradetextonormal"/>
        <w:numPr>
          <w:ilvl w:val="0"/>
          <w:numId w:val="2"/>
        </w:numPr>
        <w:ind w:left="566" w:hanging="284"/>
        <w:rPr>
          <w:rFonts w:asciiTheme="minorHAnsi" w:hAnsiTheme="minorHAnsi" w:cstheme="minorHAnsi"/>
          <w:sz w:val="22"/>
          <w:szCs w:val="22"/>
        </w:rPr>
      </w:pPr>
      <w:r w:rsidRPr="004554F9">
        <w:rPr>
          <w:rFonts w:asciiTheme="minorHAnsi" w:hAnsiTheme="minorHAnsi" w:cstheme="minorHAnsi"/>
          <w:sz w:val="22"/>
          <w:szCs w:val="22"/>
        </w:rPr>
        <w:t xml:space="preserve">El día </w:t>
      </w:r>
      <w:r w:rsidR="000E702F">
        <w:rPr>
          <w:rFonts w:asciiTheme="minorHAnsi" w:hAnsiTheme="minorHAnsi" w:cstheme="minorHAnsi"/>
          <w:sz w:val="22"/>
          <w:szCs w:val="22"/>
        </w:rPr>
        <w:t>14</w:t>
      </w:r>
      <w:r w:rsidRPr="004554F9">
        <w:rPr>
          <w:rFonts w:asciiTheme="minorHAnsi" w:hAnsiTheme="minorHAnsi" w:cstheme="minorHAnsi"/>
          <w:sz w:val="22"/>
          <w:szCs w:val="22"/>
        </w:rPr>
        <w:t>.</w:t>
      </w:r>
      <w:r w:rsidR="00594E93" w:rsidRPr="004554F9">
        <w:rPr>
          <w:rFonts w:asciiTheme="minorHAnsi" w:hAnsiTheme="minorHAnsi" w:cstheme="minorHAnsi"/>
          <w:sz w:val="22"/>
          <w:szCs w:val="22"/>
        </w:rPr>
        <w:t>0</w:t>
      </w:r>
      <w:r w:rsidR="005313CC">
        <w:rPr>
          <w:rFonts w:asciiTheme="minorHAnsi" w:hAnsiTheme="minorHAnsi" w:cstheme="minorHAnsi"/>
          <w:sz w:val="22"/>
          <w:szCs w:val="22"/>
        </w:rPr>
        <w:t>7</w:t>
      </w:r>
      <w:r w:rsidRPr="004554F9">
        <w:rPr>
          <w:rFonts w:asciiTheme="minorHAnsi" w:hAnsiTheme="minorHAnsi" w:cstheme="minorHAnsi"/>
          <w:sz w:val="22"/>
          <w:szCs w:val="22"/>
        </w:rPr>
        <w:t>.202</w:t>
      </w:r>
      <w:r w:rsidR="00594E93" w:rsidRPr="004554F9">
        <w:rPr>
          <w:rFonts w:asciiTheme="minorHAnsi" w:hAnsiTheme="minorHAnsi" w:cstheme="minorHAnsi"/>
          <w:sz w:val="22"/>
          <w:szCs w:val="22"/>
        </w:rPr>
        <w:t>2</w:t>
      </w:r>
      <w:r w:rsidRPr="004554F9">
        <w:rPr>
          <w:rFonts w:asciiTheme="minorHAnsi" w:hAnsiTheme="minorHAnsi" w:cstheme="minorHAnsi"/>
          <w:sz w:val="22"/>
          <w:szCs w:val="22"/>
        </w:rPr>
        <w:t>, PETROPERÚ publicó su lista de precios de venta de combustibles. Se registr</w:t>
      </w:r>
      <w:r w:rsidR="002E45C6" w:rsidRPr="004554F9">
        <w:rPr>
          <w:rFonts w:asciiTheme="minorHAnsi" w:hAnsiTheme="minorHAnsi" w:cstheme="minorHAnsi"/>
          <w:sz w:val="22"/>
          <w:szCs w:val="22"/>
        </w:rPr>
        <w:t>aron variaciones</w:t>
      </w:r>
      <w:r w:rsidR="00CF05AA" w:rsidRPr="004554F9">
        <w:rPr>
          <w:rFonts w:asciiTheme="minorHAnsi" w:hAnsiTheme="minorHAnsi" w:cstheme="minorHAnsi"/>
          <w:sz w:val="22"/>
          <w:szCs w:val="22"/>
        </w:rPr>
        <w:t xml:space="preserve"> en</w:t>
      </w:r>
      <w:r w:rsidRPr="004554F9">
        <w:rPr>
          <w:rFonts w:asciiTheme="minorHAnsi" w:hAnsiTheme="minorHAnsi" w:cstheme="minorHAnsi"/>
          <w:sz w:val="22"/>
          <w:szCs w:val="22"/>
        </w:rPr>
        <w:t xml:space="preserve"> </w:t>
      </w:r>
      <w:r w:rsidR="00D155E7" w:rsidRPr="004554F9">
        <w:rPr>
          <w:rFonts w:asciiTheme="minorHAnsi" w:hAnsiTheme="minorHAnsi" w:cstheme="minorHAnsi"/>
          <w:sz w:val="22"/>
          <w:szCs w:val="22"/>
        </w:rPr>
        <w:t>los precios</w:t>
      </w:r>
      <w:r w:rsidR="004B3A8C">
        <w:rPr>
          <w:rFonts w:asciiTheme="minorHAnsi" w:hAnsiTheme="minorHAnsi" w:cstheme="minorHAnsi"/>
          <w:sz w:val="22"/>
          <w:szCs w:val="22"/>
        </w:rPr>
        <w:t xml:space="preserve"> </w:t>
      </w:r>
      <w:r w:rsidR="005313CC">
        <w:rPr>
          <w:rFonts w:asciiTheme="minorHAnsi" w:hAnsiTheme="minorHAnsi" w:cstheme="minorHAnsi"/>
          <w:sz w:val="22"/>
          <w:szCs w:val="22"/>
        </w:rPr>
        <w:t>de las gasolinas</w:t>
      </w:r>
      <w:r w:rsidR="00E31D6A">
        <w:rPr>
          <w:rFonts w:asciiTheme="minorHAnsi" w:hAnsiTheme="minorHAnsi" w:cstheme="minorHAnsi"/>
          <w:sz w:val="22"/>
          <w:szCs w:val="22"/>
        </w:rPr>
        <w:t xml:space="preserve"> de</w:t>
      </w:r>
      <w:r w:rsidR="004B3A8C">
        <w:rPr>
          <w:rFonts w:asciiTheme="minorHAnsi" w:hAnsiTheme="minorHAnsi" w:cstheme="minorHAnsi"/>
          <w:sz w:val="22"/>
          <w:szCs w:val="22"/>
        </w:rPr>
        <w:t xml:space="preserve"> </w:t>
      </w:r>
      <w:r w:rsidR="00B2376F">
        <w:rPr>
          <w:rFonts w:asciiTheme="minorHAnsi" w:hAnsiTheme="minorHAnsi" w:cstheme="minorHAnsi"/>
          <w:sz w:val="22"/>
          <w:szCs w:val="22"/>
        </w:rPr>
        <w:t>9</w:t>
      </w:r>
      <w:r w:rsidR="005313CC">
        <w:rPr>
          <w:rFonts w:asciiTheme="minorHAnsi" w:hAnsiTheme="minorHAnsi" w:cstheme="minorHAnsi"/>
          <w:sz w:val="22"/>
          <w:szCs w:val="22"/>
        </w:rPr>
        <w:t>7</w:t>
      </w:r>
      <w:r w:rsidR="00B2376F">
        <w:rPr>
          <w:rFonts w:asciiTheme="minorHAnsi" w:hAnsiTheme="minorHAnsi" w:cstheme="minorHAnsi"/>
          <w:sz w:val="22"/>
          <w:szCs w:val="22"/>
        </w:rPr>
        <w:t xml:space="preserve"> </w:t>
      </w:r>
      <w:r w:rsidR="00B2376F" w:rsidRPr="004554F9">
        <w:rPr>
          <w:rFonts w:asciiTheme="minorHAnsi" w:hAnsiTheme="minorHAnsi" w:cstheme="minorHAnsi"/>
          <w:sz w:val="22"/>
          <w:szCs w:val="22"/>
        </w:rPr>
        <w:t>(</w:t>
      </w:r>
      <w:r w:rsidR="00864382">
        <w:rPr>
          <w:rFonts w:asciiTheme="minorHAnsi" w:hAnsiTheme="minorHAnsi" w:cstheme="minorHAnsi"/>
          <w:sz w:val="22"/>
          <w:szCs w:val="22"/>
        </w:rPr>
        <w:t>-0.</w:t>
      </w:r>
      <w:r w:rsidR="00877734">
        <w:rPr>
          <w:rFonts w:asciiTheme="minorHAnsi" w:hAnsiTheme="minorHAnsi" w:cstheme="minorHAnsi"/>
          <w:sz w:val="22"/>
          <w:szCs w:val="22"/>
        </w:rPr>
        <w:t>43</w:t>
      </w:r>
      <w:r w:rsidR="00B2376F" w:rsidRPr="004554F9">
        <w:rPr>
          <w:rFonts w:asciiTheme="minorHAnsi" w:hAnsiTheme="minorHAnsi" w:cstheme="minorHAnsi"/>
          <w:sz w:val="22"/>
          <w:szCs w:val="22"/>
        </w:rPr>
        <w:t xml:space="preserve"> S/Gln)</w:t>
      </w:r>
      <w:r w:rsidR="003D1EC0">
        <w:rPr>
          <w:rFonts w:asciiTheme="minorHAnsi" w:hAnsiTheme="minorHAnsi" w:cstheme="minorHAnsi"/>
          <w:sz w:val="22"/>
          <w:szCs w:val="22"/>
        </w:rPr>
        <w:t xml:space="preserve"> y</w:t>
      </w:r>
      <w:r w:rsidR="005313CC">
        <w:rPr>
          <w:rFonts w:asciiTheme="minorHAnsi" w:hAnsiTheme="minorHAnsi" w:cstheme="minorHAnsi"/>
          <w:sz w:val="22"/>
          <w:szCs w:val="22"/>
        </w:rPr>
        <w:t xml:space="preserve"> 95</w:t>
      </w:r>
      <w:r w:rsidR="005313CC" w:rsidRPr="004554F9">
        <w:rPr>
          <w:rFonts w:asciiTheme="minorHAnsi" w:hAnsiTheme="minorHAnsi" w:cstheme="minorHAnsi"/>
          <w:sz w:val="22"/>
          <w:szCs w:val="22"/>
        </w:rPr>
        <w:t>(</w:t>
      </w:r>
      <w:r w:rsidR="005313CC">
        <w:rPr>
          <w:rFonts w:asciiTheme="minorHAnsi" w:hAnsiTheme="minorHAnsi" w:cstheme="minorHAnsi"/>
          <w:sz w:val="22"/>
          <w:szCs w:val="22"/>
        </w:rPr>
        <w:t>-0.</w:t>
      </w:r>
      <w:r w:rsidR="00877734">
        <w:rPr>
          <w:rFonts w:asciiTheme="minorHAnsi" w:hAnsiTheme="minorHAnsi" w:cstheme="minorHAnsi"/>
          <w:sz w:val="22"/>
          <w:szCs w:val="22"/>
        </w:rPr>
        <w:t>38</w:t>
      </w:r>
      <w:r w:rsidR="005313CC" w:rsidRPr="004554F9">
        <w:rPr>
          <w:rFonts w:asciiTheme="minorHAnsi" w:hAnsiTheme="minorHAnsi" w:cstheme="minorHAnsi"/>
          <w:sz w:val="22"/>
          <w:szCs w:val="22"/>
        </w:rPr>
        <w:t xml:space="preserve"> S/Gln)</w:t>
      </w:r>
      <w:r w:rsidR="005313CC">
        <w:rPr>
          <w:rFonts w:asciiTheme="minorHAnsi" w:hAnsiTheme="minorHAnsi" w:cstheme="minorHAnsi"/>
          <w:sz w:val="22"/>
          <w:szCs w:val="22"/>
        </w:rPr>
        <w:t xml:space="preserve">, </w:t>
      </w:r>
      <w:r w:rsidR="004B3A8C">
        <w:rPr>
          <w:rFonts w:asciiTheme="minorHAnsi" w:hAnsiTheme="minorHAnsi" w:cstheme="minorHAnsi"/>
          <w:sz w:val="22"/>
          <w:szCs w:val="22"/>
        </w:rPr>
        <w:t xml:space="preserve">octanos, </w:t>
      </w:r>
      <w:r w:rsidR="005313CC">
        <w:rPr>
          <w:rFonts w:asciiTheme="minorHAnsi" w:hAnsiTheme="minorHAnsi" w:cstheme="minorHAnsi"/>
          <w:sz w:val="22"/>
          <w:szCs w:val="22"/>
        </w:rPr>
        <w:t>los gasoholes de 97</w:t>
      </w:r>
      <w:r w:rsidR="005313CC" w:rsidRPr="004554F9">
        <w:rPr>
          <w:rFonts w:asciiTheme="minorHAnsi" w:hAnsiTheme="minorHAnsi" w:cstheme="minorHAnsi"/>
          <w:sz w:val="22"/>
          <w:szCs w:val="22"/>
        </w:rPr>
        <w:t>(</w:t>
      </w:r>
      <w:r w:rsidR="005313CC">
        <w:rPr>
          <w:rFonts w:asciiTheme="minorHAnsi" w:hAnsiTheme="minorHAnsi" w:cstheme="minorHAnsi"/>
          <w:sz w:val="22"/>
          <w:szCs w:val="22"/>
        </w:rPr>
        <w:t>-0.</w:t>
      </w:r>
      <w:r w:rsidR="00877734">
        <w:rPr>
          <w:rFonts w:asciiTheme="minorHAnsi" w:hAnsiTheme="minorHAnsi" w:cstheme="minorHAnsi"/>
          <w:sz w:val="22"/>
          <w:szCs w:val="22"/>
        </w:rPr>
        <w:t>42</w:t>
      </w:r>
      <w:r w:rsidR="005313CC" w:rsidRPr="004554F9">
        <w:rPr>
          <w:rFonts w:asciiTheme="minorHAnsi" w:hAnsiTheme="minorHAnsi" w:cstheme="minorHAnsi"/>
          <w:sz w:val="22"/>
          <w:szCs w:val="22"/>
        </w:rPr>
        <w:t xml:space="preserve"> S/Gln)</w:t>
      </w:r>
      <w:r w:rsidR="005313CC">
        <w:rPr>
          <w:rFonts w:asciiTheme="minorHAnsi" w:hAnsiTheme="minorHAnsi" w:cstheme="minorHAnsi"/>
          <w:sz w:val="22"/>
          <w:szCs w:val="22"/>
        </w:rPr>
        <w:t>, 95</w:t>
      </w:r>
      <w:r w:rsidR="005313CC" w:rsidRPr="004554F9">
        <w:rPr>
          <w:rFonts w:asciiTheme="minorHAnsi" w:hAnsiTheme="minorHAnsi" w:cstheme="minorHAnsi"/>
          <w:sz w:val="22"/>
          <w:szCs w:val="22"/>
        </w:rPr>
        <w:t>(</w:t>
      </w:r>
      <w:r w:rsidR="005313CC">
        <w:rPr>
          <w:rFonts w:asciiTheme="minorHAnsi" w:hAnsiTheme="minorHAnsi" w:cstheme="minorHAnsi"/>
          <w:sz w:val="22"/>
          <w:szCs w:val="22"/>
        </w:rPr>
        <w:t>-0.</w:t>
      </w:r>
      <w:r w:rsidR="00877734">
        <w:rPr>
          <w:rFonts w:asciiTheme="minorHAnsi" w:hAnsiTheme="minorHAnsi" w:cstheme="minorHAnsi"/>
          <w:sz w:val="22"/>
          <w:szCs w:val="22"/>
        </w:rPr>
        <w:t>37</w:t>
      </w:r>
      <w:r w:rsidR="005313CC" w:rsidRPr="004554F9">
        <w:rPr>
          <w:rFonts w:asciiTheme="minorHAnsi" w:hAnsiTheme="minorHAnsi" w:cstheme="minorHAnsi"/>
          <w:sz w:val="22"/>
          <w:szCs w:val="22"/>
        </w:rPr>
        <w:t xml:space="preserve"> S/Gln)</w:t>
      </w:r>
      <w:r w:rsidR="003D1EC0">
        <w:rPr>
          <w:rFonts w:asciiTheme="minorHAnsi" w:hAnsiTheme="minorHAnsi" w:cstheme="minorHAnsi"/>
          <w:sz w:val="22"/>
          <w:szCs w:val="22"/>
        </w:rPr>
        <w:t xml:space="preserve"> y</w:t>
      </w:r>
      <w:r w:rsidR="005313CC">
        <w:rPr>
          <w:rFonts w:asciiTheme="minorHAnsi" w:hAnsiTheme="minorHAnsi" w:cstheme="minorHAnsi"/>
          <w:sz w:val="22"/>
          <w:szCs w:val="22"/>
        </w:rPr>
        <w:t xml:space="preserve"> 90</w:t>
      </w:r>
      <w:r w:rsidR="005313CC" w:rsidRPr="004554F9">
        <w:rPr>
          <w:rFonts w:asciiTheme="minorHAnsi" w:hAnsiTheme="minorHAnsi" w:cstheme="minorHAnsi"/>
          <w:sz w:val="22"/>
          <w:szCs w:val="22"/>
        </w:rPr>
        <w:t>(</w:t>
      </w:r>
      <w:r w:rsidR="003D1EC0">
        <w:rPr>
          <w:rFonts w:asciiTheme="minorHAnsi" w:hAnsiTheme="minorHAnsi" w:cstheme="minorHAnsi"/>
          <w:sz w:val="22"/>
          <w:szCs w:val="22"/>
        </w:rPr>
        <w:t>-0.</w:t>
      </w:r>
      <w:r w:rsidR="00877734">
        <w:rPr>
          <w:rFonts w:asciiTheme="minorHAnsi" w:hAnsiTheme="minorHAnsi" w:cstheme="minorHAnsi"/>
          <w:sz w:val="22"/>
          <w:szCs w:val="22"/>
        </w:rPr>
        <w:t>34</w:t>
      </w:r>
      <w:r w:rsidR="005313CC" w:rsidRPr="004554F9">
        <w:rPr>
          <w:rFonts w:asciiTheme="minorHAnsi" w:hAnsiTheme="minorHAnsi" w:cstheme="minorHAnsi"/>
          <w:sz w:val="22"/>
          <w:szCs w:val="22"/>
        </w:rPr>
        <w:t xml:space="preserve"> S/Gln)</w:t>
      </w:r>
      <w:r w:rsidR="005313CC">
        <w:rPr>
          <w:rFonts w:asciiTheme="minorHAnsi" w:hAnsiTheme="minorHAnsi" w:cstheme="minorHAnsi"/>
          <w:sz w:val="22"/>
          <w:szCs w:val="22"/>
        </w:rPr>
        <w:t xml:space="preserve"> octanos, </w:t>
      </w:r>
      <w:r w:rsidR="004B3A8C">
        <w:rPr>
          <w:rFonts w:asciiTheme="minorHAnsi" w:hAnsiTheme="minorHAnsi" w:cstheme="minorHAnsi"/>
          <w:sz w:val="22"/>
          <w:szCs w:val="22"/>
        </w:rPr>
        <w:t>e</w:t>
      </w:r>
      <w:r w:rsidR="002E0593" w:rsidRPr="004554F9">
        <w:rPr>
          <w:rFonts w:asciiTheme="minorHAnsi" w:hAnsiTheme="minorHAnsi" w:cstheme="minorHAnsi"/>
          <w:sz w:val="22"/>
          <w:szCs w:val="22"/>
        </w:rPr>
        <w:t xml:space="preserve">l </w:t>
      </w:r>
      <w:r w:rsidR="00E31D6A">
        <w:rPr>
          <w:rFonts w:asciiTheme="minorHAnsi" w:hAnsiTheme="minorHAnsi" w:cstheme="minorHAnsi"/>
          <w:sz w:val="22"/>
          <w:szCs w:val="22"/>
        </w:rPr>
        <w:t>d</w:t>
      </w:r>
      <w:r w:rsidR="00DA7A3F">
        <w:rPr>
          <w:rFonts w:asciiTheme="minorHAnsi" w:hAnsiTheme="minorHAnsi" w:cstheme="minorHAnsi"/>
          <w:sz w:val="22"/>
          <w:szCs w:val="22"/>
        </w:rPr>
        <w:t>ié</w:t>
      </w:r>
      <w:r w:rsidR="00D155E7" w:rsidRPr="004554F9">
        <w:rPr>
          <w:rFonts w:asciiTheme="minorHAnsi" w:hAnsiTheme="minorHAnsi" w:cstheme="minorHAnsi"/>
          <w:sz w:val="22"/>
          <w:szCs w:val="22"/>
        </w:rPr>
        <w:t>sel B5 (</w:t>
      </w:r>
      <w:r w:rsidR="003D1EC0">
        <w:rPr>
          <w:rFonts w:asciiTheme="minorHAnsi" w:hAnsiTheme="minorHAnsi" w:cstheme="minorHAnsi"/>
          <w:sz w:val="22"/>
          <w:szCs w:val="22"/>
        </w:rPr>
        <w:t>-0.</w:t>
      </w:r>
      <w:r w:rsidR="00877734">
        <w:rPr>
          <w:rFonts w:asciiTheme="minorHAnsi" w:hAnsiTheme="minorHAnsi" w:cstheme="minorHAnsi"/>
          <w:sz w:val="22"/>
          <w:szCs w:val="22"/>
        </w:rPr>
        <w:t>82</w:t>
      </w:r>
      <w:r w:rsidR="005048A3" w:rsidRPr="004554F9">
        <w:rPr>
          <w:rFonts w:asciiTheme="minorHAnsi" w:hAnsiTheme="minorHAnsi" w:cstheme="minorHAnsi"/>
          <w:sz w:val="22"/>
          <w:szCs w:val="22"/>
        </w:rPr>
        <w:t xml:space="preserve"> </w:t>
      </w:r>
      <w:r w:rsidR="00D155E7" w:rsidRPr="004554F9">
        <w:rPr>
          <w:rFonts w:asciiTheme="minorHAnsi" w:hAnsiTheme="minorHAnsi" w:cstheme="minorHAnsi"/>
          <w:sz w:val="22"/>
          <w:szCs w:val="22"/>
        </w:rPr>
        <w:t>S/</w:t>
      </w:r>
      <w:r w:rsidR="009B3479" w:rsidRPr="004554F9">
        <w:rPr>
          <w:rFonts w:asciiTheme="minorHAnsi" w:hAnsiTheme="minorHAnsi" w:cstheme="minorHAnsi"/>
          <w:sz w:val="22"/>
          <w:szCs w:val="22"/>
        </w:rPr>
        <w:t>Gln)</w:t>
      </w:r>
      <w:r w:rsidR="002E0593" w:rsidRPr="004554F9">
        <w:rPr>
          <w:rFonts w:asciiTheme="minorHAnsi" w:hAnsiTheme="minorHAnsi" w:cstheme="minorHAnsi"/>
          <w:sz w:val="22"/>
          <w:szCs w:val="22"/>
        </w:rPr>
        <w:t xml:space="preserve"> y </w:t>
      </w:r>
      <w:r w:rsidR="005313CC">
        <w:rPr>
          <w:rFonts w:asciiTheme="minorHAnsi" w:hAnsiTheme="minorHAnsi" w:cstheme="minorHAnsi"/>
          <w:sz w:val="22"/>
          <w:szCs w:val="22"/>
        </w:rPr>
        <w:t>los residuales</w:t>
      </w:r>
      <w:r w:rsidR="009171AA">
        <w:rPr>
          <w:rFonts w:asciiTheme="minorHAnsi" w:hAnsiTheme="minorHAnsi" w:cstheme="minorHAnsi"/>
          <w:sz w:val="22"/>
          <w:szCs w:val="22"/>
        </w:rPr>
        <w:t xml:space="preserve"> R6 </w:t>
      </w:r>
      <w:r w:rsidR="009171AA" w:rsidRPr="004554F9">
        <w:rPr>
          <w:rFonts w:asciiTheme="minorHAnsi" w:hAnsiTheme="minorHAnsi" w:cstheme="minorHAnsi"/>
          <w:sz w:val="22"/>
          <w:szCs w:val="22"/>
        </w:rPr>
        <w:t>(</w:t>
      </w:r>
      <w:r w:rsidR="00A81363">
        <w:rPr>
          <w:rFonts w:asciiTheme="minorHAnsi" w:hAnsiTheme="minorHAnsi" w:cstheme="minorHAnsi"/>
          <w:sz w:val="22"/>
          <w:szCs w:val="22"/>
        </w:rPr>
        <w:t>-0.</w:t>
      </w:r>
      <w:r w:rsidR="003D1EC0">
        <w:rPr>
          <w:rFonts w:asciiTheme="minorHAnsi" w:hAnsiTheme="minorHAnsi" w:cstheme="minorHAnsi"/>
          <w:sz w:val="22"/>
          <w:szCs w:val="22"/>
        </w:rPr>
        <w:t>1</w:t>
      </w:r>
      <w:r w:rsidR="00877734">
        <w:rPr>
          <w:rFonts w:asciiTheme="minorHAnsi" w:hAnsiTheme="minorHAnsi" w:cstheme="minorHAnsi"/>
          <w:sz w:val="22"/>
          <w:szCs w:val="22"/>
        </w:rPr>
        <w:t>7</w:t>
      </w:r>
      <w:r w:rsidR="009171AA" w:rsidRPr="004554F9">
        <w:rPr>
          <w:rFonts w:asciiTheme="minorHAnsi" w:hAnsiTheme="minorHAnsi" w:cstheme="minorHAnsi"/>
          <w:sz w:val="22"/>
          <w:szCs w:val="22"/>
        </w:rPr>
        <w:t xml:space="preserve"> S/Gln)</w:t>
      </w:r>
      <w:r w:rsidR="005313CC">
        <w:rPr>
          <w:rFonts w:asciiTheme="minorHAnsi" w:hAnsiTheme="minorHAnsi" w:cstheme="minorHAnsi"/>
          <w:sz w:val="22"/>
          <w:szCs w:val="22"/>
        </w:rPr>
        <w:t xml:space="preserve"> y R500</w:t>
      </w:r>
      <w:r w:rsidR="005313CC" w:rsidRPr="004554F9">
        <w:rPr>
          <w:rFonts w:asciiTheme="minorHAnsi" w:hAnsiTheme="minorHAnsi" w:cstheme="minorHAnsi"/>
          <w:sz w:val="22"/>
          <w:szCs w:val="22"/>
        </w:rPr>
        <w:t>(</w:t>
      </w:r>
      <w:r w:rsidR="005313CC">
        <w:rPr>
          <w:rFonts w:asciiTheme="minorHAnsi" w:hAnsiTheme="minorHAnsi" w:cstheme="minorHAnsi"/>
          <w:sz w:val="22"/>
          <w:szCs w:val="22"/>
        </w:rPr>
        <w:t>-0.</w:t>
      </w:r>
      <w:r w:rsidR="00877734">
        <w:rPr>
          <w:rFonts w:asciiTheme="minorHAnsi" w:hAnsiTheme="minorHAnsi" w:cstheme="minorHAnsi"/>
          <w:sz w:val="22"/>
          <w:szCs w:val="22"/>
        </w:rPr>
        <w:t>11</w:t>
      </w:r>
      <w:r w:rsidR="005313CC" w:rsidRPr="004554F9">
        <w:rPr>
          <w:rFonts w:asciiTheme="minorHAnsi" w:hAnsiTheme="minorHAnsi" w:cstheme="minorHAnsi"/>
          <w:sz w:val="22"/>
          <w:szCs w:val="22"/>
        </w:rPr>
        <w:t xml:space="preserve"> S/Gln)</w:t>
      </w:r>
      <w:r w:rsidR="00760AA8" w:rsidRPr="004554F9">
        <w:rPr>
          <w:rFonts w:asciiTheme="minorHAnsi" w:hAnsiTheme="minorHAnsi" w:cstheme="minorHAnsi"/>
          <w:sz w:val="22"/>
          <w:szCs w:val="22"/>
        </w:rPr>
        <w:t>.</w:t>
      </w:r>
    </w:p>
    <w:p w14:paraId="5F5C5AAD" w14:textId="72A704B6" w:rsidR="00313709" w:rsidRDefault="00313709" w:rsidP="00E31D6A">
      <w:pPr>
        <w:pStyle w:val="Sangradetextonormal"/>
        <w:ind w:left="0"/>
        <w:rPr>
          <w:rFonts w:asciiTheme="minorHAnsi" w:hAnsiTheme="minorHAnsi" w:cstheme="minorHAnsi"/>
          <w:sz w:val="22"/>
          <w:szCs w:val="22"/>
        </w:rPr>
      </w:pPr>
    </w:p>
    <w:p w14:paraId="488BA6E3" w14:textId="35ED470D" w:rsidR="00EA628C" w:rsidRDefault="00EA628C">
      <w:pPr>
        <w:rPr>
          <w:rFonts w:asciiTheme="minorHAnsi" w:hAnsiTheme="minorHAnsi" w:cstheme="minorHAnsi"/>
          <w:sz w:val="22"/>
          <w:szCs w:val="22"/>
        </w:rPr>
      </w:pPr>
      <w:r>
        <w:rPr>
          <w:rFonts w:asciiTheme="minorHAnsi" w:hAnsiTheme="minorHAnsi" w:cstheme="minorHAnsi"/>
          <w:sz w:val="22"/>
          <w:szCs w:val="22"/>
        </w:rPr>
        <w:br w:type="page"/>
      </w:r>
    </w:p>
    <w:p w14:paraId="6ACB8EA5" w14:textId="77777777" w:rsidR="00313709" w:rsidRPr="004554F9" w:rsidRDefault="00313709" w:rsidP="00313709">
      <w:pPr>
        <w:pStyle w:val="Sangradetextonormal"/>
        <w:rPr>
          <w:rFonts w:asciiTheme="minorHAnsi" w:hAnsiTheme="minorHAnsi" w:cstheme="minorHAnsi"/>
          <w:sz w:val="22"/>
          <w:szCs w:val="22"/>
        </w:rPr>
      </w:pPr>
    </w:p>
    <w:p w14:paraId="7894EBA0" w14:textId="77777777" w:rsidR="00E53D92" w:rsidRDefault="00AF270F" w:rsidP="0004242F">
      <w:pPr>
        <w:pStyle w:val="Textonotapie"/>
        <w:numPr>
          <w:ilvl w:val="0"/>
          <w:numId w:val="3"/>
        </w:numPr>
        <w:tabs>
          <w:tab w:val="left" w:pos="284"/>
          <w:tab w:val="left" w:pos="851"/>
        </w:tabs>
        <w:spacing w:before="0" w:after="0"/>
        <w:ind w:left="0" w:hanging="426"/>
        <w:rPr>
          <w:rFonts w:asciiTheme="minorHAnsi" w:hAnsiTheme="minorHAnsi" w:cstheme="minorHAnsi"/>
          <w:b/>
          <w:sz w:val="24"/>
          <w:szCs w:val="24"/>
        </w:rPr>
      </w:pPr>
      <w:r w:rsidRPr="00E53D92">
        <w:rPr>
          <w:rFonts w:asciiTheme="minorHAnsi" w:hAnsiTheme="minorHAnsi" w:cstheme="minorHAnsi"/>
          <w:b/>
          <w:sz w:val="24"/>
          <w:szCs w:val="24"/>
        </w:rPr>
        <w:t>PRECIOS DE REFERENCIA DE COMBUSTIBLES</w:t>
      </w:r>
    </w:p>
    <w:p w14:paraId="04204015" w14:textId="77777777" w:rsidR="00C02C51" w:rsidRDefault="00C02C51" w:rsidP="00C02C51">
      <w:pPr>
        <w:pStyle w:val="Textonotapie"/>
        <w:tabs>
          <w:tab w:val="left" w:pos="284"/>
          <w:tab w:val="left" w:pos="851"/>
        </w:tabs>
        <w:spacing w:before="0" w:after="0"/>
        <w:rPr>
          <w:rFonts w:asciiTheme="minorHAnsi" w:hAnsiTheme="minorHAnsi" w:cstheme="minorHAnsi"/>
          <w:b/>
          <w:sz w:val="24"/>
          <w:szCs w:val="24"/>
        </w:rPr>
      </w:pPr>
    </w:p>
    <w:p w14:paraId="644708EB" w14:textId="77777777" w:rsidR="00E53D92" w:rsidRPr="00862617" w:rsidRDefault="00E53D92" w:rsidP="0004242F">
      <w:pPr>
        <w:pStyle w:val="Sangradetextonormal"/>
        <w:numPr>
          <w:ilvl w:val="1"/>
          <w:numId w:val="3"/>
        </w:numPr>
        <w:ind w:left="0" w:hanging="426"/>
        <w:rPr>
          <w:rFonts w:asciiTheme="minorHAnsi" w:hAnsiTheme="minorHAnsi" w:cstheme="minorHAnsi"/>
          <w:b/>
          <w:bCs/>
          <w:sz w:val="24"/>
          <w:u w:val="single"/>
        </w:rPr>
      </w:pPr>
      <w:r>
        <w:rPr>
          <w:rFonts w:asciiTheme="minorHAnsi" w:hAnsiTheme="minorHAnsi" w:cstheme="minorHAnsi"/>
          <w:b/>
          <w:bCs/>
          <w:sz w:val="24"/>
          <w:u w:val="single"/>
        </w:rPr>
        <w:t>Procedimiento de Cálcu</w:t>
      </w:r>
      <w:r w:rsidRPr="00862617">
        <w:rPr>
          <w:rFonts w:asciiTheme="minorHAnsi" w:hAnsiTheme="minorHAnsi" w:cstheme="minorHAnsi"/>
          <w:b/>
          <w:bCs/>
          <w:sz w:val="24"/>
          <w:u w:val="single"/>
        </w:rPr>
        <w:t>l</w:t>
      </w:r>
      <w:r>
        <w:rPr>
          <w:rFonts w:asciiTheme="minorHAnsi" w:hAnsiTheme="minorHAnsi" w:cstheme="minorHAnsi"/>
          <w:b/>
          <w:bCs/>
          <w:sz w:val="24"/>
          <w:u w:val="single"/>
        </w:rPr>
        <w:t>o de los Precios de Referencia</w:t>
      </w:r>
      <w:r w:rsidRPr="00862617">
        <w:rPr>
          <w:rFonts w:asciiTheme="minorHAnsi" w:hAnsiTheme="minorHAnsi" w:cstheme="minorHAnsi"/>
          <w:b/>
          <w:bCs/>
          <w:sz w:val="24"/>
          <w:u w:val="single"/>
        </w:rPr>
        <w:t xml:space="preserve"> de Combustibles</w:t>
      </w:r>
    </w:p>
    <w:p w14:paraId="142E0E6B" w14:textId="77777777" w:rsidR="00E53D92" w:rsidRDefault="00E53D92" w:rsidP="00E53D92">
      <w:pPr>
        <w:pStyle w:val="Textonotapie"/>
        <w:tabs>
          <w:tab w:val="left" w:pos="284"/>
          <w:tab w:val="left" w:pos="851"/>
        </w:tabs>
        <w:spacing w:before="0" w:after="0"/>
        <w:ind w:left="720"/>
        <w:rPr>
          <w:rFonts w:asciiTheme="minorHAnsi" w:hAnsiTheme="minorHAnsi" w:cstheme="minorHAnsi"/>
          <w:b/>
          <w:sz w:val="24"/>
          <w:szCs w:val="24"/>
        </w:rPr>
      </w:pPr>
    </w:p>
    <w:p w14:paraId="45EBD9B1" w14:textId="77777777" w:rsidR="00E53D92" w:rsidRDefault="00E53D92" w:rsidP="00E53D92">
      <w:pPr>
        <w:jc w:val="both"/>
        <w:rPr>
          <w:rFonts w:asciiTheme="minorHAnsi" w:hAnsiTheme="minorHAnsi" w:cstheme="minorHAnsi"/>
          <w:sz w:val="22"/>
          <w:szCs w:val="22"/>
        </w:rPr>
      </w:pPr>
      <w:r>
        <w:rPr>
          <w:rFonts w:asciiTheme="minorHAnsi" w:hAnsiTheme="minorHAnsi" w:cstheme="minorHAnsi"/>
          <w:sz w:val="22"/>
          <w:szCs w:val="22"/>
        </w:rPr>
        <w:t>Con fecha</w:t>
      </w:r>
      <w:r w:rsidRPr="003D69FC">
        <w:rPr>
          <w:rFonts w:asciiTheme="minorHAnsi" w:hAnsiTheme="minorHAnsi" w:cstheme="minorHAnsi"/>
          <w:sz w:val="22"/>
          <w:szCs w:val="22"/>
        </w:rPr>
        <w:t xml:space="preserve"> 01.07.2021 se aprobó la Norma “Procedimiento para el Cálculo de los Precios de Referencia de los Combustibles derivados del Petróleo”</w:t>
      </w:r>
      <w:r>
        <w:rPr>
          <w:rFonts w:asciiTheme="minorHAnsi" w:hAnsiTheme="minorHAnsi" w:cstheme="minorHAnsi"/>
          <w:sz w:val="22"/>
          <w:szCs w:val="22"/>
        </w:rPr>
        <w:t xml:space="preserve"> mediante la Resolución del Consejo Directivo de OSINERGMIN </w:t>
      </w:r>
      <w:r w:rsidRPr="003D69FC">
        <w:rPr>
          <w:rFonts w:asciiTheme="minorHAnsi" w:hAnsiTheme="minorHAnsi" w:cstheme="minorHAnsi"/>
          <w:sz w:val="22"/>
          <w:szCs w:val="22"/>
        </w:rPr>
        <w:t>N° 174-2021-OS/CD</w:t>
      </w:r>
      <w:r>
        <w:rPr>
          <w:rFonts w:asciiTheme="minorHAnsi" w:hAnsiTheme="minorHAnsi" w:cstheme="minorHAnsi"/>
          <w:sz w:val="22"/>
          <w:szCs w:val="22"/>
        </w:rPr>
        <w:t>.</w:t>
      </w:r>
    </w:p>
    <w:p w14:paraId="040B2555" w14:textId="77777777" w:rsidR="00E53D92" w:rsidRDefault="00E53D92" w:rsidP="00E53D92">
      <w:pPr>
        <w:jc w:val="both"/>
        <w:rPr>
          <w:rFonts w:asciiTheme="minorHAnsi" w:hAnsiTheme="minorHAnsi" w:cstheme="minorHAnsi"/>
          <w:sz w:val="22"/>
          <w:szCs w:val="22"/>
        </w:rPr>
      </w:pPr>
    </w:p>
    <w:p w14:paraId="3AA3F30A" w14:textId="77777777" w:rsidR="00E53D92" w:rsidRDefault="00E53D92" w:rsidP="00E53D92">
      <w:pPr>
        <w:jc w:val="both"/>
        <w:rPr>
          <w:rFonts w:asciiTheme="minorHAnsi" w:hAnsiTheme="minorHAnsi" w:cstheme="minorHAnsi"/>
          <w:sz w:val="22"/>
          <w:szCs w:val="22"/>
        </w:rPr>
      </w:pPr>
      <w:r w:rsidRPr="002B3648">
        <w:rPr>
          <w:rFonts w:asciiTheme="minorHAnsi" w:hAnsiTheme="minorHAnsi" w:cstheme="minorHAnsi"/>
          <w:sz w:val="22"/>
          <w:szCs w:val="22"/>
        </w:rPr>
        <w:t>Los Precios de Referencia (PR) de Combustibles Líquidos determinados por el O</w:t>
      </w:r>
      <w:r>
        <w:rPr>
          <w:rFonts w:asciiTheme="minorHAnsi" w:hAnsiTheme="minorHAnsi" w:cstheme="minorHAnsi"/>
          <w:sz w:val="22"/>
          <w:szCs w:val="22"/>
        </w:rPr>
        <w:t>sinergmin</w:t>
      </w:r>
      <w:r w:rsidRPr="002B3648">
        <w:rPr>
          <w:rFonts w:asciiTheme="minorHAnsi" w:hAnsiTheme="minorHAnsi" w:cstheme="minorHAnsi"/>
          <w:sz w:val="22"/>
          <w:szCs w:val="22"/>
        </w:rPr>
        <w:t xml:space="preserve">, cuya metodología de cálculo se </w:t>
      </w:r>
      <w:r>
        <w:rPr>
          <w:rFonts w:asciiTheme="minorHAnsi" w:hAnsiTheme="minorHAnsi" w:cstheme="minorHAnsi"/>
          <w:sz w:val="22"/>
          <w:szCs w:val="22"/>
        </w:rPr>
        <w:t>grafica en el Anexo N°2</w:t>
      </w:r>
      <w:r w:rsidRPr="002B3648">
        <w:rPr>
          <w:rFonts w:asciiTheme="minorHAnsi" w:hAnsiTheme="minorHAnsi" w:cstheme="minorHAnsi"/>
          <w:sz w:val="22"/>
          <w:szCs w:val="22"/>
        </w:rPr>
        <w:t>, tienen como base conceptual lo siguiente:</w:t>
      </w:r>
    </w:p>
    <w:p w14:paraId="3EAF9336" w14:textId="77777777" w:rsidR="00E53D92" w:rsidRDefault="00E53D92" w:rsidP="00E53D92">
      <w:pPr>
        <w:jc w:val="both"/>
        <w:rPr>
          <w:rFonts w:asciiTheme="minorHAnsi" w:hAnsiTheme="minorHAnsi" w:cstheme="minorHAnsi"/>
          <w:sz w:val="22"/>
          <w:szCs w:val="22"/>
        </w:rPr>
      </w:pPr>
    </w:p>
    <w:p w14:paraId="70AF4A84" w14:textId="77777777" w:rsidR="00E53D92" w:rsidRPr="002B3648" w:rsidRDefault="00E53D92" w:rsidP="0004242F">
      <w:pPr>
        <w:numPr>
          <w:ilvl w:val="0"/>
          <w:numId w:val="5"/>
        </w:numPr>
        <w:jc w:val="both"/>
        <w:rPr>
          <w:rFonts w:asciiTheme="minorHAnsi" w:hAnsiTheme="minorHAnsi" w:cstheme="minorHAnsi"/>
          <w:sz w:val="22"/>
          <w:szCs w:val="22"/>
        </w:rPr>
      </w:pPr>
      <w:r w:rsidRPr="002B3648">
        <w:rPr>
          <w:rFonts w:asciiTheme="minorHAnsi" w:hAnsiTheme="minorHAnsi" w:cstheme="minorHAnsi"/>
          <w:sz w:val="22"/>
          <w:szCs w:val="22"/>
        </w:rPr>
        <w:t>Representan costos de eficiencia para la sociedad.</w:t>
      </w:r>
    </w:p>
    <w:p w14:paraId="0FCAAA3C" w14:textId="77777777" w:rsidR="00E53D92" w:rsidRPr="002B3648" w:rsidRDefault="00E53D92" w:rsidP="0004242F">
      <w:pPr>
        <w:numPr>
          <w:ilvl w:val="0"/>
          <w:numId w:val="5"/>
        </w:numPr>
        <w:jc w:val="both"/>
        <w:rPr>
          <w:rFonts w:asciiTheme="minorHAnsi" w:hAnsiTheme="minorHAnsi" w:cstheme="minorHAnsi"/>
          <w:sz w:val="22"/>
          <w:szCs w:val="22"/>
        </w:rPr>
      </w:pPr>
      <w:r>
        <w:rPr>
          <w:rFonts w:asciiTheme="minorHAnsi" w:hAnsiTheme="minorHAnsi" w:cstheme="minorHAnsi"/>
          <w:sz w:val="22"/>
          <w:szCs w:val="22"/>
        </w:rPr>
        <w:t xml:space="preserve">Son los </w:t>
      </w:r>
      <w:r w:rsidRPr="002B3648">
        <w:rPr>
          <w:rFonts w:asciiTheme="minorHAnsi" w:hAnsiTheme="minorHAnsi" w:cstheme="minorHAnsi"/>
          <w:sz w:val="22"/>
          <w:szCs w:val="22"/>
        </w:rPr>
        <w:t>costo</w:t>
      </w:r>
      <w:r>
        <w:rPr>
          <w:rFonts w:asciiTheme="minorHAnsi" w:hAnsiTheme="minorHAnsi" w:cstheme="minorHAnsi"/>
          <w:sz w:val="22"/>
          <w:szCs w:val="22"/>
        </w:rPr>
        <w:t>s</w:t>
      </w:r>
      <w:r w:rsidRPr="002B3648">
        <w:rPr>
          <w:rFonts w:asciiTheme="minorHAnsi" w:hAnsiTheme="minorHAnsi" w:cstheme="minorHAnsi"/>
          <w:sz w:val="22"/>
          <w:szCs w:val="22"/>
        </w:rPr>
        <w:t xml:space="preserve"> de oportunidad que la sociedad tendría que pagar para adquirir un combustible que satisface las exigencias impuestas a los combustibles nacionales.</w:t>
      </w:r>
    </w:p>
    <w:p w14:paraId="6CF17212" w14:textId="77777777" w:rsidR="00E53D92" w:rsidRPr="002B3648" w:rsidRDefault="00E53D92" w:rsidP="0004242F">
      <w:pPr>
        <w:numPr>
          <w:ilvl w:val="0"/>
          <w:numId w:val="5"/>
        </w:numPr>
        <w:jc w:val="both"/>
        <w:rPr>
          <w:rFonts w:asciiTheme="minorHAnsi" w:hAnsiTheme="minorHAnsi" w:cstheme="minorHAnsi"/>
          <w:sz w:val="22"/>
          <w:szCs w:val="22"/>
        </w:rPr>
      </w:pPr>
      <w:r w:rsidRPr="002B3648">
        <w:rPr>
          <w:rFonts w:asciiTheme="minorHAnsi" w:hAnsiTheme="minorHAnsi" w:cstheme="minorHAnsi"/>
          <w:sz w:val="22"/>
          <w:szCs w:val="22"/>
        </w:rPr>
        <w:t>Introduce</w:t>
      </w:r>
      <w:r>
        <w:rPr>
          <w:rFonts w:asciiTheme="minorHAnsi" w:hAnsiTheme="minorHAnsi" w:cstheme="minorHAnsi"/>
          <w:sz w:val="22"/>
          <w:szCs w:val="22"/>
        </w:rPr>
        <w:t>n</w:t>
      </w:r>
      <w:r w:rsidRPr="002B3648">
        <w:rPr>
          <w:rFonts w:asciiTheme="minorHAnsi" w:hAnsiTheme="minorHAnsi" w:cstheme="minorHAnsi"/>
          <w:sz w:val="22"/>
          <w:szCs w:val="22"/>
        </w:rPr>
        <w:t xml:space="preserve"> las eficiencias que se obtendrían en un Mercado Competitivo.</w:t>
      </w:r>
    </w:p>
    <w:p w14:paraId="05B2182D" w14:textId="77777777" w:rsidR="00E53D92" w:rsidRPr="002B3648" w:rsidRDefault="00E53D92" w:rsidP="0004242F">
      <w:pPr>
        <w:numPr>
          <w:ilvl w:val="0"/>
          <w:numId w:val="5"/>
        </w:numPr>
        <w:tabs>
          <w:tab w:val="clear" w:pos="540"/>
          <w:tab w:val="num" w:pos="0"/>
        </w:tabs>
        <w:ind w:left="0" w:firstLine="0"/>
        <w:jc w:val="both"/>
        <w:rPr>
          <w:rFonts w:asciiTheme="minorHAnsi" w:hAnsiTheme="minorHAnsi" w:cstheme="minorHAnsi"/>
          <w:sz w:val="22"/>
          <w:szCs w:val="22"/>
        </w:rPr>
      </w:pPr>
      <w:r w:rsidRPr="002B3648">
        <w:rPr>
          <w:rFonts w:asciiTheme="minorHAnsi" w:hAnsiTheme="minorHAnsi" w:cstheme="minorHAnsi"/>
          <w:sz w:val="22"/>
          <w:szCs w:val="22"/>
        </w:rPr>
        <w:t>No está</w:t>
      </w:r>
      <w:r>
        <w:rPr>
          <w:rFonts w:asciiTheme="minorHAnsi" w:hAnsiTheme="minorHAnsi" w:cstheme="minorHAnsi"/>
          <w:sz w:val="22"/>
          <w:szCs w:val="22"/>
        </w:rPr>
        <w:t>n</w:t>
      </w:r>
      <w:r w:rsidRPr="002B3648">
        <w:rPr>
          <w:rFonts w:asciiTheme="minorHAnsi" w:hAnsiTheme="minorHAnsi" w:cstheme="minorHAnsi"/>
          <w:sz w:val="22"/>
          <w:szCs w:val="22"/>
        </w:rPr>
        <w:t xml:space="preserve"> limitado al Corto Plazo.</w:t>
      </w:r>
    </w:p>
    <w:p w14:paraId="1C561EBD" w14:textId="77777777" w:rsidR="00E53D92" w:rsidRPr="00E77343" w:rsidRDefault="00E53D92" w:rsidP="0004242F">
      <w:pPr>
        <w:numPr>
          <w:ilvl w:val="0"/>
          <w:numId w:val="5"/>
        </w:numPr>
        <w:jc w:val="both"/>
        <w:rPr>
          <w:rFonts w:asciiTheme="minorHAnsi" w:hAnsiTheme="minorHAnsi" w:cstheme="minorHAnsi"/>
          <w:sz w:val="22"/>
          <w:szCs w:val="22"/>
          <w:lang w:val="es-PE"/>
        </w:rPr>
      </w:pPr>
      <w:r w:rsidRPr="002B3648">
        <w:rPr>
          <w:rFonts w:asciiTheme="minorHAnsi" w:hAnsiTheme="minorHAnsi" w:cstheme="minorHAnsi"/>
          <w:sz w:val="22"/>
          <w:szCs w:val="22"/>
        </w:rPr>
        <w:t>Se usa</w:t>
      </w:r>
      <w:r>
        <w:rPr>
          <w:rFonts w:asciiTheme="minorHAnsi" w:hAnsiTheme="minorHAnsi" w:cstheme="minorHAnsi"/>
          <w:sz w:val="22"/>
          <w:szCs w:val="22"/>
        </w:rPr>
        <w:t>n</w:t>
      </w:r>
      <w:r w:rsidRPr="002B3648">
        <w:rPr>
          <w:rFonts w:asciiTheme="minorHAnsi" w:hAnsiTheme="minorHAnsi" w:cstheme="minorHAnsi"/>
          <w:sz w:val="22"/>
          <w:szCs w:val="22"/>
        </w:rPr>
        <w:t xml:space="preserve"> como referencia en un mercado competitivo. En el Perú los precios se rigen por la Oferta y Demanda (Art. 77° Ley Orgánica de Hidrocarburos</w:t>
      </w:r>
      <w:r w:rsidRPr="002B3648">
        <w:rPr>
          <w:rFonts w:asciiTheme="minorHAnsi" w:hAnsiTheme="minorHAnsi" w:cstheme="minorHAnsi"/>
          <w:color w:val="000066"/>
          <w:sz w:val="22"/>
          <w:szCs w:val="22"/>
          <w:lang w:val="es-PE"/>
        </w:rPr>
        <w:t>).</w:t>
      </w:r>
    </w:p>
    <w:p w14:paraId="2EE5E877" w14:textId="77777777" w:rsidR="00E53D92" w:rsidRDefault="00E53D92" w:rsidP="00E53D92">
      <w:pPr>
        <w:jc w:val="both"/>
        <w:rPr>
          <w:rFonts w:asciiTheme="minorHAnsi" w:hAnsiTheme="minorHAnsi" w:cstheme="minorHAnsi"/>
          <w:color w:val="000066"/>
          <w:sz w:val="22"/>
          <w:szCs w:val="22"/>
          <w:lang w:val="es-PE"/>
        </w:rPr>
      </w:pPr>
    </w:p>
    <w:p w14:paraId="4513F2B9" w14:textId="77777777" w:rsidR="00E53D92" w:rsidRDefault="00E53D92" w:rsidP="00675871">
      <w:pPr>
        <w:jc w:val="both"/>
        <w:rPr>
          <w:rFonts w:asciiTheme="minorHAnsi" w:hAnsiTheme="minorHAnsi" w:cstheme="minorHAnsi"/>
          <w:sz w:val="22"/>
          <w:szCs w:val="22"/>
        </w:rPr>
      </w:pPr>
      <w:r w:rsidRPr="00E77343">
        <w:rPr>
          <w:rFonts w:asciiTheme="minorHAnsi" w:hAnsiTheme="minorHAnsi" w:cstheme="minorHAnsi"/>
          <w:sz w:val="22"/>
          <w:szCs w:val="22"/>
        </w:rPr>
        <w:t>En el Procedimiento se definen dos tipos de precios de referencia: Precio de Referencia de Importación (PR1) y Precio de Referencia de Exportación (PR2)</w:t>
      </w:r>
      <w:r>
        <w:rPr>
          <w:rFonts w:asciiTheme="minorHAnsi" w:hAnsiTheme="minorHAnsi" w:cstheme="minorHAnsi"/>
          <w:sz w:val="22"/>
          <w:szCs w:val="22"/>
        </w:rPr>
        <w:t>. Sin embargo, a la fecha corresponde publicar únicamente los PR1.</w:t>
      </w:r>
      <w:r w:rsidRPr="00E77343">
        <w:rPr>
          <w:rFonts w:asciiTheme="minorHAnsi" w:hAnsiTheme="minorHAnsi" w:cstheme="minorHAnsi"/>
          <w:sz w:val="22"/>
          <w:szCs w:val="22"/>
        </w:rPr>
        <w:t xml:space="preserve"> </w:t>
      </w:r>
    </w:p>
    <w:p w14:paraId="295386B7" w14:textId="77777777" w:rsidR="00E53D92" w:rsidRDefault="00E53D92" w:rsidP="00675871">
      <w:pPr>
        <w:jc w:val="both"/>
        <w:rPr>
          <w:rFonts w:asciiTheme="minorHAnsi" w:hAnsiTheme="minorHAnsi" w:cstheme="minorHAnsi"/>
          <w:sz w:val="22"/>
          <w:szCs w:val="22"/>
        </w:rPr>
      </w:pPr>
    </w:p>
    <w:p w14:paraId="0463D65A" w14:textId="77777777" w:rsidR="00E53D92" w:rsidRPr="002710E1" w:rsidRDefault="00E53D92" w:rsidP="00675871">
      <w:pPr>
        <w:jc w:val="both"/>
        <w:rPr>
          <w:rFonts w:asciiTheme="minorHAnsi" w:hAnsiTheme="minorHAnsi" w:cstheme="minorHAnsi"/>
          <w:sz w:val="22"/>
          <w:szCs w:val="22"/>
        </w:rPr>
      </w:pPr>
      <w:r w:rsidRPr="002710E1">
        <w:rPr>
          <w:rFonts w:asciiTheme="minorHAnsi" w:hAnsiTheme="minorHAnsi" w:cstheme="minorHAnsi"/>
          <w:sz w:val="22"/>
          <w:szCs w:val="22"/>
        </w:rPr>
        <w:t>Cabe indicar que el Precio de Referencia es un cálculo teórico, y no tiene que coincidir con el precio de realización o precio real de importación</w:t>
      </w:r>
      <w:r>
        <w:rPr>
          <w:rFonts w:asciiTheme="minorHAnsi" w:hAnsiTheme="minorHAnsi" w:cstheme="minorHAnsi"/>
          <w:sz w:val="22"/>
          <w:szCs w:val="22"/>
        </w:rPr>
        <w:t xml:space="preserve"> o exportación</w:t>
      </w:r>
      <w:r w:rsidRPr="002710E1">
        <w:rPr>
          <w:rFonts w:asciiTheme="minorHAnsi" w:hAnsiTheme="minorHAnsi" w:cstheme="minorHAnsi"/>
          <w:sz w:val="22"/>
          <w:szCs w:val="22"/>
        </w:rPr>
        <w:t>.</w:t>
      </w:r>
    </w:p>
    <w:p w14:paraId="0522F332" w14:textId="77777777" w:rsidR="00E53D92" w:rsidRPr="00E77343" w:rsidRDefault="00E53D92" w:rsidP="00E53D92">
      <w:pPr>
        <w:ind w:firstLine="426"/>
        <w:rPr>
          <w:rFonts w:asciiTheme="minorHAnsi" w:hAnsiTheme="minorHAnsi" w:cstheme="minorHAnsi"/>
          <w:sz w:val="22"/>
          <w:szCs w:val="22"/>
        </w:rPr>
      </w:pPr>
    </w:p>
    <w:p w14:paraId="1359C019" w14:textId="77777777" w:rsidR="00E53D92" w:rsidRPr="00E77343" w:rsidRDefault="00E53D92" w:rsidP="00E53D92">
      <w:pPr>
        <w:rPr>
          <w:rFonts w:asciiTheme="minorHAnsi" w:hAnsiTheme="minorHAnsi" w:cstheme="minorHAnsi"/>
          <w:b/>
          <w:sz w:val="22"/>
          <w:szCs w:val="22"/>
        </w:rPr>
      </w:pPr>
      <w:r w:rsidRPr="00E77343">
        <w:rPr>
          <w:rFonts w:asciiTheme="minorHAnsi" w:hAnsiTheme="minorHAnsi" w:cstheme="minorHAnsi"/>
          <w:b/>
          <w:sz w:val="22"/>
          <w:szCs w:val="22"/>
        </w:rPr>
        <w:t>Precio de Referencia de Importación (PR1)</w:t>
      </w:r>
    </w:p>
    <w:p w14:paraId="1744D258" w14:textId="3E8895CE" w:rsidR="00E53D92" w:rsidRDefault="00E53D92" w:rsidP="00E53D92">
      <w:pPr>
        <w:jc w:val="both"/>
        <w:rPr>
          <w:rFonts w:asciiTheme="minorHAnsi" w:hAnsiTheme="minorHAnsi" w:cstheme="minorHAnsi"/>
          <w:sz w:val="22"/>
          <w:szCs w:val="22"/>
        </w:rPr>
      </w:pPr>
      <w:r w:rsidRPr="002B3648">
        <w:rPr>
          <w:rFonts w:asciiTheme="minorHAnsi" w:hAnsiTheme="minorHAnsi" w:cstheme="minorHAnsi"/>
          <w:sz w:val="22"/>
          <w:szCs w:val="22"/>
        </w:rPr>
        <w:t>El Preci</w:t>
      </w:r>
      <w:r>
        <w:rPr>
          <w:rFonts w:asciiTheme="minorHAnsi" w:hAnsiTheme="minorHAnsi" w:cstheme="minorHAnsi"/>
          <w:sz w:val="22"/>
          <w:szCs w:val="22"/>
        </w:rPr>
        <w:t>o de Referencia 1 (PR1): Es el Precio de R</w:t>
      </w:r>
      <w:r w:rsidRPr="002B3648">
        <w:rPr>
          <w:rFonts w:asciiTheme="minorHAnsi" w:hAnsiTheme="minorHAnsi" w:cstheme="minorHAnsi"/>
          <w:sz w:val="22"/>
          <w:szCs w:val="22"/>
        </w:rPr>
        <w:t>efere</w:t>
      </w:r>
      <w:r>
        <w:rPr>
          <w:rFonts w:asciiTheme="minorHAnsi" w:hAnsiTheme="minorHAnsi" w:cstheme="minorHAnsi"/>
          <w:sz w:val="22"/>
          <w:szCs w:val="22"/>
        </w:rPr>
        <w:t>ncia Ex - P</w:t>
      </w:r>
      <w:r w:rsidRPr="002B3648">
        <w:rPr>
          <w:rFonts w:asciiTheme="minorHAnsi" w:hAnsiTheme="minorHAnsi" w:cstheme="minorHAnsi"/>
          <w:sz w:val="22"/>
          <w:szCs w:val="22"/>
        </w:rPr>
        <w:t>lanta sin impuestos, que refleja una operación eficiente d</w:t>
      </w:r>
      <w:r>
        <w:rPr>
          <w:rFonts w:asciiTheme="minorHAnsi" w:hAnsiTheme="minorHAnsi" w:cstheme="minorHAnsi"/>
          <w:sz w:val="22"/>
          <w:szCs w:val="22"/>
        </w:rPr>
        <w:t>e importación desde el mercado relevante. Se determina</w:t>
      </w:r>
      <w:r w:rsidRPr="002B3648">
        <w:rPr>
          <w:rFonts w:asciiTheme="minorHAnsi" w:hAnsiTheme="minorHAnsi" w:cstheme="minorHAnsi"/>
          <w:sz w:val="22"/>
          <w:szCs w:val="22"/>
        </w:rPr>
        <w:t xml:space="preserve"> considerando</w:t>
      </w:r>
      <w:r>
        <w:rPr>
          <w:rFonts w:asciiTheme="minorHAnsi" w:hAnsiTheme="minorHAnsi" w:cstheme="minorHAnsi"/>
          <w:sz w:val="22"/>
          <w:szCs w:val="22"/>
        </w:rPr>
        <w:t xml:space="preserve"> el precio del producto marcador en el mercado relevante con el ajuste de calidad requerido; al cual se le adiciona el </w:t>
      </w:r>
      <w:r w:rsidRPr="002B3648">
        <w:rPr>
          <w:rFonts w:asciiTheme="minorHAnsi" w:hAnsiTheme="minorHAnsi" w:cstheme="minorHAnsi"/>
          <w:sz w:val="22"/>
          <w:szCs w:val="22"/>
        </w:rPr>
        <w:t>f</w:t>
      </w:r>
      <w:r>
        <w:rPr>
          <w:rFonts w:asciiTheme="minorHAnsi" w:hAnsiTheme="minorHAnsi" w:cstheme="minorHAnsi"/>
          <w:sz w:val="22"/>
          <w:szCs w:val="22"/>
        </w:rPr>
        <w:t>lete marítimo, seguro, arancel, gastos de importación, gastos de recepción, almacenamiento y despacho, alícuota y sobreestadías.</w:t>
      </w:r>
    </w:p>
    <w:p w14:paraId="4646469F" w14:textId="77777777" w:rsidR="00E53D92" w:rsidRDefault="00E53D92" w:rsidP="00E53D92">
      <w:pPr>
        <w:jc w:val="both"/>
        <w:rPr>
          <w:rFonts w:asciiTheme="minorHAnsi" w:hAnsiTheme="minorHAnsi" w:cstheme="minorHAnsi"/>
          <w:sz w:val="22"/>
          <w:szCs w:val="22"/>
          <w:lang w:val="es-PE"/>
        </w:rPr>
      </w:pPr>
    </w:p>
    <w:p w14:paraId="111014A3" w14:textId="77777777" w:rsidR="00E53D92" w:rsidRPr="00E77343" w:rsidRDefault="00E53D92" w:rsidP="00E53D92">
      <w:pPr>
        <w:pStyle w:val="xl26"/>
        <w:autoSpaceDE w:val="0"/>
        <w:autoSpaceDN w:val="0"/>
        <w:adjustRightInd w:val="0"/>
        <w:spacing w:before="0" w:beforeAutospacing="0" w:after="0" w:afterAutospacing="0"/>
        <w:rPr>
          <w:rFonts w:asciiTheme="minorHAnsi" w:eastAsia="Times New Roman" w:hAnsiTheme="minorHAnsi" w:cstheme="minorHAnsi"/>
          <w:sz w:val="22"/>
          <w:szCs w:val="22"/>
        </w:rPr>
      </w:pPr>
      <w:r w:rsidRPr="00E77343">
        <w:rPr>
          <w:rFonts w:asciiTheme="minorHAnsi" w:eastAsia="Times New Roman" w:hAnsiTheme="minorHAnsi" w:cstheme="minorHAnsi"/>
          <w:sz w:val="22"/>
          <w:szCs w:val="22"/>
        </w:rPr>
        <w:t>Precio de Referencia de Exportación (PR2)</w:t>
      </w:r>
    </w:p>
    <w:p w14:paraId="5167901B" w14:textId="77E19B7A" w:rsidR="00CA3C87" w:rsidRDefault="00E53D92" w:rsidP="00313709">
      <w:pPr>
        <w:jc w:val="both"/>
        <w:rPr>
          <w:rFonts w:asciiTheme="minorHAnsi" w:hAnsiTheme="minorHAnsi" w:cstheme="minorHAnsi"/>
          <w:sz w:val="22"/>
          <w:szCs w:val="22"/>
        </w:rPr>
      </w:pPr>
      <w:r w:rsidRPr="002B3648">
        <w:rPr>
          <w:rFonts w:asciiTheme="minorHAnsi" w:hAnsiTheme="minorHAnsi" w:cstheme="minorHAnsi"/>
          <w:sz w:val="22"/>
          <w:szCs w:val="22"/>
        </w:rPr>
        <w:t>El Preci</w:t>
      </w:r>
      <w:r>
        <w:rPr>
          <w:rFonts w:asciiTheme="minorHAnsi" w:hAnsiTheme="minorHAnsi" w:cstheme="minorHAnsi"/>
          <w:sz w:val="22"/>
          <w:szCs w:val="22"/>
        </w:rPr>
        <w:t>o de Referencia 2 (PR2): Es el P</w:t>
      </w:r>
      <w:r w:rsidRPr="002B3648">
        <w:rPr>
          <w:rFonts w:asciiTheme="minorHAnsi" w:hAnsiTheme="minorHAnsi" w:cstheme="minorHAnsi"/>
          <w:sz w:val="22"/>
          <w:szCs w:val="22"/>
        </w:rPr>
        <w:t>recio FOB que refleja una ope</w:t>
      </w:r>
      <w:r>
        <w:rPr>
          <w:rFonts w:asciiTheme="minorHAnsi" w:hAnsiTheme="minorHAnsi" w:cstheme="minorHAnsi"/>
          <w:sz w:val="22"/>
          <w:szCs w:val="22"/>
        </w:rPr>
        <w:t>ración eficiente de exportación hacia el mercado relevante. Se</w:t>
      </w:r>
      <w:r w:rsidRPr="002B3648">
        <w:rPr>
          <w:rFonts w:asciiTheme="minorHAnsi" w:hAnsiTheme="minorHAnsi" w:cstheme="minorHAnsi"/>
          <w:sz w:val="22"/>
          <w:szCs w:val="22"/>
        </w:rPr>
        <w:t xml:space="preserve"> </w:t>
      </w:r>
      <w:r>
        <w:rPr>
          <w:rFonts w:asciiTheme="minorHAnsi" w:hAnsiTheme="minorHAnsi" w:cstheme="minorHAnsi"/>
          <w:sz w:val="22"/>
          <w:szCs w:val="22"/>
        </w:rPr>
        <w:t>determina en base al precio del producto marcador, al cual se le aplica el ajuste de calidad que corresponda y se le descuenta el costo de transporte y seguro.</w:t>
      </w:r>
    </w:p>
    <w:p w14:paraId="2516A28A" w14:textId="2D3C49DF" w:rsidR="00EA628C" w:rsidRDefault="00EA628C">
      <w:pPr>
        <w:rPr>
          <w:rFonts w:asciiTheme="minorHAnsi" w:hAnsiTheme="minorHAnsi" w:cstheme="minorHAnsi"/>
          <w:sz w:val="22"/>
          <w:szCs w:val="22"/>
        </w:rPr>
      </w:pPr>
      <w:r>
        <w:rPr>
          <w:rFonts w:asciiTheme="minorHAnsi" w:hAnsiTheme="minorHAnsi" w:cstheme="minorHAnsi"/>
          <w:sz w:val="22"/>
          <w:szCs w:val="22"/>
        </w:rPr>
        <w:br w:type="page"/>
      </w:r>
    </w:p>
    <w:p w14:paraId="0D104C48" w14:textId="77777777" w:rsidR="00F85D23" w:rsidRPr="00352553" w:rsidRDefault="00F85D23" w:rsidP="00740A03">
      <w:pPr>
        <w:pStyle w:val="Prrafodelista"/>
        <w:keepNext/>
        <w:numPr>
          <w:ilvl w:val="1"/>
          <w:numId w:val="3"/>
        </w:numPr>
        <w:spacing w:after="200" w:line="276" w:lineRule="auto"/>
        <w:ind w:left="0" w:hanging="567"/>
        <w:outlineLvl w:val="1"/>
        <w:rPr>
          <w:rFonts w:ascii="Calibri" w:hAnsi="Calibri" w:cs="Calibri"/>
          <w:b/>
          <w:bCs/>
          <w:iCs/>
          <w:u w:val="single"/>
          <w:lang w:val="es-PE" w:eastAsia="en-US"/>
        </w:rPr>
      </w:pPr>
      <w:r w:rsidRPr="00352553">
        <w:rPr>
          <w:rFonts w:ascii="Calibri" w:hAnsi="Calibri" w:cs="Calibri"/>
          <w:b/>
          <w:bCs/>
          <w:iCs/>
          <w:u w:val="single"/>
          <w:lang w:val="es-PE" w:eastAsia="en-US"/>
        </w:rPr>
        <w:lastRenderedPageBreak/>
        <w:t>Composición de los Precios de Referencia de Importación</w:t>
      </w:r>
      <w:r>
        <w:rPr>
          <w:rFonts w:ascii="Calibri" w:hAnsi="Calibri" w:cs="Calibri"/>
          <w:b/>
          <w:bCs/>
          <w:iCs/>
          <w:u w:val="single"/>
          <w:lang w:val="es-PE" w:eastAsia="en-US"/>
        </w:rPr>
        <w:t xml:space="preserve"> de Combustibles</w:t>
      </w:r>
    </w:p>
    <w:p w14:paraId="454B0BEC" w14:textId="77777777" w:rsidR="00F85D23" w:rsidRDefault="00F85D23" w:rsidP="00F85D23">
      <w:pPr>
        <w:jc w:val="both"/>
        <w:rPr>
          <w:rFonts w:asciiTheme="minorHAnsi" w:hAnsiTheme="minorHAnsi" w:cstheme="minorHAnsi"/>
          <w:sz w:val="22"/>
          <w:szCs w:val="22"/>
        </w:rPr>
      </w:pPr>
      <w:r w:rsidRPr="00E77343">
        <w:rPr>
          <w:rFonts w:asciiTheme="minorHAnsi" w:hAnsiTheme="minorHAnsi" w:cstheme="minorHAnsi"/>
          <w:sz w:val="22"/>
          <w:szCs w:val="22"/>
        </w:rPr>
        <w:t>El cálculo de cada uno de los componentes de los Precios de Referencia de Importación se realiza siguiendo la metodología detalla</w:t>
      </w:r>
      <w:r>
        <w:rPr>
          <w:rFonts w:asciiTheme="minorHAnsi" w:hAnsiTheme="minorHAnsi" w:cstheme="minorHAnsi"/>
          <w:sz w:val="22"/>
          <w:szCs w:val="22"/>
        </w:rPr>
        <w:t xml:space="preserve">da </w:t>
      </w:r>
      <w:r w:rsidRPr="00E77343">
        <w:rPr>
          <w:rFonts w:asciiTheme="minorHAnsi" w:hAnsiTheme="minorHAnsi" w:cstheme="minorHAnsi"/>
          <w:sz w:val="22"/>
          <w:szCs w:val="22"/>
        </w:rPr>
        <w:t xml:space="preserve">en el </w:t>
      </w:r>
      <w:r>
        <w:rPr>
          <w:rFonts w:asciiTheme="minorHAnsi" w:hAnsiTheme="minorHAnsi" w:cstheme="minorHAnsi"/>
          <w:sz w:val="22"/>
          <w:szCs w:val="22"/>
        </w:rPr>
        <w:t xml:space="preserve">Procedimiento aprobado por la </w:t>
      </w:r>
      <w:r w:rsidRPr="00E77343">
        <w:rPr>
          <w:rFonts w:asciiTheme="minorHAnsi" w:hAnsiTheme="minorHAnsi" w:cstheme="minorHAnsi"/>
          <w:sz w:val="22"/>
          <w:szCs w:val="22"/>
        </w:rPr>
        <w:t>Resolución Osinergmin 174-2021-OS/CD</w:t>
      </w:r>
      <w:r>
        <w:rPr>
          <w:rStyle w:val="Refdenotaalpie"/>
          <w:rFonts w:asciiTheme="minorHAnsi" w:hAnsiTheme="minorHAnsi" w:cstheme="minorHAnsi"/>
          <w:sz w:val="22"/>
          <w:szCs w:val="22"/>
        </w:rPr>
        <w:footnoteReference w:id="2"/>
      </w:r>
      <w:r>
        <w:rPr>
          <w:rFonts w:asciiTheme="minorHAnsi" w:hAnsiTheme="minorHAnsi" w:cstheme="minorHAnsi"/>
          <w:sz w:val="22"/>
          <w:szCs w:val="22"/>
        </w:rPr>
        <w:t xml:space="preserve"> y el </w:t>
      </w:r>
      <w:r w:rsidRPr="00E77343">
        <w:rPr>
          <w:rFonts w:asciiTheme="minorHAnsi" w:hAnsiTheme="minorHAnsi" w:cstheme="minorHAnsi"/>
          <w:sz w:val="22"/>
          <w:szCs w:val="22"/>
        </w:rPr>
        <w:t xml:space="preserve">informe </w:t>
      </w:r>
      <w:r>
        <w:rPr>
          <w:rFonts w:asciiTheme="minorHAnsi" w:hAnsiTheme="minorHAnsi" w:cstheme="minorHAnsi"/>
          <w:sz w:val="22"/>
          <w:szCs w:val="22"/>
        </w:rPr>
        <w:t>metodológico</w:t>
      </w:r>
      <w:r w:rsidRPr="00E77343">
        <w:rPr>
          <w:rFonts w:asciiTheme="minorHAnsi" w:hAnsiTheme="minorHAnsi" w:cstheme="minorHAnsi"/>
          <w:sz w:val="22"/>
          <w:szCs w:val="22"/>
        </w:rPr>
        <w:t xml:space="preserve"> que </w:t>
      </w:r>
      <w:r>
        <w:rPr>
          <w:rFonts w:asciiTheme="minorHAnsi" w:hAnsiTheme="minorHAnsi" w:cstheme="minorHAnsi"/>
          <w:sz w:val="22"/>
          <w:szCs w:val="22"/>
        </w:rPr>
        <w:t xml:space="preserve">lo </w:t>
      </w:r>
      <w:r w:rsidRPr="00E77343">
        <w:rPr>
          <w:rFonts w:asciiTheme="minorHAnsi" w:hAnsiTheme="minorHAnsi" w:cstheme="minorHAnsi"/>
          <w:sz w:val="22"/>
          <w:szCs w:val="22"/>
        </w:rPr>
        <w:t>sustenta.</w:t>
      </w:r>
    </w:p>
    <w:p w14:paraId="6B152530" w14:textId="77777777" w:rsidR="00F85D23" w:rsidRDefault="00F85D23" w:rsidP="00F85D23">
      <w:pPr>
        <w:jc w:val="both"/>
        <w:rPr>
          <w:rFonts w:asciiTheme="minorHAnsi" w:hAnsiTheme="minorHAnsi" w:cstheme="minorHAnsi"/>
          <w:sz w:val="22"/>
          <w:szCs w:val="22"/>
        </w:rPr>
      </w:pPr>
    </w:p>
    <w:p w14:paraId="25409514" w14:textId="6D82D368" w:rsidR="00F85D23" w:rsidRDefault="00F85D23" w:rsidP="00F85D23">
      <w:pPr>
        <w:jc w:val="both"/>
        <w:rPr>
          <w:rFonts w:asciiTheme="minorHAnsi" w:hAnsiTheme="minorHAnsi" w:cstheme="minorHAnsi"/>
          <w:sz w:val="22"/>
          <w:szCs w:val="22"/>
        </w:rPr>
      </w:pPr>
      <w:r>
        <w:rPr>
          <w:rFonts w:asciiTheme="minorHAnsi" w:hAnsiTheme="minorHAnsi" w:cstheme="minorHAnsi"/>
          <w:sz w:val="22"/>
          <w:szCs w:val="22"/>
        </w:rPr>
        <w:t>De acuerdo con la mencionada metodología,</w:t>
      </w:r>
      <w:r w:rsidRPr="00E14E7E">
        <w:rPr>
          <w:rFonts w:asciiTheme="minorHAnsi" w:hAnsiTheme="minorHAnsi" w:cstheme="minorHAnsi"/>
          <w:sz w:val="22"/>
          <w:szCs w:val="22"/>
        </w:rPr>
        <w:t xml:space="preserve"> la composición porcentual de los Precios de Referencia de Combustibles, </w:t>
      </w:r>
      <w:r>
        <w:rPr>
          <w:rFonts w:asciiTheme="minorHAnsi" w:hAnsiTheme="minorHAnsi" w:cstheme="minorHAnsi"/>
          <w:sz w:val="22"/>
          <w:szCs w:val="22"/>
        </w:rPr>
        <w:t>durante el periodo comprendido entre</w:t>
      </w:r>
      <w:r w:rsidR="00DE6640">
        <w:rPr>
          <w:rFonts w:asciiTheme="minorHAnsi" w:hAnsiTheme="minorHAnsi" w:cstheme="minorHAnsi"/>
          <w:sz w:val="22"/>
          <w:szCs w:val="22"/>
        </w:rPr>
        <w:t xml:space="preserve"> el </w:t>
      </w:r>
      <w:r w:rsidR="004C0D26">
        <w:rPr>
          <w:rFonts w:asciiTheme="minorHAnsi" w:hAnsiTheme="minorHAnsi" w:cstheme="minorHAnsi"/>
          <w:sz w:val="22"/>
          <w:szCs w:val="22"/>
        </w:rPr>
        <w:t>01</w:t>
      </w:r>
      <w:r w:rsidR="00C330A2" w:rsidRPr="00E61EC2">
        <w:rPr>
          <w:rFonts w:asciiTheme="minorHAnsi" w:hAnsiTheme="minorHAnsi" w:cstheme="minorHAnsi"/>
          <w:sz w:val="22"/>
          <w:szCs w:val="22"/>
        </w:rPr>
        <w:t>/</w:t>
      </w:r>
      <w:r w:rsidR="00AB517C">
        <w:rPr>
          <w:rFonts w:asciiTheme="minorHAnsi" w:hAnsiTheme="minorHAnsi" w:cstheme="minorHAnsi"/>
          <w:sz w:val="22"/>
          <w:szCs w:val="22"/>
        </w:rPr>
        <w:t>0</w:t>
      </w:r>
      <w:r w:rsidR="004C0D26">
        <w:rPr>
          <w:rFonts w:asciiTheme="minorHAnsi" w:hAnsiTheme="minorHAnsi" w:cstheme="minorHAnsi"/>
          <w:sz w:val="22"/>
          <w:szCs w:val="22"/>
        </w:rPr>
        <w:t>7</w:t>
      </w:r>
      <w:r w:rsidR="00DE6640" w:rsidRPr="00E61EC2">
        <w:rPr>
          <w:rFonts w:asciiTheme="minorHAnsi" w:hAnsiTheme="minorHAnsi" w:cstheme="minorHAnsi"/>
          <w:sz w:val="22"/>
          <w:szCs w:val="22"/>
        </w:rPr>
        <w:t xml:space="preserve">/2021 y el </w:t>
      </w:r>
      <w:r w:rsidR="004C0D26">
        <w:rPr>
          <w:rFonts w:asciiTheme="minorHAnsi" w:hAnsiTheme="minorHAnsi" w:cstheme="minorHAnsi"/>
          <w:sz w:val="22"/>
          <w:szCs w:val="22"/>
        </w:rPr>
        <w:t>15</w:t>
      </w:r>
      <w:r w:rsidRPr="00E61EC2">
        <w:rPr>
          <w:rFonts w:asciiTheme="minorHAnsi" w:hAnsiTheme="minorHAnsi" w:cstheme="minorHAnsi"/>
          <w:sz w:val="22"/>
          <w:szCs w:val="22"/>
        </w:rPr>
        <w:t>/</w:t>
      </w:r>
      <w:r w:rsidR="000D30D1">
        <w:rPr>
          <w:rFonts w:asciiTheme="minorHAnsi" w:hAnsiTheme="minorHAnsi" w:cstheme="minorHAnsi"/>
          <w:sz w:val="22"/>
          <w:szCs w:val="22"/>
        </w:rPr>
        <w:t>0</w:t>
      </w:r>
      <w:r w:rsidR="009A7922">
        <w:rPr>
          <w:rFonts w:asciiTheme="minorHAnsi" w:hAnsiTheme="minorHAnsi" w:cstheme="minorHAnsi"/>
          <w:sz w:val="22"/>
          <w:szCs w:val="22"/>
        </w:rPr>
        <w:t>7</w:t>
      </w:r>
      <w:r w:rsidRPr="00E61EC2">
        <w:rPr>
          <w:rFonts w:asciiTheme="minorHAnsi" w:hAnsiTheme="minorHAnsi" w:cstheme="minorHAnsi"/>
          <w:sz w:val="22"/>
          <w:szCs w:val="22"/>
        </w:rPr>
        <w:t>/202</w:t>
      </w:r>
      <w:r w:rsidR="000D30D1">
        <w:rPr>
          <w:rFonts w:asciiTheme="minorHAnsi" w:hAnsiTheme="minorHAnsi" w:cstheme="minorHAnsi"/>
          <w:sz w:val="22"/>
          <w:szCs w:val="22"/>
        </w:rPr>
        <w:t>2</w:t>
      </w:r>
      <w:r w:rsidRPr="00E61EC2">
        <w:rPr>
          <w:rFonts w:asciiTheme="minorHAnsi" w:hAnsiTheme="minorHAnsi" w:cstheme="minorHAnsi"/>
          <w:sz w:val="22"/>
          <w:szCs w:val="22"/>
        </w:rPr>
        <w:t>,</w:t>
      </w:r>
      <w:r>
        <w:rPr>
          <w:rFonts w:asciiTheme="minorHAnsi" w:hAnsiTheme="minorHAnsi" w:cstheme="minorHAnsi"/>
          <w:sz w:val="22"/>
          <w:szCs w:val="22"/>
        </w:rPr>
        <w:t xml:space="preserve"> </w:t>
      </w:r>
      <w:r w:rsidRPr="00E14E7E">
        <w:rPr>
          <w:rFonts w:asciiTheme="minorHAnsi" w:hAnsiTheme="minorHAnsi" w:cstheme="minorHAnsi"/>
          <w:sz w:val="22"/>
          <w:szCs w:val="22"/>
        </w:rPr>
        <w:t>se muestra en la Gr</w:t>
      </w:r>
      <w:r w:rsidR="00755406">
        <w:rPr>
          <w:rFonts w:asciiTheme="minorHAnsi" w:hAnsiTheme="minorHAnsi" w:cstheme="minorHAnsi"/>
          <w:sz w:val="22"/>
          <w:szCs w:val="22"/>
        </w:rPr>
        <w:t>áfica N°2</w:t>
      </w:r>
      <w:r w:rsidRPr="00E14E7E">
        <w:rPr>
          <w:rFonts w:asciiTheme="minorHAnsi" w:hAnsiTheme="minorHAnsi" w:cstheme="minorHAnsi"/>
          <w:sz w:val="22"/>
          <w:szCs w:val="22"/>
        </w:rPr>
        <w:t>.</w:t>
      </w:r>
    </w:p>
    <w:p w14:paraId="39A3F6CF" w14:textId="77777777" w:rsidR="00F85D23" w:rsidRDefault="004D2D72" w:rsidP="00F85D23">
      <w:pPr>
        <w:jc w:val="both"/>
        <w:rPr>
          <w:rFonts w:asciiTheme="minorHAnsi" w:hAnsiTheme="minorHAnsi" w:cstheme="minorHAnsi"/>
          <w:sz w:val="22"/>
          <w:szCs w:val="22"/>
        </w:rPr>
      </w:pPr>
      <w:r>
        <w:rPr>
          <w:rFonts w:asciiTheme="minorHAnsi" w:hAnsiTheme="minorHAnsi" w:cstheme="minorHAnsi"/>
          <w:sz w:val="22"/>
          <w:szCs w:val="22"/>
        </w:rPr>
        <w:t xml:space="preserve"> </w:t>
      </w:r>
    </w:p>
    <w:p w14:paraId="6240352B" w14:textId="1C4B262B" w:rsidR="00F85D23" w:rsidRPr="00884871" w:rsidRDefault="004D2D72" w:rsidP="00F85D23">
      <w:pPr>
        <w:rPr>
          <w:rFonts w:ascii="Calibri" w:hAnsi="Calibri" w:cs="Arial"/>
          <w:b/>
          <w:bCs/>
          <w:i/>
          <w:sz w:val="22"/>
          <w:szCs w:val="22"/>
          <w:lang w:eastAsia="es-PE"/>
        </w:rPr>
      </w:pPr>
      <w:r>
        <w:rPr>
          <w:rFonts w:ascii="Calibri" w:hAnsi="Calibri" w:cs="Arial"/>
          <w:b/>
          <w:bCs/>
          <w:i/>
          <w:sz w:val="22"/>
          <w:szCs w:val="22"/>
          <w:lang w:eastAsia="es-PE"/>
        </w:rPr>
        <w:t xml:space="preserve">GRÁFICA N°2: </w:t>
      </w:r>
      <w:r w:rsidR="00F85D23" w:rsidRPr="00884871">
        <w:rPr>
          <w:rFonts w:ascii="Calibri" w:hAnsi="Calibri" w:cs="Arial"/>
          <w:b/>
          <w:bCs/>
          <w:i/>
          <w:sz w:val="22"/>
          <w:szCs w:val="22"/>
          <w:lang w:eastAsia="es-PE"/>
        </w:rPr>
        <w:t>Composición del Precio de Referencia</w:t>
      </w:r>
      <w:r w:rsidR="00C541F4">
        <w:rPr>
          <w:rFonts w:ascii="Calibri" w:hAnsi="Calibri" w:cs="Arial"/>
          <w:b/>
          <w:bCs/>
          <w:i/>
          <w:sz w:val="22"/>
          <w:szCs w:val="22"/>
          <w:lang w:eastAsia="es-PE"/>
        </w:rPr>
        <w:t xml:space="preserve"> </w:t>
      </w:r>
      <w:r w:rsidR="00F85D23" w:rsidRPr="00884871">
        <w:rPr>
          <w:rFonts w:ascii="Calibri" w:hAnsi="Calibri" w:cs="Arial"/>
          <w:b/>
          <w:bCs/>
          <w:i/>
          <w:sz w:val="22"/>
          <w:szCs w:val="22"/>
          <w:lang w:eastAsia="es-PE"/>
        </w:rPr>
        <w:t>1</w:t>
      </w:r>
      <w:r>
        <w:rPr>
          <w:rFonts w:ascii="Calibri" w:hAnsi="Calibri" w:cs="Arial"/>
          <w:b/>
          <w:bCs/>
          <w:i/>
          <w:sz w:val="22"/>
          <w:szCs w:val="22"/>
          <w:lang w:eastAsia="es-PE"/>
        </w:rPr>
        <w:t xml:space="preserve"> de los Combustibles, al </w:t>
      </w:r>
      <w:r w:rsidR="004C0D26">
        <w:rPr>
          <w:rFonts w:ascii="Calibri" w:hAnsi="Calibri" w:cs="Arial"/>
          <w:b/>
          <w:bCs/>
          <w:i/>
          <w:sz w:val="22"/>
          <w:szCs w:val="22"/>
          <w:lang w:eastAsia="es-PE"/>
        </w:rPr>
        <w:t>15</w:t>
      </w:r>
      <w:r>
        <w:rPr>
          <w:rFonts w:ascii="Calibri" w:hAnsi="Calibri" w:cs="Arial"/>
          <w:b/>
          <w:bCs/>
          <w:i/>
          <w:sz w:val="22"/>
          <w:szCs w:val="22"/>
          <w:lang w:eastAsia="es-PE"/>
        </w:rPr>
        <w:t>-</w:t>
      </w:r>
      <w:r w:rsidR="00A27888">
        <w:rPr>
          <w:rFonts w:ascii="Calibri" w:hAnsi="Calibri" w:cs="Arial"/>
          <w:b/>
          <w:bCs/>
          <w:i/>
          <w:sz w:val="22"/>
          <w:szCs w:val="22"/>
          <w:lang w:eastAsia="es-PE"/>
        </w:rPr>
        <w:t>0</w:t>
      </w:r>
      <w:r w:rsidR="009A7922">
        <w:rPr>
          <w:rFonts w:ascii="Calibri" w:hAnsi="Calibri" w:cs="Arial"/>
          <w:b/>
          <w:bCs/>
          <w:i/>
          <w:sz w:val="22"/>
          <w:szCs w:val="22"/>
          <w:lang w:eastAsia="es-PE"/>
        </w:rPr>
        <w:t>7</w:t>
      </w:r>
      <w:r>
        <w:rPr>
          <w:rFonts w:ascii="Calibri" w:hAnsi="Calibri" w:cs="Arial"/>
          <w:b/>
          <w:bCs/>
          <w:i/>
          <w:sz w:val="22"/>
          <w:szCs w:val="22"/>
          <w:lang w:eastAsia="es-PE"/>
        </w:rPr>
        <w:t>-2</w:t>
      </w:r>
      <w:r w:rsidR="00A27888">
        <w:rPr>
          <w:rFonts w:ascii="Calibri" w:hAnsi="Calibri" w:cs="Arial"/>
          <w:b/>
          <w:bCs/>
          <w:i/>
          <w:sz w:val="22"/>
          <w:szCs w:val="22"/>
          <w:lang w:eastAsia="es-PE"/>
        </w:rPr>
        <w:t>2</w:t>
      </w:r>
      <w:r w:rsidR="00F85D23" w:rsidRPr="00884871">
        <w:rPr>
          <w:rFonts w:ascii="Calibri" w:hAnsi="Calibri" w:cs="Arial"/>
          <w:b/>
          <w:bCs/>
          <w:i/>
          <w:sz w:val="22"/>
          <w:szCs w:val="22"/>
          <w:lang w:eastAsia="es-PE"/>
        </w:rPr>
        <w:t>, en %</w:t>
      </w:r>
    </w:p>
    <w:p w14:paraId="5444A7E2" w14:textId="59DD5804" w:rsidR="00F85D23" w:rsidRPr="00CC2A8A" w:rsidRDefault="004C0D26" w:rsidP="00F85D23">
      <w:pPr>
        <w:pBdr>
          <w:top w:val="single" w:sz="4" w:space="1" w:color="auto"/>
          <w:bottom w:val="single" w:sz="4" w:space="1" w:color="auto"/>
        </w:pBdr>
        <w:rPr>
          <w:rFonts w:ascii="Calibri" w:hAnsi="Calibri" w:cs="Arial"/>
          <w:bCs/>
          <w:sz w:val="32"/>
          <w:szCs w:val="32"/>
        </w:rPr>
      </w:pPr>
      <w:r w:rsidRPr="004C0D26">
        <w:rPr>
          <w:noProof/>
          <w:lang w:val="en-US" w:eastAsia="en-US"/>
        </w:rPr>
        <w:drawing>
          <wp:inline distT="0" distB="0" distL="0" distR="0" wp14:anchorId="7B4D96DB" wp14:editId="0BADA3E2">
            <wp:extent cx="5490845" cy="29159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90845" cy="2915920"/>
                    </a:xfrm>
                    <a:prstGeom prst="rect">
                      <a:avLst/>
                    </a:prstGeom>
                    <a:noFill/>
                    <a:ln>
                      <a:noFill/>
                    </a:ln>
                  </pic:spPr>
                </pic:pic>
              </a:graphicData>
            </a:graphic>
          </wp:inline>
        </w:drawing>
      </w:r>
    </w:p>
    <w:p w14:paraId="68E96D34" w14:textId="77777777" w:rsidR="00F85D23" w:rsidRPr="001A4F79" w:rsidRDefault="00F85D23" w:rsidP="00F85D23">
      <w:pPr>
        <w:spacing w:line="360" w:lineRule="auto"/>
        <w:ind w:right="49"/>
        <w:jc w:val="both"/>
        <w:rPr>
          <w:rFonts w:ascii="Arial" w:eastAsia="Calibri" w:hAnsi="Arial" w:cs="Arial"/>
          <w:i/>
          <w:sz w:val="16"/>
          <w:szCs w:val="16"/>
        </w:rPr>
      </w:pPr>
      <w:r w:rsidRPr="001A4F79">
        <w:rPr>
          <w:rFonts w:ascii="Arial" w:eastAsia="Calibri" w:hAnsi="Arial" w:cs="Arial"/>
          <w:b/>
          <w:i/>
          <w:sz w:val="16"/>
          <w:szCs w:val="16"/>
        </w:rPr>
        <w:t>Fuente</w:t>
      </w:r>
      <w:r>
        <w:rPr>
          <w:rFonts w:ascii="Arial" w:eastAsia="Calibri" w:hAnsi="Arial" w:cs="Arial"/>
          <w:i/>
          <w:sz w:val="16"/>
          <w:szCs w:val="16"/>
        </w:rPr>
        <w:t>: OSINERGMIN</w:t>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t xml:space="preserve">                              </w:t>
      </w:r>
      <w:r w:rsidR="005B28CC">
        <w:rPr>
          <w:rFonts w:ascii="Arial" w:eastAsia="Calibri" w:hAnsi="Arial" w:cs="Arial"/>
          <w:i/>
          <w:sz w:val="16"/>
          <w:szCs w:val="16"/>
        </w:rPr>
        <w:t xml:space="preserve">                            </w:t>
      </w:r>
      <w:r>
        <w:rPr>
          <w:rFonts w:ascii="Arial" w:eastAsia="Calibri" w:hAnsi="Arial" w:cs="Arial"/>
          <w:i/>
          <w:sz w:val="16"/>
          <w:szCs w:val="16"/>
        </w:rPr>
        <w:t xml:space="preserve"> Elaboración: Propia</w:t>
      </w:r>
    </w:p>
    <w:p w14:paraId="5E0F5781" w14:textId="77777777" w:rsidR="00F85D23" w:rsidRPr="001A4F79" w:rsidRDefault="00F85D23" w:rsidP="00F85D23">
      <w:pPr>
        <w:spacing w:line="276" w:lineRule="auto"/>
        <w:rPr>
          <w:rFonts w:ascii="Calibri" w:eastAsia="Calibri" w:hAnsi="Calibri"/>
          <w:sz w:val="22"/>
          <w:szCs w:val="22"/>
        </w:rPr>
      </w:pPr>
    </w:p>
    <w:p w14:paraId="0D9CD41F" w14:textId="77777777" w:rsidR="00037587" w:rsidRDefault="00037587" w:rsidP="00037587">
      <w:pPr>
        <w:jc w:val="both"/>
        <w:rPr>
          <w:rFonts w:asciiTheme="minorHAnsi" w:hAnsiTheme="minorHAnsi" w:cstheme="minorHAnsi"/>
          <w:sz w:val="22"/>
          <w:szCs w:val="22"/>
        </w:rPr>
      </w:pPr>
      <w:r>
        <w:rPr>
          <w:rFonts w:asciiTheme="minorHAnsi" w:hAnsiTheme="minorHAnsi" w:cstheme="minorHAnsi"/>
          <w:sz w:val="22"/>
          <w:szCs w:val="22"/>
        </w:rPr>
        <w:t>El mercado relevante para la determinación de los precios de referencia de las gasolinas, diésel, turbo, petróleos industriales y etanol es la Costa del Golfo de Estados Unidos; y Mont Belvieu para el GLP.</w:t>
      </w:r>
      <w:r w:rsidR="004B20E0">
        <w:rPr>
          <w:rFonts w:asciiTheme="minorHAnsi" w:hAnsiTheme="minorHAnsi" w:cstheme="minorHAnsi"/>
          <w:sz w:val="22"/>
          <w:szCs w:val="22"/>
        </w:rPr>
        <w:t xml:space="preserve"> </w:t>
      </w:r>
      <w:r w:rsidR="004B20E0" w:rsidRPr="00E14E7E">
        <w:rPr>
          <w:rFonts w:asciiTheme="minorHAnsi" w:hAnsiTheme="minorHAnsi" w:cstheme="minorHAnsi"/>
          <w:sz w:val="22"/>
          <w:szCs w:val="22"/>
        </w:rPr>
        <w:t>El Precio</w:t>
      </w:r>
      <w:r w:rsidR="004B20E0">
        <w:rPr>
          <w:rFonts w:asciiTheme="minorHAnsi" w:hAnsiTheme="minorHAnsi" w:cstheme="minorHAnsi"/>
          <w:sz w:val="22"/>
          <w:szCs w:val="22"/>
        </w:rPr>
        <w:t xml:space="preserve"> FOB </w:t>
      </w:r>
      <w:r w:rsidR="004B20E0" w:rsidRPr="00E14E7E">
        <w:rPr>
          <w:rFonts w:asciiTheme="minorHAnsi" w:hAnsiTheme="minorHAnsi" w:cstheme="minorHAnsi"/>
          <w:sz w:val="22"/>
          <w:szCs w:val="22"/>
        </w:rPr>
        <w:t xml:space="preserve">y </w:t>
      </w:r>
      <w:r w:rsidR="004B20E0">
        <w:rPr>
          <w:rFonts w:asciiTheme="minorHAnsi" w:hAnsiTheme="minorHAnsi" w:cstheme="minorHAnsi"/>
          <w:sz w:val="22"/>
          <w:szCs w:val="22"/>
        </w:rPr>
        <w:t xml:space="preserve">el Flete desde el mercado relevante al Callao, </w:t>
      </w:r>
      <w:r w:rsidR="000E3651">
        <w:rPr>
          <w:rFonts w:asciiTheme="minorHAnsi" w:hAnsiTheme="minorHAnsi" w:cstheme="minorHAnsi"/>
          <w:sz w:val="22"/>
          <w:szCs w:val="22"/>
        </w:rPr>
        <w:t xml:space="preserve">son los componentes que </w:t>
      </w:r>
      <w:r w:rsidR="004B20E0">
        <w:rPr>
          <w:rFonts w:asciiTheme="minorHAnsi" w:hAnsiTheme="minorHAnsi" w:cstheme="minorHAnsi"/>
          <w:sz w:val="22"/>
          <w:szCs w:val="22"/>
        </w:rPr>
        <w:t>tienen</w:t>
      </w:r>
      <w:r w:rsidR="004B20E0" w:rsidRPr="00E14E7E">
        <w:rPr>
          <w:rFonts w:asciiTheme="minorHAnsi" w:hAnsiTheme="minorHAnsi" w:cstheme="minorHAnsi"/>
          <w:sz w:val="22"/>
          <w:szCs w:val="22"/>
        </w:rPr>
        <w:t xml:space="preserve"> un mayor impacto en el comportamiento de los precios de referencia de </w:t>
      </w:r>
      <w:r w:rsidR="004B20E0">
        <w:rPr>
          <w:rFonts w:asciiTheme="minorHAnsi" w:hAnsiTheme="minorHAnsi" w:cstheme="minorHAnsi"/>
          <w:sz w:val="22"/>
          <w:szCs w:val="22"/>
        </w:rPr>
        <w:t xml:space="preserve">los </w:t>
      </w:r>
      <w:r w:rsidR="004B20E0" w:rsidRPr="00E14E7E">
        <w:rPr>
          <w:rFonts w:asciiTheme="minorHAnsi" w:hAnsiTheme="minorHAnsi" w:cstheme="minorHAnsi"/>
          <w:sz w:val="22"/>
          <w:szCs w:val="22"/>
        </w:rPr>
        <w:t>combustibles</w:t>
      </w:r>
      <w:r w:rsidR="004B20E0">
        <w:rPr>
          <w:rFonts w:asciiTheme="minorHAnsi" w:hAnsiTheme="minorHAnsi" w:cstheme="minorHAnsi"/>
          <w:sz w:val="22"/>
          <w:szCs w:val="22"/>
        </w:rPr>
        <w:t>.</w:t>
      </w:r>
    </w:p>
    <w:p w14:paraId="54825E16" w14:textId="77777777" w:rsidR="00F85D23" w:rsidRDefault="00F85D23" w:rsidP="00F85D23">
      <w:pPr>
        <w:jc w:val="both"/>
        <w:rPr>
          <w:rFonts w:asciiTheme="minorHAnsi" w:hAnsiTheme="minorHAnsi" w:cstheme="minorHAnsi"/>
          <w:sz w:val="22"/>
          <w:szCs w:val="22"/>
        </w:rPr>
      </w:pPr>
      <w:r w:rsidRPr="00E14E7E">
        <w:rPr>
          <w:rFonts w:asciiTheme="minorHAnsi" w:hAnsiTheme="minorHAnsi" w:cstheme="minorHAnsi"/>
          <w:sz w:val="22"/>
          <w:szCs w:val="22"/>
        </w:rPr>
        <w:t xml:space="preserve">  </w:t>
      </w:r>
    </w:p>
    <w:p w14:paraId="28604E02" w14:textId="05BCE9F4" w:rsidR="00F85D23" w:rsidRDefault="00F85D23" w:rsidP="00F85D23">
      <w:pPr>
        <w:jc w:val="both"/>
        <w:rPr>
          <w:rFonts w:asciiTheme="minorHAnsi" w:hAnsiTheme="minorHAnsi" w:cstheme="minorHAnsi"/>
          <w:sz w:val="22"/>
          <w:szCs w:val="22"/>
        </w:rPr>
      </w:pPr>
      <w:r w:rsidRPr="00061BE1">
        <w:rPr>
          <w:rFonts w:asciiTheme="minorHAnsi" w:hAnsiTheme="minorHAnsi" w:cstheme="minorHAnsi"/>
          <w:sz w:val="22"/>
          <w:szCs w:val="22"/>
        </w:rPr>
        <w:t>En la Gr</w:t>
      </w:r>
      <w:r w:rsidR="00447A11" w:rsidRPr="00061BE1">
        <w:rPr>
          <w:rFonts w:asciiTheme="minorHAnsi" w:hAnsiTheme="minorHAnsi" w:cstheme="minorHAnsi"/>
          <w:sz w:val="22"/>
          <w:szCs w:val="22"/>
        </w:rPr>
        <w:t xml:space="preserve">áfica N°2, </w:t>
      </w:r>
      <w:r w:rsidRPr="00061BE1">
        <w:rPr>
          <w:rFonts w:asciiTheme="minorHAnsi" w:hAnsiTheme="minorHAnsi" w:cstheme="minorHAnsi"/>
          <w:sz w:val="22"/>
          <w:szCs w:val="22"/>
        </w:rPr>
        <w:t>se aprecia que el Precio FOB se ubicó</w:t>
      </w:r>
      <w:r w:rsidR="001F25EA" w:rsidRPr="00061BE1">
        <w:rPr>
          <w:rFonts w:asciiTheme="minorHAnsi" w:hAnsiTheme="minorHAnsi" w:cstheme="minorHAnsi"/>
          <w:sz w:val="22"/>
          <w:szCs w:val="22"/>
        </w:rPr>
        <w:t xml:space="preserve"> en </w:t>
      </w:r>
      <w:r w:rsidR="00864382">
        <w:rPr>
          <w:rFonts w:asciiTheme="minorHAnsi" w:hAnsiTheme="minorHAnsi" w:cstheme="minorHAnsi"/>
          <w:sz w:val="22"/>
          <w:szCs w:val="22"/>
        </w:rPr>
        <w:t>82</w:t>
      </w:r>
      <w:r w:rsidRPr="00061BE1">
        <w:rPr>
          <w:rFonts w:asciiTheme="minorHAnsi" w:hAnsiTheme="minorHAnsi" w:cstheme="minorHAnsi"/>
          <w:sz w:val="22"/>
          <w:szCs w:val="22"/>
        </w:rPr>
        <w:t>%</w:t>
      </w:r>
      <w:r w:rsidR="00FB76DC" w:rsidRPr="00061BE1">
        <w:rPr>
          <w:rFonts w:asciiTheme="minorHAnsi" w:hAnsiTheme="minorHAnsi" w:cstheme="minorHAnsi"/>
          <w:sz w:val="22"/>
          <w:szCs w:val="22"/>
        </w:rPr>
        <w:t xml:space="preserve"> del precio de referencia del GLP</w:t>
      </w:r>
      <w:r w:rsidR="004D5445">
        <w:rPr>
          <w:rFonts w:asciiTheme="minorHAnsi" w:hAnsiTheme="minorHAnsi" w:cstheme="minorHAnsi"/>
          <w:sz w:val="22"/>
          <w:szCs w:val="22"/>
        </w:rPr>
        <w:t xml:space="preserve">, </w:t>
      </w:r>
      <w:r w:rsidR="00751CE3">
        <w:rPr>
          <w:rFonts w:asciiTheme="minorHAnsi" w:hAnsiTheme="minorHAnsi" w:cstheme="minorHAnsi"/>
          <w:sz w:val="22"/>
          <w:szCs w:val="22"/>
        </w:rPr>
        <w:t>87</w:t>
      </w:r>
      <w:r w:rsidR="007A75A5">
        <w:rPr>
          <w:rFonts w:asciiTheme="minorHAnsi" w:hAnsiTheme="minorHAnsi" w:cstheme="minorHAnsi"/>
          <w:sz w:val="22"/>
          <w:szCs w:val="22"/>
        </w:rPr>
        <w:t>% del precio</w:t>
      </w:r>
      <w:r w:rsidR="00D3074A">
        <w:rPr>
          <w:rFonts w:asciiTheme="minorHAnsi" w:hAnsiTheme="minorHAnsi" w:cstheme="minorHAnsi"/>
          <w:sz w:val="22"/>
          <w:szCs w:val="22"/>
        </w:rPr>
        <w:t xml:space="preserve"> de referencia del etanol, </w:t>
      </w:r>
      <w:r w:rsidR="0007432E">
        <w:rPr>
          <w:rFonts w:asciiTheme="minorHAnsi" w:hAnsiTheme="minorHAnsi" w:cstheme="minorHAnsi"/>
          <w:sz w:val="22"/>
          <w:szCs w:val="22"/>
        </w:rPr>
        <w:t xml:space="preserve">entre </w:t>
      </w:r>
      <w:r w:rsidR="000435C8">
        <w:rPr>
          <w:rFonts w:asciiTheme="minorHAnsi" w:hAnsiTheme="minorHAnsi" w:cstheme="minorHAnsi"/>
          <w:sz w:val="22"/>
          <w:szCs w:val="22"/>
        </w:rPr>
        <w:t>8</w:t>
      </w:r>
      <w:r w:rsidR="0007432E">
        <w:rPr>
          <w:rFonts w:asciiTheme="minorHAnsi" w:hAnsiTheme="minorHAnsi" w:cstheme="minorHAnsi"/>
          <w:sz w:val="22"/>
          <w:szCs w:val="22"/>
        </w:rPr>
        <w:t>6</w:t>
      </w:r>
      <w:r w:rsidR="00751CE3">
        <w:rPr>
          <w:rFonts w:asciiTheme="minorHAnsi" w:hAnsiTheme="minorHAnsi" w:cstheme="minorHAnsi"/>
          <w:sz w:val="22"/>
          <w:szCs w:val="22"/>
        </w:rPr>
        <w:t>%</w:t>
      </w:r>
      <w:r w:rsidR="0007432E">
        <w:rPr>
          <w:rFonts w:asciiTheme="minorHAnsi" w:hAnsiTheme="minorHAnsi" w:cstheme="minorHAnsi"/>
          <w:sz w:val="22"/>
          <w:szCs w:val="22"/>
        </w:rPr>
        <w:t>-87%</w:t>
      </w:r>
      <w:r w:rsidR="004D5445">
        <w:rPr>
          <w:rFonts w:asciiTheme="minorHAnsi" w:hAnsiTheme="minorHAnsi" w:cstheme="minorHAnsi"/>
          <w:sz w:val="22"/>
          <w:szCs w:val="22"/>
        </w:rPr>
        <w:t xml:space="preserve"> en el caso de los precios de referencia de</w:t>
      </w:r>
      <w:r w:rsidR="007A75A5">
        <w:rPr>
          <w:rFonts w:asciiTheme="minorHAnsi" w:hAnsiTheme="minorHAnsi" w:cstheme="minorHAnsi"/>
          <w:sz w:val="22"/>
          <w:szCs w:val="22"/>
        </w:rPr>
        <w:t xml:space="preserve"> los Residuales</w:t>
      </w:r>
      <w:r w:rsidR="00F63ECB">
        <w:rPr>
          <w:rFonts w:asciiTheme="minorHAnsi" w:hAnsiTheme="minorHAnsi" w:cstheme="minorHAnsi"/>
          <w:sz w:val="22"/>
          <w:szCs w:val="22"/>
        </w:rPr>
        <w:t>;</w:t>
      </w:r>
      <w:r w:rsidR="004D5445">
        <w:rPr>
          <w:rFonts w:asciiTheme="minorHAnsi" w:hAnsiTheme="minorHAnsi" w:cstheme="minorHAnsi"/>
          <w:sz w:val="22"/>
          <w:szCs w:val="22"/>
        </w:rPr>
        <w:t xml:space="preserve"> </w:t>
      </w:r>
      <w:r w:rsidR="00DA6753">
        <w:rPr>
          <w:rFonts w:asciiTheme="minorHAnsi" w:hAnsiTheme="minorHAnsi" w:cstheme="minorHAnsi"/>
          <w:sz w:val="22"/>
          <w:szCs w:val="22"/>
        </w:rPr>
        <w:t>y fue</w:t>
      </w:r>
      <w:r w:rsidR="0052556A">
        <w:rPr>
          <w:rFonts w:asciiTheme="minorHAnsi" w:hAnsiTheme="minorHAnsi" w:cstheme="minorHAnsi"/>
          <w:sz w:val="22"/>
          <w:szCs w:val="22"/>
        </w:rPr>
        <w:t xml:space="preserve"> </w:t>
      </w:r>
      <w:r w:rsidR="00067D4B">
        <w:rPr>
          <w:rFonts w:asciiTheme="minorHAnsi" w:hAnsiTheme="minorHAnsi" w:cstheme="minorHAnsi"/>
          <w:sz w:val="22"/>
          <w:szCs w:val="22"/>
        </w:rPr>
        <w:t xml:space="preserve">igual o </w:t>
      </w:r>
      <w:r w:rsidRPr="00061BE1">
        <w:rPr>
          <w:rFonts w:asciiTheme="minorHAnsi" w:hAnsiTheme="minorHAnsi" w:cstheme="minorHAnsi"/>
          <w:sz w:val="22"/>
          <w:szCs w:val="22"/>
        </w:rPr>
        <w:t xml:space="preserve">superior al </w:t>
      </w:r>
      <w:r w:rsidR="00751CE3">
        <w:rPr>
          <w:rFonts w:asciiTheme="minorHAnsi" w:hAnsiTheme="minorHAnsi" w:cstheme="minorHAnsi"/>
          <w:sz w:val="22"/>
          <w:szCs w:val="22"/>
        </w:rPr>
        <w:t>90</w:t>
      </w:r>
      <w:r w:rsidRPr="00061BE1">
        <w:rPr>
          <w:rFonts w:asciiTheme="minorHAnsi" w:hAnsiTheme="minorHAnsi" w:cstheme="minorHAnsi"/>
          <w:sz w:val="22"/>
          <w:szCs w:val="22"/>
        </w:rPr>
        <w:t>%</w:t>
      </w:r>
      <w:r w:rsidR="00FB76DC" w:rsidRPr="00061BE1">
        <w:rPr>
          <w:rFonts w:asciiTheme="minorHAnsi" w:hAnsiTheme="minorHAnsi" w:cstheme="minorHAnsi"/>
          <w:sz w:val="22"/>
          <w:szCs w:val="22"/>
        </w:rPr>
        <w:t xml:space="preserve"> del precio de referencia de los demás combustibles</w:t>
      </w:r>
      <w:r w:rsidR="00CA466F" w:rsidRPr="00061BE1">
        <w:rPr>
          <w:rFonts w:asciiTheme="minorHAnsi" w:hAnsiTheme="minorHAnsi" w:cstheme="minorHAnsi"/>
          <w:sz w:val="22"/>
          <w:szCs w:val="22"/>
        </w:rPr>
        <w:t>.</w:t>
      </w:r>
      <w:r w:rsidR="00CA466F">
        <w:rPr>
          <w:rFonts w:asciiTheme="minorHAnsi" w:hAnsiTheme="minorHAnsi" w:cstheme="minorHAnsi"/>
          <w:sz w:val="22"/>
          <w:szCs w:val="22"/>
        </w:rPr>
        <w:t xml:space="preserve"> </w:t>
      </w:r>
      <w:r w:rsidRPr="00E14E7E">
        <w:rPr>
          <w:rFonts w:asciiTheme="minorHAnsi" w:hAnsiTheme="minorHAnsi" w:cstheme="minorHAnsi"/>
          <w:sz w:val="22"/>
          <w:szCs w:val="22"/>
        </w:rPr>
        <w:t>Cabe recalcar que el Precio</w:t>
      </w:r>
      <w:r w:rsidR="00D7002B">
        <w:rPr>
          <w:rFonts w:asciiTheme="minorHAnsi" w:hAnsiTheme="minorHAnsi" w:cstheme="minorHAnsi"/>
          <w:sz w:val="22"/>
          <w:szCs w:val="22"/>
        </w:rPr>
        <w:t xml:space="preserve"> FOB</w:t>
      </w:r>
      <w:r w:rsidR="00116F4B">
        <w:rPr>
          <w:rFonts w:asciiTheme="minorHAnsi" w:hAnsiTheme="minorHAnsi" w:cstheme="minorHAnsi"/>
          <w:sz w:val="22"/>
          <w:szCs w:val="22"/>
        </w:rPr>
        <w:t xml:space="preserve"> </w:t>
      </w:r>
      <w:r w:rsidRPr="00E14E7E">
        <w:rPr>
          <w:rFonts w:asciiTheme="minorHAnsi" w:hAnsiTheme="minorHAnsi" w:cstheme="minorHAnsi"/>
          <w:sz w:val="22"/>
          <w:szCs w:val="22"/>
        </w:rPr>
        <w:t>incluye</w:t>
      </w:r>
      <w:r w:rsidR="00313C92">
        <w:rPr>
          <w:rFonts w:asciiTheme="minorHAnsi" w:hAnsiTheme="minorHAnsi" w:cstheme="minorHAnsi"/>
          <w:sz w:val="22"/>
          <w:szCs w:val="22"/>
        </w:rPr>
        <w:t xml:space="preserve"> la tarifa</w:t>
      </w:r>
      <w:r w:rsidR="002D4155">
        <w:rPr>
          <w:rFonts w:asciiTheme="minorHAnsi" w:hAnsiTheme="minorHAnsi" w:cstheme="minorHAnsi"/>
          <w:sz w:val="22"/>
          <w:szCs w:val="22"/>
        </w:rPr>
        <w:t xml:space="preserve"> “</w:t>
      </w:r>
      <w:r w:rsidR="00D7002B">
        <w:rPr>
          <w:rFonts w:asciiTheme="minorHAnsi" w:hAnsiTheme="minorHAnsi" w:cstheme="minorHAnsi"/>
          <w:sz w:val="22"/>
          <w:szCs w:val="22"/>
        </w:rPr>
        <w:t>Terminalling</w:t>
      </w:r>
      <w:r w:rsidR="002D4155">
        <w:rPr>
          <w:rFonts w:asciiTheme="minorHAnsi" w:hAnsiTheme="minorHAnsi" w:cstheme="minorHAnsi"/>
          <w:sz w:val="22"/>
          <w:szCs w:val="22"/>
        </w:rPr>
        <w:t>”</w:t>
      </w:r>
      <w:r w:rsidR="00030E5E">
        <w:rPr>
          <w:rFonts w:asciiTheme="minorHAnsi" w:hAnsiTheme="minorHAnsi" w:cstheme="minorHAnsi"/>
          <w:sz w:val="22"/>
          <w:szCs w:val="22"/>
        </w:rPr>
        <w:t xml:space="preserve"> </w:t>
      </w:r>
      <w:r w:rsidR="00D7002B">
        <w:rPr>
          <w:rFonts w:asciiTheme="minorHAnsi" w:hAnsiTheme="minorHAnsi" w:cstheme="minorHAnsi"/>
          <w:sz w:val="22"/>
          <w:szCs w:val="22"/>
        </w:rPr>
        <w:t>del GLP</w:t>
      </w:r>
      <w:r w:rsidR="002D4155">
        <w:rPr>
          <w:rFonts w:asciiTheme="minorHAnsi" w:hAnsiTheme="minorHAnsi" w:cstheme="minorHAnsi"/>
          <w:sz w:val="22"/>
          <w:szCs w:val="22"/>
        </w:rPr>
        <w:t xml:space="preserve">; </w:t>
      </w:r>
      <w:r w:rsidR="00E51086">
        <w:rPr>
          <w:rFonts w:asciiTheme="minorHAnsi" w:hAnsiTheme="minorHAnsi" w:cstheme="minorHAnsi"/>
          <w:sz w:val="22"/>
          <w:szCs w:val="22"/>
        </w:rPr>
        <w:t>el descuento por concepto de RVO</w:t>
      </w:r>
      <w:r w:rsidR="00447A11">
        <w:rPr>
          <w:rFonts w:asciiTheme="minorHAnsi" w:hAnsiTheme="minorHAnsi" w:cstheme="minorHAnsi"/>
          <w:sz w:val="22"/>
          <w:szCs w:val="22"/>
        </w:rPr>
        <w:t xml:space="preserve">, aplicado al </w:t>
      </w:r>
      <w:r w:rsidR="009B3B3B">
        <w:rPr>
          <w:rFonts w:asciiTheme="minorHAnsi" w:hAnsiTheme="minorHAnsi" w:cstheme="minorHAnsi"/>
          <w:sz w:val="22"/>
          <w:szCs w:val="22"/>
        </w:rPr>
        <w:t>precio de las Gasolinas y D</w:t>
      </w:r>
      <w:r w:rsidR="00447A11">
        <w:rPr>
          <w:rFonts w:asciiTheme="minorHAnsi" w:hAnsiTheme="minorHAnsi" w:cstheme="minorHAnsi"/>
          <w:sz w:val="22"/>
          <w:szCs w:val="22"/>
        </w:rPr>
        <w:t>iésel 2</w:t>
      </w:r>
      <w:r w:rsidR="002D4155">
        <w:rPr>
          <w:rFonts w:asciiTheme="minorHAnsi" w:hAnsiTheme="minorHAnsi" w:cstheme="minorHAnsi"/>
          <w:sz w:val="22"/>
          <w:szCs w:val="22"/>
        </w:rPr>
        <w:t>;</w:t>
      </w:r>
      <w:r w:rsidR="00447A11">
        <w:rPr>
          <w:rFonts w:asciiTheme="minorHAnsi" w:hAnsiTheme="minorHAnsi" w:cstheme="minorHAnsi"/>
          <w:sz w:val="22"/>
          <w:szCs w:val="22"/>
        </w:rPr>
        <w:t xml:space="preserve"> </w:t>
      </w:r>
      <w:r w:rsidR="00D7002B">
        <w:rPr>
          <w:rFonts w:asciiTheme="minorHAnsi" w:hAnsiTheme="minorHAnsi" w:cstheme="minorHAnsi"/>
          <w:sz w:val="22"/>
          <w:szCs w:val="22"/>
        </w:rPr>
        <w:t>y</w:t>
      </w:r>
      <w:r w:rsidRPr="00E14E7E">
        <w:rPr>
          <w:rFonts w:asciiTheme="minorHAnsi" w:hAnsiTheme="minorHAnsi" w:cstheme="minorHAnsi"/>
          <w:sz w:val="22"/>
          <w:szCs w:val="22"/>
        </w:rPr>
        <w:t xml:space="preserve"> </w:t>
      </w:r>
      <w:r w:rsidR="00E51086">
        <w:rPr>
          <w:rFonts w:asciiTheme="minorHAnsi" w:hAnsiTheme="minorHAnsi" w:cstheme="minorHAnsi"/>
          <w:sz w:val="22"/>
          <w:szCs w:val="22"/>
        </w:rPr>
        <w:t xml:space="preserve">los </w:t>
      </w:r>
      <w:r w:rsidRPr="00E14E7E">
        <w:rPr>
          <w:rFonts w:asciiTheme="minorHAnsi" w:hAnsiTheme="minorHAnsi" w:cstheme="minorHAnsi"/>
          <w:sz w:val="22"/>
          <w:szCs w:val="22"/>
        </w:rPr>
        <w:t>ajustes</w:t>
      </w:r>
      <w:r w:rsidR="00D7002B">
        <w:rPr>
          <w:rFonts w:asciiTheme="minorHAnsi" w:hAnsiTheme="minorHAnsi" w:cstheme="minorHAnsi"/>
          <w:sz w:val="22"/>
          <w:szCs w:val="22"/>
        </w:rPr>
        <w:t xml:space="preserve"> de calidad</w:t>
      </w:r>
      <w:r>
        <w:rPr>
          <w:rFonts w:asciiTheme="minorHAnsi" w:hAnsiTheme="minorHAnsi" w:cstheme="minorHAnsi"/>
          <w:sz w:val="22"/>
          <w:szCs w:val="22"/>
        </w:rPr>
        <w:t xml:space="preserve"> para las G</w:t>
      </w:r>
      <w:r w:rsidRPr="00E14E7E">
        <w:rPr>
          <w:rFonts w:asciiTheme="minorHAnsi" w:hAnsiTheme="minorHAnsi" w:cstheme="minorHAnsi"/>
          <w:sz w:val="22"/>
          <w:szCs w:val="22"/>
        </w:rPr>
        <w:t>asolinas,</w:t>
      </w:r>
      <w:r w:rsidR="00D7002B">
        <w:rPr>
          <w:rFonts w:asciiTheme="minorHAnsi" w:hAnsiTheme="minorHAnsi" w:cstheme="minorHAnsi"/>
          <w:sz w:val="22"/>
          <w:szCs w:val="22"/>
        </w:rPr>
        <w:t xml:space="preserve"> </w:t>
      </w:r>
      <w:r>
        <w:rPr>
          <w:rFonts w:asciiTheme="minorHAnsi" w:hAnsiTheme="minorHAnsi" w:cstheme="minorHAnsi"/>
          <w:sz w:val="22"/>
          <w:szCs w:val="22"/>
        </w:rPr>
        <w:t>D</w:t>
      </w:r>
      <w:r w:rsidRPr="00E14E7E">
        <w:rPr>
          <w:rFonts w:asciiTheme="minorHAnsi" w:hAnsiTheme="minorHAnsi" w:cstheme="minorHAnsi"/>
          <w:sz w:val="22"/>
          <w:szCs w:val="22"/>
        </w:rPr>
        <w:t>iésel</w:t>
      </w:r>
      <w:r w:rsidR="00D7002B">
        <w:rPr>
          <w:rFonts w:asciiTheme="minorHAnsi" w:hAnsiTheme="minorHAnsi" w:cstheme="minorHAnsi"/>
          <w:sz w:val="22"/>
          <w:szCs w:val="22"/>
        </w:rPr>
        <w:t xml:space="preserve"> y</w:t>
      </w:r>
      <w:r>
        <w:rPr>
          <w:rFonts w:asciiTheme="minorHAnsi" w:hAnsiTheme="minorHAnsi" w:cstheme="minorHAnsi"/>
          <w:sz w:val="22"/>
          <w:szCs w:val="22"/>
        </w:rPr>
        <w:t xml:space="preserve"> R</w:t>
      </w:r>
      <w:r w:rsidRPr="00E14E7E">
        <w:rPr>
          <w:rFonts w:asciiTheme="minorHAnsi" w:hAnsiTheme="minorHAnsi" w:cstheme="minorHAnsi"/>
          <w:sz w:val="22"/>
          <w:szCs w:val="22"/>
        </w:rPr>
        <w:t xml:space="preserve">esidual 500. </w:t>
      </w:r>
    </w:p>
    <w:p w14:paraId="119D584E" w14:textId="2FB33C39" w:rsidR="00F85D23" w:rsidRDefault="00F85D23" w:rsidP="00F85D23">
      <w:pPr>
        <w:jc w:val="both"/>
        <w:rPr>
          <w:rFonts w:asciiTheme="minorHAnsi" w:hAnsiTheme="minorHAnsi" w:cstheme="minorHAnsi"/>
          <w:sz w:val="22"/>
          <w:szCs w:val="22"/>
        </w:rPr>
      </w:pPr>
      <w:r>
        <w:rPr>
          <w:rFonts w:asciiTheme="minorHAnsi" w:hAnsiTheme="minorHAnsi" w:cstheme="minorHAnsi"/>
          <w:sz w:val="22"/>
          <w:szCs w:val="22"/>
        </w:rPr>
        <w:t>A continuación, se presenta una descripción del cálculo del Precio FOB de los Combustibles, indicando los valores obtenidos para cada uno de sus componentes</w:t>
      </w:r>
      <w:r w:rsidR="00A86515">
        <w:rPr>
          <w:rFonts w:asciiTheme="minorHAnsi" w:hAnsiTheme="minorHAnsi" w:cstheme="minorHAnsi"/>
          <w:sz w:val="22"/>
          <w:szCs w:val="22"/>
        </w:rPr>
        <w:t xml:space="preserve"> al</w:t>
      </w:r>
      <w:r w:rsidR="009A7922">
        <w:rPr>
          <w:rFonts w:asciiTheme="minorHAnsi" w:hAnsiTheme="minorHAnsi" w:cstheme="minorHAnsi"/>
          <w:sz w:val="22"/>
          <w:szCs w:val="22"/>
        </w:rPr>
        <w:t xml:space="preserve"> </w:t>
      </w:r>
      <w:r w:rsidR="0007432E">
        <w:rPr>
          <w:rFonts w:asciiTheme="minorHAnsi" w:hAnsiTheme="minorHAnsi" w:cstheme="minorHAnsi"/>
          <w:sz w:val="22"/>
          <w:szCs w:val="22"/>
        </w:rPr>
        <w:t>15</w:t>
      </w:r>
      <w:r w:rsidR="00EA628C">
        <w:rPr>
          <w:rFonts w:asciiTheme="minorHAnsi" w:hAnsiTheme="minorHAnsi" w:cstheme="minorHAnsi"/>
          <w:sz w:val="22"/>
          <w:szCs w:val="22"/>
        </w:rPr>
        <w:t xml:space="preserve"> </w:t>
      </w:r>
      <w:r w:rsidR="00A27888">
        <w:rPr>
          <w:rFonts w:asciiTheme="minorHAnsi" w:hAnsiTheme="minorHAnsi" w:cstheme="minorHAnsi"/>
          <w:sz w:val="22"/>
          <w:szCs w:val="22"/>
        </w:rPr>
        <w:t xml:space="preserve">de </w:t>
      </w:r>
      <w:r w:rsidR="00EA628C">
        <w:rPr>
          <w:rFonts w:asciiTheme="minorHAnsi" w:hAnsiTheme="minorHAnsi" w:cstheme="minorHAnsi"/>
          <w:sz w:val="22"/>
          <w:szCs w:val="22"/>
        </w:rPr>
        <w:t>ju</w:t>
      </w:r>
      <w:r w:rsidR="009A7922">
        <w:rPr>
          <w:rFonts w:asciiTheme="minorHAnsi" w:hAnsiTheme="minorHAnsi" w:cstheme="minorHAnsi"/>
          <w:sz w:val="22"/>
          <w:szCs w:val="22"/>
        </w:rPr>
        <w:t>l</w:t>
      </w:r>
      <w:r w:rsidR="00EA628C">
        <w:rPr>
          <w:rFonts w:asciiTheme="minorHAnsi" w:hAnsiTheme="minorHAnsi" w:cstheme="minorHAnsi"/>
          <w:sz w:val="22"/>
          <w:szCs w:val="22"/>
        </w:rPr>
        <w:t>io</w:t>
      </w:r>
      <w:r w:rsidR="00A86515">
        <w:rPr>
          <w:rFonts w:asciiTheme="minorHAnsi" w:hAnsiTheme="minorHAnsi" w:cstheme="minorHAnsi"/>
          <w:sz w:val="22"/>
          <w:szCs w:val="22"/>
        </w:rPr>
        <w:t xml:space="preserve"> 202</w:t>
      </w:r>
      <w:r w:rsidR="00A27888">
        <w:rPr>
          <w:rFonts w:asciiTheme="minorHAnsi" w:hAnsiTheme="minorHAnsi" w:cstheme="minorHAnsi"/>
          <w:sz w:val="22"/>
          <w:szCs w:val="22"/>
        </w:rPr>
        <w:t>2</w:t>
      </w:r>
      <w:r>
        <w:rPr>
          <w:rFonts w:asciiTheme="minorHAnsi" w:hAnsiTheme="minorHAnsi" w:cstheme="minorHAnsi"/>
          <w:sz w:val="22"/>
          <w:szCs w:val="22"/>
        </w:rPr>
        <w:t xml:space="preserve">. </w:t>
      </w:r>
    </w:p>
    <w:p w14:paraId="5C5156F1" w14:textId="77777777" w:rsidR="0092176D" w:rsidRDefault="0092176D" w:rsidP="0092176D">
      <w:pPr>
        <w:jc w:val="both"/>
        <w:rPr>
          <w:rFonts w:asciiTheme="minorHAnsi" w:hAnsiTheme="minorHAnsi" w:cstheme="minorHAnsi"/>
          <w:sz w:val="22"/>
          <w:szCs w:val="22"/>
        </w:rPr>
      </w:pPr>
      <w:r>
        <w:rPr>
          <w:rFonts w:asciiTheme="minorHAnsi" w:hAnsiTheme="minorHAnsi" w:cstheme="minorHAnsi"/>
          <w:sz w:val="22"/>
          <w:szCs w:val="22"/>
        </w:rPr>
        <w:lastRenderedPageBreak/>
        <w:t>Los precios de los productos marcadores, el terminalling, el descuento por RVO y los ajustes de calidad corresponden al promedio de las diez últimas cotizaciones diarias publicadas por Platts.</w:t>
      </w:r>
    </w:p>
    <w:p w14:paraId="378134A4" w14:textId="77777777" w:rsidR="00F85D23" w:rsidRPr="00003F04" w:rsidRDefault="00F85D23" w:rsidP="00F85D23">
      <w:pPr>
        <w:jc w:val="both"/>
        <w:rPr>
          <w:rFonts w:asciiTheme="minorHAnsi" w:hAnsiTheme="minorHAnsi" w:cstheme="minorHAnsi"/>
          <w:sz w:val="22"/>
          <w:szCs w:val="22"/>
        </w:rPr>
      </w:pPr>
    </w:p>
    <w:p w14:paraId="72CD504A" w14:textId="77777777" w:rsidR="00F85D23" w:rsidRDefault="00265D45" w:rsidP="0004242F">
      <w:pPr>
        <w:pStyle w:val="Prrafodelista"/>
        <w:numPr>
          <w:ilvl w:val="0"/>
          <w:numId w:val="6"/>
        </w:numPr>
        <w:ind w:left="426" w:hanging="426"/>
        <w:jc w:val="both"/>
        <w:rPr>
          <w:rFonts w:asciiTheme="minorHAnsi" w:hAnsiTheme="minorHAnsi" w:cstheme="minorHAnsi"/>
          <w:b/>
          <w:sz w:val="22"/>
          <w:szCs w:val="22"/>
          <w:u w:val="single"/>
        </w:rPr>
      </w:pPr>
      <w:r w:rsidRPr="00265D45">
        <w:rPr>
          <w:rFonts w:asciiTheme="minorHAnsi" w:hAnsiTheme="minorHAnsi" w:cstheme="minorHAnsi"/>
          <w:b/>
          <w:sz w:val="22"/>
          <w:szCs w:val="22"/>
          <w:u w:val="single"/>
        </w:rPr>
        <w:t xml:space="preserve">Precio FOB del </w:t>
      </w:r>
      <w:r w:rsidR="00F85D23" w:rsidRPr="00265D45">
        <w:rPr>
          <w:rFonts w:asciiTheme="minorHAnsi" w:hAnsiTheme="minorHAnsi" w:cstheme="minorHAnsi"/>
          <w:b/>
          <w:sz w:val="22"/>
          <w:szCs w:val="22"/>
          <w:u w:val="single"/>
        </w:rPr>
        <w:t>GLP</w:t>
      </w:r>
    </w:p>
    <w:p w14:paraId="498E297C" w14:textId="77777777" w:rsidR="00265D45" w:rsidRPr="00265D45" w:rsidRDefault="00265D45" w:rsidP="00B45C03">
      <w:pPr>
        <w:pStyle w:val="Prrafodelista"/>
        <w:ind w:left="426" w:hanging="426"/>
        <w:jc w:val="both"/>
        <w:rPr>
          <w:rFonts w:asciiTheme="minorHAnsi" w:hAnsiTheme="minorHAnsi" w:cstheme="minorHAnsi"/>
          <w:b/>
          <w:sz w:val="22"/>
          <w:szCs w:val="22"/>
          <w:u w:val="single"/>
        </w:rPr>
      </w:pPr>
    </w:p>
    <w:p w14:paraId="6DDA4499" w14:textId="77777777" w:rsidR="00F85D23" w:rsidRPr="006E3A77" w:rsidRDefault="00F85D23" w:rsidP="00313C92">
      <w:pPr>
        <w:pStyle w:val="Prrafodelista"/>
        <w:numPr>
          <w:ilvl w:val="1"/>
          <w:numId w:val="1"/>
        </w:numPr>
        <w:tabs>
          <w:tab w:val="clear" w:pos="1185"/>
          <w:tab w:val="num" w:pos="993"/>
        </w:tabs>
        <w:ind w:left="851" w:hanging="426"/>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w:t>
      </w:r>
      <w:r w:rsidR="00C65776" w:rsidRPr="006E3A77">
        <w:rPr>
          <w:rFonts w:asciiTheme="minorHAnsi" w:hAnsiTheme="minorHAnsi" w:cstheme="minorHAnsi"/>
          <w:sz w:val="22"/>
          <w:szCs w:val="22"/>
        </w:rPr>
        <w:t xml:space="preserve">Fue </w:t>
      </w:r>
      <w:r w:rsidR="00D7002B" w:rsidRPr="006E3A77">
        <w:rPr>
          <w:rFonts w:asciiTheme="minorHAnsi" w:hAnsiTheme="minorHAnsi" w:cstheme="minorHAnsi"/>
          <w:sz w:val="22"/>
          <w:szCs w:val="22"/>
        </w:rPr>
        <w:t>determinado, considerando la mezcla típica</w:t>
      </w:r>
      <w:r w:rsidRPr="006E3A77">
        <w:rPr>
          <w:rFonts w:asciiTheme="minorHAnsi" w:hAnsiTheme="minorHAnsi" w:cstheme="minorHAnsi"/>
          <w:sz w:val="22"/>
          <w:szCs w:val="22"/>
        </w:rPr>
        <w:t xml:space="preserve"> de</w:t>
      </w:r>
      <w:r w:rsidR="00D7002B" w:rsidRPr="006E3A77">
        <w:rPr>
          <w:rFonts w:asciiTheme="minorHAnsi" w:hAnsiTheme="minorHAnsi" w:cstheme="minorHAnsi"/>
          <w:sz w:val="22"/>
          <w:szCs w:val="22"/>
        </w:rPr>
        <w:t>l</w:t>
      </w:r>
      <w:r w:rsidRPr="006E3A77">
        <w:rPr>
          <w:rFonts w:asciiTheme="minorHAnsi" w:hAnsiTheme="minorHAnsi" w:cstheme="minorHAnsi"/>
          <w:sz w:val="22"/>
          <w:szCs w:val="22"/>
        </w:rPr>
        <w:t xml:space="preserve"> GLP</w:t>
      </w:r>
      <w:r w:rsidR="00D7002B" w:rsidRPr="006E3A77">
        <w:rPr>
          <w:rFonts w:asciiTheme="minorHAnsi" w:hAnsiTheme="minorHAnsi" w:cstheme="minorHAnsi"/>
          <w:sz w:val="22"/>
          <w:szCs w:val="22"/>
        </w:rPr>
        <w:t xml:space="preserve"> comercializado en nuestro país,</w:t>
      </w:r>
      <w:r w:rsidRPr="006E3A77">
        <w:rPr>
          <w:rFonts w:asciiTheme="minorHAnsi" w:hAnsiTheme="minorHAnsi" w:cstheme="minorHAnsi"/>
          <w:sz w:val="22"/>
          <w:szCs w:val="22"/>
        </w:rPr>
        <w:t xml:space="preserve"> cuya composición propano/butano es </w:t>
      </w:r>
      <w:r w:rsidR="00D7002B" w:rsidRPr="006E3A77">
        <w:rPr>
          <w:rFonts w:asciiTheme="minorHAnsi" w:hAnsiTheme="minorHAnsi" w:cstheme="minorHAnsi"/>
          <w:sz w:val="22"/>
          <w:szCs w:val="22"/>
        </w:rPr>
        <w:t xml:space="preserve">de </w:t>
      </w:r>
      <w:r w:rsidRPr="006E3A77">
        <w:rPr>
          <w:rFonts w:asciiTheme="minorHAnsi" w:hAnsiTheme="minorHAnsi" w:cstheme="minorHAnsi"/>
          <w:sz w:val="22"/>
          <w:szCs w:val="22"/>
        </w:rPr>
        <w:t>70</w:t>
      </w:r>
      <w:r w:rsidR="00D7002B" w:rsidRPr="006E3A77">
        <w:rPr>
          <w:rFonts w:asciiTheme="minorHAnsi" w:hAnsiTheme="minorHAnsi" w:cstheme="minorHAnsi"/>
          <w:sz w:val="22"/>
          <w:szCs w:val="22"/>
        </w:rPr>
        <w:t>%</w:t>
      </w:r>
      <w:r w:rsidRPr="006E3A77">
        <w:rPr>
          <w:rFonts w:asciiTheme="minorHAnsi" w:hAnsiTheme="minorHAnsi" w:cstheme="minorHAnsi"/>
          <w:sz w:val="22"/>
          <w:szCs w:val="22"/>
        </w:rPr>
        <w:t>/30</w:t>
      </w:r>
      <w:r w:rsidR="00D7002B" w:rsidRPr="006E3A77">
        <w:rPr>
          <w:rFonts w:asciiTheme="minorHAnsi" w:hAnsiTheme="minorHAnsi" w:cstheme="minorHAnsi"/>
          <w:sz w:val="22"/>
          <w:szCs w:val="22"/>
        </w:rPr>
        <w:t>%</w:t>
      </w:r>
      <w:r w:rsidRPr="006E3A77">
        <w:rPr>
          <w:rFonts w:asciiTheme="minorHAnsi" w:hAnsiTheme="minorHAnsi" w:cstheme="minorHAnsi"/>
          <w:sz w:val="22"/>
          <w:szCs w:val="22"/>
        </w:rPr>
        <w:t>.</w:t>
      </w:r>
    </w:p>
    <w:p w14:paraId="69869784" w14:textId="31AF03C7" w:rsidR="00F85D23" w:rsidRPr="006E3A77" w:rsidRDefault="00F85D23" w:rsidP="00313C92">
      <w:pPr>
        <w:pStyle w:val="Prrafodelista"/>
        <w:numPr>
          <w:ilvl w:val="1"/>
          <w:numId w:val="1"/>
        </w:numPr>
        <w:tabs>
          <w:tab w:val="clear" w:pos="1185"/>
          <w:tab w:val="num" w:pos="161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rPr>
        <w:t>Terminalling</w:t>
      </w:r>
      <w:r w:rsidR="00C65776" w:rsidRPr="006E3A77">
        <w:rPr>
          <w:rFonts w:asciiTheme="minorHAnsi" w:hAnsiTheme="minorHAnsi" w:cstheme="minorHAnsi"/>
          <w:sz w:val="22"/>
          <w:szCs w:val="22"/>
        </w:rPr>
        <w:t>: Calculado en base al</w:t>
      </w:r>
      <w:r w:rsidRPr="006E3A77">
        <w:rPr>
          <w:rFonts w:asciiTheme="minorHAnsi" w:hAnsiTheme="minorHAnsi" w:cstheme="minorHAnsi"/>
          <w:sz w:val="22"/>
          <w:szCs w:val="22"/>
        </w:rPr>
        <w:t xml:space="preserve"> promedio de l</w:t>
      </w:r>
      <w:r w:rsidR="007760A9" w:rsidRPr="006E3A77">
        <w:rPr>
          <w:rFonts w:asciiTheme="minorHAnsi" w:hAnsiTheme="minorHAnsi" w:cstheme="minorHAnsi"/>
          <w:sz w:val="22"/>
          <w:szCs w:val="22"/>
        </w:rPr>
        <w:t>as 10 últimas cotizaciones del t</w:t>
      </w:r>
      <w:r w:rsidRPr="006E3A77">
        <w:rPr>
          <w:rFonts w:asciiTheme="minorHAnsi" w:hAnsiTheme="minorHAnsi" w:cstheme="minorHAnsi"/>
          <w:sz w:val="22"/>
          <w:szCs w:val="22"/>
        </w:rPr>
        <w:t>erminalling de propano refrigerado publicada</w:t>
      </w:r>
      <w:r w:rsidR="00313C92" w:rsidRPr="006E3A77">
        <w:rPr>
          <w:rFonts w:asciiTheme="minorHAnsi" w:hAnsiTheme="minorHAnsi" w:cstheme="minorHAnsi"/>
          <w:sz w:val="22"/>
          <w:szCs w:val="22"/>
        </w:rPr>
        <w:t>s</w:t>
      </w:r>
      <w:r w:rsidRPr="006E3A77">
        <w:rPr>
          <w:rFonts w:asciiTheme="minorHAnsi" w:hAnsiTheme="minorHAnsi" w:cstheme="minorHAnsi"/>
          <w:sz w:val="22"/>
          <w:szCs w:val="22"/>
        </w:rPr>
        <w:t xml:space="preserve"> por Platts</w:t>
      </w:r>
      <w:r w:rsidR="00C65776" w:rsidRPr="006E3A77">
        <w:rPr>
          <w:rFonts w:asciiTheme="minorHAnsi" w:hAnsiTheme="minorHAnsi" w:cstheme="minorHAnsi"/>
          <w:sz w:val="22"/>
          <w:szCs w:val="22"/>
        </w:rPr>
        <w:t>, igual a</w:t>
      </w:r>
      <w:r w:rsidRPr="006E3A77">
        <w:rPr>
          <w:rFonts w:asciiTheme="minorHAnsi" w:hAnsiTheme="minorHAnsi" w:cstheme="minorHAnsi"/>
          <w:sz w:val="22"/>
          <w:szCs w:val="22"/>
        </w:rPr>
        <w:t xml:space="preserve"> </w:t>
      </w:r>
      <w:r w:rsidR="009E5263">
        <w:rPr>
          <w:rFonts w:asciiTheme="minorHAnsi" w:hAnsiTheme="minorHAnsi" w:cstheme="minorHAnsi"/>
          <w:sz w:val="22"/>
          <w:szCs w:val="22"/>
        </w:rPr>
        <w:t>4.</w:t>
      </w:r>
      <w:r w:rsidR="00361301">
        <w:rPr>
          <w:rFonts w:asciiTheme="minorHAnsi" w:hAnsiTheme="minorHAnsi" w:cstheme="minorHAnsi"/>
          <w:sz w:val="22"/>
          <w:szCs w:val="22"/>
        </w:rPr>
        <w:t>75</w:t>
      </w:r>
      <w:r w:rsidR="00C65776" w:rsidRPr="006E3A77">
        <w:rPr>
          <w:rFonts w:asciiTheme="minorHAnsi" w:hAnsiTheme="minorHAnsi" w:cstheme="minorHAnsi"/>
          <w:sz w:val="22"/>
          <w:szCs w:val="22"/>
        </w:rPr>
        <w:t xml:space="preserve"> cent$/g</w:t>
      </w:r>
      <w:r w:rsidRPr="006E3A77">
        <w:rPr>
          <w:rFonts w:asciiTheme="minorHAnsi" w:hAnsiTheme="minorHAnsi" w:cstheme="minorHAnsi"/>
          <w:sz w:val="22"/>
          <w:szCs w:val="22"/>
        </w:rPr>
        <w:t>alón</w:t>
      </w:r>
      <w:r w:rsidR="00313C92" w:rsidRPr="006E3A77">
        <w:rPr>
          <w:rFonts w:asciiTheme="minorHAnsi" w:hAnsiTheme="minorHAnsi" w:cstheme="minorHAnsi"/>
          <w:sz w:val="22"/>
          <w:szCs w:val="22"/>
        </w:rPr>
        <w:t>. Para obtener la tarifa del t</w:t>
      </w:r>
      <w:r w:rsidR="00B45C03" w:rsidRPr="006E3A77">
        <w:rPr>
          <w:rFonts w:asciiTheme="minorHAnsi" w:hAnsiTheme="minorHAnsi" w:cstheme="minorHAnsi"/>
          <w:sz w:val="22"/>
          <w:szCs w:val="22"/>
        </w:rPr>
        <w:t xml:space="preserve">erminalling del GLP </w:t>
      </w:r>
      <w:r w:rsidRPr="006E3A77">
        <w:rPr>
          <w:rFonts w:asciiTheme="minorHAnsi" w:hAnsiTheme="minorHAnsi" w:cstheme="minorHAnsi"/>
          <w:sz w:val="22"/>
          <w:szCs w:val="22"/>
        </w:rPr>
        <w:t xml:space="preserve">a temperatura ambiente, usamos la siguiente ecuación: </w:t>
      </w:r>
    </w:p>
    <w:p w14:paraId="6B6F9F8E" w14:textId="77777777" w:rsidR="00301ED1" w:rsidRPr="006E3A77" w:rsidRDefault="00301ED1" w:rsidP="00B45C03">
      <w:pPr>
        <w:pStyle w:val="Prrafodelista"/>
        <w:ind w:left="426" w:hanging="426"/>
        <w:jc w:val="center"/>
        <w:rPr>
          <w:rFonts w:asciiTheme="minorHAnsi" w:hAnsiTheme="minorHAnsi" w:cstheme="minorHAnsi"/>
          <w:sz w:val="22"/>
          <w:szCs w:val="22"/>
          <w:lang w:val="es-MX"/>
        </w:rPr>
      </w:pPr>
    </w:p>
    <w:p w14:paraId="34490D69" w14:textId="4BE8BE28" w:rsidR="00F85D23" w:rsidRPr="006E3A77" w:rsidRDefault="00F85D23" w:rsidP="00B45C03">
      <w:pPr>
        <w:pStyle w:val="Prrafodelista"/>
        <w:ind w:left="426" w:hanging="426"/>
        <w:jc w:val="center"/>
        <w:rPr>
          <w:rFonts w:asciiTheme="minorHAnsi" w:hAnsiTheme="minorHAnsi" w:cstheme="minorHAnsi"/>
          <w:sz w:val="22"/>
          <w:szCs w:val="22"/>
          <w:lang w:val="en-US"/>
        </w:rPr>
      </w:pPr>
      <w:r w:rsidRPr="006E3A77">
        <w:rPr>
          <w:rFonts w:asciiTheme="minorHAnsi" w:hAnsiTheme="minorHAnsi" w:cstheme="minorHAnsi"/>
          <w:sz w:val="22"/>
          <w:szCs w:val="22"/>
          <w:lang w:val="en-US"/>
        </w:rPr>
        <w:t xml:space="preserve">T°A = </w:t>
      </w:r>
      <w:r w:rsidR="009E5263">
        <w:rPr>
          <w:rFonts w:asciiTheme="minorHAnsi" w:hAnsiTheme="minorHAnsi" w:cstheme="minorHAnsi"/>
          <w:sz w:val="22"/>
          <w:szCs w:val="22"/>
          <w:lang w:val="en-US"/>
        </w:rPr>
        <w:t>4.</w:t>
      </w:r>
      <w:r w:rsidR="00361301">
        <w:rPr>
          <w:rFonts w:asciiTheme="minorHAnsi" w:hAnsiTheme="minorHAnsi" w:cstheme="minorHAnsi"/>
          <w:sz w:val="22"/>
          <w:szCs w:val="22"/>
          <w:lang w:val="en-US"/>
        </w:rPr>
        <w:t>75</w:t>
      </w:r>
      <w:r w:rsidRPr="006E3A77">
        <w:rPr>
          <w:rFonts w:asciiTheme="minorHAnsi" w:hAnsiTheme="minorHAnsi" w:cstheme="minorHAnsi"/>
          <w:sz w:val="22"/>
          <w:szCs w:val="22"/>
          <w:lang w:val="en-US"/>
        </w:rPr>
        <w:t xml:space="preserve"> </w:t>
      </w:r>
      <w:r w:rsidR="00C965F8" w:rsidRPr="006E3A77">
        <w:rPr>
          <w:rFonts w:asciiTheme="minorHAnsi" w:hAnsiTheme="minorHAnsi" w:cstheme="minorHAnsi"/>
          <w:sz w:val="22"/>
          <w:szCs w:val="22"/>
          <w:lang w:val="en-US"/>
        </w:rPr>
        <w:t>cent$/Galón</w:t>
      </w:r>
      <w:r w:rsidRPr="006E3A77">
        <w:rPr>
          <w:rFonts w:asciiTheme="minorHAnsi" w:hAnsiTheme="minorHAnsi" w:cstheme="minorHAnsi"/>
          <w:sz w:val="22"/>
          <w:szCs w:val="22"/>
          <w:lang w:val="en-US"/>
        </w:rPr>
        <w:t>* (521.74/729.23)</w:t>
      </w:r>
      <w:r w:rsidR="006431A2" w:rsidRPr="006E3A77">
        <w:rPr>
          <w:rFonts w:asciiTheme="minorHAnsi" w:hAnsiTheme="minorHAnsi" w:cstheme="minorHAnsi"/>
          <w:sz w:val="22"/>
          <w:szCs w:val="22"/>
          <w:lang w:val="en-US"/>
        </w:rPr>
        <w:t xml:space="preserve"> = </w:t>
      </w:r>
      <w:r w:rsidR="00BB5653">
        <w:rPr>
          <w:rFonts w:asciiTheme="minorHAnsi" w:hAnsiTheme="minorHAnsi" w:cstheme="minorHAnsi"/>
          <w:sz w:val="22"/>
          <w:szCs w:val="22"/>
          <w:lang w:val="en-US"/>
        </w:rPr>
        <w:t>3.</w:t>
      </w:r>
      <w:r w:rsidR="00361301">
        <w:rPr>
          <w:rFonts w:asciiTheme="minorHAnsi" w:hAnsiTheme="minorHAnsi" w:cstheme="minorHAnsi"/>
          <w:sz w:val="22"/>
          <w:szCs w:val="22"/>
          <w:lang w:val="en-US"/>
        </w:rPr>
        <w:t>40</w:t>
      </w:r>
      <w:r w:rsidR="006431A2" w:rsidRPr="006E3A77">
        <w:rPr>
          <w:rFonts w:asciiTheme="minorHAnsi" w:hAnsiTheme="minorHAnsi" w:cstheme="minorHAnsi"/>
          <w:sz w:val="22"/>
          <w:szCs w:val="22"/>
          <w:lang w:val="en-US"/>
        </w:rPr>
        <w:t xml:space="preserve"> cent$/Galón</w:t>
      </w:r>
    </w:p>
    <w:p w14:paraId="719454AD" w14:textId="6E14E806" w:rsidR="00F85D23" w:rsidRPr="006E3A77" w:rsidRDefault="00F85D23" w:rsidP="00B45C03">
      <w:pPr>
        <w:pStyle w:val="Prrafodelista"/>
        <w:ind w:left="426" w:hanging="426"/>
        <w:jc w:val="center"/>
        <w:rPr>
          <w:rFonts w:asciiTheme="minorHAnsi" w:hAnsiTheme="minorHAnsi" w:cstheme="minorHAnsi"/>
          <w:sz w:val="22"/>
          <w:szCs w:val="22"/>
          <w:lang w:val="en-US"/>
        </w:rPr>
      </w:pPr>
      <w:r w:rsidRPr="006E3A77">
        <w:rPr>
          <w:rFonts w:asciiTheme="minorHAnsi" w:hAnsiTheme="minorHAnsi" w:cstheme="minorHAnsi"/>
          <w:sz w:val="22"/>
          <w:szCs w:val="22"/>
          <w:lang w:val="en-US"/>
        </w:rPr>
        <w:t xml:space="preserve">T°A = = </w:t>
      </w:r>
      <w:r w:rsidR="00000E5C">
        <w:rPr>
          <w:rFonts w:asciiTheme="minorHAnsi" w:hAnsiTheme="minorHAnsi" w:cstheme="minorHAnsi"/>
          <w:sz w:val="22"/>
          <w:szCs w:val="22"/>
          <w:lang w:val="en-US"/>
        </w:rPr>
        <w:t>1.</w:t>
      </w:r>
      <w:r w:rsidR="001F713E">
        <w:rPr>
          <w:rFonts w:asciiTheme="minorHAnsi" w:hAnsiTheme="minorHAnsi" w:cstheme="minorHAnsi"/>
          <w:sz w:val="22"/>
          <w:szCs w:val="22"/>
          <w:lang w:val="en-US"/>
        </w:rPr>
        <w:t>4</w:t>
      </w:r>
      <w:r w:rsidR="00361301">
        <w:rPr>
          <w:rFonts w:asciiTheme="minorHAnsi" w:hAnsiTheme="minorHAnsi" w:cstheme="minorHAnsi"/>
          <w:sz w:val="22"/>
          <w:szCs w:val="22"/>
          <w:lang w:val="en-US"/>
        </w:rPr>
        <w:t>3</w:t>
      </w:r>
      <w:r w:rsidRPr="006E3A77">
        <w:rPr>
          <w:rFonts w:asciiTheme="minorHAnsi" w:hAnsiTheme="minorHAnsi" w:cstheme="minorHAnsi"/>
          <w:sz w:val="22"/>
          <w:szCs w:val="22"/>
          <w:lang w:val="en-US"/>
        </w:rPr>
        <w:t xml:space="preserve"> US$/Bl</w:t>
      </w:r>
    </w:p>
    <w:p w14:paraId="62816163" w14:textId="77777777" w:rsidR="006431A2" w:rsidRPr="006E3A77" w:rsidRDefault="006431A2" w:rsidP="00B45C03">
      <w:pPr>
        <w:pStyle w:val="Prrafodelista"/>
        <w:ind w:left="426" w:hanging="426"/>
        <w:jc w:val="center"/>
        <w:rPr>
          <w:rFonts w:asciiTheme="minorHAnsi" w:hAnsiTheme="minorHAnsi" w:cstheme="minorHAnsi"/>
          <w:sz w:val="22"/>
          <w:szCs w:val="22"/>
          <w:lang w:val="en-US"/>
        </w:rPr>
      </w:pPr>
    </w:p>
    <w:p w14:paraId="18820C94" w14:textId="77777777" w:rsidR="00F85D23" w:rsidRPr="006E3A77" w:rsidRDefault="00265D45" w:rsidP="0004242F">
      <w:pPr>
        <w:pStyle w:val="Prrafodelista"/>
        <w:numPr>
          <w:ilvl w:val="0"/>
          <w:numId w:val="6"/>
        </w:numPr>
        <w:ind w:left="426" w:hanging="426"/>
        <w:jc w:val="both"/>
        <w:rPr>
          <w:rFonts w:asciiTheme="minorHAnsi" w:hAnsiTheme="minorHAnsi" w:cstheme="minorHAnsi"/>
          <w:b/>
          <w:sz w:val="22"/>
          <w:szCs w:val="22"/>
          <w:u w:val="single"/>
        </w:rPr>
      </w:pPr>
      <w:r w:rsidRPr="006E3A77">
        <w:rPr>
          <w:rFonts w:asciiTheme="minorHAnsi" w:hAnsiTheme="minorHAnsi" w:cstheme="minorHAnsi"/>
          <w:b/>
          <w:sz w:val="22"/>
          <w:szCs w:val="22"/>
          <w:u w:val="single"/>
        </w:rPr>
        <w:t>Precios FOB de</w:t>
      </w:r>
      <w:r w:rsidR="00F85D23" w:rsidRPr="006E3A77">
        <w:rPr>
          <w:rFonts w:asciiTheme="minorHAnsi" w:hAnsiTheme="minorHAnsi" w:cstheme="minorHAnsi"/>
          <w:b/>
          <w:sz w:val="22"/>
          <w:szCs w:val="22"/>
          <w:u w:val="single"/>
        </w:rPr>
        <w:t xml:space="preserve"> las Gasolinas:</w:t>
      </w:r>
    </w:p>
    <w:p w14:paraId="502935AC" w14:textId="77777777" w:rsidR="00F85D23" w:rsidRPr="006E3A77" w:rsidRDefault="00F85D23" w:rsidP="00B45C03">
      <w:pPr>
        <w:ind w:left="426" w:hanging="426"/>
        <w:jc w:val="both"/>
        <w:rPr>
          <w:rFonts w:asciiTheme="minorHAnsi" w:hAnsiTheme="minorHAnsi" w:cstheme="minorHAnsi"/>
          <w:b/>
          <w:sz w:val="22"/>
          <w:szCs w:val="22"/>
          <w:u w:val="single"/>
        </w:rPr>
      </w:pPr>
    </w:p>
    <w:p w14:paraId="57FCF242" w14:textId="0D9AA9C3" w:rsidR="00F85D23" w:rsidRPr="006E3A77" w:rsidRDefault="00F85D23" w:rsidP="0004242F">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w:t>
      </w:r>
      <w:r w:rsidR="000151B9" w:rsidRPr="006E3A77">
        <w:rPr>
          <w:rFonts w:asciiTheme="minorHAnsi" w:hAnsiTheme="minorHAnsi" w:cstheme="minorHAnsi"/>
          <w:sz w:val="22"/>
          <w:szCs w:val="22"/>
        </w:rPr>
        <w:t>Para las gasolinas de 97 y 95 octanos, corresponde al p</w:t>
      </w:r>
      <w:r w:rsidRPr="006E3A77">
        <w:rPr>
          <w:rFonts w:asciiTheme="minorHAnsi" w:hAnsiTheme="minorHAnsi" w:cstheme="minorHAnsi"/>
          <w:sz w:val="22"/>
          <w:szCs w:val="22"/>
        </w:rPr>
        <w:t xml:space="preserve">recio </w:t>
      </w:r>
      <w:r w:rsidR="000151B9" w:rsidRPr="006E3A77">
        <w:rPr>
          <w:rFonts w:asciiTheme="minorHAnsi" w:hAnsiTheme="minorHAnsi" w:cstheme="minorHAnsi"/>
          <w:sz w:val="22"/>
          <w:szCs w:val="22"/>
        </w:rPr>
        <w:t>w</w:t>
      </w:r>
      <w:r w:rsidR="00391FB5" w:rsidRPr="006E3A77">
        <w:rPr>
          <w:rFonts w:asciiTheme="minorHAnsi" w:hAnsiTheme="minorHAnsi" w:cstheme="minorHAnsi"/>
          <w:sz w:val="22"/>
          <w:szCs w:val="22"/>
        </w:rPr>
        <w:t>aterborne sin RVO</w:t>
      </w:r>
      <w:r w:rsidR="000151B9" w:rsidRPr="006E3A77">
        <w:rPr>
          <w:rFonts w:asciiTheme="minorHAnsi" w:hAnsiTheme="minorHAnsi" w:cstheme="minorHAnsi"/>
          <w:sz w:val="22"/>
          <w:szCs w:val="22"/>
        </w:rPr>
        <w:t>, calculado</w:t>
      </w:r>
      <w:r w:rsidR="00391FB5" w:rsidRPr="006E3A77">
        <w:rPr>
          <w:rFonts w:asciiTheme="minorHAnsi" w:hAnsiTheme="minorHAnsi" w:cstheme="minorHAnsi"/>
          <w:sz w:val="22"/>
          <w:szCs w:val="22"/>
        </w:rPr>
        <w:t xml:space="preserve"> a partir de</w:t>
      </w:r>
      <w:r w:rsidRPr="006E3A77">
        <w:rPr>
          <w:rFonts w:asciiTheme="minorHAnsi" w:hAnsiTheme="minorHAnsi" w:cstheme="minorHAnsi"/>
          <w:sz w:val="22"/>
          <w:szCs w:val="22"/>
        </w:rPr>
        <w:t xml:space="preserve"> la mezcla de</w:t>
      </w:r>
      <w:r w:rsidR="000151B9" w:rsidRPr="006E3A77">
        <w:rPr>
          <w:rFonts w:asciiTheme="minorHAnsi" w:hAnsiTheme="minorHAnsi" w:cstheme="minorHAnsi"/>
          <w:sz w:val="22"/>
          <w:szCs w:val="22"/>
        </w:rPr>
        <w:t xml:space="preserve"> las</w:t>
      </w:r>
      <w:r w:rsidRPr="006E3A77">
        <w:rPr>
          <w:rFonts w:asciiTheme="minorHAnsi" w:hAnsiTheme="minorHAnsi" w:cstheme="minorHAnsi"/>
          <w:sz w:val="22"/>
          <w:szCs w:val="22"/>
        </w:rPr>
        <w:t xml:space="preserve"> gasolinas CBOB 97 y CBOB 93</w:t>
      </w:r>
      <w:r w:rsidR="002662D8" w:rsidRPr="006E3A77">
        <w:rPr>
          <w:rFonts w:asciiTheme="minorHAnsi" w:hAnsiTheme="minorHAnsi" w:cstheme="minorHAnsi"/>
          <w:sz w:val="22"/>
          <w:szCs w:val="22"/>
        </w:rPr>
        <w:t>; m</w:t>
      </w:r>
      <w:r w:rsidRPr="006E3A77">
        <w:rPr>
          <w:rFonts w:asciiTheme="minorHAnsi" w:hAnsiTheme="minorHAnsi" w:cstheme="minorHAnsi"/>
          <w:sz w:val="22"/>
          <w:szCs w:val="22"/>
        </w:rPr>
        <w:t xml:space="preserve">ientras </w:t>
      </w:r>
      <w:r w:rsidR="00A13394" w:rsidRPr="006E3A77">
        <w:rPr>
          <w:rFonts w:asciiTheme="minorHAnsi" w:hAnsiTheme="minorHAnsi" w:cstheme="minorHAnsi"/>
          <w:sz w:val="22"/>
          <w:szCs w:val="22"/>
        </w:rPr>
        <w:t>que,</w:t>
      </w:r>
      <w:r w:rsidRPr="006E3A77">
        <w:rPr>
          <w:rFonts w:asciiTheme="minorHAnsi" w:hAnsiTheme="minorHAnsi" w:cstheme="minorHAnsi"/>
          <w:sz w:val="22"/>
          <w:szCs w:val="22"/>
        </w:rPr>
        <w:t xml:space="preserve"> para las gasolinas de 90 y 84 octanos</w:t>
      </w:r>
      <w:r w:rsidR="002662D8" w:rsidRPr="006E3A77">
        <w:rPr>
          <w:rFonts w:asciiTheme="minorHAnsi" w:hAnsiTheme="minorHAnsi" w:cstheme="minorHAnsi"/>
          <w:sz w:val="22"/>
          <w:szCs w:val="22"/>
        </w:rPr>
        <w:t>,</w:t>
      </w:r>
      <w:r w:rsidRPr="006E3A77">
        <w:rPr>
          <w:rFonts w:asciiTheme="minorHAnsi" w:hAnsiTheme="minorHAnsi" w:cstheme="minorHAnsi"/>
          <w:sz w:val="22"/>
          <w:szCs w:val="22"/>
        </w:rPr>
        <w:t xml:space="preserve"> es el precio waterborne sin RVO </w:t>
      </w:r>
      <w:r w:rsidR="00391FB5" w:rsidRPr="006E3A77">
        <w:rPr>
          <w:rFonts w:asciiTheme="minorHAnsi" w:hAnsiTheme="minorHAnsi" w:cstheme="minorHAnsi"/>
          <w:sz w:val="22"/>
          <w:szCs w:val="22"/>
        </w:rPr>
        <w:t>de la gasolina CBOB 87</w:t>
      </w:r>
      <w:r w:rsidRPr="006E3A77">
        <w:rPr>
          <w:rFonts w:asciiTheme="minorHAnsi" w:hAnsiTheme="minorHAnsi" w:cstheme="minorHAnsi"/>
          <w:sz w:val="22"/>
          <w:szCs w:val="22"/>
        </w:rPr>
        <w:t>.</w:t>
      </w:r>
    </w:p>
    <w:p w14:paraId="1DE6A199" w14:textId="32339233" w:rsidR="00F85D23" w:rsidRPr="006E3A77" w:rsidRDefault="00F85D23" w:rsidP="0004242F">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rPr>
        <w:t>Descuento por RVO:</w:t>
      </w:r>
      <w:r w:rsidRPr="006E3A77">
        <w:rPr>
          <w:rFonts w:asciiTheme="minorHAnsi" w:hAnsiTheme="minorHAnsi" w:cstheme="minorHAnsi"/>
          <w:sz w:val="22"/>
          <w:szCs w:val="22"/>
        </w:rPr>
        <w:t xml:space="preserve"> Está incluido en el precio del producto marcador. Su valor asciende en promedio a </w:t>
      </w:r>
      <w:r w:rsidR="00816A1B">
        <w:rPr>
          <w:rFonts w:asciiTheme="minorHAnsi" w:hAnsiTheme="minorHAnsi" w:cstheme="minorHAnsi"/>
          <w:sz w:val="22"/>
          <w:szCs w:val="22"/>
        </w:rPr>
        <w:t>7.</w:t>
      </w:r>
      <w:r w:rsidR="00361301">
        <w:rPr>
          <w:rFonts w:asciiTheme="minorHAnsi" w:hAnsiTheme="minorHAnsi" w:cstheme="minorHAnsi"/>
          <w:sz w:val="22"/>
          <w:szCs w:val="22"/>
        </w:rPr>
        <w:t>54</w:t>
      </w:r>
      <w:r w:rsidRPr="006E3A77">
        <w:rPr>
          <w:rFonts w:asciiTheme="minorHAnsi" w:hAnsiTheme="minorHAnsi" w:cstheme="minorHAnsi"/>
          <w:sz w:val="22"/>
          <w:szCs w:val="22"/>
        </w:rPr>
        <w:t xml:space="preserve"> US$/Bl.</w:t>
      </w:r>
    </w:p>
    <w:p w14:paraId="33D23955" w14:textId="2ADE6598" w:rsidR="00F85D23" w:rsidRPr="006E3A77" w:rsidRDefault="00F85D23" w:rsidP="0004242F">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rPr>
        <w:t>Ajuste de Calidad por RVP</w:t>
      </w:r>
      <w:r w:rsidRPr="006E3A77">
        <w:rPr>
          <w:rFonts w:asciiTheme="minorHAnsi" w:hAnsiTheme="minorHAnsi" w:cstheme="minorHAnsi"/>
          <w:sz w:val="22"/>
          <w:szCs w:val="22"/>
        </w:rPr>
        <w:t xml:space="preserve">: Se determinó un ajuste de </w:t>
      </w:r>
      <w:r w:rsidR="003B3080">
        <w:rPr>
          <w:rFonts w:asciiTheme="minorHAnsi" w:hAnsiTheme="minorHAnsi" w:cstheme="minorHAnsi"/>
          <w:sz w:val="22"/>
          <w:szCs w:val="22"/>
        </w:rPr>
        <w:t>-</w:t>
      </w:r>
      <w:r w:rsidR="00C82A34">
        <w:rPr>
          <w:rFonts w:asciiTheme="minorHAnsi" w:hAnsiTheme="minorHAnsi" w:cstheme="minorHAnsi"/>
          <w:sz w:val="22"/>
          <w:szCs w:val="22"/>
        </w:rPr>
        <w:t>1.</w:t>
      </w:r>
      <w:r w:rsidR="00361301">
        <w:rPr>
          <w:rFonts w:asciiTheme="minorHAnsi" w:hAnsiTheme="minorHAnsi" w:cstheme="minorHAnsi"/>
          <w:sz w:val="22"/>
          <w:szCs w:val="22"/>
        </w:rPr>
        <w:t>19</w:t>
      </w:r>
      <w:r w:rsidR="00A13B5B">
        <w:rPr>
          <w:rFonts w:asciiTheme="minorHAnsi" w:hAnsiTheme="minorHAnsi" w:cstheme="minorHAnsi"/>
          <w:sz w:val="22"/>
          <w:szCs w:val="22"/>
        </w:rPr>
        <w:t xml:space="preserve"> </w:t>
      </w:r>
      <w:r w:rsidRPr="006E3A77">
        <w:rPr>
          <w:rFonts w:asciiTheme="minorHAnsi" w:hAnsiTheme="minorHAnsi" w:cstheme="minorHAnsi"/>
          <w:sz w:val="22"/>
          <w:szCs w:val="22"/>
        </w:rPr>
        <w:t xml:space="preserve">US$/Bl para las gasolinas de 97 y 95 octanos y un ajuste de </w:t>
      </w:r>
      <w:r w:rsidR="00BF5A56">
        <w:rPr>
          <w:rFonts w:asciiTheme="minorHAnsi" w:hAnsiTheme="minorHAnsi" w:cstheme="minorHAnsi"/>
          <w:sz w:val="22"/>
          <w:szCs w:val="22"/>
        </w:rPr>
        <w:t>-</w:t>
      </w:r>
      <w:r w:rsidR="00361301">
        <w:rPr>
          <w:rFonts w:asciiTheme="minorHAnsi" w:hAnsiTheme="minorHAnsi" w:cstheme="minorHAnsi"/>
          <w:sz w:val="22"/>
          <w:szCs w:val="22"/>
        </w:rPr>
        <w:t>0.90</w:t>
      </w:r>
      <w:r w:rsidRPr="006E3A77">
        <w:rPr>
          <w:rFonts w:asciiTheme="minorHAnsi" w:hAnsiTheme="minorHAnsi" w:cstheme="minorHAnsi"/>
          <w:sz w:val="22"/>
          <w:szCs w:val="22"/>
        </w:rPr>
        <w:t xml:space="preserve"> US$/Bl para las gasolinas de 90 y 84 octanos</w:t>
      </w:r>
    </w:p>
    <w:p w14:paraId="22EE480C" w14:textId="67007158" w:rsidR="00F85D23" w:rsidRPr="006E3A77" w:rsidRDefault="00F85D23" w:rsidP="0004242F">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rPr>
        <w:t xml:space="preserve">Ajuste de Calidad por Octanaje:  </w:t>
      </w:r>
      <w:r w:rsidRPr="006E3A77">
        <w:rPr>
          <w:rFonts w:asciiTheme="minorHAnsi" w:hAnsiTheme="minorHAnsi" w:cstheme="minorHAnsi"/>
          <w:sz w:val="22"/>
          <w:szCs w:val="22"/>
        </w:rPr>
        <w:t xml:space="preserve">Se determinó un ajuste de </w:t>
      </w:r>
      <w:r w:rsidR="00361301">
        <w:rPr>
          <w:rFonts w:asciiTheme="minorHAnsi" w:hAnsiTheme="minorHAnsi" w:cstheme="minorHAnsi"/>
          <w:sz w:val="22"/>
          <w:szCs w:val="22"/>
        </w:rPr>
        <w:t>3.53</w:t>
      </w:r>
      <w:r w:rsidRPr="006E3A77">
        <w:rPr>
          <w:rFonts w:asciiTheme="minorHAnsi" w:hAnsiTheme="minorHAnsi" w:cstheme="minorHAnsi"/>
          <w:sz w:val="22"/>
          <w:szCs w:val="22"/>
        </w:rPr>
        <w:t xml:space="preserve"> US$/Bl </w:t>
      </w:r>
      <w:r w:rsidR="000B040E" w:rsidRPr="006E3A77">
        <w:rPr>
          <w:rFonts w:asciiTheme="minorHAnsi" w:hAnsiTheme="minorHAnsi" w:cstheme="minorHAnsi"/>
          <w:sz w:val="22"/>
          <w:szCs w:val="22"/>
        </w:rPr>
        <w:t>para la gasolina</w:t>
      </w:r>
      <w:r w:rsidRPr="006E3A77">
        <w:rPr>
          <w:rFonts w:asciiTheme="minorHAnsi" w:hAnsiTheme="minorHAnsi" w:cstheme="minorHAnsi"/>
          <w:sz w:val="22"/>
          <w:szCs w:val="22"/>
        </w:rPr>
        <w:t xml:space="preserve"> </w:t>
      </w:r>
      <w:r w:rsidR="004E4740" w:rsidRPr="006E3A77">
        <w:rPr>
          <w:rFonts w:asciiTheme="minorHAnsi" w:hAnsiTheme="minorHAnsi" w:cstheme="minorHAnsi"/>
          <w:sz w:val="22"/>
          <w:szCs w:val="22"/>
        </w:rPr>
        <w:t xml:space="preserve">de 90 octanos y un ajuste de </w:t>
      </w:r>
      <w:r w:rsidR="00B2721C">
        <w:rPr>
          <w:rFonts w:asciiTheme="minorHAnsi" w:hAnsiTheme="minorHAnsi" w:cstheme="minorHAnsi"/>
          <w:sz w:val="22"/>
          <w:szCs w:val="22"/>
        </w:rPr>
        <w:t>-</w:t>
      </w:r>
      <w:r w:rsidR="00361301">
        <w:rPr>
          <w:rFonts w:asciiTheme="minorHAnsi" w:hAnsiTheme="minorHAnsi" w:cstheme="minorHAnsi"/>
          <w:sz w:val="22"/>
          <w:szCs w:val="22"/>
        </w:rPr>
        <w:t>18.98</w:t>
      </w:r>
      <w:r w:rsidR="00CB0B18">
        <w:rPr>
          <w:rFonts w:asciiTheme="minorHAnsi" w:hAnsiTheme="minorHAnsi" w:cstheme="minorHAnsi"/>
          <w:sz w:val="22"/>
          <w:szCs w:val="22"/>
        </w:rPr>
        <w:t xml:space="preserve"> </w:t>
      </w:r>
      <w:r w:rsidRPr="006E3A77">
        <w:rPr>
          <w:rFonts w:asciiTheme="minorHAnsi" w:hAnsiTheme="minorHAnsi" w:cstheme="minorHAnsi"/>
          <w:sz w:val="22"/>
          <w:szCs w:val="22"/>
        </w:rPr>
        <w:t xml:space="preserve">US$/Bl </w:t>
      </w:r>
      <w:r w:rsidR="000B040E" w:rsidRPr="006E3A77">
        <w:rPr>
          <w:rFonts w:asciiTheme="minorHAnsi" w:hAnsiTheme="minorHAnsi" w:cstheme="minorHAnsi"/>
          <w:sz w:val="22"/>
          <w:szCs w:val="22"/>
        </w:rPr>
        <w:t>para la gasolina</w:t>
      </w:r>
      <w:r w:rsidRPr="006E3A77">
        <w:rPr>
          <w:rFonts w:asciiTheme="minorHAnsi" w:hAnsiTheme="minorHAnsi" w:cstheme="minorHAnsi"/>
          <w:sz w:val="22"/>
          <w:szCs w:val="22"/>
        </w:rPr>
        <w:t xml:space="preserve"> de 84 octanos.</w:t>
      </w:r>
    </w:p>
    <w:p w14:paraId="2A4EC9DB" w14:textId="77777777" w:rsidR="00F85D23" w:rsidRPr="006E3A77" w:rsidRDefault="00F85D23" w:rsidP="00B45C03">
      <w:pPr>
        <w:ind w:left="426" w:hanging="426"/>
        <w:jc w:val="both"/>
        <w:rPr>
          <w:rFonts w:asciiTheme="minorHAnsi" w:hAnsiTheme="minorHAnsi" w:cstheme="minorHAnsi"/>
          <w:sz w:val="22"/>
          <w:szCs w:val="22"/>
          <w:u w:val="single"/>
        </w:rPr>
      </w:pPr>
    </w:p>
    <w:p w14:paraId="2BA293B4" w14:textId="77777777" w:rsidR="00F85D23" w:rsidRPr="006E3A77" w:rsidRDefault="00265D45" w:rsidP="0004242F">
      <w:pPr>
        <w:pStyle w:val="Prrafodelista"/>
        <w:numPr>
          <w:ilvl w:val="0"/>
          <w:numId w:val="6"/>
        </w:numPr>
        <w:ind w:left="426" w:hanging="426"/>
        <w:jc w:val="both"/>
        <w:rPr>
          <w:rFonts w:asciiTheme="minorHAnsi" w:hAnsiTheme="minorHAnsi" w:cstheme="minorHAnsi"/>
          <w:b/>
          <w:sz w:val="22"/>
          <w:szCs w:val="22"/>
          <w:u w:val="single"/>
        </w:rPr>
      </w:pPr>
      <w:r w:rsidRPr="006E3A77">
        <w:rPr>
          <w:rFonts w:asciiTheme="minorHAnsi" w:hAnsiTheme="minorHAnsi" w:cstheme="minorHAnsi"/>
          <w:b/>
          <w:sz w:val="22"/>
          <w:szCs w:val="22"/>
          <w:u w:val="single"/>
        </w:rPr>
        <w:t>Precio FOB d</w:t>
      </w:r>
      <w:r w:rsidR="00F85D23" w:rsidRPr="006E3A77">
        <w:rPr>
          <w:rFonts w:asciiTheme="minorHAnsi" w:hAnsiTheme="minorHAnsi" w:cstheme="minorHAnsi"/>
          <w:b/>
          <w:sz w:val="22"/>
          <w:szCs w:val="22"/>
          <w:u w:val="single"/>
        </w:rPr>
        <w:t>el Diésel:</w:t>
      </w:r>
    </w:p>
    <w:p w14:paraId="17091C43" w14:textId="77777777" w:rsidR="00F85D23" w:rsidRPr="006E3A77" w:rsidRDefault="00F85D23" w:rsidP="00B45C03">
      <w:pPr>
        <w:ind w:left="426" w:hanging="426"/>
        <w:jc w:val="both"/>
        <w:rPr>
          <w:rFonts w:asciiTheme="minorHAnsi" w:hAnsiTheme="minorHAnsi" w:cstheme="minorHAnsi"/>
          <w:b/>
          <w:sz w:val="22"/>
          <w:szCs w:val="22"/>
          <w:u w:val="single"/>
        </w:rPr>
      </w:pPr>
    </w:p>
    <w:p w14:paraId="538DEED6" w14:textId="77777777" w:rsidR="00F85D23" w:rsidRPr="006E3A77" w:rsidRDefault="00F85D23" w:rsidP="000B4E6E">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Para el Diésel de bajo </w:t>
      </w:r>
      <w:r w:rsidR="006431A2" w:rsidRPr="006E3A77">
        <w:rPr>
          <w:rFonts w:asciiTheme="minorHAnsi" w:hAnsiTheme="minorHAnsi" w:cstheme="minorHAnsi"/>
          <w:sz w:val="22"/>
          <w:szCs w:val="22"/>
        </w:rPr>
        <w:t xml:space="preserve">contenido de </w:t>
      </w:r>
      <w:r w:rsidRPr="006E3A77">
        <w:rPr>
          <w:rFonts w:asciiTheme="minorHAnsi" w:hAnsiTheme="minorHAnsi" w:cstheme="minorHAnsi"/>
          <w:sz w:val="22"/>
          <w:szCs w:val="22"/>
        </w:rPr>
        <w:t>azufre</w:t>
      </w:r>
      <w:r w:rsidR="006431A2" w:rsidRPr="006E3A77">
        <w:rPr>
          <w:rFonts w:asciiTheme="minorHAnsi" w:hAnsiTheme="minorHAnsi" w:cstheme="minorHAnsi"/>
          <w:sz w:val="22"/>
          <w:szCs w:val="22"/>
        </w:rPr>
        <w:t>, se toma</w:t>
      </w:r>
      <w:r w:rsidRPr="006E3A77">
        <w:rPr>
          <w:rFonts w:asciiTheme="minorHAnsi" w:hAnsiTheme="minorHAnsi" w:cstheme="minorHAnsi"/>
          <w:sz w:val="22"/>
          <w:szCs w:val="22"/>
        </w:rPr>
        <w:t xml:space="preserve"> el precio waterborne sin RVO del Ult</w:t>
      </w:r>
      <w:r w:rsidR="008924D6" w:rsidRPr="006E3A77">
        <w:rPr>
          <w:rFonts w:asciiTheme="minorHAnsi" w:hAnsiTheme="minorHAnsi" w:cstheme="minorHAnsi"/>
          <w:sz w:val="22"/>
          <w:szCs w:val="22"/>
        </w:rPr>
        <w:t>ra Sulfur Diésel. P</w:t>
      </w:r>
      <w:r w:rsidRPr="006E3A77">
        <w:rPr>
          <w:rFonts w:asciiTheme="minorHAnsi" w:hAnsiTheme="minorHAnsi" w:cstheme="minorHAnsi"/>
          <w:sz w:val="22"/>
          <w:szCs w:val="22"/>
        </w:rPr>
        <w:t xml:space="preserve">ara el Diésel con alto </w:t>
      </w:r>
      <w:r w:rsidR="006431A2" w:rsidRPr="006E3A77">
        <w:rPr>
          <w:rFonts w:asciiTheme="minorHAnsi" w:hAnsiTheme="minorHAnsi" w:cstheme="minorHAnsi"/>
          <w:sz w:val="22"/>
          <w:szCs w:val="22"/>
        </w:rPr>
        <w:t xml:space="preserve">contenido de azufre, se considera el </w:t>
      </w:r>
      <w:r w:rsidR="008924D6" w:rsidRPr="006E3A77">
        <w:rPr>
          <w:rFonts w:asciiTheme="minorHAnsi" w:hAnsiTheme="minorHAnsi" w:cstheme="minorHAnsi"/>
          <w:sz w:val="22"/>
          <w:szCs w:val="22"/>
        </w:rPr>
        <w:t>Gasoil</w:t>
      </w:r>
      <w:r w:rsidRPr="006E3A77">
        <w:rPr>
          <w:rFonts w:asciiTheme="minorHAnsi" w:hAnsiTheme="minorHAnsi" w:cstheme="minorHAnsi"/>
          <w:sz w:val="22"/>
          <w:szCs w:val="22"/>
        </w:rPr>
        <w:t xml:space="preserve"> N°2</w:t>
      </w:r>
      <w:r w:rsidR="008924D6" w:rsidRPr="006E3A77">
        <w:rPr>
          <w:rFonts w:asciiTheme="minorHAnsi" w:hAnsiTheme="minorHAnsi" w:cstheme="minorHAnsi"/>
          <w:sz w:val="22"/>
          <w:szCs w:val="22"/>
        </w:rPr>
        <w:t>, sin RVO</w:t>
      </w:r>
      <w:r w:rsidRPr="006E3A77">
        <w:rPr>
          <w:rFonts w:asciiTheme="minorHAnsi" w:hAnsiTheme="minorHAnsi" w:cstheme="minorHAnsi"/>
          <w:sz w:val="22"/>
          <w:szCs w:val="22"/>
        </w:rPr>
        <w:t>.</w:t>
      </w:r>
    </w:p>
    <w:p w14:paraId="07105FF0" w14:textId="62FDB483" w:rsidR="00F85D23" w:rsidRPr="006E3A77" w:rsidRDefault="00F85D23" w:rsidP="000B4E6E">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rPr>
        <w:t xml:space="preserve">Descuento por RVO: </w:t>
      </w:r>
      <w:r w:rsidRPr="006E3A77">
        <w:rPr>
          <w:rFonts w:asciiTheme="minorHAnsi" w:hAnsiTheme="minorHAnsi" w:cstheme="minorHAnsi"/>
          <w:sz w:val="22"/>
          <w:szCs w:val="22"/>
        </w:rPr>
        <w:t xml:space="preserve">Está incluido en el precio del producto marcador. Su valor promedio asciende a </w:t>
      </w:r>
      <w:r w:rsidR="00816A1B">
        <w:rPr>
          <w:rFonts w:asciiTheme="minorHAnsi" w:hAnsiTheme="minorHAnsi" w:cstheme="minorHAnsi"/>
          <w:sz w:val="22"/>
          <w:szCs w:val="22"/>
        </w:rPr>
        <w:t>7.</w:t>
      </w:r>
      <w:r w:rsidR="00361301">
        <w:rPr>
          <w:rFonts w:asciiTheme="minorHAnsi" w:hAnsiTheme="minorHAnsi" w:cstheme="minorHAnsi"/>
          <w:sz w:val="22"/>
          <w:szCs w:val="22"/>
        </w:rPr>
        <w:t>54</w:t>
      </w:r>
      <w:r w:rsidR="00856E55" w:rsidRPr="006E3A77">
        <w:rPr>
          <w:rFonts w:asciiTheme="minorHAnsi" w:hAnsiTheme="minorHAnsi" w:cstheme="minorHAnsi"/>
          <w:sz w:val="22"/>
          <w:szCs w:val="22"/>
        </w:rPr>
        <w:t xml:space="preserve"> </w:t>
      </w:r>
      <w:r w:rsidRPr="006E3A77">
        <w:rPr>
          <w:rFonts w:asciiTheme="minorHAnsi" w:hAnsiTheme="minorHAnsi" w:cstheme="minorHAnsi"/>
          <w:sz w:val="22"/>
          <w:szCs w:val="22"/>
        </w:rPr>
        <w:t>US$/Bl.</w:t>
      </w:r>
    </w:p>
    <w:p w14:paraId="1A3D25A6" w14:textId="77777777" w:rsidR="00F85D23" w:rsidRPr="006E3A77" w:rsidRDefault="00F85D23" w:rsidP="000B4E6E">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rPr>
        <w:t>Ajuste de Calidad por Cetano</w:t>
      </w:r>
      <w:r w:rsidRPr="006E3A77">
        <w:rPr>
          <w:rFonts w:asciiTheme="minorHAnsi" w:hAnsiTheme="minorHAnsi" w:cstheme="minorHAnsi"/>
          <w:sz w:val="22"/>
          <w:szCs w:val="22"/>
        </w:rPr>
        <w:t>: Se determinó un ajuste de 0.37 US$/Bl.</w:t>
      </w:r>
    </w:p>
    <w:p w14:paraId="36DA1245" w14:textId="77777777" w:rsidR="00F85D23" w:rsidRPr="006E3A77" w:rsidRDefault="00F85D23" w:rsidP="00B45C03">
      <w:pPr>
        <w:ind w:left="426" w:hanging="426"/>
        <w:jc w:val="both"/>
        <w:rPr>
          <w:rFonts w:asciiTheme="minorHAnsi" w:hAnsiTheme="minorHAnsi" w:cstheme="minorHAnsi"/>
          <w:b/>
          <w:sz w:val="22"/>
          <w:szCs w:val="22"/>
          <w:u w:val="single"/>
        </w:rPr>
      </w:pPr>
    </w:p>
    <w:p w14:paraId="66FBA70C" w14:textId="77777777" w:rsidR="00F85D23" w:rsidRPr="006E3A77" w:rsidRDefault="00265D45" w:rsidP="0004242F">
      <w:pPr>
        <w:pStyle w:val="Prrafodelista"/>
        <w:numPr>
          <w:ilvl w:val="0"/>
          <w:numId w:val="6"/>
        </w:numPr>
        <w:ind w:left="426" w:hanging="426"/>
        <w:jc w:val="both"/>
        <w:rPr>
          <w:rFonts w:asciiTheme="minorHAnsi" w:hAnsiTheme="minorHAnsi" w:cstheme="minorHAnsi"/>
          <w:b/>
          <w:sz w:val="22"/>
          <w:szCs w:val="22"/>
          <w:u w:val="single"/>
        </w:rPr>
      </w:pPr>
      <w:r w:rsidRPr="006E3A77">
        <w:rPr>
          <w:rFonts w:asciiTheme="minorHAnsi" w:hAnsiTheme="minorHAnsi" w:cstheme="minorHAnsi"/>
          <w:b/>
          <w:sz w:val="22"/>
          <w:szCs w:val="22"/>
          <w:u w:val="single"/>
        </w:rPr>
        <w:t>Precio FOB d</w:t>
      </w:r>
      <w:r w:rsidR="00F85D23" w:rsidRPr="006E3A77">
        <w:rPr>
          <w:rFonts w:asciiTheme="minorHAnsi" w:hAnsiTheme="minorHAnsi" w:cstheme="minorHAnsi"/>
          <w:b/>
          <w:sz w:val="22"/>
          <w:szCs w:val="22"/>
          <w:u w:val="single"/>
        </w:rPr>
        <w:t>e los Petróleos Industriales:</w:t>
      </w:r>
    </w:p>
    <w:p w14:paraId="5F446A39" w14:textId="77777777" w:rsidR="00F85D23" w:rsidRPr="006E3A77" w:rsidRDefault="00F85D23" w:rsidP="00B45C03">
      <w:pPr>
        <w:ind w:left="426" w:hanging="426"/>
        <w:jc w:val="both"/>
        <w:rPr>
          <w:rFonts w:asciiTheme="minorHAnsi" w:hAnsiTheme="minorHAnsi" w:cstheme="minorHAnsi"/>
          <w:b/>
          <w:sz w:val="22"/>
          <w:szCs w:val="22"/>
          <w:u w:val="single"/>
        </w:rPr>
      </w:pPr>
    </w:p>
    <w:p w14:paraId="5EABF801" w14:textId="77777777" w:rsidR="00F85D23" w:rsidRPr="006E3A77" w:rsidRDefault="00F85D23" w:rsidP="00313C92">
      <w:pPr>
        <w:pStyle w:val="Prrafodelista"/>
        <w:numPr>
          <w:ilvl w:val="1"/>
          <w:numId w:val="1"/>
        </w:numPr>
        <w:ind w:left="851" w:hanging="426"/>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Para el Residual 6 y Residual </w:t>
      </w:r>
      <w:r w:rsidR="006F43AF" w:rsidRPr="006E3A77">
        <w:rPr>
          <w:rFonts w:asciiTheme="minorHAnsi" w:hAnsiTheme="minorHAnsi" w:cstheme="minorHAnsi"/>
          <w:sz w:val="22"/>
          <w:szCs w:val="22"/>
        </w:rPr>
        <w:t>500, se considera el</w:t>
      </w:r>
      <w:r w:rsidR="0024251E" w:rsidRPr="006E3A77">
        <w:rPr>
          <w:rFonts w:asciiTheme="minorHAnsi" w:hAnsiTheme="minorHAnsi" w:cstheme="minorHAnsi"/>
          <w:sz w:val="22"/>
          <w:szCs w:val="22"/>
        </w:rPr>
        <w:t xml:space="preserve"> </w:t>
      </w:r>
      <w:r w:rsidRPr="006E3A77">
        <w:rPr>
          <w:rFonts w:asciiTheme="minorHAnsi" w:hAnsiTheme="minorHAnsi" w:cstheme="minorHAnsi"/>
          <w:sz w:val="22"/>
          <w:szCs w:val="22"/>
        </w:rPr>
        <w:t>precio waterborne del Fuel Oil N°6 con 3% S.</w:t>
      </w:r>
    </w:p>
    <w:p w14:paraId="06561C67" w14:textId="46DE7C30" w:rsidR="00B45C03" w:rsidRDefault="00F85D23" w:rsidP="00313C92">
      <w:pPr>
        <w:pStyle w:val="Prrafodelista"/>
        <w:numPr>
          <w:ilvl w:val="1"/>
          <w:numId w:val="1"/>
        </w:numPr>
        <w:ind w:left="851" w:hanging="426"/>
        <w:jc w:val="both"/>
        <w:rPr>
          <w:rFonts w:asciiTheme="minorHAnsi" w:hAnsiTheme="minorHAnsi" w:cstheme="minorHAnsi"/>
          <w:sz w:val="22"/>
          <w:szCs w:val="22"/>
        </w:rPr>
      </w:pPr>
      <w:r w:rsidRPr="006E3A77">
        <w:rPr>
          <w:rFonts w:asciiTheme="minorHAnsi" w:hAnsiTheme="minorHAnsi" w:cstheme="minorHAnsi"/>
          <w:b/>
          <w:sz w:val="22"/>
          <w:szCs w:val="22"/>
        </w:rPr>
        <w:t>Ajuste de Calidad por Viscosidad</w:t>
      </w:r>
      <w:r w:rsidRPr="006E3A77">
        <w:rPr>
          <w:rFonts w:asciiTheme="minorHAnsi" w:hAnsiTheme="minorHAnsi" w:cstheme="minorHAnsi"/>
          <w:sz w:val="22"/>
          <w:szCs w:val="22"/>
        </w:rPr>
        <w:t>: Se determinó un ajuste de -</w:t>
      </w:r>
      <w:r w:rsidR="00E864D8">
        <w:rPr>
          <w:rFonts w:asciiTheme="minorHAnsi" w:hAnsiTheme="minorHAnsi" w:cstheme="minorHAnsi"/>
          <w:sz w:val="22"/>
          <w:szCs w:val="22"/>
        </w:rPr>
        <w:t>2.</w:t>
      </w:r>
      <w:r w:rsidR="001F625C">
        <w:rPr>
          <w:rFonts w:asciiTheme="minorHAnsi" w:hAnsiTheme="minorHAnsi" w:cstheme="minorHAnsi"/>
          <w:sz w:val="22"/>
          <w:szCs w:val="22"/>
        </w:rPr>
        <w:t>12</w:t>
      </w:r>
      <w:r w:rsidRPr="006E3A77">
        <w:rPr>
          <w:rFonts w:asciiTheme="minorHAnsi" w:hAnsiTheme="minorHAnsi" w:cstheme="minorHAnsi"/>
          <w:sz w:val="22"/>
          <w:szCs w:val="22"/>
        </w:rPr>
        <w:t xml:space="preserve"> US$/Bl para el Petróleo Industrial 500.</w:t>
      </w:r>
    </w:p>
    <w:p w14:paraId="27CEBC3F" w14:textId="77777777" w:rsidR="002B3827" w:rsidRPr="006E3A77" w:rsidRDefault="002B3827" w:rsidP="002B3827">
      <w:pPr>
        <w:pStyle w:val="Prrafodelista"/>
        <w:ind w:left="851"/>
        <w:jc w:val="both"/>
        <w:rPr>
          <w:rFonts w:asciiTheme="minorHAnsi" w:hAnsiTheme="minorHAnsi" w:cstheme="minorHAnsi"/>
          <w:sz w:val="22"/>
          <w:szCs w:val="22"/>
        </w:rPr>
      </w:pPr>
    </w:p>
    <w:p w14:paraId="117F1B95" w14:textId="77777777" w:rsidR="00F85D23" w:rsidRPr="00B45C03" w:rsidRDefault="00ED1D65" w:rsidP="00B45C03">
      <w:pPr>
        <w:pStyle w:val="Prrafodelista"/>
        <w:ind w:left="426"/>
        <w:jc w:val="both"/>
        <w:rPr>
          <w:rFonts w:asciiTheme="minorHAnsi" w:hAnsiTheme="minorHAnsi" w:cstheme="minorHAnsi"/>
          <w:sz w:val="22"/>
          <w:szCs w:val="22"/>
        </w:rPr>
      </w:pPr>
      <w:r w:rsidRPr="006E3A77">
        <w:rPr>
          <w:rFonts w:asciiTheme="minorHAnsi" w:hAnsiTheme="minorHAnsi" w:cstheme="minorHAnsi"/>
          <w:sz w:val="22"/>
          <w:szCs w:val="22"/>
        </w:rPr>
        <w:t>L</w:t>
      </w:r>
      <w:r w:rsidR="00F85D23" w:rsidRPr="006E3A77">
        <w:rPr>
          <w:rFonts w:asciiTheme="minorHAnsi" w:hAnsiTheme="minorHAnsi" w:cstheme="minorHAnsi"/>
          <w:sz w:val="22"/>
          <w:szCs w:val="22"/>
        </w:rPr>
        <w:t>os resultados del c</w:t>
      </w:r>
      <w:r w:rsidR="00E0680A" w:rsidRPr="006E3A77">
        <w:rPr>
          <w:rFonts w:asciiTheme="minorHAnsi" w:hAnsiTheme="minorHAnsi" w:cstheme="minorHAnsi"/>
          <w:sz w:val="22"/>
          <w:szCs w:val="22"/>
        </w:rPr>
        <w:t>álculo del Precio FOB y de los</w:t>
      </w:r>
      <w:r w:rsidR="00F85D23" w:rsidRPr="006E3A77">
        <w:rPr>
          <w:rFonts w:asciiTheme="minorHAnsi" w:hAnsiTheme="minorHAnsi" w:cstheme="minorHAnsi"/>
          <w:sz w:val="22"/>
          <w:szCs w:val="22"/>
        </w:rPr>
        <w:t xml:space="preserve"> </w:t>
      </w:r>
      <w:r w:rsidR="00E0680A" w:rsidRPr="006E3A77">
        <w:rPr>
          <w:rFonts w:asciiTheme="minorHAnsi" w:hAnsiTheme="minorHAnsi" w:cstheme="minorHAnsi"/>
          <w:sz w:val="22"/>
          <w:szCs w:val="22"/>
        </w:rPr>
        <w:t xml:space="preserve">demás </w:t>
      </w:r>
      <w:r w:rsidR="00F85D23" w:rsidRPr="006E3A77">
        <w:rPr>
          <w:rFonts w:asciiTheme="minorHAnsi" w:hAnsiTheme="minorHAnsi" w:cstheme="minorHAnsi"/>
          <w:sz w:val="22"/>
          <w:szCs w:val="22"/>
        </w:rPr>
        <w:t>componentes que forman parte de los Precios de Referencia de Combustibles, se muestran en la Tabla N°</w:t>
      </w:r>
      <w:r w:rsidR="001839E1" w:rsidRPr="006E3A77">
        <w:rPr>
          <w:rFonts w:asciiTheme="minorHAnsi" w:hAnsiTheme="minorHAnsi" w:cstheme="minorHAnsi"/>
          <w:sz w:val="22"/>
          <w:szCs w:val="22"/>
        </w:rPr>
        <w:t>1</w:t>
      </w:r>
      <w:r w:rsidR="00F85D23" w:rsidRPr="006E3A77">
        <w:rPr>
          <w:rFonts w:asciiTheme="minorHAnsi" w:hAnsiTheme="minorHAnsi" w:cstheme="minorHAnsi"/>
          <w:sz w:val="22"/>
          <w:szCs w:val="22"/>
        </w:rPr>
        <w:t>.</w:t>
      </w:r>
    </w:p>
    <w:p w14:paraId="5451DFF8" w14:textId="77777777" w:rsidR="00F85D23" w:rsidRPr="00F85D23" w:rsidRDefault="00F85D23" w:rsidP="004F74EE">
      <w:pPr>
        <w:jc w:val="both"/>
        <w:rPr>
          <w:rFonts w:ascii="Arial" w:hAnsi="Arial" w:cs="Arial"/>
          <w:sz w:val="22"/>
          <w:szCs w:val="22"/>
          <w:u w:val="single"/>
          <w:lang w:eastAsia="en-US"/>
        </w:rPr>
        <w:sectPr w:rsidR="00F85D23" w:rsidRPr="00F85D23" w:rsidSect="005A0113">
          <w:headerReference w:type="default" r:id="rId14"/>
          <w:footerReference w:type="default" r:id="rId15"/>
          <w:headerReference w:type="first" r:id="rId16"/>
          <w:footerReference w:type="first" r:id="rId17"/>
          <w:type w:val="continuous"/>
          <w:pgSz w:w="11907" w:h="16840" w:code="9"/>
          <w:pgMar w:top="2050" w:right="1559" w:bottom="1701" w:left="1701" w:header="426" w:footer="0" w:gutter="0"/>
          <w:cols w:space="720"/>
          <w:noEndnote/>
          <w:titlePg/>
        </w:sectPr>
      </w:pPr>
    </w:p>
    <w:p w14:paraId="640A19D0" w14:textId="77777777" w:rsidR="00D8540F" w:rsidRDefault="00D8540F" w:rsidP="004F74EE">
      <w:pPr>
        <w:jc w:val="both"/>
        <w:rPr>
          <w:rFonts w:ascii="Calibri" w:hAnsi="Calibri" w:cs="Calibri"/>
          <w:b/>
          <w:bCs/>
          <w:i/>
          <w:iCs/>
          <w:sz w:val="20"/>
          <w:szCs w:val="20"/>
          <w:lang w:val="es-PE" w:eastAsia="en-US"/>
        </w:rPr>
      </w:pPr>
    </w:p>
    <w:p w14:paraId="728D2FE7" w14:textId="77777777" w:rsidR="004F74EE" w:rsidRPr="004F74EE" w:rsidRDefault="001839E1" w:rsidP="004F74EE">
      <w:pPr>
        <w:jc w:val="both"/>
        <w:rPr>
          <w:rFonts w:ascii="Calibri" w:hAnsi="Calibri" w:cs="Calibri"/>
          <w:b/>
          <w:bCs/>
          <w:i/>
          <w:iCs/>
          <w:sz w:val="20"/>
          <w:szCs w:val="20"/>
          <w:lang w:val="es-PE" w:eastAsia="en-US"/>
        </w:rPr>
      </w:pPr>
      <w:r>
        <w:rPr>
          <w:rFonts w:ascii="Calibri" w:hAnsi="Calibri" w:cs="Calibri"/>
          <w:b/>
          <w:bCs/>
          <w:i/>
          <w:iCs/>
          <w:sz w:val="20"/>
          <w:szCs w:val="20"/>
          <w:lang w:val="es-PE" w:eastAsia="en-US"/>
        </w:rPr>
        <w:t>TABLA N°1</w:t>
      </w:r>
      <w:r w:rsidR="00D8540F">
        <w:rPr>
          <w:rFonts w:ascii="Calibri" w:hAnsi="Calibri" w:cs="Calibri"/>
          <w:b/>
          <w:bCs/>
          <w:i/>
          <w:iCs/>
          <w:sz w:val="20"/>
          <w:szCs w:val="20"/>
          <w:lang w:val="es-PE" w:eastAsia="en-US"/>
        </w:rPr>
        <w:t>: Composición de los Precios de Referencia de Importación de Combustibles</w:t>
      </w:r>
    </w:p>
    <w:p w14:paraId="2D73ADFA" w14:textId="2AE81A36" w:rsidR="004F74EE" w:rsidRDefault="001F625C" w:rsidP="004F74EE">
      <w:pPr>
        <w:pBdr>
          <w:top w:val="single" w:sz="4" w:space="1" w:color="auto"/>
          <w:bottom w:val="single" w:sz="4" w:space="1" w:color="auto"/>
        </w:pBdr>
        <w:jc w:val="center"/>
        <w:rPr>
          <w:rFonts w:ascii="Calibri" w:hAnsi="Calibri" w:cs="Calibri"/>
          <w:sz w:val="22"/>
          <w:szCs w:val="22"/>
          <w:lang w:val="es-PE" w:eastAsia="en-US"/>
        </w:rPr>
      </w:pPr>
      <w:r w:rsidRPr="001F625C">
        <w:rPr>
          <w:noProof/>
          <w:lang w:val="en-US" w:eastAsia="en-US"/>
        </w:rPr>
        <w:drawing>
          <wp:inline distT="0" distB="0" distL="0" distR="0" wp14:anchorId="0279C338" wp14:editId="09F98F37">
            <wp:extent cx="8261335" cy="3012973"/>
            <wp:effectExtent l="0" t="0" r="698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269581" cy="3015981"/>
                    </a:xfrm>
                    <a:prstGeom prst="rect">
                      <a:avLst/>
                    </a:prstGeom>
                    <a:noFill/>
                    <a:ln>
                      <a:noFill/>
                    </a:ln>
                  </pic:spPr>
                </pic:pic>
              </a:graphicData>
            </a:graphic>
          </wp:inline>
        </w:drawing>
      </w:r>
    </w:p>
    <w:p w14:paraId="49E60971" w14:textId="77777777" w:rsidR="004F74EE" w:rsidRPr="004F74EE" w:rsidRDefault="004F74EE" w:rsidP="004F74EE">
      <w:pPr>
        <w:jc w:val="both"/>
        <w:rPr>
          <w:rFonts w:ascii="Arial" w:hAnsi="Arial" w:cs="Arial"/>
          <w:sz w:val="22"/>
          <w:szCs w:val="22"/>
          <w:u w:val="single"/>
          <w:lang w:val="es-PE" w:eastAsia="en-US"/>
        </w:rPr>
      </w:pPr>
    </w:p>
    <w:tbl>
      <w:tblPr>
        <w:tblW w:w="13467" w:type="dxa"/>
        <w:tblLook w:val="04A0" w:firstRow="1" w:lastRow="0" w:firstColumn="1" w:lastColumn="0" w:noHBand="0" w:noVBand="1"/>
      </w:tblPr>
      <w:tblGrid>
        <w:gridCol w:w="13467"/>
      </w:tblGrid>
      <w:tr w:rsidR="00352553" w:rsidRPr="00352553" w14:paraId="701E2A94" w14:textId="77777777" w:rsidTr="009150A7">
        <w:trPr>
          <w:trHeight w:val="274"/>
        </w:trPr>
        <w:tc>
          <w:tcPr>
            <w:tcW w:w="13467" w:type="dxa"/>
            <w:tcBorders>
              <w:top w:val="nil"/>
              <w:left w:val="nil"/>
              <w:bottom w:val="nil"/>
              <w:right w:val="nil"/>
            </w:tcBorders>
            <w:shd w:val="clear" w:color="000000" w:fill="FFFFFF"/>
            <w:noWrap/>
            <w:vAlign w:val="bottom"/>
            <w:hideMark/>
          </w:tcPr>
          <w:p w14:paraId="190501AE"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(1) Los cálculos se han efectuado conforme a la Resolución  Directoral  N°244-2020-MEM/DGH y  Resolución de Consejo Directivo N° 174-2021-OS/CD</w:t>
            </w:r>
          </w:p>
        </w:tc>
      </w:tr>
      <w:tr w:rsidR="00352553" w:rsidRPr="00352553" w14:paraId="4F759027" w14:textId="77777777" w:rsidTr="009150A7">
        <w:trPr>
          <w:trHeight w:val="274"/>
        </w:trPr>
        <w:tc>
          <w:tcPr>
            <w:tcW w:w="13467" w:type="dxa"/>
            <w:tcBorders>
              <w:top w:val="nil"/>
              <w:left w:val="nil"/>
              <w:bottom w:val="nil"/>
              <w:right w:val="nil"/>
            </w:tcBorders>
            <w:shd w:val="clear" w:color="000000" w:fill="FFFFFF"/>
            <w:noWrap/>
            <w:vAlign w:val="bottom"/>
            <w:hideMark/>
          </w:tcPr>
          <w:p w14:paraId="50545CB6"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(2) PR1 : Son Precios Netos Ex-Planta, sin incluir Impuestos (ISC, IGV, Rodaje), ni gastos de Gestión Comercial.</w:t>
            </w:r>
          </w:p>
        </w:tc>
      </w:tr>
      <w:tr w:rsidR="00352553" w:rsidRPr="00352553" w14:paraId="55A57B1D" w14:textId="77777777" w:rsidTr="009150A7">
        <w:trPr>
          <w:trHeight w:val="274"/>
        </w:trPr>
        <w:tc>
          <w:tcPr>
            <w:tcW w:w="13467" w:type="dxa"/>
            <w:tcBorders>
              <w:top w:val="nil"/>
              <w:left w:val="nil"/>
              <w:bottom w:val="nil"/>
              <w:right w:val="nil"/>
            </w:tcBorders>
            <w:shd w:val="clear" w:color="000000" w:fill="FFFFFF"/>
            <w:noWrap/>
            <w:vAlign w:val="bottom"/>
            <w:hideMark/>
          </w:tcPr>
          <w:p w14:paraId="6C28006E"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(3) Para el Dié</w:t>
            </w:r>
            <w:r w:rsidR="00E33273">
              <w:rPr>
                <w:rFonts w:asciiTheme="minorHAnsi" w:hAnsiTheme="minorHAnsi" w:cstheme="minorHAnsi"/>
                <w:i/>
                <w:iCs/>
                <w:sz w:val="18"/>
                <w:szCs w:val="18"/>
                <w:lang w:val="es-MX" w:eastAsia="en-US"/>
              </w:rPr>
              <w:t>sel , el ajuste de calidad por c</w:t>
            </w:r>
            <w:r w:rsidRPr="00352553">
              <w:rPr>
                <w:rFonts w:asciiTheme="minorHAnsi" w:hAnsiTheme="minorHAnsi" w:cstheme="minorHAnsi"/>
                <w:i/>
                <w:iCs/>
                <w:sz w:val="18"/>
                <w:szCs w:val="18"/>
                <w:lang w:val="es-MX" w:eastAsia="en-US"/>
              </w:rPr>
              <w:t xml:space="preserve">etano (40 en el Mercado Internacional, según especificaciones del Colonial Pipeline y 45 en el Mercado Local) es igual a 0.37 US$/Bl </w:t>
            </w:r>
          </w:p>
        </w:tc>
      </w:tr>
      <w:tr w:rsidR="00352553" w:rsidRPr="00352553" w14:paraId="2EED2141" w14:textId="77777777" w:rsidTr="009150A7">
        <w:trPr>
          <w:trHeight w:val="274"/>
        </w:trPr>
        <w:tc>
          <w:tcPr>
            <w:tcW w:w="13467" w:type="dxa"/>
            <w:tcBorders>
              <w:top w:val="nil"/>
              <w:left w:val="nil"/>
              <w:bottom w:val="nil"/>
              <w:right w:val="nil"/>
            </w:tcBorders>
            <w:shd w:val="clear" w:color="000000" w:fill="FFFFFF"/>
            <w:noWrap/>
            <w:vAlign w:val="bottom"/>
            <w:hideMark/>
          </w:tcPr>
          <w:p w14:paraId="4870EAD1" w14:textId="77777777" w:rsidR="00352553" w:rsidRPr="00352553" w:rsidRDefault="00365B5B" w:rsidP="00352553">
            <w:pPr>
              <w:rPr>
                <w:rFonts w:asciiTheme="minorHAnsi" w:hAnsiTheme="minorHAnsi" w:cstheme="minorHAnsi"/>
                <w:i/>
                <w:iCs/>
                <w:sz w:val="18"/>
                <w:szCs w:val="18"/>
                <w:lang w:val="es-MX" w:eastAsia="en-US"/>
              </w:rPr>
            </w:pPr>
            <w:r>
              <w:rPr>
                <w:rFonts w:asciiTheme="minorHAnsi" w:hAnsiTheme="minorHAnsi" w:cstheme="minorHAnsi"/>
                <w:i/>
                <w:iCs/>
                <w:sz w:val="18"/>
                <w:szCs w:val="18"/>
                <w:lang w:val="es-MX" w:eastAsia="en-US"/>
              </w:rPr>
              <w:t>(4) El advalorem del etanol</w:t>
            </w:r>
            <w:r w:rsidR="00352553" w:rsidRPr="00352553">
              <w:rPr>
                <w:rFonts w:asciiTheme="minorHAnsi" w:hAnsiTheme="minorHAnsi" w:cstheme="minorHAnsi"/>
                <w:i/>
                <w:iCs/>
                <w:sz w:val="18"/>
                <w:szCs w:val="18"/>
                <w:lang w:val="es-MX" w:eastAsia="en-US"/>
              </w:rPr>
              <w:t xml:space="preserve">, </w:t>
            </w:r>
            <w:r>
              <w:rPr>
                <w:rFonts w:asciiTheme="minorHAnsi" w:hAnsiTheme="minorHAnsi" w:cstheme="minorHAnsi"/>
                <w:i/>
                <w:iCs/>
                <w:sz w:val="18"/>
                <w:szCs w:val="18"/>
                <w:lang w:val="es-MX" w:eastAsia="en-US"/>
              </w:rPr>
              <w:t>se actualizará</w:t>
            </w:r>
            <w:r w:rsidR="00352553" w:rsidRPr="00352553">
              <w:rPr>
                <w:rFonts w:asciiTheme="minorHAnsi" w:hAnsiTheme="minorHAnsi" w:cstheme="minorHAnsi"/>
                <w:i/>
                <w:iCs/>
                <w:sz w:val="18"/>
                <w:szCs w:val="18"/>
                <w:lang w:val="es-MX" w:eastAsia="en-US"/>
              </w:rPr>
              <w:t xml:space="preserve"> de acuerdo con el or</w:t>
            </w:r>
            <w:r w:rsidR="009150A7">
              <w:rPr>
                <w:rFonts w:asciiTheme="minorHAnsi" w:hAnsiTheme="minorHAnsi" w:cstheme="minorHAnsi"/>
                <w:i/>
                <w:iCs/>
                <w:sz w:val="18"/>
                <w:szCs w:val="18"/>
                <w:lang w:val="es-MX" w:eastAsia="en-US"/>
              </w:rPr>
              <w:t>igen de las importaciones</w:t>
            </w:r>
            <w:r w:rsidR="00352553" w:rsidRPr="00352553">
              <w:rPr>
                <w:rFonts w:asciiTheme="minorHAnsi" w:hAnsiTheme="minorHAnsi" w:cstheme="minorHAnsi"/>
                <w:i/>
                <w:iCs/>
                <w:sz w:val="18"/>
                <w:szCs w:val="18"/>
                <w:lang w:val="es-MX" w:eastAsia="en-US"/>
              </w:rPr>
              <w:t xml:space="preserve"> al P</w:t>
            </w:r>
            <w:r w:rsidR="009150A7">
              <w:rPr>
                <w:rFonts w:asciiTheme="minorHAnsi" w:hAnsiTheme="minorHAnsi" w:cstheme="minorHAnsi"/>
                <w:i/>
                <w:iCs/>
                <w:sz w:val="18"/>
                <w:szCs w:val="18"/>
                <w:lang w:val="es-MX" w:eastAsia="en-US"/>
              </w:rPr>
              <w:t xml:space="preserve">erú y </w:t>
            </w:r>
            <w:r w:rsidR="00352553" w:rsidRPr="00352553">
              <w:rPr>
                <w:rFonts w:asciiTheme="minorHAnsi" w:hAnsiTheme="minorHAnsi" w:cstheme="minorHAnsi"/>
                <w:i/>
                <w:iCs/>
                <w:sz w:val="18"/>
                <w:szCs w:val="18"/>
                <w:lang w:val="es-MX" w:eastAsia="en-US"/>
              </w:rPr>
              <w:t xml:space="preserve"> los convenios internacionales vigentes.</w:t>
            </w:r>
          </w:p>
        </w:tc>
      </w:tr>
      <w:tr w:rsidR="00352553" w:rsidRPr="00352553" w14:paraId="52241C06" w14:textId="77777777" w:rsidTr="009150A7">
        <w:trPr>
          <w:trHeight w:val="274"/>
        </w:trPr>
        <w:tc>
          <w:tcPr>
            <w:tcW w:w="13467" w:type="dxa"/>
            <w:tcBorders>
              <w:top w:val="nil"/>
              <w:left w:val="nil"/>
              <w:bottom w:val="nil"/>
              <w:right w:val="nil"/>
            </w:tcBorders>
            <w:shd w:val="clear" w:color="000000" w:fill="FFFFFF"/>
            <w:noWrap/>
            <w:vAlign w:val="bottom"/>
            <w:hideMark/>
          </w:tcPr>
          <w:p w14:paraId="5A217F79"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(5) Para el ajuste por octanaje de las Gasolinas 90 y 84 se usan los índices de octano de las Gasolinas Base.</w:t>
            </w:r>
            <w:r w:rsidR="00C82C4C">
              <w:rPr>
                <w:rFonts w:asciiTheme="minorHAnsi" w:hAnsiTheme="minorHAnsi" w:cstheme="minorHAnsi"/>
                <w:i/>
                <w:iCs/>
                <w:sz w:val="18"/>
                <w:szCs w:val="18"/>
                <w:lang w:val="es-MX" w:eastAsia="en-US"/>
              </w:rPr>
              <w:t xml:space="preserve"> Se incluye un ajuste de calidad por RVP para todas las gasolinas.</w:t>
            </w:r>
          </w:p>
        </w:tc>
      </w:tr>
      <w:tr w:rsidR="0091219E" w:rsidRPr="00352553" w14:paraId="04F40918" w14:textId="77777777" w:rsidTr="008468BF">
        <w:trPr>
          <w:trHeight w:val="274"/>
        </w:trPr>
        <w:tc>
          <w:tcPr>
            <w:tcW w:w="13467" w:type="dxa"/>
            <w:tcBorders>
              <w:top w:val="nil"/>
              <w:left w:val="nil"/>
              <w:bottom w:val="nil"/>
              <w:right w:val="nil"/>
            </w:tcBorders>
            <w:shd w:val="clear" w:color="000000" w:fill="FFFFFF"/>
            <w:noWrap/>
            <w:vAlign w:val="bottom"/>
            <w:hideMark/>
          </w:tcPr>
          <w:p w14:paraId="4E53EE91" w14:textId="425DEE6D"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(6) En el precio de referencia del GLP se considera la proporción de mezcla Propano/Butano = 70/30</w:t>
            </w:r>
          </w:p>
        </w:tc>
      </w:tr>
      <w:tr w:rsidR="0091219E" w:rsidRPr="00352553" w14:paraId="22766698" w14:textId="77777777" w:rsidTr="009150A7">
        <w:trPr>
          <w:trHeight w:val="274"/>
        </w:trPr>
        <w:tc>
          <w:tcPr>
            <w:tcW w:w="13467" w:type="dxa"/>
            <w:tcBorders>
              <w:top w:val="nil"/>
              <w:left w:val="nil"/>
              <w:bottom w:val="nil"/>
              <w:right w:val="nil"/>
            </w:tcBorders>
            <w:shd w:val="clear" w:color="000000" w:fill="FFFFFF"/>
            <w:noWrap/>
            <w:vAlign w:val="bottom"/>
            <w:hideMark/>
          </w:tcPr>
          <w:p w14:paraId="210D9E16" w14:textId="77777777"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(7) Los precios de los marcadores del diésel y gasolinas consideran un descuento por RVO.</w:t>
            </w:r>
          </w:p>
        </w:tc>
      </w:tr>
      <w:tr w:rsidR="0091219E" w:rsidRPr="00352553" w14:paraId="505C0474" w14:textId="77777777" w:rsidTr="002762DE">
        <w:trPr>
          <w:trHeight w:val="172"/>
        </w:trPr>
        <w:tc>
          <w:tcPr>
            <w:tcW w:w="13467" w:type="dxa"/>
            <w:tcBorders>
              <w:top w:val="nil"/>
              <w:left w:val="nil"/>
              <w:bottom w:val="nil"/>
              <w:right w:val="nil"/>
            </w:tcBorders>
            <w:shd w:val="clear" w:color="000000" w:fill="FFFFFF"/>
            <w:noWrap/>
            <w:vAlign w:val="bottom"/>
            <w:hideMark/>
          </w:tcPr>
          <w:p w14:paraId="334A9C54" w14:textId="77777777"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(8) Las Gasolinas de alto octanaje se han formulado como una proporción de mezcla de las Gasolinas CBOB de la Costa del Golfo.</w:t>
            </w:r>
          </w:p>
        </w:tc>
      </w:tr>
      <w:tr w:rsidR="0091219E" w:rsidRPr="00352553" w14:paraId="743D0C33" w14:textId="77777777" w:rsidTr="009150A7">
        <w:trPr>
          <w:trHeight w:val="274"/>
        </w:trPr>
        <w:tc>
          <w:tcPr>
            <w:tcW w:w="13467" w:type="dxa"/>
            <w:tcBorders>
              <w:top w:val="nil"/>
              <w:left w:val="nil"/>
              <w:bottom w:val="nil"/>
              <w:right w:val="nil"/>
            </w:tcBorders>
            <w:shd w:val="clear" w:color="000000" w:fill="FFFFFF"/>
            <w:noWrap/>
            <w:vAlign w:val="bottom"/>
            <w:hideMark/>
          </w:tcPr>
          <w:p w14:paraId="7523A9FC" w14:textId="77777777"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(9) El Precio de Referencia del Diesel BX,  ha sido calculado considerando los porcentajes de Diésel y Biodiesel B100 utilizados en la mezcla.</w:t>
            </w:r>
          </w:p>
        </w:tc>
      </w:tr>
      <w:tr w:rsidR="0091219E" w:rsidRPr="00352553" w14:paraId="49697319" w14:textId="77777777" w:rsidTr="009150A7">
        <w:trPr>
          <w:trHeight w:val="274"/>
        </w:trPr>
        <w:tc>
          <w:tcPr>
            <w:tcW w:w="13467" w:type="dxa"/>
            <w:tcBorders>
              <w:top w:val="nil"/>
              <w:left w:val="nil"/>
              <w:bottom w:val="nil"/>
              <w:right w:val="nil"/>
            </w:tcBorders>
            <w:shd w:val="clear" w:color="000000" w:fill="FFFFFF"/>
            <w:noWrap/>
            <w:vAlign w:val="bottom"/>
            <w:hideMark/>
          </w:tcPr>
          <w:p w14:paraId="6509F0D8" w14:textId="77777777"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(10) El Precio de Referencia de los Gasoholes,  ha sido calculado considerando los porcentajes de Gasolina y Etanol utilizados en la mezcla.</w:t>
            </w:r>
          </w:p>
        </w:tc>
      </w:tr>
    </w:tbl>
    <w:p w14:paraId="6D715DBF" w14:textId="77777777" w:rsidR="004F74EE" w:rsidRPr="004F74EE" w:rsidRDefault="004F74EE" w:rsidP="004F74EE">
      <w:pPr>
        <w:jc w:val="both"/>
        <w:rPr>
          <w:rFonts w:ascii="Arial" w:hAnsi="Arial" w:cs="Arial"/>
          <w:sz w:val="22"/>
          <w:szCs w:val="22"/>
          <w:u w:val="single"/>
          <w:lang w:val="es-MX" w:eastAsia="en-US"/>
        </w:rPr>
        <w:sectPr w:rsidR="004F74EE" w:rsidRPr="004F74EE" w:rsidSect="00376371">
          <w:footerReference w:type="default" r:id="rId19"/>
          <w:type w:val="nextColumn"/>
          <w:pgSz w:w="16840" w:h="11907" w:orient="landscape" w:code="9"/>
          <w:pgMar w:top="1701" w:right="2268" w:bottom="1418" w:left="1701" w:header="426" w:footer="0" w:gutter="0"/>
          <w:cols w:space="720"/>
          <w:noEndnote/>
          <w:titlePg/>
        </w:sectPr>
      </w:pPr>
    </w:p>
    <w:p w14:paraId="31265628" w14:textId="77777777" w:rsidR="00F85D23" w:rsidRPr="00A74457" w:rsidRDefault="00F85D23" w:rsidP="0004242F">
      <w:pPr>
        <w:pStyle w:val="Sangradetextonormal"/>
        <w:numPr>
          <w:ilvl w:val="1"/>
          <w:numId w:val="3"/>
        </w:numPr>
        <w:tabs>
          <w:tab w:val="left" w:pos="426"/>
        </w:tabs>
        <w:ind w:left="567" w:hanging="851"/>
        <w:rPr>
          <w:rFonts w:asciiTheme="minorHAnsi" w:hAnsiTheme="minorHAnsi" w:cstheme="minorHAnsi"/>
          <w:b/>
          <w:bCs/>
          <w:sz w:val="24"/>
          <w:u w:val="single"/>
        </w:rPr>
      </w:pPr>
      <w:r w:rsidRPr="00A74457">
        <w:rPr>
          <w:rFonts w:asciiTheme="minorHAnsi" w:hAnsiTheme="minorHAnsi" w:cstheme="minorHAnsi"/>
          <w:b/>
          <w:bCs/>
          <w:sz w:val="24"/>
          <w:u w:val="single"/>
        </w:rPr>
        <w:lastRenderedPageBreak/>
        <w:t>Variación Semanal de los Precios de Referencia de Combustibles</w:t>
      </w:r>
    </w:p>
    <w:p w14:paraId="26C41A6B" w14:textId="77777777" w:rsidR="00F85D23" w:rsidRDefault="00F85D23" w:rsidP="00F85D23">
      <w:pPr>
        <w:pStyle w:val="Encabezado"/>
        <w:tabs>
          <w:tab w:val="clear" w:pos="4419"/>
          <w:tab w:val="clear" w:pos="8838"/>
        </w:tabs>
        <w:rPr>
          <w:rFonts w:asciiTheme="minorHAnsi" w:hAnsiTheme="minorHAnsi" w:cstheme="minorHAnsi"/>
          <w:b/>
          <w:bCs/>
          <w:sz w:val="22"/>
          <w:szCs w:val="22"/>
          <w:u w:val="single"/>
        </w:rPr>
      </w:pPr>
    </w:p>
    <w:p w14:paraId="4C364533" w14:textId="77777777" w:rsidR="00F85D23" w:rsidRPr="002B3648" w:rsidRDefault="00F85D23" w:rsidP="00F85D23">
      <w:pPr>
        <w:pStyle w:val="Encabezado"/>
        <w:tabs>
          <w:tab w:val="clear" w:pos="4419"/>
          <w:tab w:val="clear" w:pos="8838"/>
        </w:tabs>
        <w:rPr>
          <w:rFonts w:asciiTheme="minorHAnsi" w:hAnsiTheme="minorHAnsi" w:cstheme="minorHAnsi"/>
          <w:b/>
          <w:bCs/>
          <w:sz w:val="22"/>
          <w:szCs w:val="22"/>
          <w:u w:val="single"/>
        </w:rPr>
      </w:pPr>
    </w:p>
    <w:p w14:paraId="5909968F" w14:textId="37AAF278" w:rsidR="00F85D23" w:rsidRPr="002B3648" w:rsidRDefault="001839E1" w:rsidP="00F85D23">
      <w:pPr>
        <w:ind w:left="1134" w:right="-567"/>
        <w:rPr>
          <w:rFonts w:asciiTheme="minorHAnsi" w:hAnsiTheme="minorHAnsi" w:cstheme="minorHAnsi"/>
        </w:rPr>
      </w:pPr>
      <w:r>
        <w:rPr>
          <w:rFonts w:asciiTheme="minorHAnsi" w:hAnsiTheme="minorHAnsi" w:cstheme="minorHAnsi"/>
          <w:b/>
          <w:i/>
          <w:sz w:val="20"/>
          <w:szCs w:val="20"/>
        </w:rPr>
        <w:t>TABLA N° 2</w:t>
      </w:r>
      <w:r w:rsidR="00F85D23" w:rsidRPr="002B3648">
        <w:rPr>
          <w:rFonts w:asciiTheme="minorHAnsi" w:hAnsiTheme="minorHAnsi" w:cstheme="minorHAnsi"/>
          <w:i/>
          <w:sz w:val="20"/>
          <w:szCs w:val="20"/>
        </w:rPr>
        <w:t xml:space="preserve">: </w:t>
      </w:r>
      <w:r w:rsidR="00F85D23" w:rsidRPr="002B3648">
        <w:rPr>
          <w:rFonts w:asciiTheme="minorHAnsi" w:hAnsiTheme="minorHAnsi" w:cstheme="minorHAnsi"/>
          <w:i/>
          <w:sz w:val="18"/>
          <w:szCs w:val="18"/>
        </w:rPr>
        <w:t>Variación de PR Combustibles OSINERGMIN</w:t>
      </w:r>
      <w:r w:rsidR="00F85D23">
        <w:rPr>
          <w:rFonts w:asciiTheme="minorHAnsi" w:hAnsiTheme="minorHAnsi" w:cstheme="minorHAnsi"/>
          <w:b/>
          <w:i/>
          <w:sz w:val="20"/>
          <w:szCs w:val="20"/>
        </w:rPr>
        <w:t xml:space="preserve">     </w:t>
      </w:r>
      <w:r w:rsidR="00F85D23" w:rsidRPr="002B3648">
        <w:rPr>
          <w:rFonts w:asciiTheme="minorHAnsi" w:hAnsiTheme="minorHAnsi" w:cstheme="minorHAnsi"/>
          <w:b/>
          <w:i/>
          <w:sz w:val="20"/>
          <w:szCs w:val="20"/>
        </w:rPr>
        <w:t xml:space="preserve"> </w:t>
      </w:r>
    </w:p>
    <w:tbl>
      <w:tblPr>
        <w:tblW w:w="5879" w:type="dxa"/>
        <w:tblInd w:w="1134" w:type="dxa"/>
        <w:tblLayout w:type="fixed"/>
        <w:tblCellMar>
          <w:left w:w="70" w:type="dxa"/>
          <w:right w:w="70" w:type="dxa"/>
        </w:tblCellMar>
        <w:tblLook w:val="04A0" w:firstRow="1" w:lastRow="0" w:firstColumn="1" w:lastColumn="0" w:noHBand="0" w:noVBand="1"/>
      </w:tblPr>
      <w:tblGrid>
        <w:gridCol w:w="5693"/>
        <w:gridCol w:w="186"/>
      </w:tblGrid>
      <w:tr w:rsidR="00F85D23" w:rsidRPr="002B3648" w14:paraId="5A768BE6" w14:textId="77777777" w:rsidTr="00FB4E04">
        <w:trPr>
          <w:trHeight w:val="5052"/>
        </w:trPr>
        <w:tc>
          <w:tcPr>
            <w:tcW w:w="5693" w:type="dxa"/>
            <w:tcBorders>
              <w:top w:val="single" w:sz="4" w:space="0" w:color="auto"/>
              <w:bottom w:val="single" w:sz="4" w:space="0" w:color="auto"/>
            </w:tcBorders>
            <w:shd w:val="clear" w:color="auto" w:fill="auto"/>
          </w:tcPr>
          <w:p w14:paraId="5FE1CE67" w14:textId="06859205" w:rsidR="00F85D23" w:rsidRPr="002B3648" w:rsidRDefault="001F625C" w:rsidP="00FB4E04">
            <w:pPr>
              <w:ind w:left="-618" w:right="-654"/>
              <w:jc w:val="center"/>
              <w:rPr>
                <w:rFonts w:asciiTheme="minorHAnsi" w:hAnsiTheme="minorHAnsi" w:cstheme="minorHAnsi"/>
              </w:rPr>
            </w:pPr>
            <w:r w:rsidRPr="001F625C">
              <w:rPr>
                <w:rFonts w:asciiTheme="minorHAnsi" w:hAnsiTheme="minorHAnsi" w:cstheme="minorHAnsi"/>
                <w:noProof/>
                <w:lang w:val="en-US" w:eastAsia="en-US"/>
              </w:rPr>
              <w:drawing>
                <wp:inline distT="0" distB="0" distL="0" distR="0" wp14:anchorId="4F8EC608" wp14:editId="6E95DE7F">
                  <wp:extent cx="3520440" cy="3604260"/>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20440" cy="3604260"/>
                          </a:xfrm>
                          <a:prstGeom prst="rect">
                            <a:avLst/>
                          </a:prstGeom>
                          <a:noFill/>
                          <a:ln>
                            <a:noFill/>
                          </a:ln>
                        </pic:spPr>
                      </pic:pic>
                    </a:graphicData>
                  </a:graphic>
                </wp:inline>
              </w:drawing>
            </w:r>
          </w:p>
        </w:tc>
        <w:tc>
          <w:tcPr>
            <w:tcW w:w="186" w:type="dxa"/>
            <w:shd w:val="clear" w:color="auto" w:fill="auto"/>
          </w:tcPr>
          <w:p w14:paraId="74B8392E" w14:textId="77777777" w:rsidR="00F85D23" w:rsidRPr="002B3648" w:rsidRDefault="00F85D23" w:rsidP="00FB4E04">
            <w:pPr>
              <w:rPr>
                <w:rFonts w:asciiTheme="minorHAnsi" w:hAnsiTheme="minorHAnsi" w:cstheme="minorHAnsi"/>
              </w:rPr>
            </w:pPr>
          </w:p>
        </w:tc>
      </w:tr>
    </w:tbl>
    <w:p w14:paraId="10E1EFDE" w14:textId="7EA874BB" w:rsidR="00F85D23" w:rsidRDefault="00F85D23" w:rsidP="00F85D23">
      <w:pPr>
        <w:ind w:left="1134"/>
        <w:rPr>
          <w:rFonts w:asciiTheme="minorHAnsi" w:hAnsiTheme="minorHAnsi" w:cstheme="minorHAnsi"/>
          <w:bCs/>
          <w:i/>
          <w:sz w:val="18"/>
          <w:szCs w:val="18"/>
        </w:rPr>
      </w:pPr>
      <w:r>
        <w:rPr>
          <w:rFonts w:asciiTheme="minorHAnsi" w:hAnsiTheme="minorHAnsi" w:cstheme="minorHAnsi"/>
          <w:bCs/>
          <w:i/>
          <w:sz w:val="18"/>
          <w:szCs w:val="18"/>
        </w:rPr>
        <w:t xml:space="preserve">(*) </w:t>
      </w:r>
      <w:r w:rsidRPr="009E6378">
        <w:rPr>
          <w:rFonts w:asciiTheme="minorHAnsi" w:hAnsiTheme="minorHAnsi" w:cstheme="minorHAnsi"/>
          <w:bCs/>
          <w:i/>
          <w:sz w:val="18"/>
          <w:szCs w:val="18"/>
        </w:rPr>
        <w:t>El pr</w:t>
      </w:r>
      <w:r>
        <w:rPr>
          <w:rFonts w:asciiTheme="minorHAnsi" w:hAnsiTheme="minorHAnsi" w:cstheme="minorHAnsi"/>
          <w:bCs/>
          <w:i/>
          <w:sz w:val="18"/>
          <w:szCs w:val="18"/>
        </w:rPr>
        <w:t xml:space="preserve">ecio del GLP </w:t>
      </w:r>
      <w:r w:rsidRPr="009E6378">
        <w:rPr>
          <w:rFonts w:asciiTheme="minorHAnsi" w:hAnsiTheme="minorHAnsi" w:cstheme="minorHAnsi"/>
          <w:bCs/>
          <w:i/>
          <w:sz w:val="18"/>
          <w:szCs w:val="18"/>
        </w:rPr>
        <w:t>considera la proporción de mezcla</w:t>
      </w:r>
      <w:r w:rsidR="007A0280">
        <w:rPr>
          <w:rFonts w:asciiTheme="minorHAnsi" w:hAnsiTheme="minorHAnsi" w:cstheme="minorHAnsi"/>
          <w:bCs/>
          <w:i/>
          <w:sz w:val="18"/>
          <w:szCs w:val="18"/>
        </w:rPr>
        <w:t xml:space="preserve"> Propano/Butano=70/30</w:t>
      </w:r>
    </w:p>
    <w:p w14:paraId="360109C8" w14:textId="5609DB4B" w:rsidR="007A0280" w:rsidRPr="007A0280" w:rsidRDefault="007A0280" w:rsidP="007A0280">
      <w:pPr>
        <w:rPr>
          <w:rFonts w:asciiTheme="minorHAnsi" w:hAnsiTheme="minorHAnsi" w:cstheme="minorHAnsi"/>
          <w:bCs/>
          <w:i/>
          <w:color w:val="000000" w:themeColor="text1"/>
          <w:sz w:val="18"/>
          <w:szCs w:val="18"/>
        </w:rPr>
      </w:pPr>
      <w:r>
        <w:rPr>
          <w:rFonts w:asciiTheme="minorHAnsi" w:hAnsiTheme="minorHAnsi" w:cstheme="minorHAnsi"/>
          <w:bCs/>
          <w:i/>
          <w:sz w:val="18"/>
          <w:szCs w:val="18"/>
        </w:rPr>
        <w:t xml:space="preserve">                                 y se indica en Soles/Kg. </w:t>
      </w:r>
    </w:p>
    <w:p w14:paraId="3CE3BA7A" w14:textId="77777777" w:rsidR="007A0280" w:rsidRPr="00123047" w:rsidRDefault="007A0280" w:rsidP="007A0280">
      <w:pPr>
        <w:rPr>
          <w:rFonts w:asciiTheme="minorHAnsi" w:hAnsiTheme="minorHAnsi" w:cstheme="minorHAnsi"/>
          <w:bCs/>
          <w:i/>
          <w:sz w:val="18"/>
          <w:szCs w:val="18"/>
        </w:rPr>
      </w:pPr>
    </w:p>
    <w:p w14:paraId="46BBCE0C" w14:textId="77777777" w:rsidR="00F85D23" w:rsidRDefault="00F85D23" w:rsidP="00F85D23">
      <w:pPr>
        <w:rPr>
          <w:rFonts w:asciiTheme="minorHAnsi" w:hAnsiTheme="minorHAnsi" w:cstheme="minorHAnsi"/>
          <w:b/>
          <w:i/>
          <w:sz w:val="20"/>
          <w:szCs w:val="20"/>
        </w:rPr>
      </w:pPr>
    </w:p>
    <w:p w14:paraId="2DDC7741" w14:textId="77777777" w:rsidR="00C844F5" w:rsidRDefault="00C844F5" w:rsidP="00F85D23">
      <w:pPr>
        <w:rPr>
          <w:rFonts w:asciiTheme="minorHAnsi" w:hAnsiTheme="minorHAnsi" w:cstheme="minorHAnsi"/>
          <w:b/>
          <w:i/>
          <w:sz w:val="20"/>
          <w:szCs w:val="20"/>
        </w:rPr>
      </w:pPr>
    </w:p>
    <w:p w14:paraId="5A896B22" w14:textId="77777777" w:rsidR="00C844F5" w:rsidRDefault="00C844F5" w:rsidP="00F85D23">
      <w:pPr>
        <w:rPr>
          <w:rFonts w:asciiTheme="minorHAnsi" w:hAnsiTheme="minorHAnsi" w:cstheme="minorHAnsi"/>
          <w:b/>
          <w:i/>
          <w:sz w:val="20"/>
          <w:szCs w:val="20"/>
        </w:rPr>
      </w:pPr>
    </w:p>
    <w:p w14:paraId="64DFD349" w14:textId="77777777" w:rsidR="00F85D23" w:rsidRDefault="00F85D23" w:rsidP="00F85D23">
      <w:pPr>
        <w:rPr>
          <w:rFonts w:asciiTheme="minorHAnsi" w:hAnsiTheme="minorHAnsi" w:cstheme="minorHAnsi"/>
          <w:i/>
          <w:sz w:val="18"/>
          <w:szCs w:val="18"/>
        </w:rPr>
      </w:pPr>
      <w:r>
        <w:rPr>
          <w:rFonts w:asciiTheme="minorHAnsi" w:hAnsiTheme="minorHAnsi" w:cstheme="minorHAnsi"/>
          <w:b/>
          <w:i/>
          <w:sz w:val="20"/>
          <w:szCs w:val="20"/>
        </w:rPr>
        <w:t>GRÁFICA N°3</w:t>
      </w:r>
      <w:r w:rsidRPr="002B3648">
        <w:rPr>
          <w:rFonts w:asciiTheme="minorHAnsi" w:hAnsiTheme="minorHAnsi" w:cstheme="minorHAnsi"/>
          <w:i/>
          <w:sz w:val="20"/>
          <w:szCs w:val="20"/>
        </w:rPr>
        <w:t xml:space="preserve">: </w:t>
      </w:r>
      <w:r w:rsidRPr="002B3648">
        <w:rPr>
          <w:rFonts w:asciiTheme="minorHAnsi" w:hAnsiTheme="minorHAnsi" w:cstheme="minorHAnsi"/>
          <w:i/>
          <w:sz w:val="18"/>
          <w:szCs w:val="18"/>
        </w:rPr>
        <w:t>Variación PR Combustibles</w:t>
      </w:r>
      <w:r>
        <w:rPr>
          <w:rFonts w:asciiTheme="minorHAnsi" w:hAnsiTheme="minorHAnsi" w:cstheme="minorHAnsi"/>
          <w:i/>
          <w:sz w:val="18"/>
          <w:szCs w:val="18"/>
        </w:rPr>
        <w:t xml:space="preserve"> OSI</w:t>
      </w:r>
      <w:r w:rsidRPr="002B3648">
        <w:rPr>
          <w:rFonts w:asciiTheme="minorHAnsi" w:hAnsiTheme="minorHAnsi" w:cstheme="minorHAnsi"/>
          <w:i/>
          <w:sz w:val="18"/>
          <w:szCs w:val="18"/>
        </w:rPr>
        <w:t>N</w:t>
      </w:r>
      <w:r>
        <w:rPr>
          <w:rFonts w:asciiTheme="minorHAnsi" w:hAnsiTheme="minorHAnsi" w:cstheme="minorHAnsi"/>
          <w:i/>
          <w:sz w:val="18"/>
          <w:szCs w:val="18"/>
        </w:rPr>
        <w:t>ERGMIN</w:t>
      </w:r>
    </w:p>
    <w:tbl>
      <w:tblPr>
        <w:tblW w:w="8893" w:type="dxa"/>
        <w:tblLayout w:type="fixed"/>
        <w:tblCellMar>
          <w:left w:w="70" w:type="dxa"/>
          <w:right w:w="70" w:type="dxa"/>
        </w:tblCellMar>
        <w:tblLook w:val="04A0" w:firstRow="1" w:lastRow="0" w:firstColumn="1" w:lastColumn="0" w:noHBand="0" w:noVBand="1"/>
      </w:tblPr>
      <w:tblGrid>
        <w:gridCol w:w="8347"/>
        <w:gridCol w:w="273"/>
        <w:gridCol w:w="273"/>
      </w:tblGrid>
      <w:tr w:rsidR="00EF5671" w:rsidRPr="002B3648" w14:paraId="18733CE8" w14:textId="77777777" w:rsidTr="00EF5671">
        <w:trPr>
          <w:trHeight w:val="4418"/>
        </w:trPr>
        <w:tc>
          <w:tcPr>
            <w:tcW w:w="8347" w:type="dxa"/>
            <w:tcBorders>
              <w:top w:val="single" w:sz="4" w:space="0" w:color="auto"/>
              <w:bottom w:val="single" w:sz="4" w:space="0" w:color="auto"/>
            </w:tcBorders>
            <w:shd w:val="clear" w:color="auto" w:fill="auto"/>
          </w:tcPr>
          <w:p w14:paraId="79B992D9" w14:textId="77777777" w:rsidR="00EF5671" w:rsidRPr="00125BE0" w:rsidRDefault="00EF5671" w:rsidP="00FB4E04">
            <w:pPr>
              <w:ind w:left="-777" w:right="-654"/>
              <w:jc w:val="center"/>
              <w:rPr>
                <w:rFonts w:asciiTheme="minorHAnsi" w:hAnsiTheme="minorHAnsi" w:cstheme="minorHAnsi"/>
                <w:noProof/>
                <w:lang w:val="es-MX" w:eastAsia="en-US"/>
              </w:rPr>
            </w:pPr>
          </w:p>
          <w:p w14:paraId="5F438E49" w14:textId="3FC6456C" w:rsidR="00EF5671" w:rsidRPr="00CE793E" w:rsidRDefault="001F625C" w:rsidP="00FB4E04">
            <w:pPr>
              <w:ind w:left="-634" w:right="-654"/>
              <w:jc w:val="center"/>
              <w:rPr>
                <w:rFonts w:asciiTheme="minorHAnsi" w:hAnsiTheme="minorHAnsi" w:cstheme="minorHAnsi"/>
                <w:lang w:val="es-MX"/>
              </w:rPr>
            </w:pPr>
            <w:r w:rsidRPr="001F625C">
              <w:rPr>
                <w:rFonts w:asciiTheme="minorHAnsi" w:hAnsiTheme="minorHAnsi" w:cstheme="minorHAnsi"/>
                <w:noProof/>
                <w:lang w:val="en-US" w:eastAsia="en-US"/>
              </w:rPr>
              <w:drawing>
                <wp:inline distT="0" distB="0" distL="0" distR="0" wp14:anchorId="64A6C1AC" wp14:editId="6BAA0590">
                  <wp:extent cx="5575852" cy="2434500"/>
                  <wp:effectExtent l="0" t="0" r="6350" b="444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585398" cy="2438668"/>
                          </a:xfrm>
                          <a:prstGeom prst="rect">
                            <a:avLst/>
                          </a:prstGeom>
                          <a:noFill/>
                          <a:ln>
                            <a:noFill/>
                          </a:ln>
                        </pic:spPr>
                      </pic:pic>
                    </a:graphicData>
                  </a:graphic>
                </wp:inline>
              </w:drawing>
            </w:r>
          </w:p>
        </w:tc>
        <w:tc>
          <w:tcPr>
            <w:tcW w:w="273" w:type="dxa"/>
          </w:tcPr>
          <w:p w14:paraId="55C9399E" w14:textId="77777777" w:rsidR="00EF5671" w:rsidRPr="002B3648" w:rsidRDefault="00EF5671" w:rsidP="00FB4E04">
            <w:pPr>
              <w:rPr>
                <w:rFonts w:asciiTheme="minorHAnsi" w:hAnsiTheme="minorHAnsi" w:cstheme="minorHAnsi"/>
              </w:rPr>
            </w:pPr>
          </w:p>
        </w:tc>
        <w:tc>
          <w:tcPr>
            <w:tcW w:w="273" w:type="dxa"/>
            <w:shd w:val="clear" w:color="auto" w:fill="auto"/>
          </w:tcPr>
          <w:p w14:paraId="3DB65F4F" w14:textId="4E19FB44" w:rsidR="00EF5671" w:rsidRPr="002B3648" w:rsidRDefault="00EF5671" w:rsidP="00FB4E04">
            <w:pPr>
              <w:rPr>
                <w:rFonts w:asciiTheme="minorHAnsi" w:hAnsiTheme="minorHAnsi" w:cstheme="minorHAnsi"/>
              </w:rPr>
            </w:pPr>
          </w:p>
        </w:tc>
      </w:tr>
    </w:tbl>
    <w:p w14:paraId="17F456A4" w14:textId="77777777" w:rsidR="00F85D23" w:rsidRDefault="00F85D23" w:rsidP="00F85D23">
      <w:pPr>
        <w:jc w:val="both"/>
        <w:rPr>
          <w:rFonts w:ascii="Arial" w:hAnsi="Arial" w:cs="Arial"/>
          <w:sz w:val="22"/>
          <w:szCs w:val="22"/>
          <w:u w:val="single"/>
          <w:lang w:val="es-PE" w:eastAsia="en-US"/>
        </w:rPr>
      </w:pPr>
    </w:p>
    <w:p w14:paraId="13AC9A90" w14:textId="77777777" w:rsidR="00F85D23" w:rsidRDefault="00F85D23" w:rsidP="00F85D23">
      <w:pPr>
        <w:jc w:val="both"/>
        <w:rPr>
          <w:rFonts w:ascii="Arial" w:hAnsi="Arial" w:cs="Arial"/>
          <w:sz w:val="22"/>
          <w:szCs w:val="22"/>
          <w:u w:val="single"/>
          <w:lang w:val="es-PE" w:eastAsia="en-US"/>
        </w:rPr>
      </w:pPr>
    </w:p>
    <w:p w14:paraId="5FB236A4" w14:textId="77777777" w:rsidR="0020108D" w:rsidRDefault="0020108D" w:rsidP="0020108D">
      <w:pPr>
        <w:jc w:val="both"/>
        <w:rPr>
          <w:rFonts w:asciiTheme="minorHAnsi" w:hAnsiTheme="minorHAnsi" w:cstheme="minorHAnsi"/>
          <w:b/>
          <w:sz w:val="22"/>
          <w:szCs w:val="22"/>
          <w:u w:val="single"/>
        </w:rPr>
      </w:pPr>
    </w:p>
    <w:p w14:paraId="52E7117C" w14:textId="77777777" w:rsidR="0020108D" w:rsidRDefault="0020108D" w:rsidP="0020108D">
      <w:pPr>
        <w:pStyle w:val="Ttulo3"/>
        <w:tabs>
          <w:tab w:val="left" w:pos="284"/>
        </w:tabs>
        <w:spacing w:before="0" w:after="0"/>
        <w:ind w:left="284"/>
        <w:jc w:val="both"/>
        <w:rPr>
          <w:rFonts w:asciiTheme="minorHAnsi" w:hAnsiTheme="minorHAnsi" w:cstheme="minorHAnsi"/>
          <w:sz w:val="24"/>
          <w:szCs w:val="24"/>
        </w:rPr>
      </w:pPr>
    </w:p>
    <w:p w14:paraId="0596AF12" w14:textId="77777777" w:rsidR="00DB3C4F" w:rsidRDefault="00BF6CBA" w:rsidP="0004242F">
      <w:pPr>
        <w:pStyle w:val="Ttulo3"/>
        <w:numPr>
          <w:ilvl w:val="0"/>
          <w:numId w:val="3"/>
        </w:numPr>
        <w:tabs>
          <w:tab w:val="left" w:pos="284"/>
        </w:tabs>
        <w:spacing w:before="0" w:after="0"/>
        <w:ind w:left="284" w:hanging="568"/>
        <w:jc w:val="both"/>
        <w:rPr>
          <w:rFonts w:asciiTheme="minorHAnsi" w:hAnsiTheme="minorHAnsi" w:cstheme="minorHAnsi"/>
          <w:sz w:val="24"/>
          <w:szCs w:val="24"/>
        </w:rPr>
      </w:pPr>
      <w:r w:rsidRPr="002B3648">
        <w:rPr>
          <w:rFonts w:asciiTheme="minorHAnsi" w:hAnsiTheme="minorHAnsi" w:cstheme="minorHAnsi"/>
          <w:sz w:val="24"/>
          <w:szCs w:val="24"/>
        </w:rPr>
        <w:t>CO</w:t>
      </w:r>
      <w:r w:rsidR="00525DC2">
        <w:rPr>
          <w:rFonts w:asciiTheme="minorHAnsi" w:hAnsiTheme="minorHAnsi" w:cstheme="minorHAnsi"/>
          <w:sz w:val="24"/>
          <w:szCs w:val="24"/>
        </w:rPr>
        <w:t>MPARACIÓN ENTRE LOS</w:t>
      </w:r>
      <w:r w:rsidR="00AF270F" w:rsidRPr="002B3648">
        <w:rPr>
          <w:rFonts w:asciiTheme="minorHAnsi" w:hAnsiTheme="minorHAnsi" w:cstheme="minorHAnsi"/>
          <w:sz w:val="24"/>
          <w:szCs w:val="24"/>
        </w:rPr>
        <w:t xml:space="preserve"> PRECIOS D</w:t>
      </w:r>
      <w:r w:rsidR="00525DC2">
        <w:rPr>
          <w:rFonts w:asciiTheme="minorHAnsi" w:hAnsiTheme="minorHAnsi" w:cstheme="minorHAnsi"/>
          <w:sz w:val="24"/>
          <w:szCs w:val="24"/>
        </w:rPr>
        <w:t>E REFERENCIA DE COMBUSTIBLES Y LOS</w:t>
      </w:r>
      <w:r w:rsidR="00AF270F" w:rsidRPr="002B3648">
        <w:rPr>
          <w:rFonts w:asciiTheme="minorHAnsi" w:hAnsiTheme="minorHAnsi" w:cstheme="minorHAnsi"/>
          <w:sz w:val="24"/>
          <w:szCs w:val="24"/>
        </w:rPr>
        <w:t xml:space="preserve"> PRECIOS </w:t>
      </w:r>
    </w:p>
    <w:p w14:paraId="00C70409" w14:textId="77777777" w:rsidR="00AF270F" w:rsidRDefault="00AF270F" w:rsidP="00DB3C4F">
      <w:pPr>
        <w:pStyle w:val="Ttulo3"/>
        <w:tabs>
          <w:tab w:val="left" w:pos="284"/>
        </w:tabs>
        <w:spacing w:before="0" w:after="0"/>
        <w:ind w:left="284"/>
        <w:jc w:val="both"/>
        <w:rPr>
          <w:rFonts w:asciiTheme="minorHAnsi" w:hAnsiTheme="minorHAnsi" w:cstheme="minorHAnsi"/>
          <w:sz w:val="24"/>
          <w:szCs w:val="24"/>
        </w:rPr>
      </w:pPr>
      <w:r w:rsidRPr="002B3648">
        <w:rPr>
          <w:rFonts w:asciiTheme="minorHAnsi" w:hAnsiTheme="minorHAnsi" w:cstheme="minorHAnsi"/>
          <w:sz w:val="24"/>
          <w:szCs w:val="24"/>
        </w:rPr>
        <w:t>DE VENTA LOCAL</w:t>
      </w:r>
      <w:r w:rsidR="0070422A">
        <w:rPr>
          <w:rFonts w:asciiTheme="minorHAnsi" w:hAnsiTheme="minorHAnsi" w:cstheme="minorHAnsi"/>
          <w:sz w:val="24"/>
          <w:szCs w:val="24"/>
        </w:rPr>
        <w:t>.</w:t>
      </w:r>
    </w:p>
    <w:p w14:paraId="6DF26D1D" w14:textId="77777777" w:rsidR="005C4A97" w:rsidRPr="005C4A97" w:rsidRDefault="005C4A97" w:rsidP="005C4A97"/>
    <w:p w14:paraId="0850D2F2" w14:textId="77777777" w:rsidR="0043567A" w:rsidRPr="002B3648" w:rsidRDefault="0043567A" w:rsidP="0043567A">
      <w:pPr>
        <w:rPr>
          <w:rFonts w:asciiTheme="minorHAnsi" w:hAnsiTheme="minorHAnsi" w:cstheme="minorHAnsi"/>
        </w:rPr>
      </w:pPr>
    </w:p>
    <w:p w14:paraId="1FB95207" w14:textId="77777777" w:rsidR="00354689" w:rsidRPr="002B3648" w:rsidRDefault="008A5C7D" w:rsidP="00AC1F4E">
      <w:pPr>
        <w:ind w:left="284"/>
        <w:jc w:val="both"/>
        <w:rPr>
          <w:rFonts w:asciiTheme="minorHAnsi" w:hAnsiTheme="minorHAnsi" w:cstheme="minorHAnsi"/>
          <w:i/>
          <w:sz w:val="20"/>
          <w:szCs w:val="20"/>
        </w:rPr>
      </w:pPr>
      <w:r>
        <w:rPr>
          <w:rFonts w:asciiTheme="minorHAnsi" w:hAnsiTheme="minorHAnsi" w:cstheme="minorHAnsi"/>
          <w:b/>
          <w:i/>
          <w:sz w:val="20"/>
          <w:szCs w:val="20"/>
        </w:rPr>
        <w:t>TABLA N° 3</w:t>
      </w:r>
      <w:r w:rsidR="00354689" w:rsidRPr="002B3648">
        <w:rPr>
          <w:rFonts w:asciiTheme="minorHAnsi" w:hAnsiTheme="minorHAnsi" w:cstheme="minorHAnsi"/>
          <w:i/>
          <w:sz w:val="20"/>
          <w:szCs w:val="20"/>
        </w:rPr>
        <w:t>: Diferencia entre Precios de Referencia de Combustibles vs Precios de Venta PETROPERU</w:t>
      </w:r>
    </w:p>
    <w:p w14:paraId="238C8E4B" w14:textId="73D15A7E" w:rsidR="000A6BC2" w:rsidRPr="00737F8F" w:rsidRDefault="001F625C" w:rsidP="00737F8F">
      <w:pPr>
        <w:pStyle w:val="Encabezado"/>
        <w:pBdr>
          <w:top w:val="single" w:sz="4" w:space="1" w:color="auto"/>
          <w:bottom w:val="single" w:sz="4" w:space="1" w:color="auto"/>
        </w:pBdr>
        <w:tabs>
          <w:tab w:val="clear" w:pos="4419"/>
          <w:tab w:val="clear" w:pos="8838"/>
        </w:tabs>
        <w:ind w:left="284"/>
        <w:rPr>
          <w:rFonts w:asciiTheme="minorHAnsi" w:hAnsiTheme="minorHAnsi" w:cstheme="minorHAnsi"/>
        </w:rPr>
      </w:pPr>
      <w:r w:rsidRPr="001F625C">
        <w:rPr>
          <w:noProof/>
          <w:lang w:val="en-US" w:eastAsia="en-US"/>
        </w:rPr>
        <w:drawing>
          <wp:inline distT="0" distB="0" distL="0" distR="0" wp14:anchorId="3CEC9AD4" wp14:editId="49A67995">
            <wp:extent cx="5600700" cy="25781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600700" cy="2578100"/>
                    </a:xfrm>
                    <a:prstGeom prst="rect">
                      <a:avLst/>
                    </a:prstGeom>
                    <a:noFill/>
                    <a:ln>
                      <a:noFill/>
                    </a:ln>
                  </pic:spPr>
                </pic:pic>
              </a:graphicData>
            </a:graphic>
          </wp:inline>
        </w:drawing>
      </w:r>
    </w:p>
    <w:p w14:paraId="623B8C1D" w14:textId="77777777" w:rsidR="000A6BC2" w:rsidRDefault="000A6BC2" w:rsidP="00737F8F">
      <w:pPr>
        <w:ind w:left="851" w:hanging="142"/>
        <w:jc w:val="both"/>
        <w:rPr>
          <w:rFonts w:asciiTheme="minorHAnsi" w:hAnsiTheme="minorHAnsi" w:cstheme="minorHAnsi"/>
          <w:i/>
          <w:sz w:val="16"/>
          <w:szCs w:val="16"/>
        </w:rPr>
      </w:pPr>
    </w:p>
    <w:p w14:paraId="217B2F92" w14:textId="77777777" w:rsidR="00420A01" w:rsidRDefault="00420A01" w:rsidP="00737F8F">
      <w:pPr>
        <w:ind w:left="851" w:hanging="142"/>
        <w:jc w:val="both"/>
        <w:rPr>
          <w:rFonts w:asciiTheme="minorHAnsi" w:hAnsiTheme="minorHAnsi" w:cstheme="minorHAnsi"/>
          <w:i/>
          <w:sz w:val="16"/>
          <w:szCs w:val="16"/>
        </w:rPr>
      </w:pPr>
    </w:p>
    <w:p w14:paraId="0DDCB142" w14:textId="77777777" w:rsidR="00420A01" w:rsidRDefault="00420A01" w:rsidP="00737F8F">
      <w:pPr>
        <w:ind w:left="851" w:hanging="142"/>
        <w:jc w:val="both"/>
        <w:rPr>
          <w:rFonts w:asciiTheme="minorHAnsi" w:hAnsiTheme="minorHAnsi" w:cstheme="minorHAnsi"/>
          <w:i/>
          <w:sz w:val="16"/>
          <w:szCs w:val="16"/>
        </w:rPr>
      </w:pPr>
    </w:p>
    <w:p w14:paraId="6688F3D0" w14:textId="77777777" w:rsidR="009D53B1" w:rsidRDefault="009D53B1" w:rsidP="000A6BC2">
      <w:pPr>
        <w:ind w:left="709" w:hanging="142"/>
        <w:jc w:val="both"/>
        <w:rPr>
          <w:rFonts w:asciiTheme="minorHAnsi" w:hAnsiTheme="minorHAnsi" w:cstheme="minorHAnsi"/>
          <w:i/>
          <w:sz w:val="16"/>
          <w:szCs w:val="16"/>
        </w:rPr>
      </w:pPr>
    </w:p>
    <w:p w14:paraId="2EFE4D4D" w14:textId="77777777" w:rsidR="00DB3C4F" w:rsidRDefault="00855413" w:rsidP="0004242F">
      <w:pPr>
        <w:pStyle w:val="Ttulo3"/>
        <w:numPr>
          <w:ilvl w:val="0"/>
          <w:numId w:val="3"/>
        </w:numPr>
        <w:tabs>
          <w:tab w:val="left" w:pos="284"/>
        </w:tabs>
        <w:spacing w:before="0" w:after="0"/>
        <w:ind w:left="284" w:right="-567" w:hanging="568"/>
        <w:jc w:val="both"/>
        <w:rPr>
          <w:rFonts w:asciiTheme="minorHAnsi" w:hAnsiTheme="minorHAnsi" w:cstheme="minorHAnsi"/>
          <w:sz w:val="24"/>
          <w:szCs w:val="24"/>
        </w:rPr>
      </w:pPr>
      <w:r>
        <w:rPr>
          <w:rFonts w:asciiTheme="minorHAnsi" w:hAnsiTheme="minorHAnsi" w:cstheme="minorHAnsi"/>
          <w:sz w:val="24"/>
          <w:szCs w:val="24"/>
        </w:rPr>
        <w:t xml:space="preserve">EVOLUCIÓN DE </w:t>
      </w:r>
      <w:r w:rsidR="009D53B1" w:rsidRPr="002B3648">
        <w:rPr>
          <w:rFonts w:asciiTheme="minorHAnsi" w:hAnsiTheme="minorHAnsi" w:cstheme="minorHAnsi"/>
          <w:sz w:val="24"/>
          <w:szCs w:val="24"/>
        </w:rPr>
        <w:t>PRECIOS D</w:t>
      </w:r>
      <w:r w:rsidR="009D53B1">
        <w:rPr>
          <w:rFonts w:asciiTheme="minorHAnsi" w:hAnsiTheme="minorHAnsi" w:cstheme="minorHAnsi"/>
          <w:sz w:val="24"/>
          <w:szCs w:val="24"/>
        </w:rPr>
        <w:t xml:space="preserve">E REFERENCIA DE COMBUSTIBLES, </w:t>
      </w:r>
      <w:r w:rsidR="009D53B1" w:rsidRPr="002B3648">
        <w:rPr>
          <w:rFonts w:asciiTheme="minorHAnsi" w:hAnsiTheme="minorHAnsi" w:cstheme="minorHAnsi"/>
          <w:sz w:val="24"/>
          <w:szCs w:val="24"/>
        </w:rPr>
        <w:t>PRECIOS DE VENTA LOCAL</w:t>
      </w:r>
      <w:r w:rsidR="009D53B1">
        <w:rPr>
          <w:rFonts w:asciiTheme="minorHAnsi" w:hAnsiTheme="minorHAnsi" w:cstheme="minorHAnsi"/>
          <w:sz w:val="24"/>
          <w:szCs w:val="24"/>
        </w:rPr>
        <w:t xml:space="preserve"> </w:t>
      </w:r>
    </w:p>
    <w:p w14:paraId="6CE85B89" w14:textId="77777777" w:rsidR="009D53B1" w:rsidRDefault="009D53B1" w:rsidP="00DB3C4F">
      <w:pPr>
        <w:pStyle w:val="Ttulo3"/>
        <w:tabs>
          <w:tab w:val="left" w:pos="284"/>
        </w:tabs>
        <w:spacing w:before="0" w:after="0"/>
        <w:ind w:left="284" w:right="-567"/>
        <w:jc w:val="both"/>
        <w:rPr>
          <w:rFonts w:asciiTheme="minorHAnsi" w:hAnsiTheme="minorHAnsi" w:cstheme="minorHAnsi"/>
          <w:sz w:val="24"/>
          <w:szCs w:val="24"/>
        </w:rPr>
      </w:pPr>
      <w:r>
        <w:rPr>
          <w:rFonts w:asciiTheme="minorHAnsi" w:hAnsiTheme="minorHAnsi" w:cstheme="minorHAnsi"/>
          <w:sz w:val="24"/>
          <w:szCs w:val="24"/>
        </w:rPr>
        <w:t>y BANDA DE PRECIOS.</w:t>
      </w:r>
    </w:p>
    <w:p w14:paraId="290C8B6F" w14:textId="77777777" w:rsidR="00420A01" w:rsidRPr="00420A01" w:rsidRDefault="00420A01" w:rsidP="00420A01"/>
    <w:p w14:paraId="614DF41E" w14:textId="77777777" w:rsidR="001F2B99" w:rsidRDefault="001F2B99" w:rsidP="000A6BC2">
      <w:pPr>
        <w:ind w:left="709" w:hanging="142"/>
        <w:jc w:val="both"/>
        <w:rPr>
          <w:rFonts w:asciiTheme="minorHAnsi" w:hAnsiTheme="minorHAnsi" w:cstheme="minorHAnsi"/>
          <w:i/>
          <w:sz w:val="16"/>
          <w:szCs w:val="16"/>
        </w:rPr>
      </w:pPr>
    </w:p>
    <w:p w14:paraId="069B1817" w14:textId="77777777" w:rsidR="009D53B1" w:rsidRPr="001839E1" w:rsidRDefault="009D53B1" w:rsidP="000A6BC2">
      <w:pPr>
        <w:ind w:left="709" w:hanging="142"/>
        <w:jc w:val="both"/>
        <w:rPr>
          <w:rFonts w:asciiTheme="minorHAnsi" w:hAnsiTheme="minorHAnsi" w:cstheme="minorHAnsi"/>
          <w:i/>
          <w:sz w:val="20"/>
          <w:szCs w:val="20"/>
        </w:rPr>
      </w:pPr>
    </w:p>
    <w:p w14:paraId="06F7E122" w14:textId="77777777" w:rsidR="001F2B99" w:rsidRDefault="00F27BD1" w:rsidP="001839E1">
      <w:pPr>
        <w:spacing w:line="0" w:lineRule="atLeast"/>
        <w:ind w:right="-567"/>
        <w:jc w:val="both"/>
        <w:rPr>
          <w:rFonts w:asciiTheme="minorHAnsi" w:hAnsiTheme="minorHAnsi" w:cstheme="minorHAnsi"/>
          <w:i/>
          <w:sz w:val="18"/>
          <w:szCs w:val="18"/>
        </w:rPr>
      </w:pPr>
      <w:r w:rsidRPr="001839E1">
        <w:rPr>
          <w:rFonts w:asciiTheme="minorHAnsi" w:hAnsiTheme="minorHAnsi" w:cstheme="minorHAnsi"/>
          <w:b/>
          <w:i/>
          <w:sz w:val="20"/>
          <w:szCs w:val="20"/>
        </w:rPr>
        <w:t>GRAFICA Nº4</w:t>
      </w:r>
      <w:r w:rsidR="001F2B99" w:rsidRPr="001839E1">
        <w:rPr>
          <w:rFonts w:asciiTheme="minorHAnsi" w:hAnsiTheme="minorHAnsi" w:cstheme="minorHAnsi"/>
          <w:b/>
          <w:i/>
          <w:sz w:val="20"/>
          <w:szCs w:val="20"/>
        </w:rPr>
        <w:t>:</w:t>
      </w:r>
      <w:r w:rsidR="001F2B99" w:rsidRPr="002B3648">
        <w:rPr>
          <w:rFonts w:asciiTheme="minorHAnsi" w:hAnsiTheme="minorHAnsi" w:cstheme="minorHAnsi"/>
          <w:b/>
          <w:i/>
          <w:sz w:val="18"/>
          <w:szCs w:val="18"/>
        </w:rPr>
        <w:t xml:space="preserve"> </w:t>
      </w:r>
      <w:r w:rsidR="001F2B99" w:rsidRPr="002B3648">
        <w:rPr>
          <w:rFonts w:asciiTheme="minorHAnsi" w:hAnsiTheme="minorHAnsi" w:cstheme="minorHAnsi"/>
          <w:i/>
          <w:sz w:val="18"/>
          <w:szCs w:val="18"/>
        </w:rPr>
        <w:t>Compar</w:t>
      </w:r>
      <w:r w:rsidR="00C97F57">
        <w:rPr>
          <w:rFonts w:asciiTheme="minorHAnsi" w:hAnsiTheme="minorHAnsi" w:cstheme="minorHAnsi"/>
          <w:i/>
          <w:sz w:val="18"/>
          <w:szCs w:val="18"/>
        </w:rPr>
        <w:t>ación de Precios de Referencia y Precios de Lista</w:t>
      </w:r>
      <w:r w:rsidR="001F2B99">
        <w:rPr>
          <w:rFonts w:asciiTheme="minorHAnsi" w:hAnsiTheme="minorHAnsi" w:cstheme="minorHAnsi"/>
          <w:i/>
          <w:sz w:val="18"/>
          <w:szCs w:val="18"/>
        </w:rPr>
        <w:t xml:space="preserve"> en</w:t>
      </w:r>
      <w:r w:rsidR="008E7B2B">
        <w:rPr>
          <w:rFonts w:asciiTheme="minorHAnsi" w:hAnsiTheme="minorHAnsi" w:cstheme="minorHAnsi"/>
          <w:i/>
          <w:sz w:val="18"/>
          <w:szCs w:val="18"/>
        </w:rPr>
        <w:t xml:space="preserve"> </w:t>
      </w:r>
      <w:r w:rsidR="001F2B99">
        <w:rPr>
          <w:rFonts w:asciiTheme="minorHAnsi" w:hAnsiTheme="minorHAnsi" w:cstheme="minorHAnsi"/>
          <w:i/>
          <w:sz w:val="18"/>
          <w:szCs w:val="18"/>
        </w:rPr>
        <w:t>US$/Bl</w:t>
      </w:r>
    </w:p>
    <w:p w14:paraId="6E84805C" w14:textId="7EB866D5" w:rsidR="005C4A97" w:rsidRDefault="001F625C" w:rsidP="00604758">
      <w:pPr>
        <w:spacing w:line="0" w:lineRule="atLeast"/>
        <w:ind w:right="-567"/>
        <w:jc w:val="both"/>
        <w:rPr>
          <w:rFonts w:asciiTheme="minorHAnsi" w:hAnsiTheme="minorHAnsi" w:cstheme="minorHAnsi"/>
          <w:i/>
          <w:sz w:val="18"/>
          <w:szCs w:val="18"/>
        </w:rPr>
      </w:pPr>
      <w:r w:rsidRPr="001F625C">
        <w:rPr>
          <w:noProof/>
          <w:lang w:val="en-US" w:eastAsia="en-US"/>
        </w:rPr>
        <w:drawing>
          <wp:inline distT="0" distB="0" distL="0" distR="0" wp14:anchorId="0C20E094" wp14:editId="4A56CD56">
            <wp:extent cx="6330214" cy="2077517"/>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352599" cy="2084864"/>
                    </a:xfrm>
                    <a:prstGeom prst="rect">
                      <a:avLst/>
                    </a:prstGeom>
                    <a:noFill/>
                    <a:ln>
                      <a:noFill/>
                    </a:ln>
                  </pic:spPr>
                </pic:pic>
              </a:graphicData>
            </a:graphic>
          </wp:inline>
        </w:drawing>
      </w:r>
    </w:p>
    <w:p w14:paraId="65FAA53C" w14:textId="77777777" w:rsidR="00272716" w:rsidRDefault="00946505" w:rsidP="00A40D1C">
      <w:pPr>
        <w:ind w:left="-142"/>
        <w:jc w:val="both"/>
        <w:rPr>
          <w:rFonts w:asciiTheme="minorHAnsi" w:hAnsiTheme="minorHAnsi" w:cstheme="minorHAnsi"/>
          <w:i/>
          <w:iCs/>
          <w:sz w:val="16"/>
          <w:szCs w:val="16"/>
        </w:rPr>
      </w:pPr>
      <w:r>
        <w:rPr>
          <w:rFonts w:asciiTheme="minorHAnsi" w:hAnsiTheme="minorHAnsi" w:cstheme="minorHAnsi"/>
          <w:i/>
          <w:iCs/>
          <w:sz w:val="16"/>
          <w:szCs w:val="16"/>
        </w:rPr>
        <w:t xml:space="preserve">  </w:t>
      </w:r>
    </w:p>
    <w:p w14:paraId="6C3D2D4D" w14:textId="3D0AE4DC" w:rsidR="00475D7F" w:rsidRPr="002B3648" w:rsidRDefault="00034F5B" w:rsidP="00604758">
      <w:pPr>
        <w:jc w:val="both"/>
        <w:rPr>
          <w:rFonts w:asciiTheme="minorHAnsi" w:hAnsiTheme="minorHAnsi" w:cstheme="minorHAnsi"/>
          <w:i/>
          <w:sz w:val="16"/>
          <w:szCs w:val="16"/>
        </w:rPr>
      </w:pPr>
      <w:r w:rsidRPr="002B3648">
        <w:rPr>
          <w:rFonts w:asciiTheme="minorHAnsi" w:hAnsiTheme="minorHAnsi" w:cstheme="minorHAnsi"/>
          <w:i/>
          <w:iCs/>
          <w:sz w:val="16"/>
          <w:szCs w:val="16"/>
        </w:rPr>
        <w:t>Fuente</w:t>
      </w:r>
      <w:r w:rsidR="009868E2">
        <w:rPr>
          <w:rFonts w:asciiTheme="minorHAnsi" w:hAnsiTheme="minorHAnsi" w:cstheme="minorHAnsi"/>
          <w:i/>
          <w:iCs/>
          <w:sz w:val="16"/>
          <w:szCs w:val="16"/>
        </w:rPr>
        <w:t>s</w:t>
      </w:r>
      <w:r>
        <w:rPr>
          <w:rFonts w:asciiTheme="minorHAnsi" w:hAnsiTheme="minorHAnsi" w:cstheme="minorHAnsi"/>
          <w:i/>
          <w:iCs/>
          <w:sz w:val="16"/>
          <w:szCs w:val="16"/>
        </w:rPr>
        <w:t xml:space="preserve">: </w:t>
      </w:r>
      <w:r w:rsidRPr="002B3648">
        <w:rPr>
          <w:rFonts w:asciiTheme="minorHAnsi" w:hAnsiTheme="minorHAnsi" w:cstheme="minorHAnsi"/>
          <w:i/>
          <w:iCs/>
          <w:sz w:val="16"/>
          <w:szCs w:val="16"/>
        </w:rPr>
        <w:t>OSINERGMIN</w:t>
      </w:r>
      <w:r w:rsidR="00C97F57">
        <w:rPr>
          <w:rFonts w:asciiTheme="minorHAnsi" w:hAnsiTheme="minorHAnsi" w:cstheme="minorHAnsi"/>
          <w:i/>
          <w:iCs/>
          <w:sz w:val="16"/>
          <w:szCs w:val="16"/>
        </w:rPr>
        <w:t xml:space="preserve"> </w:t>
      </w:r>
      <w:r>
        <w:rPr>
          <w:rFonts w:asciiTheme="minorHAnsi" w:hAnsiTheme="minorHAnsi" w:cstheme="minorHAnsi"/>
          <w:i/>
          <w:iCs/>
          <w:sz w:val="16"/>
          <w:szCs w:val="16"/>
        </w:rPr>
        <w:t>y Petroperú</w:t>
      </w:r>
    </w:p>
    <w:p w14:paraId="01FFC1C3" w14:textId="77777777" w:rsidR="008D40C4" w:rsidRDefault="00DC168B" w:rsidP="00E87904">
      <w:pPr>
        <w:ind w:left="-284"/>
        <w:rPr>
          <w:rFonts w:asciiTheme="minorHAnsi" w:hAnsiTheme="minorHAnsi" w:cstheme="minorHAnsi"/>
          <w:i/>
          <w:sz w:val="18"/>
          <w:szCs w:val="18"/>
        </w:rPr>
      </w:pPr>
      <w:r>
        <w:rPr>
          <w:rFonts w:asciiTheme="minorHAnsi" w:hAnsiTheme="minorHAnsi" w:cstheme="minorHAnsi"/>
          <w:b/>
          <w:i/>
          <w:sz w:val="18"/>
          <w:szCs w:val="18"/>
        </w:rPr>
        <w:br w:type="page"/>
      </w:r>
      <w:r w:rsidR="00F27BD1" w:rsidRPr="001839E1">
        <w:rPr>
          <w:rFonts w:asciiTheme="minorHAnsi" w:hAnsiTheme="minorHAnsi" w:cstheme="minorHAnsi"/>
          <w:b/>
          <w:i/>
          <w:sz w:val="20"/>
          <w:szCs w:val="20"/>
        </w:rPr>
        <w:lastRenderedPageBreak/>
        <w:t>GRAFICA Nº5</w:t>
      </w:r>
      <w:r w:rsidR="008D40C4" w:rsidRPr="001839E1">
        <w:rPr>
          <w:rFonts w:asciiTheme="minorHAnsi" w:hAnsiTheme="minorHAnsi" w:cstheme="minorHAnsi"/>
          <w:b/>
          <w:i/>
          <w:sz w:val="20"/>
          <w:szCs w:val="20"/>
        </w:rPr>
        <w:t>:</w:t>
      </w:r>
      <w:r w:rsidR="008D40C4" w:rsidRPr="002B3648">
        <w:rPr>
          <w:rFonts w:asciiTheme="minorHAnsi" w:hAnsiTheme="minorHAnsi" w:cstheme="minorHAnsi"/>
          <w:b/>
          <w:i/>
          <w:sz w:val="18"/>
          <w:szCs w:val="18"/>
        </w:rPr>
        <w:t xml:space="preserve"> </w:t>
      </w:r>
      <w:r w:rsidR="008D40C4" w:rsidRPr="002B3648">
        <w:rPr>
          <w:rFonts w:asciiTheme="minorHAnsi" w:hAnsiTheme="minorHAnsi" w:cstheme="minorHAnsi"/>
          <w:i/>
          <w:sz w:val="18"/>
          <w:szCs w:val="18"/>
        </w:rPr>
        <w:t xml:space="preserve">Comparación de Precios de </w:t>
      </w:r>
      <w:r w:rsidR="00C16747">
        <w:rPr>
          <w:rFonts w:asciiTheme="minorHAnsi" w:hAnsiTheme="minorHAnsi" w:cstheme="minorHAnsi"/>
          <w:i/>
          <w:sz w:val="18"/>
          <w:szCs w:val="18"/>
        </w:rPr>
        <w:t xml:space="preserve">Referencia y Precios de Lista </w:t>
      </w:r>
      <w:r w:rsidR="00A70B54">
        <w:rPr>
          <w:rFonts w:asciiTheme="minorHAnsi" w:hAnsiTheme="minorHAnsi" w:cstheme="minorHAnsi"/>
          <w:i/>
          <w:sz w:val="18"/>
          <w:szCs w:val="18"/>
        </w:rPr>
        <w:t>en US$/Bl</w:t>
      </w:r>
    </w:p>
    <w:p w14:paraId="4BB900C6" w14:textId="01E629BA" w:rsidR="007B04A3" w:rsidRDefault="001F625C" w:rsidP="00E87904">
      <w:pPr>
        <w:ind w:left="-284"/>
        <w:rPr>
          <w:rFonts w:asciiTheme="minorHAnsi" w:hAnsiTheme="minorHAnsi" w:cstheme="minorHAnsi"/>
          <w:i/>
          <w:sz w:val="18"/>
          <w:szCs w:val="18"/>
        </w:rPr>
      </w:pPr>
      <w:r w:rsidRPr="001F625C">
        <w:rPr>
          <w:noProof/>
          <w:lang w:val="en-US" w:eastAsia="en-US"/>
        </w:rPr>
        <w:drawing>
          <wp:inline distT="0" distB="0" distL="0" distR="0" wp14:anchorId="6A8F07EC" wp14:editId="563A70B1">
            <wp:extent cx="6368415" cy="6390167"/>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374513" cy="6396286"/>
                    </a:xfrm>
                    <a:prstGeom prst="rect">
                      <a:avLst/>
                    </a:prstGeom>
                    <a:noFill/>
                    <a:ln>
                      <a:noFill/>
                    </a:ln>
                  </pic:spPr>
                </pic:pic>
              </a:graphicData>
            </a:graphic>
          </wp:inline>
        </w:drawing>
      </w:r>
    </w:p>
    <w:p w14:paraId="135F88D9" w14:textId="77777777" w:rsidR="00846266" w:rsidRPr="00271C1D" w:rsidRDefault="00DC168B" w:rsidP="0022589A">
      <w:pPr>
        <w:pStyle w:val="xl37"/>
        <w:spacing w:before="0" w:beforeAutospacing="0" w:after="0" w:afterAutospacing="0"/>
        <w:ind w:left="-567"/>
        <w:rPr>
          <w:noProof/>
          <w:lang w:val="es-MX" w:eastAsia="en-US"/>
        </w:rPr>
      </w:pPr>
      <w:r w:rsidRPr="00DC168B">
        <w:rPr>
          <w:rFonts w:asciiTheme="minorHAnsi" w:eastAsia="Times New Roman" w:hAnsiTheme="minorHAnsi" w:cstheme="minorHAnsi"/>
          <w:bCs w:val="0"/>
          <w:i/>
          <w:iCs/>
          <w:sz w:val="16"/>
          <w:szCs w:val="16"/>
        </w:rPr>
        <w:t xml:space="preserve"> </w:t>
      </w:r>
    </w:p>
    <w:p w14:paraId="28C72BD0" w14:textId="77777777" w:rsidR="00DB4BFD" w:rsidRDefault="0022589A" w:rsidP="00C91EBD">
      <w:pPr>
        <w:pStyle w:val="xl37"/>
        <w:spacing w:before="0" w:beforeAutospacing="0" w:after="0" w:afterAutospacing="0"/>
        <w:ind w:left="-284"/>
        <w:rPr>
          <w:rFonts w:asciiTheme="minorHAnsi" w:eastAsia="Times New Roman" w:hAnsiTheme="minorHAnsi" w:cstheme="minorHAnsi"/>
          <w:b w:val="0"/>
          <w:bCs w:val="0"/>
          <w:i/>
          <w:iCs/>
          <w:sz w:val="16"/>
          <w:szCs w:val="16"/>
        </w:rPr>
      </w:pPr>
      <w:r>
        <w:rPr>
          <w:rFonts w:asciiTheme="minorHAnsi" w:eastAsia="Times New Roman" w:hAnsiTheme="minorHAnsi" w:cstheme="minorHAnsi"/>
          <w:bCs w:val="0"/>
          <w:i/>
          <w:iCs/>
          <w:sz w:val="16"/>
          <w:szCs w:val="16"/>
        </w:rPr>
        <w:t xml:space="preserve">   </w:t>
      </w:r>
      <w:r w:rsidR="00DC168B" w:rsidRPr="002B3648">
        <w:rPr>
          <w:rFonts w:asciiTheme="minorHAnsi" w:eastAsia="Times New Roman" w:hAnsiTheme="minorHAnsi" w:cstheme="minorHAnsi"/>
          <w:bCs w:val="0"/>
          <w:i/>
          <w:iCs/>
          <w:sz w:val="16"/>
          <w:szCs w:val="16"/>
        </w:rPr>
        <w:t>Fuente</w:t>
      </w:r>
      <w:r w:rsidR="00DC168B">
        <w:rPr>
          <w:rFonts w:asciiTheme="minorHAnsi" w:eastAsia="Times New Roman" w:hAnsiTheme="minorHAnsi" w:cstheme="minorHAnsi"/>
          <w:b w:val="0"/>
          <w:bCs w:val="0"/>
          <w:i/>
          <w:iCs/>
          <w:sz w:val="16"/>
          <w:szCs w:val="16"/>
        </w:rPr>
        <w:t xml:space="preserve">: </w:t>
      </w:r>
      <w:r w:rsidR="00DC168B" w:rsidRPr="002B3648">
        <w:rPr>
          <w:rFonts w:asciiTheme="minorHAnsi" w:eastAsia="Times New Roman" w:hAnsiTheme="minorHAnsi" w:cstheme="minorHAnsi"/>
          <w:b w:val="0"/>
          <w:bCs w:val="0"/>
          <w:i/>
          <w:iCs/>
          <w:sz w:val="16"/>
          <w:szCs w:val="16"/>
        </w:rPr>
        <w:t>OSI</w:t>
      </w:r>
      <w:r w:rsidR="00AF270F" w:rsidRPr="002B3648">
        <w:rPr>
          <w:rFonts w:asciiTheme="minorHAnsi" w:eastAsia="Times New Roman" w:hAnsiTheme="minorHAnsi" w:cstheme="minorHAnsi"/>
          <w:b w:val="0"/>
          <w:bCs w:val="0"/>
          <w:i/>
          <w:iCs/>
          <w:sz w:val="16"/>
          <w:szCs w:val="16"/>
        </w:rPr>
        <w:t>NERG</w:t>
      </w:r>
      <w:r w:rsidR="003F6F2F" w:rsidRPr="002B3648">
        <w:rPr>
          <w:rFonts w:asciiTheme="minorHAnsi" w:eastAsia="Times New Roman" w:hAnsiTheme="minorHAnsi" w:cstheme="minorHAnsi"/>
          <w:b w:val="0"/>
          <w:bCs w:val="0"/>
          <w:i/>
          <w:iCs/>
          <w:sz w:val="16"/>
          <w:szCs w:val="16"/>
        </w:rPr>
        <w:t>MIN</w:t>
      </w:r>
      <w:r w:rsidR="00034F5B">
        <w:rPr>
          <w:rFonts w:asciiTheme="minorHAnsi" w:eastAsia="Times New Roman" w:hAnsiTheme="minorHAnsi" w:cstheme="minorHAnsi"/>
          <w:b w:val="0"/>
          <w:bCs w:val="0"/>
          <w:i/>
          <w:iCs/>
          <w:sz w:val="16"/>
          <w:szCs w:val="16"/>
        </w:rPr>
        <w:t xml:space="preserve"> </w:t>
      </w:r>
      <w:r w:rsidR="009011EA">
        <w:rPr>
          <w:rFonts w:asciiTheme="minorHAnsi" w:eastAsia="Times New Roman" w:hAnsiTheme="minorHAnsi" w:cstheme="minorHAnsi"/>
          <w:b w:val="0"/>
          <w:bCs w:val="0"/>
          <w:i/>
          <w:iCs/>
          <w:sz w:val="16"/>
          <w:szCs w:val="16"/>
        </w:rPr>
        <w:t>y Petroperú</w:t>
      </w:r>
    </w:p>
    <w:p w14:paraId="00F47A69" w14:textId="77777777" w:rsidR="00DB4BFD" w:rsidRDefault="00DB4BFD">
      <w:pPr>
        <w:rPr>
          <w:rFonts w:asciiTheme="minorHAnsi" w:hAnsiTheme="minorHAnsi" w:cstheme="minorHAnsi"/>
          <w:b/>
          <w:i/>
          <w:iCs/>
          <w:sz w:val="16"/>
          <w:szCs w:val="16"/>
        </w:rPr>
      </w:pPr>
      <w:r>
        <w:rPr>
          <w:rFonts w:asciiTheme="minorHAnsi" w:hAnsiTheme="minorHAnsi" w:cstheme="minorHAnsi"/>
          <w:bCs/>
          <w:i/>
          <w:iCs/>
          <w:sz w:val="16"/>
          <w:szCs w:val="16"/>
        </w:rPr>
        <w:br w:type="page"/>
      </w:r>
    </w:p>
    <w:p w14:paraId="60B80659" w14:textId="5376E731" w:rsidR="00DB4BFD" w:rsidRDefault="00DB4BFD" w:rsidP="00640EF9">
      <w:pPr>
        <w:ind w:left="-567"/>
        <w:rPr>
          <w:rFonts w:asciiTheme="minorHAnsi" w:hAnsiTheme="minorHAnsi" w:cstheme="minorHAnsi"/>
          <w:i/>
          <w:sz w:val="18"/>
          <w:szCs w:val="18"/>
        </w:rPr>
      </w:pPr>
      <w:r>
        <w:rPr>
          <w:rFonts w:asciiTheme="minorHAnsi" w:hAnsiTheme="minorHAnsi" w:cstheme="minorHAnsi"/>
          <w:b/>
          <w:i/>
          <w:sz w:val="20"/>
          <w:szCs w:val="20"/>
        </w:rPr>
        <w:lastRenderedPageBreak/>
        <w:t>GRAFICA Nº6</w:t>
      </w:r>
      <w:r w:rsidRPr="001839E1">
        <w:rPr>
          <w:rFonts w:asciiTheme="minorHAnsi" w:hAnsiTheme="minorHAnsi" w:cstheme="minorHAnsi"/>
          <w:b/>
          <w:i/>
          <w:sz w:val="20"/>
          <w:szCs w:val="20"/>
        </w:rPr>
        <w:t>:</w:t>
      </w:r>
      <w:r w:rsidRPr="002B3648">
        <w:rPr>
          <w:rFonts w:asciiTheme="minorHAnsi" w:hAnsiTheme="minorHAnsi" w:cstheme="minorHAnsi"/>
          <w:b/>
          <w:i/>
          <w:sz w:val="18"/>
          <w:szCs w:val="18"/>
        </w:rPr>
        <w:t xml:space="preserve"> </w:t>
      </w:r>
      <w:r w:rsidRPr="002B3648">
        <w:rPr>
          <w:rFonts w:asciiTheme="minorHAnsi" w:hAnsiTheme="minorHAnsi" w:cstheme="minorHAnsi"/>
          <w:i/>
          <w:sz w:val="18"/>
          <w:szCs w:val="18"/>
        </w:rPr>
        <w:t xml:space="preserve">Comparación de Precios de </w:t>
      </w:r>
      <w:r>
        <w:rPr>
          <w:rFonts w:asciiTheme="minorHAnsi" w:hAnsiTheme="minorHAnsi" w:cstheme="minorHAnsi"/>
          <w:i/>
          <w:sz w:val="18"/>
          <w:szCs w:val="18"/>
        </w:rPr>
        <w:t>Referencia y Precios de Lista en US$/Bl</w:t>
      </w:r>
    </w:p>
    <w:p w14:paraId="13902436" w14:textId="7C1B16F8" w:rsidR="00DB4BFD" w:rsidRDefault="00DB4BFD" w:rsidP="00DB4BFD">
      <w:pPr>
        <w:ind w:left="-284"/>
        <w:rPr>
          <w:rFonts w:asciiTheme="minorHAnsi" w:hAnsiTheme="minorHAnsi" w:cstheme="minorHAnsi"/>
          <w:i/>
          <w:sz w:val="18"/>
          <w:szCs w:val="18"/>
        </w:rPr>
      </w:pPr>
    </w:p>
    <w:p w14:paraId="16CB0986" w14:textId="3CE52F46" w:rsidR="008C015A" w:rsidRPr="00271C1D" w:rsidRDefault="001F625C" w:rsidP="008C015A">
      <w:pPr>
        <w:pStyle w:val="xl37"/>
        <w:spacing w:before="0" w:beforeAutospacing="0" w:after="0" w:afterAutospacing="0"/>
        <w:ind w:left="-567"/>
        <w:rPr>
          <w:noProof/>
          <w:lang w:val="es-MX" w:eastAsia="en-US"/>
        </w:rPr>
      </w:pPr>
      <w:r w:rsidRPr="001F625C">
        <w:rPr>
          <w:noProof/>
          <w:lang w:val="en-US" w:eastAsia="en-US"/>
        </w:rPr>
        <w:drawing>
          <wp:inline distT="0" distB="0" distL="0" distR="0" wp14:anchorId="7564BB07" wp14:editId="7DA2F1E1">
            <wp:extent cx="6358255" cy="4338084"/>
            <wp:effectExtent l="0" t="0" r="4445" b="571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361736" cy="4340459"/>
                    </a:xfrm>
                    <a:prstGeom prst="rect">
                      <a:avLst/>
                    </a:prstGeom>
                    <a:noFill/>
                    <a:ln>
                      <a:noFill/>
                    </a:ln>
                  </pic:spPr>
                </pic:pic>
              </a:graphicData>
            </a:graphic>
          </wp:inline>
        </w:drawing>
      </w:r>
    </w:p>
    <w:p w14:paraId="3550A969" w14:textId="77777777" w:rsidR="00264F6B" w:rsidRDefault="008C015A" w:rsidP="00640EF9">
      <w:pPr>
        <w:pStyle w:val="xl37"/>
        <w:spacing w:before="0" w:beforeAutospacing="0" w:after="0" w:afterAutospacing="0"/>
        <w:ind w:left="-426"/>
        <w:rPr>
          <w:rFonts w:asciiTheme="minorHAnsi" w:eastAsia="Times New Roman" w:hAnsiTheme="minorHAnsi" w:cstheme="minorHAnsi"/>
          <w:bCs w:val="0"/>
          <w:i/>
          <w:iCs/>
          <w:sz w:val="16"/>
          <w:szCs w:val="16"/>
        </w:rPr>
      </w:pPr>
      <w:r>
        <w:rPr>
          <w:rFonts w:asciiTheme="minorHAnsi" w:eastAsia="Times New Roman" w:hAnsiTheme="minorHAnsi" w:cstheme="minorHAnsi"/>
          <w:bCs w:val="0"/>
          <w:i/>
          <w:iCs/>
          <w:sz w:val="16"/>
          <w:szCs w:val="16"/>
        </w:rPr>
        <w:t xml:space="preserve">  </w:t>
      </w:r>
    </w:p>
    <w:p w14:paraId="06392609" w14:textId="4F2764BE" w:rsidR="008C015A" w:rsidRDefault="008C015A" w:rsidP="00640EF9">
      <w:pPr>
        <w:pStyle w:val="xl37"/>
        <w:spacing w:before="0" w:beforeAutospacing="0" w:after="0" w:afterAutospacing="0"/>
        <w:ind w:left="-426"/>
        <w:rPr>
          <w:rFonts w:asciiTheme="minorHAnsi" w:eastAsia="Times New Roman" w:hAnsiTheme="minorHAnsi" w:cstheme="minorHAnsi"/>
          <w:b w:val="0"/>
          <w:bCs w:val="0"/>
          <w:i/>
          <w:iCs/>
          <w:sz w:val="16"/>
          <w:szCs w:val="16"/>
        </w:rPr>
      </w:pPr>
      <w:r>
        <w:rPr>
          <w:rFonts w:asciiTheme="minorHAnsi" w:eastAsia="Times New Roman" w:hAnsiTheme="minorHAnsi" w:cstheme="minorHAnsi"/>
          <w:bCs w:val="0"/>
          <w:i/>
          <w:iCs/>
          <w:sz w:val="16"/>
          <w:szCs w:val="16"/>
        </w:rPr>
        <w:t xml:space="preserve"> </w:t>
      </w:r>
      <w:r w:rsidRPr="002B3648">
        <w:rPr>
          <w:rFonts w:asciiTheme="minorHAnsi" w:eastAsia="Times New Roman" w:hAnsiTheme="minorHAnsi" w:cstheme="minorHAnsi"/>
          <w:bCs w:val="0"/>
          <w:i/>
          <w:iCs/>
          <w:sz w:val="16"/>
          <w:szCs w:val="16"/>
        </w:rPr>
        <w:t>Fuente</w:t>
      </w:r>
      <w:r>
        <w:rPr>
          <w:rFonts w:asciiTheme="minorHAnsi" w:eastAsia="Times New Roman" w:hAnsiTheme="minorHAnsi" w:cstheme="minorHAnsi"/>
          <w:b w:val="0"/>
          <w:bCs w:val="0"/>
          <w:i/>
          <w:iCs/>
          <w:sz w:val="16"/>
          <w:szCs w:val="16"/>
        </w:rPr>
        <w:t xml:space="preserve">: </w:t>
      </w:r>
      <w:r w:rsidRPr="002B3648">
        <w:rPr>
          <w:rFonts w:asciiTheme="minorHAnsi" w:eastAsia="Times New Roman" w:hAnsiTheme="minorHAnsi" w:cstheme="minorHAnsi"/>
          <w:b w:val="0"/>
          <w:bCs w:val="0"/>
          <w:i/>
          <w:iCs/>
          <w:sz w:val="16"/>
          <w:szCs w:val="16"/>
        </w:rPr>
        <w:t>OSINERGMIN</w:t>
      </w:r>
      <w:r>
        <w:rPr>
          <w:rFonts w:asciiTheme="minorHAnsi" w:eastAsia="Times New Roman" w:hAnsiTheme="minorHAnsi" w:cstheme="minorHAnsi"/>
          <w:b w:val="0"/>
          <w:bCs w:val="0"/>
          <w:i/>
          <w:iCs/>
          <w:sz w:val="16"/>
          <w:szCs w:val="16"/>
        </w:rPr>
        <w:t xml:space="preserve"> y Petroperú</w:t>
      </w:r>
    </w:p>
    <w:p w14:paraId="5974E9C4" w14:textId="77777777" w:rsidR="008C015A" w:rsidRDefault="008C015A" w:rsidP="008C015A">
      <w:pPr>
        <w:rPr>
          <w:rFonts w:asciiTheme="minorHAnsi" w:hAnsiTheme="minorHAnsi" w:cstheme="minorHAnsi"/>
          <w:b/>
          <w:i/>
          <w:iCs/>
          <w:sz w:val="16"/>
          <w:szCs w:val="16"/>
        </w:rPr>
      </w:pPr>
      <w:r>
        <w:rPr>
          <w:rFonts w:asciiTheme="minorHAnsi" w:hAnsiTheme="minorHAnsi" w:cstheme="minorHAnsi"/>
          <w:bCs/>
          <w:i/>
          <w:iCs/>
          <w:sz w:val="16"/>
          <w:szCs w:val="16"/>
        </w:rPr>
        <w:br w:type="page"/>
      </w:r>
    </w:p>
    <w:p w14:paraId="654B735D" w14:textId="77777777" w:rsidR="00214BFB" w:rsidRPr="00496869" w:rsidRDefault="00CA3C87" w:rsidP="00214BFB">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r>
        <w:rPr>
          <w:rFonts w:asciiTheme="minorHAnsi" w:eastAsia="Times New Roman" w:hAnsiTheme="minorHAnsi" w:cstheme="minorHAnsi"/>
          <w:bCs w:val="0"/>
          <w:iCs/>
          <w:sz w:val="24"/>
          <w:szCs w:val="24"/>
          <w:u w:val="single"/>
        </w:rPr>
        <w:lastRenderedPageBreak/>
        <w:t>ANEXO N°1</w:t>
      </w:r>
      <w:r w:rsidR="009D445C">
        <w:rPr>
          <w:rStyle w:val="Refdenotaalpie"/>
          <w:rFonts w:asciiTheme="minorHAnsi" w:eastAsia="Times New Roman" w:hAnsiTheme="minorHAnsi" w:cstheme="minorHAnsi"/>
          <w:bCs w:val="0"/>
          <w:iCs/>
          <w:sz w:val="24"/>
          <w:szCs w:val="24"/>
          <w:u w:val="single"/>
        </w:rPr>
        <w:footnoteReference w:id="3"/>
      </w:r>
    </w:p>
    <w:p w14:paraId="1A959533" w14:textId="77777777" w:rsidR="00214BFB" w:rsidRDefault="00214BFB" w:rsidP="00214BFB">
      <w:pPr>
        <w:jc w:val="both"/>
        <w:rPr>
          <w:rFonts w:asciiTheme="minorHAnsi" w:hAnsiTheme="minorHAnsi" w:cstheme="minorHAnsi"/>
          <w:sz w:val="22"/>
          <w:szCs w:val="22"/>
        </w:rPr>
      </w:pPr>
    </w:p>
    <w:p w14:paraId="778973E8" w14:textId="72F95A8A" w:rsidR="00214BFB" w:rsidRDefault="008B7EAD" w:rsidP="00214BFB">
      <w:pPr>
        <w:jc w:val="center"/>
        <w:rPr>
          <w:rFonts w:asciiTheme="minorHAnsi" w:hAnsiTheme="minorHAnsi" w:cstheme="minorHAnsi"/>
          <w:sz w:val="22"/>
          <w:szCs w:val="22"/>
        </w:rPr>
      </w:pPr>
      <w:r>
        <w:rPr>
          <w:noProof/>
          <w:lang w:val="en-US" w:eastAsia="en-US"/>
        </w:rPr>
        <w:drawing>
          <wp:inline distT="0" distB="0" distL="0" distR="0" wp14:anchorId="4108C70C" wp14:editId="126C4490">
            <wp:extent cx="4608607" cy="2460625"/>
            <wp:effectExtent l="19050" t="19050" r="20955" b="15875"/>
            <wp:docPr id="31" name="Picture 31" descr="U.S. crude oil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U.S. crude oil stocks graph"/>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618469" cy="2465890"/>
                    </a:xfrm>
                    <a:prstGeom prst="rect">
                      <a:avLst/>
                    </a:prstGeom>
                    <a:noFill/>
                    <a:ln>
                      <a:solidFill>
                        <a:schemeClr val="accent1"/>
                      </a:solidFill>
                    </a:ln>
                  </pic:spPr>
                </pic:pic>
              </a:graphicData>
            </a:graphic>
          </wp:inline>
        </w:drawing>
      </w:r>
    </w:p>
    <w:p w14:paraId="6F3075D4" w14:textId="77777777" w:rsidR="00264C36" w:rsidRDefault="00264C36" w:rsidP="00214BFB">
      <w:pPr>
        <w:jc w:val="center"/>
        <w:rPr>
          <w:rFonts w:asciiTheme="minorHAnsi" w:hAnsiTheme="minorHAnsi" w:cstheme="minorHAnsi"/>
          <w:sz w:val="22"/>
          <w:szCs w:val="22"/>
        </w:rPr>
      </w:pPr>
    </w:p>
    <w:p w14:paraId="31252B3F" w14:textId="20629935" w:rsidR="009D445C" w:rsidRDefault="008B7EAD" w:rsidP="00214BFB">
      <w:pPr>
        <w:jc w:val="center"/>
        <w:rPr>
          <w:rFonts w:asciiTheme="minorHAnsi" w:hAnsiTheme="minorHAnsi" w:cstheme="minorHAnsi"/>
          <w:sz w:val="22"/>
          <w:szCs w:val="22"/>
        </w:rPr>
      </w:pPr>
      <w:r>
        <w:rPr>
          <w:noProof/>
          <w:lang w:val="en-US" w:eastAsia="en-US"/>
        </w:rPr>
        <w:drawing>
          <wp:inline distT="0" distB="0" distL="0" distR="0" wp14:anchorId="24243A5A" wp14:editId="3FD654B9">
            <wp:extent cx="4622879" cy="2468245"/>
            <wp:effectExtent l="19050" t="19050" r="25400" b="27305"/>
            <wp:docPr id="33" name="Picture 33" descr="U.S. gasolin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U.S. gasoline stocks graph"/>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631627" cy="2472916"/>
                    </a:xfrm>
                    <a:prstGeom prst="rect">
                      <a:avLst/>
                    </a:prstGeom>
                    <a:noFill/>
                    <a:ln>
                      <a:solidFill>
                        <a:schemeClr val="accent1"/>
                      </a:solidFill>
                    </a:ln>
                  </pic:spPr>
                </pic:pic>
              </a:graphicData>
            </a:graphic>
          </wp:inline>
        </w:drawing>
      </w:r>
    </w:p>
    <w:p w14:paraId="0FD5278A" w14:textId="66A31F74" w:rsidR="005932D3" w:rsidRDefault="005932D3" w:rsidP="00214BFB">
      <w:pPr>
        <w:jc w:val="center"/>
        <w:rPr>
          <w:rFonts w:asciiTheme="minorHAnsi" w:hAnsiTheme="minorHAnsi" w:cstheme="minorHAnsi"/>
          <w:sz w:val="22"/>
          <w:szCs w:val="22"/>
        </w:rPr>
      </w:pPr>
    </w:p>
    <w:p w14:paraId="1AFA8700" w14:textId="5D7324B6" w:rsidR="005932D3" w:rsidRDefault="008B7EAD" w:rsidP="00214BFB">
      <w:pPr>
        <w:jc w:val="center"/>
        <w:rPr>
          <w:rFonts w:asciiTheme="minorHAnsi" w:hAnsiTheme="minorHAnsi" w:cstheme="minorHAnsi"/>
          <w:sz w:val="22"/>
          <w:szCs w:val="22"/>
        </w:rPr>
      </w:pPr>
      <w:r>
        <w:rPr>
          <w:noProof/>
          <w:lang w:val="en-US" w:eastAsia="en-US"/>
        </w:rPr>
        <w:drawing>
          <wp:inline distT="0" distB="0" distL="0" distR="0" wp14:anchorId="0B82265A" wp14:editId="64B5C7DF">
            <wp:extent cx="4671060" cy="2493970"/>
            <wp:effectExtent l="19050" t="19050" r="15240" b="20955"/>
            <wp:docPr id="35" name="Picture 35" descr="U.S. distillat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U.S. distillate stocks graph"/>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674184" cy="2495638"/>
                    </a:xfrm>
                    <a:prstGeom prst="rect">
                      <a:avLst/>
                    </a:prstGeom>
                    <a:noFill/>
                    <a:ln>
                      <a:solidFill>
                        <a:schemeClr val="accent1"/>
                      </a:solidFill>
                    </a:ln>
                  </pic:spPr>
                </pic:pic>
              </a:graphicData>
            </a:graphic>
          </wp:inline>
        </w:drawing>
      </w:r>
    </w:p>
    <w:p w14:paraId="17D71A90" w14:textId="2D587E32" w:rsidR="006D325E" w:rsidRDefault="00CA3C87" w:rsidP="00592012">
      <w:pPr>
        <w:ind w:left="993"/>
        <w:rPr>
          <w:rFonts w:asciiTheme="minorHAnsi" w:hAnsiTheme="minorHAnsi" w:cstheme="minorHAnsi"/>
          <w:b/>
          <w:iCs/>
          <w:u w:val="single"/>
        </w:rPr>
      </w:pPr>
      <w:r>
        <w:rPr>
          <w:rFonts w:asciiTheme="minorHAnsi" w:hAnsiTheme="minorHAnsi" w:cstheme="minorHAnsi"/>
          <w:b/>
          <w:bCs/>
          <w:i/>
          <w:iCs/>
          <w:sz w:val="16"/>
          <w:szCs w:val="16"/>
        </w:rPr>
        <w:br w:type="page"/>
      </w:r>
      <w:r w:rsidR="008B7EAD">
        <w:rPr>
          <w:noProof/>
          <w:lang w:val="en-US" w:eastAsia="en-US"/>
        </w:rPr>
        <w:lastRenderedPageBreak/>
        <w:drawing>
          <wp:inline distT="0" distB="0" distL="0" distR="0" wp14:anchorId="5F29E216" wp14:editId="38B67E3D">
            <wp:extent cx="4537248" cy="2422525"/>
            <wp:effectExtent l="19050" t="19050" r="15875" b="15875"/>
            <wp:docPr id="36" name="Picture 36" descr="U.S. propane/propylen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U.S. propane/propylene stocks graph"/>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542313" cy="2425229"/>
                    </a:xfrm>
                    <a:prstGeom prst="rect">
                      <a:avLst/>
                    </a:prstGeom>
                    <a:noFill/>
                    <a:ln>
                      <a:solidFill>
                        <a:schemeClr val="accent1"/>
                      </a:solidFill>
                    </a:ln>
                  </pic:spPr>
                </pic:pic>
              </a:graphicData>
            </a:graphic>
          </wp:inline>
        </w:drawing>
      </w:r>
    </w:p>
    <w:p w14:paraId="7AA87BC2" w14:textId="2CA0ACB3" w:rsidR="006D325E" w:rsidRDefault="006D325E">
      <w:pPr>
        <w:rPr>
          <w:rFonts w:asciiTheme="minorHAnsi" w:hAnsiTheme="minorHAnsi" w:cstheme="minorHAnsi"/>
          <w:b/>
          <w:iCs/>
          <w:u w:val="single"/>
        </w:rPr>
      </w:pPr>
    </w:p>
    <w:p w14:paraId="2B0E262C" w14:textId="58DB22FA" w:rsidR="006D325E" w:rsidRDefault="006D325E">
      <w:pPr>
        <w:rPr>
          <w:rFonts w:asciiTheme="minorHAnsi" w:hAnsiTheme="minorHAnsi" w:cstheme="minorHAnsi"/>
          <w:b/>
          <w:iCs/>
          <w:u w:val="single"/>
        </w:rPr>
      </w:pPr>
    </w:p>
    <w:p w14:paraId="69D9A51D" w14:textId="5DA030A3" w:rsidR="006D325E" w:rsidRDefault="006D325E">
      <w:pPr>
        <w:rPr>
          <w:rFonts w:asciiTheme="minorHAnsi" w:hAnsiTheme="minorHAnsi" w:cstheme="minorHAnsi"/>
          <w:b/>
          <w:iCs/>
          <w:u w:val="single"/>
        </w:rPr>
      </w:pPr>
    </w:p>
    <w:p w14:paraId="6576B4A7" w14:textId="15FD69E6" w:rsidR="006D325E" w:rsidRDefault="006D325E">
      <w:pPr>
        <w:rPr>
          <w:rFonts w:asciiTheme="minorHAnsi" w:hAnsiTheme="minorHAnsi" w:cstheme="minorHAnsi"/>
          <w:b/>
          <w:iCs/>
          <w:u w:val="single"/>
        </w:rPr>
      </w:pPr>
    </w:p>
    <w:p w14:paraId="35D4605E" w14:textId="2F81B863" w:rsidR="006D325E" w:rsidRDefault="006D325E">
      <w:pPr>
        <w:rPr>
          <w:rFonts w:asciiTheme="minorHAnsi" w:hAnsiTheme="minorHAnsi" w:cstheme="minorHAnsi"/>
          <w:b/>
          <w:iCs/>
          <w:u w:val="single"/>
        </w:rPr>
      </w:pPr>
    </w:p>
    <w:p w14:paraId="1E8B7752" w14:textId="676D57F5" w:rsidR="006D325E" w:rsidRDefault="006D325E">
      <w:pPr>
        <w:rPr>
          <w:rFonts w:asciiTheme="minorHAnsi" w:hAnsiTheme="minorHAnsi" w:cstheme="minorHAnsi"/>
          <w:b/>
          <w:iCs/>
          <w:u w:val="single"/>
        </w:rPr>
      </w:pPr>
    </w:p>
    <w:p w14:paraId="68D443AB" w14:textId="3234E604" w:rsidR="006D325E" w:rsidRDefault="006D325E">
      <w:pPr>
        <w:rPr>
          <w:rFonts w:asciiTheme="minorHAnsi" w:hAnsiTheme="minorHAnsi" w:cstheme="minorHAnsi"/>
          <w:b/>
          <w:iCs/>
          <w:u w:val="single"/>
        </w:rPr>
      </w:pPr>
    </w:p>
    <w:p w14:paraId="3268FAB3" w14:textId="0066774E" w:rsidR="006D325E" w:rsidRDefault="006D325E">
      <w:pPr>
        <w:rPr>
          <w:rFonts w:asciiTheme="minorHAnsi" w:hAnsiTheme="minorHAnsi" w:cstheme="minorHAnsi"/>
          <w:b/>
          <w:iCs/>
          <w:u w:val="single"/>
        </w:rPr>
      </w:pPr>
    </w:p>
    <w:p w14:paraId="75FB8961" w14:textId="4DD24839" w:rsidR="006D325E" w:rsidRDefault="006D325E">
      <w:pPr>
        <w:rPr>
          <w:rFonts w:asciiTheme="minorHAnsi" w:hAnsiTheme="minorHAnsi" w:cstheme="minorHAnsi"/>
          <w:b/>
          <w:iCs/>
          <w:u w:val="single"/>
        </w:rPr>
      </w:pPr>
    </w:p>
    <w:p w14:paraId="17298FD9" w14:textId="308022D8" w:rsidR="006D325E" w:rsidRDefault="006D325E">
      <w:pPr>
        <w:rPr>
          <w:rFonts w:asciiTheme="minorHAnsi" w:hAnsiTheme="minorHAnsi" w:cstheme="minorHAnsi"/>
          <w:b/>
          <w:iCs/>
          <w:u w:val="single"/>
        </w:rPr>
      </w:pPr>
    </w:p>
    <w:p w14:paraId="3EC575FC" w14:textId="384C2342" w:rsidR="006D325E" w:rsidRDefault="006D325E">
      <w:pPr>
        <w:rPr>
          <w:rFonts w:asciiTheme="minorHAnsi" w:hAnsiTheme="minorHAnsi" w:cstheme="minorHAnsi"/>
          <w:b/>
          <w:iCs/>
          <w:u w:val="single"/>
        </w:rPr>
      </w:pPr>
    </w:p>
    <w:p w14:paraId="5BF1653B" w14:textId="56C5627F" w:rsidR="006D325E" w:rsidRDefault="006D325E">
      <w:pPr>
        <w:rPr>
          <w:rFonts w:asciiTheme="minorHAnsi" w:hAnsiTheme="minorHAnsi" w:cstheme="minorHAnsi"/>
          <w:b/>
          <w:iCs/>
          <w:u w:val="single"/>
        </w:rPr>
      </w:pPr>
    </w:p>
    <w:p w14:paraId="6D6088B6" w14:textId="2B69A182" w:rsidR="006D325E" w:rsidRDefault="006D325E">
      <w:pPr>
        <w:rPr>
          <w:rFonts w:asciiTheme="minorHAnsi" w:hAnsiTheme="minorHAnsi" w:cstheme="minorHAnsi"/>
          <w:b/>
          <w:iCs/>
          <w:u w:val="single"/>
        </w:rPr>
      </w:pPr>
    </w:p>
    <w:p w14:paraId="0E65C794" w14:textId="71A639F3" w:rsidR="006D325E" w:rsidRDefault="006D325E">
      <w:pPr>
        <w:rPr>
          <w:rFonts w:asciiTheme="minorHAnsi" w:hAnsiTheme="minorHAnsi" w:cstheme="minorHAnsi"/>
          <w:b/>
          <w:iCs/>
          <w:u w:val="single"/>
        </w:rPr>
      </w:pPr>
    </w:p>
    <w:p w14:paraId="110A2088" w14:textId="4C8EC19F" w:rsidR="006D325E" w:rsidRDefault="006D325E">
      <w:pPr>
        <w:rPr>
          <w:rFonts w:asciiTheme="minorHAnsi" w:hAnsiTheme="minorHAnsi" w:cstheme="minorHAnsi"/>
          <w:b/>
          <w:iCs/>
          <w:u w:val="single"/>
        </w:rPr>
      </w:pPr>
    </w:p>
    <w:p w14:paraId="1BA6BDCA" w14:textId="66CBBDBB" w:rsidR="006D325E" w:rsidRDefault="006D325E">
      <w:pPr>
        <w:rPr>
          <w:rFonts w:asciiTheme="minorHAnsi" w:hAnsiTheme="minorHAnsi" w:cstheme="minorHAnsi"/>
          <w:b/>
          <w:iCs/>
          <w:u w:val="single"/>
        </w:rPr>
      </w:pPr>
    </w:p>
    <w:p w14:paraId="313A967C" w14:textId="2FABEDF0" w:rsidR="006D325E" w:rsidRDefault="006D325E">
      <w:pPr>
        <w:rPr>
          <w:rFonts w:asciiTheme="minorHAnsi" w:hAnsiTheme="minorHAnsi" w:cstheme="minorHAnsi"/>
          <w:b/>
          <w:iCs/>
          <w:u w:val="single"/>
        </w:rPr>
      </w:pPr>
    </w:p>
    <w:p w14:paraId="71D3D053" w14:textId="65EBEC92" w:rsidR="006D325E" w:rsidRDefault="006D325E">
      <w:pPr>
        <w:rPr>
          <w:rFonts w:asciiTheme="minorHAnsi" w:hAnsiTheme="minorHAnsi" w:cstheme="minorHAnsi"/>
          <w:b/>
          <w:iCs/>
          <w:u w:val="single"/>
        </w:rPr>
      </w:pPr>
    </w:p>
    <w:p w14:paraId="26DF96F3" w14:textId="6AAEB00E" w:rsidR="006D325E" w:rsidRDefault="006D325E">
      <w:pPr>
        <w:rPr>
          <w:rFonts w:asciiTheme="minorHAnsi" w:hAnsiTheme="minorHAnsi" w:cstheme="minorHAnsi"/>
          <w:b/>
          <w:iCs/>
          <w:u w:val="single"/>
        </w:rPr>
      </w:pPr>
    </w:p>
    <w:p w14:paraId="4AA509BD" w14:textId="38736CC8" w:rsidR="006D325E" w:rsidRDefault="006D325E">
      <w:pPr>
        <w:rPr>
          <w:rFonts w:asciiTheme="minorHAnsi" w:hAnsiTheme="minorHAnsi" w:cstheme="minorHAnsi"/>
          <w:b/>
          <w:iCs/>
          <w:u w:val="single"/>
        </w:rPr>
      </w:pPr>
    </w:p>
    <w:p w14:paraId="3F20F552" w14:textId="6E701B42" w:rsidR="006D325E" w:rsidRDefault="006D325E">
      <w:pPr>
        <w:rPr>
          <w:rFonts w:asciiTheme="minorHAnsi" w:hAnsiTheme="minorHAnsi" w:cstheme="minorHAnsi"/>
          <w:b/>
          <w:iCs/>
          <w:u w:val="single"/>
        </w:rPr>
      </w:pPr>
    </w:p>
    <w:p w14:paraId="5DD2B653" w14:textId="77A97806" w:rsidR="006D325E" w:rsidRDefault="006D325E">
      <w:pPr>
        <w:rPr>
          <w:rFonts w:asciiTheme="minorHAnsi" w:hAnsiTheme="minorHAnsi" w:cstheme="minorHAnsi"/>
          <w:b/>
          <w:iCs/>
          <w:u w:val="single"/>
        </w:rPr>
      </w:pPr>
    </w:p>
    <w:p w14:paraId="3B6E7145" w14:textId="16FC3DE9" w:rsidR="006D325E" w:rsidRDefault="006D325E">
      <w:pPr>
        <w:rPr>
          <w:rFonts w:asciiTheme="minorHAnsi" w:hAnsiTheme="minorHAnsi" w:cstheme="minorHAnsi"/>
          <w:b/>
          <w:iCs/>
          <w:u w:val="single"/>
        </w:rPr>
      </w:pPr>
    </w:p>
    <w:p w14:paraId="65DFBEF3" w14:textId="53AD7007" w:rsidR="006D325E" w:rsidRDefault="006D325E">
      <w:pPr>
        <w:rPr>
          <w:rFonts w:asciiTheme="minorHAnsi" w:hAnsiTheme="minorHAnsi" w:cstheme="minorHAnsi"/>
          <w:b/>
          <w:iCs/>
          <w:u w:val="single"/>
        </w:rPr>
      </w:pPr>
    </w:p>
    <w:p w14:paraId="3FAFB122" w14:textId="522B311A" w:rsidR="006D325E" w:rsidRDefault="006D325E">
      <w:pPr>
        <w:rPr>
          <w:rFonts w:asciiTheme="minorHAnsi" w:hAnsiTheme="minorHAnsi" w:cstheme="minorHAnsi"/>
          <w:b/>
          <w:iCs/>
          <w:u w:val="single"/>
        </w:rPr>
      </w:pPr>
    </w:p>
    <w:p w14:paraId="5E07A4C9" w14:textId="664993E6" w:rsidR="006D325E" w:rsidRDefault="006D325E">
      <w:pPr>
        <w:rPr>
          <w:rFonts w:asciiTheme="minorHAnsi" w:hAnsiTheme="minorHAnsi" w:cstheme="minorHAnsi"/>
          <w:b/>
          <w:iCs/>
          <w:u w:val="single"/>
        </w:rPr>
      </w:pPr>
    </w:p>
    <w:p w14:paraId="2FBBD970" w14:textId="270A34D0" w:rsidR="008F7A15" w:rsidRDefault="008F7A15">
      <w:pPr>
        <w:rPr>
          <w:rFonts w:asciiTheme="minorHAnsi" w:hAnsiTheme="minorHAnsi" w:cstheme="minorHAnsi"/>
          <w:b/>
          <w:iCs/>
          <w:u w:val="single"/>
        </w:rPr>
      </w:pPr>
      <w:r>
        <w:rPr>
          <w:rFonts w:asciiTheme="minorHAnsi" w:hAnsiTheme="minorHAnsi" w:cstheme="minorHAnsi"/>
          <w:b/>
          <w:iCs/>
          <w:u w:val="single"/>
        </w:rPr>
        <w:br w:type="page"/>
      </w:r>
    </w:p>
    <w:p w14:paraId="166D0F6D" w14:textId="77777777" w:rsidR="00CA3C87" w:rsidRPr="00496869" w:rsidRDefault="00CA3C87" w:rsidP="00CA3C87">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r w:rsidRPr="00496869">
        <w:rPr>
          <w:rFonts w:asciiTheme="minorHAnsi" w:eastAsia="Times New Roman" w:hAnsiTheme="minorHAnsi" w:cstheme="minorHAnsi"/>
          <w:bCs w:val="0"/>
          <w:iCs/>
          <w:sz w:val="24"/>
          <w:szCs w:val="24"/>
          <w:u w:val="single"/>
        </w:rPr>
        <w:lastRenderedPageBreak/>
        <w:t>ANEXO N°</w:t>
      </w:r>
      <w:r>
        <w:rPr>
          <w:rFonts w:asciiTheme="minorHAnsi" w:eastAsia="Times New Roman" w:hAnsiTheme="minorHAnsi" w:cstheme="minorHAnsi"/>
          <w:bCs w:val="0"/>
          <w:iCs/>
          <w:sz w:val="24"/>
          <w:szCs w:val="24"/>
          <w:u w:val="single"/>
        </w:rPr>
        <w:t>2</w:t>
      </w:r>
    </w:p>
    <w:p w14:paraId="70F57A92" w14:textId="77777777" w:rsidR="00CA3C87" w:rsidRPr="00496869" w:rsidRDefault="00CA3C87" w:rsidP="00CA3C87">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p>
    <w:p w14:paraId="146C392A" w14:textId="77777777" w:rsidR="00CA3C87" w:rsidRPr="00B10649" w:rsidRDefault="00CA3C87" w:rsidP="00CA3C87">
      <w:pPr>
        <w:jc w:val="both"/>
        <w:rPr>
          <w:rFonts w:ascii="Calibri" w:hAnsi="Calibri" w:cs="Arial"/>
          <w:b/>
          <w:bCs/>
          <w:i/>
          <w:sz w:val="20"/>
          <w:szCs w:val="20"/>
          <w:lang w:eastAsia="es-PE"/>
        </w:rPr>
      </w:pPr>
      <w:r>
        <w:rPr>
          <w:rFonts w:ascii="Calibri" w:hAnsi="Calibri" w:cs="Arial"/>
          <w:b/>
          <w:bCs/>
          <w:i/>
          <w:sz w:val="20"/>
          <w:szCs w:val="20"/>
          <w:lang w:eastAsia="es-PE"/>
        </w:rPr>
        <w:t>Estructura del Precio de Referencia de Importación (PR1) del GLP</w:t>
      </w:r>
    </w:p>
    <w:p w14:paraId="16D9B922"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p>
    <w:p w14:paraId="399FFBA8"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r>
        <w:rPr>
          <w:noProof/>
          <w:lang w:val="en-US" w:eastAsia="en-US"/>
        </w:rPr>
        <w:drawing>
          <wp:inline distT="0" distB="0" distL="0" distR="0" wp14:anchorId="5680E8CE" wp14:editId="2A700D90">
            <wp:extent cx="5850255" cy="321945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850255" cy="3219450"/>
                    </a:xfrm>
                    <a:prstGeom prst="rect">
                      <a:avLst/>
                    </a:prstGeom>
                  </pic:spPr>
                </pic:pic>
              </a:graphicData>
            </a:graphic>
          </wp:inline>
        </w:drawing>
      </w:r>
    </w:p>
    <w:p w14:paraId="49863F9C"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r w:rsidRPr="00EC0416">
        <w:rPr>
          <w:rFonts w:ascii="Calibri" w:eastAsia="Calibri" w:hAnsi="Calibri"/>
          <w:b w:val="0"/>
          <w:bCs w:val="0"/>
          <w:i/>
          <w:iCs/>
          <w:sz w:val="18"/>
          <w:szCs w:val="18"/>
        </w:rPr>
        <w:t>Fuente</w:t>
      </w:r>
      <w:r w:rsidRPr="00EC0416">
        <w:rPr>
          <w:rFonts w:ascii="Calibri" w:eastAsia="Calibri" w:hAnsi="Calibri"/>
          <w:i/>
          <w:iCs/>
          <w:sz w:val="18"/>
          <w:szCs w:val="18"/>
        </w:rPr>
        <w:t>: OSINERGMI</w:t>
      </w:r>
      <w:r>
        <w:rPr>
          <w:rFonts w:ascii="Calibri" w:eastAsia="Calibri" w:hAnsi="Calibri"/>
          <w:i/>
          <w:iCs/>
          <w:sz w:val="18"/>
          <w:szCs w:val="18"/>
        </w:rPr>
        <w:t>N</w:t>
      </w:r>
      <w:r w:rsidRPr="00EC0416">
        <w:rPr>
          <w:rFonts w:ascii="Calibri" w:eastAsia="Calibri" w:hAnsi="Calibri"/>
          <w:i/>
          <w:iCs/>
          <w:sz w:val="18"/>
          <w:szCs w:val="18"/>
        </w:rPr>
        <w:t>, MINEM-DGH</w:t>
      </w:r>
      <w:r w:rsidRPr="00EC0416">
        <w:rPr>
          <w:rFonts w:ascii="Calibri" w:eastAsia="Calibri" w:hAnsi="Calibri"/>
          <w:i/>
          <w:iCs/>
          <w:sz w:val="18"/>
          <w:szCs w:val="18"/>
        </w:rPr>
        <w:tab/>
      </w:r>
    </w:p>
    <w:p w14:paraId="3E432CDF"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p>
    <w:p w14:paraId="321D41C0" w14:textId="77777777" w:rsidR="00CA3C87" w:rsidRPr="00B10649" w:rsidRDefault="00CA3C87" w:rsidP="00CA3C87">
      <w:pPr>
        <w:jc w:val="both"/>
        <w:rPr>
          <w:rFonts w:ascii="Calibri" w:hAnsi="Calibri" w:cs="Arial"/>
          <w:b/>
          <w:bCs/>
          <w:i/>
          <w:sz w:val="20"/>
          <w:szCs w:val="20"/>
          <w:lang w:eastAsia="es-PE"/>
        </w:rPr>
      </w:pPr>
      <w:r>
        <w:rPr>
          <w:rFonts w:ascii="Calibri" w:hAnsi="Calibri" w:cs="Arial"/>
          <w:b/>
          <w:bCs/>
          <w:i/>
          <w:sz w:val="20"/>
          <w:szCs w:val="20"/>
          <w:lang w:eastAsia="es-PE"/>
        </w:rPr>
        <w:t>Estructura del Precio de Referencia de Importación (PR1) de los Combustibles Líquidos</w:t>
      </w:r>
    </w:p>
    <w:p w14:paraId="27703B51"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p>
    <w:p w14:paraId="17A060BB"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r>
        <w:rPr>
          <w:noProof/>
          <w:lang w:val="en-US" w:eastAsia="en-US"/>
        </w:rPr>
        <w:drawing>
          <wp:inline distT="0" distB="0" distL="0" distR="0" wp14:anchorId="27C52847" wp14:editId="51A6F2E6">
            <wp:extent cx="5850255" cy="3327400"/>
            <wp:effectExtent l="0" t="0" r="0" b="635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5850255" cy="3327400"/>
                    </a:xfrm>
                    <a:prstGeom prst="rect">
                      <a:avLst/>
                    </a:prstGeom>
                  </pic:spPr>
                </pic:pic>
              </a:graphicData>
            </a:graphic>
          </wp:inline>
        </w:drawing>
      </w:r>
    </w:p>
    <w:p w14:paraId="7EAB924A"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r w:rsidRPr="00EC0416">
        <w:rPr>
          <w:rFonts w:ascii="Calibri" w:eastAsia="Calibri" w:hAnsi="Calibri"/>
          <w:b w:val="0"/>
          <w:bCs w:val="0"/>
          <w:i/>
          <w:iCs/>
          <w:sz w:val="18"/>
          <w:szCs w:val="18"/>
        </w:rPr>
        <w:t>Fuente</w:t>
      </w:r>
      <w:r w:rsidRPr="00EC0416">
        <w:rPr>
          <w:rFonts w:ascii="Calibri" w:eastAsia="Calibri" w:hAnsi="Calibri"/>
          <w:i/>
          <w:iCs/>
          <w:sz w:val="18"/>
          <w:szCs w:val="18"/>
        </w:rPr>
        <w:t>: OSINERGMI</w:t>
      </w:r>
      <w:r>
        <w:rPr>
          <w:rFonts w:ascii="Calibri" w:eastAsia="Calibri" w:hAnsi="Calibri"/>
          <w:i/>
          <w:iCs/>
          <w:sz w:val="18"/>
          <w:szCs w:val="18"/>
        </w:rPr>
        <w:t>N</w:t>
      </w:r>
      <w:r w:rsidRPr="00EC0416">
        <w:rPr>
          <w:rFonts w:ascii="Calibri" w:eastAsia="Calibri" w:hAnsi="Calibri"/>
          <w:i/>
          <w:iCs/>
          <w:sz w:val="18"/>
          <w:szCs w:val="18"/>
        </w:rPr>
        <w:t>, MINEM-DGH</w:t>
      </w:r>
      <w:r w:rsidRPr="00EC0416">
        <w:rPr>
          <w:rFonts w:ascii="Calibri" w:eastAsia="Calibri" w:hAnsi="Calibri"/>
          <w:i/>
          <w:iCs/>
          <w:sz w:val="18"/>
          <w:szCs w:val="18"/>
        </w:rPr>
        <w:tab/>
      </w:r>
    </w:p>
    <w:p w14:paraId="17180F1B" w14:textId="77777777" w:rsidR="00CA3C87" w:rsidRDefault="00CA3C87" w:rsidP="00CA3C87">
      <w:pPr>
        <w:rPr>
          <w:rFonts w:asciiTheme="minorHAnsi" w:hAnsiTheme="minorHAnsi" w:cstheme="minorHAnsi"/>
          <w:b/>
          <w:bCs/>
          <w:i/>
          <w:iCs/>
          <w:sz w:val="16"/>
          <w:szCs w:val="16"/>
        </w:rPr>
      </w:pPr>
    </w:p>
    <w:p w14:paraId="110839C8" w14:textId="77777777" w:rsidR="00CA3C87" w:rsidRDefault="00CA3C87" w:rsidP="00CA3C87">
      <w:pPr>
        <w:rPr>
          <w:rFonts w:asciiTheme="minorHAnsi" w:hAnsiTheme="minorHAnsi" w:cstheme="minorHAnsi"/>
          <w:b/>
          <w:bCs/>
          <w:i/>
          <w:iCs/>
          <w:sz w:val="16"/>
          <w:szCs w:val="16"/>
        </w:rPr>
      </w:pPr>
      <w:r>
        <w:rPr>
          <w:rFonts w:asciiTheme="minorHAnsi" w:hAnsiTheme="minorHAnsi" w:cstheme="minorHAnsi"/>
          <w:b/>
          <w:bCs/>
          <w:i/>
          <w:iCs/>
          <w:sz w:val="16"/>
          <w:szCs w:val="16"/>
        </w:rPr>
        <w:t>Mayor información sobre los criterios metodológicos se puede encontrar en la siguiente dirección web:</w:t>
      </w:r>
    </w:p>
    <w:p w14:paraId="039D5F43" w14:textId="77777777" w:rsidR="00CA3C87" w:rsidRPr="002B3648" w:rsidRDefault="00796907" w:rsidP="00CA3C87">
      <w:pPr>
        <w:rPr>
          <w:rFonts w:asciiTheme="minorHAnsi" w:hAnsiTheme="minorHAnsi" w:cstheme="minorHAnsi"/>
          <w:b/>
          <w:bCs/>
          <w:i/>
          <w:iCs/>
          <w:sz w:val="16"/>
          <w:szCs w:val="16"/>
        </w:rPr>
      </w:pPr>
      <w:hyperlink r:id="rId32" w:history="1">
        <w:r w:rsidR="00CA3C87" w:rsidRPr="00191C7D">
          <w:rPr>
            <w:rStyle w:val="Hipervnculo"/>
            <w:rFonts w:asciiTheme="minorHAnsi" w:hAnsiTheme="minorHAnsi" w:cstheme="minorHAnsi"/>
            <w:b/>
            <w:bCs/>
            <w:i/>
            <w:iCs/>
            <w:sz w:val="16"/>
            <w:szCs w:val="16"/>
          </w:rPr>
          <w:t>https://www.osinergmin.gob.pe/seccion/centro_documental/gart/precios_referencia_banda_precios/PreciosReferencia/Informe-Tecnico-479-2021-GRT.pdf</w:t>
        </w:r>
      </w:hyperlink>
    </w:p>
    <w:sectPr w:rsidR="00CA3C87" w:rsidRPr="002B3648" w:rsidSect="000E2DD7">
      <w:headerReference w:type="default" r:id="rId33"/>
      <w:footerReference w:type="default" r:id="rId34"/>
      <w:type w:val="continuous"/>
      <w:pgSz w:w="11907" w:h="16839" w:code="9"/>
      <w:pgMar w:top="1760" w:right="1134" w:bottom="1418" w:left="1560" w:header="0" w:footer="1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4EC29A" w14:textId="77777777" w:rsidR="00796907" w:rsidRDefault="00796907" w:rsidP="006502B5">
      <w:r>
        <w:separator/>
      </w:r>
    </w:p>
  </w:endnote>
  <w:endnote w:type="continuationSeparator" w:id="0">
    <w:p w14:paraId="1C36F307" w14:textId="77777777" w:rsidR="00796907" w:rsidRDefault="00796907" w:rsidP="00650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E15336" w14:textId="1B410BFC" w:rsidR="00287F9F" w:rsidRPr="00287F9F" w:rsidRDefault="00287F9F" w:rsidP="000E2DD7">
    <w:pPr>
      <w:pStyle w:val="Piedepgina"/>
      <w:ind w:right="-284"/>
      <w:jc w:val="right"/>
      <w:rPr>
        <w:rFonts w:asciiTheme="minorHAnsi" w:hAnsiTheme="minorHAnsi" w:cstheme="minorHAnsi"/>
        <w:b/>
        <w:color w:val="002060"/>
      </w:rPr>
    </w:pPr>
    <w:r w:rsidRPr="00287F9F">
      <w:rPr>
        <w:rFonts w:asciiTheme="minorHAnsi" w:hAnsiTheme="minorHAnsi" w:cstheme="minorHAnsi"/>
        <w:b/>
        <w:color w:val="002060"/>
      </w:rPr>
      <w:t>00</w:t>
    </w:r>
    <w:sdt>
      <w:sdtPr>
        <w:rPr>
          <w:rFonts w:asciiTheme="minorHAnsi" w:hAnsiTheme="minorHAnsi" w:cstheme="minorHAnsi"/>
          <w:b/>
          <w:color w:val="002060"/>
        </w:rPr>
        <w:id w:val="-1331370293"/>
        <w:docPartObj>
          <w:docPartGallery w:val="Page Numbers (Bottom of Page)"/>
          <w:docPartUnique/>
        </w:docPartObj>
      </w:sdtPr>
      <w:sdtEndPr/>
      <w:sdtContent>
        <w:r w:rsidRPr="00287F9F">
          <w:rPr>
            <w:rFonts w:asciiTheme="minorHAnsi" w:hAnsiTheme="minorHAnsi" w:cstheme="minorHAnsi"/>
            <w:b/>
            <w:color w:val="002060"/>
          </w:rPr>
          <w:fldChar w:fldCharType="begin"/>
        </w:r>
        <w:r w:rsidRPr="00287F9F">
          <w:rPr>
            <w:rFonts w:asciiTheme="minorHAnsi" w:hAnsiTheme="minorHAnsi" w:cstheme="minorHAnsi"/>
            <w:b/>
            <w:color w:val="002060"/>
          </w:rPr>
          <w:instrText>PAGE   \* MERGEFORMAT</w:instrText>
        </w:r>
        <w:r w:rsidRPr="00287F9F">
          <w:rPr>
            <w:rFonts w:asciiTheme="minorHAnsi" w:hAnsiTheme="minorHAnsi" w:cstheme="minorHAnsi"/>
            <w:b/>
            <w:color w:val="002060"/>
          </w:rPr>
          <w:fldChar w:fldCharType="separate"/>
        </w:r>
        <w:r w:rsidR="00726BDE">
          <w:rPr>
            <w:rFonts w:asciiTheme="minorHAnsi" w:hAnsiTheme="minorHAnsi" w:cstheme="minorHAnsi"/>
            <w:b/>
            <w:noProof/>
            <w:color w:val="002060"/>
          </w:rPr>
          <w:t>2</w:t>
        </w:r>
        <w:r w:rsidRPr="00287F9F">
          <w:rPr>
            <w:rFonts w:asciiTheme="minorHAnsi" w:hAnsiTheme="minorHAnsi" w:cstheme="minorHAnsi"/>
            <w:b/>
            <w:color w:val="002060"/>
          </w:rPr>
          <w:fldChar w:fldCharType="end"/>
        </w:r>
        <w:r w:rsidR="002D788C">
          <w:rPr>
            <w:rFonts w:asciiTheme="minorHAnsi" w:hAnsiTheme="minorHAnsi" w:cstheme="minorHAnsi"/>
            <w:b/>
            <w:color w:val="002060"/>
          </w:rPr>
          <w:tab/>
        </w:r>
        <w:r w:rsidR="002D788C" w:rsidRPr="00376371">
          <w:rPr>
            <w:noProof/>
            <w:lang w:val="en-US" w:eastAsia="en-US"/>
          </w:rPr>
          <w:drawing>
            <wp:inline distT="0" distB="0" distL="0" distR="0" wp14:anchorId="2A6BBBFD" wp14:editId="0217B1B4">
              <wp:extent cx="445770" cy="531628"/>
              <wp:effectExtent l="0" t="0" r="0" b="0"/>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4816" cy="542417"/>
                      </a:xfrm>
                      <a:prstGeom prst="rect">
                        <a:avLst/>
                      </a:prstGeom>
                      <a:noFill/>
                      <a:ln>
                        <a:noFill/>
                      </a:ln>
                    </pic:spPr>
                  </pic:pic>
                </a:graphicData>
              </a:graphic>
            </wp:inline>
          </w:drawing>
        </w:r>
      </w:sdtContent>
    </w:sdt>
  </w:p>
  <w:p w14:paraId="14421756" w14:textId="77777777" w:rsidR="004F74EE" w:rsidRPr="00376371" w:rsidRDefault="004F74EE" w:rsidP="0037637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0A99BA" w14:textId="18326136" w:rsidR="00287F9F" w:rsidRPr="00287F9F" w:rsidRDefault="00287F9F" w:rsidP="000E2DD7">
    <w:pPr>
      <w:pStyle w:val="Piedepgina"/>
      <w:tabs>
        <w:tab w:val="clear" w:pos="8838"/>
        <w:tab w:val="right" w:pos="8789"/>
      </w:tabs>
      <w:ind w:right="-142"/>
      <w:jc w:val="right"/>
      <w:rPr>
        <w:rFonts w:asciiTheme="minorHAnsi" w:hAnsiTheme="minorHAnsi" w:cstheme="minorHAnsi"/>
        <w:b/>
        <w:color w:val="002060"/>
      </w:rPr>
    </w:pPr>
    <w:r w:rsidRPr="00287F9F">
      <w:rPr>
        <w:rFonts w:asciiTheme="minorHAnsi" w:hAnsiTheme="minorHAnsi" w:cstheme="minorHAnsi"/>
        <w:b/>
        <w:color w:val="002060"/>
      </w:rPr>
      <w:t>00</w:t>
    </w:r>
    <w:sdt>
      <w:sdtPr>
        <w:rPr>
          <w:rFonts w:asciiTheme="minorHAnsi" w:hAnsiTheme="minorHAnsi" w:cstheme="minorHAnsi"/>
          <w:b/>
          <w:color w:val="002060"/>
        </w:rPr>
        <w:id w:val="1663957685"/>
        <w:docPartObj>
          <w:docPartGallery w:val="Page Numbers (Bottom of Page)"/>
          <w:docPartUnique/>
        </w:docPartObj>
      </w:sdtPr>
      <w:sdtEndPr/>
      <w:sdtContent>
        <w:r w:rsidRPr="00287F9F">
          <w:rPr>
            <w:rFonts w:asciiTheme="minorHAnsi" w:hAnsiTheme="minorHAnsi" w:cstheme="minorHAnsi"/>
            <w:b/>
            <w:color w:val="002060"/>
          </w:rPr>
          <w:fldChar w:fldCharType="begin"/>
        </w:r>
        <w:r w:rsidRPr="00287F9F">
          <w:rPr>
            <w:rFonts w:asciiTheme="minorHAnsi" w:hAnsiTheme="minorHAnsi" w:cstheme="minorHAnsi"/>
            <w:b/>
            <w:color w:val="002060"/>
          </w:rPr>
          <w:instrText>PAGE   \* MERGEFORMAT</w:instrText>
        </w:r>
        <w:r w:rsidRPr="00287F9F">
          <w:rPr>
            <w:rFonts w:asciiTheme="minorHAnsi" w:hAnsiTheme="minorHAnsi" w:cstheme="minorHAnsi"/>
            <w:b/>
            <w:color w:val="002060"/>
          </w:rPr>
          <w:fldChar w:fldCharType="separate"/>
        </w:r>
        <w:r w:rsidR="00726BDE">
          <w:rPr>
            <w:rFonts w:asciiTheme="minorHAnsi" w:hAnsiTheme="minorHAnsi" w:cstheme="minorHAnsi"/>
            <w:b/>
            <w:noProof/>
            <w:color w:val="002060"/>
          </w:rPr>
          <w:t>1</w:t>
        </w:r>
        <w:r w:rsidRPr="00287F9F">
          <w:rPr>
            <w:rFonts w:asciiTheme="minorHAnsi" w:hAnsiTheme="minorHAnsi" w:cstheme="minorHAnsi"/>
            <w:b/>
            <w:color w:val="002060"/>
          </w:rPr>
          <w:fldChar w:fldCharType="end"/>
        </w:r>
        <w:r w:rsidR="002D788C">
          <w:rPr>
            <w:rFonts w:asciiTheme="minorHAnsi" w:hAnsiTheme="minorHAnsi" w:cstheme="minorHAnsi"/>
            <w:b/>
            <w:color w:val="002060"/>
          </w:rPr>
          <w:tab/>
        </w:r>
        <w:r w:rsidR="002D788C" w:rsidRPr="00376371">
          <w:rPr>
            <w:noProof/>
            <w:lang w:val="en-US" w:eastAsia="en-US"/>
          </w:rPr>
          <w:drawing>
            <wp:inline distT="0" distB="0" distL="0" distR="0" wp14:anchorId="3BEAC480" wp14:editId="38812915">
              <wp:extent cx="446617" cy="514673"/>
              <wp:effectExtent l="0" t="0" r="0" b="0"/>
              <wp:docPr id="29" name="Imagen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618" cy="516979"/>
                      </a:xfrm>
                      <a:prstGeom prst="rect">
                        <a:avLst/>
                      </a:prstGeom>
                      <a:noFill/>
                      <a:ln>
                        <a:noFill/>
                      </a:ln>
                    </pic:spPr>
                  </pic:pic>
                </a:graphicData>
              </a:graphic>
            </wp:inline>
          </w:drawing>
        </w:r>
      </w:sdtContent>
    </w:sdt>
  </w:p>
  <w:p w14:paraId="14B8395C" w14:textId="77777777" w:rsidR="004F74EE" w:rsidRPr="00376371" w:rsidRDefault="004F74EE" w:rsidP="00757F64">
    <w:pPr>
      <w:pStyle w:val="Piedepgina"/>
      <w:ind w:right="-1135"/>
      <w:jc w:val="righ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A670A" w14:textId="77777777" w:rsidR="004F74EE" w:rsidRPr="00376371" w:rsidRDefault="004F74EE" w:rsidP="00376371">
    <w:pPr>
      <w:pStyle w:val="Piedepgina"/>
      <w:ind w:right="-2013"/>
      <w:jc w:val="right"/>
    </w:pPr>
    <w:r w:rsidRPr="00376371">
      <w:rPr>
        <w:noProof/>
        <w:lang w:val="en-US" w:eastAsia="en-US"/>
      </w:rPr>
      <w:drawing>
        <wp:inline distT="0" distB="0" distL="0" distR="0" wp14:anchorId="4E11E883" wp14:editId="2011DA49">
          <wp:extent cx="400050" cy="461010"/>
          <wp:effectExtent l="0" t="0" r="0" b="0"/>
          <wp:docPr id="170" name="Imagen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0050" cy="461010"/>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A845A" w14:textId="117F7CF0" w:rsidR="0087386D" w:rsidRPr="0087386D" w:rsidRDefault="0087386D" w:rsidP="000E2DD7">
    <w:pPr>
      <w:pStyle w:val="Piedepgina"/>
      <w:jc w:val="right"/>
      <w:rPr>
        <w:rFonts w:asciiTheme="minorHAnsi" w:hAnsiTheme="minorHAnsi" w:cstheme="minorHAnsi"/>
        <w:b/>
        <w:color w:val="002060"/>
        <w:lang w:val="en-US"/>
      </w:rPr>
    </w:pPr>
    <w:r w:rsidRPr="0087386D">
      <w:rPr>
        <w:rFonts w:asciiTheme="minorHAnsi" w:hAnsiTheme="minorHAnsi" w:cstheme="minorHAnsi"/>
        <w:b/>
        <w:color w:val="002060"/>
        <w:lang w:val="en-US"/>
      </w:rPr>
      <w:t>00</w:t>
    </w:r>
    <w:sdt>
      <w:sdtPr>
        <w:rPr>
          <w:rFonts w:asciiTheme="minorHAnsi" w:hAnsiTheme="minorHAnsi" w:cstheme="minorHAnsi"/>
          <w:b/>
          <w:color w:val="002060"/>
        </w:rPr>
        <w:id w:val="-693614168"/>
        <w:docPartObj>
          <w:docPartGallery w:val="Page Numbers (Bottom of Page)"/>
          <w:docPartUnique/>
        </w:docPartObj>
      </w:sdtPr>
      <w:sdtEndPr/>
      <w:sdtContent>
        <w:r w:rsidRPr="00287F9F">
          <w:rPr>
            <w:rFonts w:asciiTheme="minorHAnsi" w:hAnsiTheme="minorHAnsi" w:cstheme="minorHAnsi"/>
            <w:b/>
            <w:color w:val="002060"/>
          </w:rPr>
          <w:fldChar w:fldCharType="begin"/>
        </w:r>
        <w:r w:rsidRPr="0087386D">
          <w:rPr>
            <w:rFonts w:asciiTheme="minorHAnsi" w:hAnsiTheme="minorHAnsi" w:cstheme="minorHAnsi"/>
            <w:b/>
            <w:color w:val="002060"/>
            <w:lang w:val="en-US"/>
          </w:rPr>
          <w:instrText>PAGE   \* MERGEFORMAT</w:instrText>
        </w:r>
        <w:r w:rsidRPr="00287F9F">
          <w:rPr>
            <w:rFonts w:asciiTheme="minorHAnsi" w:hAnsiTheme="minorHAnsi" w:cstheme="minorHAnsi"/>
            <w:b/>
            <w:color w:val="002060"/>
          </w:rPr>
          <w:fldChar w:fldCharType="separate"/>
        </w:r>
        <w:r w:rsidR="00726BDE">
          <w:rPr>
            <w:rFonts w:asciiTheme="minorHAnsi" w:hAnsiTheme="minorHAnsi" w:cstheme="minorHAnsi"/>
            <w:b/>
            <w:noProof/>
            <w:color w:val="002060"/>
            <w:lang w:val="en-US"/>
          </w:rPr>
          <w:t>15</w:t>
        </w:r>
        <w:r w:rsidRPr="00287F9F">
          <w:rPr>
            <w:rFonts w:asciiTheme="minorHAnsi" w:hAnsiTheme="minorHAnsi" w:cstheme="minorHAnsi"/>
            <w:b/>
            <w:color w:val="002060"/>
          </w:rPr>
          <w:fldChar w:fldCharType="end"/>
        </w:r>
        <w:r w:rsidR="000E2DD7">
          <w:rPr>
            <w:rFonts w:asciiTheme="minorHAnsi" w:hAnsiTheme="minorHAnsi" w:cstheme="minorHAnsi"/>
            <w:b/>
            <w:color w:val="002060"/>
          </w:rPr>
          <w:tab/>
        </w:r>
        <w:r w:rsidR="000E2DD7" w:rsidRPr="00376371">
          <w:rPr>
            <w:noProof/>
            <w:lang w:val="en-US" w:eastAsia="en-US"/>
          </w:rPr>
          <w:drawing>
            <wp:inline distT="0" distB="0" distL="0" distR="0" wp14:anchorId="1DEF402E" wp14:editId="7E7DE273">
              <wp:extent cx="387518" cy="446568"/>
              <wp:effectExtent l="0" t="0" r="0" b="0"/>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3959" cy="453990"/>
                      </a:xfrm>
                      <a:prstGeom prst="rect">
                        <a:avLst/>
                      </a:prstGeom>
                      <a:noFill/>
                      <a:ln>
                        <a:noFill/>
                      </a:ln>
                    </pic:spPr>
                  </pic:pic>
                </a:graphicData>
              </a:graphic>
            </wp:inline>
          </w:drawing>
        </w:r>
      </w:sdtContent>
    </w:sdt>
  </w:p>
  <w:p w14:paraId="64A46C2D" w14:textId="77777777" w:rsidR="00494331" w:rsidRPr="005D70E5" w:rsidRDefault="00494331" w:rsidP="0087386D">
    <w:pPr>
      <w:pStyle w:val="Piedepgina"/>
      <w:tabs>
        <w:tab w:val="clear" w:pos="4419"/>
        <w:tab w:val="clear" w:pos="8838"/>
        <w:tab w:val="center" w:pos="4606"/>
      </w:tabs>
      <w:rPr>
        <w:rFonts w:ascii="Arial Narrow" w:hAnsi="Arial Narrow" w:cs="Arial"/>
        <w:i/>
        <w:sz w:val="16"/>
        <w:szCs w:val="16"/>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CAB578" w14:textId="77777777" w:rsidR="00796907" w:rsidRDefault="00796907" w:rsidP="006502B5">
      <w:r>
        <w:separator/>
      </w:r>
    </w:p>
  </w:footnote>
  <w:footnote w:type="continuationSeparator" w:id="0">
    <w:p w14:paraId="762FA794" w14:textId="77777777" w:rsidR="00796907" w:rsidRDefault="00796907" w:rsidP="006502B5">
      <w:r>
        <w:continuationSeparator/>
      </w:r>
    </w:p>
  </w:footnote>
  <w:footnote w:id="1">
    <w:p w14:paraId="3E654964" w14:textId="77777777" w:rsidR="00494331" w:rsidRPr="0020108D" w:rsidRDefault="00494331" w:rsidP="00EA7960">
      <w:pPr>
        <w:pStyle w:val="Textonotapie"/>
        <w:spacing w:before="0" w:after="0" w:line="0" w:lineRule="atLeast"/>
        <w:rPr>
          <w:rFonts w:asciiTheme="minorHAnsi" w:hAnsiTheme="minorHAnsi" w:cstheme="minorHAnsi"/>
          <w:i/>
          <w:sz w:val="16"/>
          <w:szCs w:val="16"/>
          <w:lang w:val="es-MX"/>
        </w:rPr>
      </w:pPr>
      <w:r w:rsidRPr="003F61E5">
        <w:rPr>
          <w:vertAlign w:val="superscript"/>
        </w:rPr>
        <w:footnoteRef/>
      </w:r>
      <w:r w:rsidR="007A7847" w:rsidRPr="0020108D">
        <w:rPr>
          <w:rFonts w:asciiTheme="minorHAnsi" w:hAnsiTheme="minorHAnsi" w:cstheme="minorHAnsi"/>
          <w:i/>
          <w:sz w:val="16"/>
          <w:szCs w:val="16"/>
          <w:lang w:val="es-MX"/>
        </w:rPr>
        <w:t>Fuentes: EIA</w:t>
      </w:r>
      <w:r w:rsidRPr="0020108D">
        <w:rPr>
          <w:rFonts w:asciiTheme="minorHAnsi" w:hAnsiTheme="minorHAnsi" w:cstheme="minorHAnsi"/>
          <w:i/>
          <w:sz w:val="16"/>
          <w:szCs w:val="16"/>
          <w:lang w:val="es-MX"/>
        </w:rPr>
        <w:t>, Reuters</w:t>
      </w:r>
      <w:r w:rsidR="00D22304" w:rsidRPr="0020108D">
        <w:rPr>
          <w:rFonts w:asciiTheme="minorHAnsi" w:hAnsiTheme="minorHAnsi" w:cstheme="minorHAnsi"/>
          <w:i/>
          <w:sz w:val="16"/>
          <w:szCs w:val="16"/>
          <w:lang w:val="es-MX"/>
        </w:rPr>
        <w:t>,</w:t>
      </w:r>
      <w:r w:rsidR="00BC79DF" w:rsidRPr="0020108D">
        <w:rPr>
          <w:rFonts w:asciiTheme="minorHAnsi" w:hAnsiTheme="minorHAnsi" w:cstheme="minorHAnsi"/>
          <w:i/>
          <w:sz w:val="16"/>
          <w:szCs w:val="16"/>
          <w:lang w:val="es-MX"/>
        </w:rPr>
        <w:t xml:space="preserve"> otros.</w:t>
      </w:r>
    </w:p>
  </w:footnote>
  <w:footnote w:id="2">
    <w:p w14:paraId="4EBD65A8" w14:textId="77777777" w:rsidR="00F85D23" w:rsidRPr="00F3665E" w:rsidRDefault="00F85D23" w:rsidP="00F85D23">
      <w:pPr>
        <w:pStyle w:val="Textonotapie"/>
        <w:rPr>
          <w:rStyle w:val="Refdenotaalpie"/>
          <w:rFonts w:asciiTheme="minorHAnsi" w:hAnsiTheme="minorHAnsi" w:cstheme="minorHAnsi"/>
          <w:i/>
          <w:sz w:val="16"/>
          <w:szCs w:val="16"/>
          <w:vertAlign w:val="baseline"/>
        </w:rPr>
      </w:pPr>
      <w:r w:rsidRPr="00E003BE">
        <w:rPr>
          <w:rStyle w:val="Refdenotaalpie"/>
          <w:rFonts w:asciiTheme="minorHAnsi" w:hAnsiTheme="minorHAnsi" w:cstheme="minorHAnsi"/>
          <w:sz w:val="16"/>
          <w:szCs w:val="16"/>
        </w:rPr>
        <w:footnoteRef/>
      </w:r>
      <w:hyperlink r:id="rId1" w:history="1">
        <w:r w:rsidR="000151B9" w:rsidRPr="00F3665E">
          <w:rPr>
            <w:rStyle w:val="Hipervnculo"/>
            <w:rFonts w:asciiTheme="minorHAnsi" w:hAnsiTheme="minorHAnsi" w:cstheme="minorHAnsi"/>
            <w:i/>
            <w:sz w:val="16"/>
            <w:szCs w:val="16"/>
          </w:rPr>
          <w:t>https://www.osinergmin.gob.pe/seccion/centro_documental/gart/precios_referencia_banda_precios/PreciosReferencia/Osinergmi n-174-2021-OS-CD-EP.pdf</w:t>
        </w:r>
      </w:hyperlink>
      <w:r w:rsidRPr="00F3665E">
        <w:rPr>
          <w:rFonts w:asciiTheme="minorHAnsi" w:hAnsiTheme="minorHAnsi" w:cstheme="minorHAnsi"/>
          <w:i/>
          <w:sz w:val="16"/>
          <w:szCs w:val="16"/>
        </w:rPr>
        <w:t xml:space="preserve"> </w:t>
      </w:r>
    </w:p>
  </w:footnote>
  <w:footnote w:id="3">
    <w:p w14:paraId="52F1C030" w14:textId="77777777" w:rsidR="009D445C" w:rsidRPr="004244D7" w:rsidRDefault="009D445C">
      <w:pPr>
        <w:pStyle w:val="Textonotapie"/>
        <w:rPr>
          <w:rFonts w:asciiTheme="minorHAnsi" w:hAnsiTheme="minorHAnsi" w:cstheme="minorHAnsi"/>
          <w:i/>
          <w:sz w:val="16"/>
          <w:szCs w:val="16"/>
        </w:rPr>
      </w:pPr>
      <w:r>
        <w:rPr>
          <w:rStyle w:val="Refdenotaalpie"/>
        </w:rPr>
        <w:footnoteRef/>
      </w:r>
      <w:r w:rsidRPr="004244D7">
        <w:rPr>
          <w:rFonts w:asciiTheme="minorHAnsi" w:hAnsiTheme="minorHAnsi" w:cstheme="minorHAnsi"/>
          <w:i/>
          <w:sz w:val="16"/>
          <w:szCs w:val="16"/>
        </w:rPr>
        <w:t>Gr</w:t>
      </w:r>
      <w:r w:rsidR="004244D7" w:rsidRPr="004244D7">
        <w:rPr>
          <w:rFonts w:asciiTheme="minorHAnsi" w:hAnsiTheme="minorHAnsi" w:cstheme="minorHAnsi"/>
          <w:i/>
          <w:sz w:val="16"/>
          <w:szCs w:val="16"/>
        </w:rPr>
        <w:t>áficas tomadas de la</w:t>
      </w:r>
      <w:r w:rsidRPr="004244D7">
        <w:rPr>
          <w:rFonts w:asciiTheme="minorHAnsi" w:hAnsiTheme="minorHAnsi" w:cstheme="minorHAnsi"/>
          <w:i/>
          <w:sz w:val="16"/>
          <w:szCs w:val="16"/>
        </w:rPr>
        <w:t xml:space="preserve"> última publicación semanal </w:t>
      </w:r>
      <w:r w:rsidR="004244D7">
        <w:rPr>
          <w:rFonts w:asciiTheme="minorHAnsi" w:hAnsiTheme="minorHAnsi" w:cstheme="minorHAnsi"/>
          <w:i/>
          <w:sz w:val="16"/>
          <w:szCs w:val="16"/>
        </w:rPr>
        <w:t xml:space="preserve">“Análisis y Proyecciones </w:t>
      </w:r>
      <w:r w:rsidRPr="004244D7">
        <w:rPr>
          <w:rFonts w:asciiTheme="minorHAnsi" w:hAnsiTheme="minorHAnsi" w:cstheme="minorHAnsi"/>
          <w:i/>
          <w:sz w:val="16"/>
          <w:szCs w:val="16"/>
        </w:rPr>
        <w:t>del EIA</w:t>
      </w:r>
      <w:r w:rsidR="004244D7">
        <w:rPr>
          <w:rFonts w:asciiTheme="minorHAnsi" w:hAnsiTheme="minorHAnsi" w:cstheme="minorHAnsi"/>
          <w:i/>
          <w:sz w:val="16"/>
          <w:szCs w:val="16"/>
        </w:rPr>
        <w:t>”</w:t>
      </w:r>
      <w:r w:rsidRPr="004244D7">
        <w:rPr>
          <w:rFonts w:asciiTheme="minorHAnsi" w:hAnsiTheme="minorHAnsi" w:cstheme="minorHAnsi"/>
          <w:i/>
          <w:sz w:val="16"/>
          <w:szCs w:val="16"/>
        </w:rPr>
        <w:t xml:space="preserve"> (U.S</w:t>
      </w:r>
      <w:r w:rsidR="004244D7">
        <w:rPr>
          <w:rFonts w:asciiTheme="minorHAnsi" w:hAnsiTheme="minorHAnsi" w:cstheme="minorHAnsi"/>
          <w:i/>
          <w:sz w:val="16"/>
          <w:szCs w:val="16"/>
        </w:rPr>
        <w:t xml:space="preserve">. </w:t>
      </w:r>
      <w:r w:rsidRPr="004244D7">
        <w:rPr>
          <w:rFonts w:asciiTheme="minorHAnsi" w:hAnsiTheme="minorHAnsi" w:cstheme="minorHAnsi"/>
          <w:i/>
          <w:sz w:val="16"/>
          <w:szCs w:val="16"/>
        </w:rPr>
        <w:t>Energy Information Administration)</w:t>
      </w:r>
      <w:r w:rsidR="004244D7">
        <w:rPr>
          <w:rFonts w:asciiTheme="minorHAnsi" w:hAnsiTheme="minorHAnsi" w:cstheme="minorHAnsi"/>
          <w:i/>
          <w:sz w:val="16"/>
          <w:szCs w:val="16"/>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1F31C" w14:textId="77777777" w:rsidR="00FF1622" w:rsidRPr="002E3C90" w:rsidRDefault="005A0113" w:rsidP="00FF1622">
    <w:pPr>
      <w:pStyle w:val="Encabezado"/>
      <w:tabs>
        <w:tab w:val="clear" w:pos="8838"/>
        <w:tab w:val="right" w:pos="8646"/>
      </w:tabs>
      <w:ind w:left="-1418"/>
    </w:pPr>
    <w:bookmarkStart w:id="3" w:name="_Hlk68946101"/>
    <w:bookmarkStart w:id="4" w:name="_Hlk68946102"/>
    <w:r>
      <w:rPr>
        <w:noProof/>
        <w:lang w:val="en-US" w:eastAsia="en-US"/>
      </w:rPr>
      <w:drawing>
        <wp:anchor distT="0" distB="0" distL="114300" distR="114300" simplePos="0" relativeHeight="251662336" behindDoc="1" locked="0" layoutInCell="1" allowOverlap="1" wp14:anchorId="4B616351" wp14:editId="722C0439">
          <wp:simplePos x="0" y="0"/>
          <wp:positionH relativeFrom="column">
            <wp:posOffset>3922823</wp:posOffset>
          </wp:positionH>
          <wp:positionV relativeFrom="paragraph">
            <wp:posOffset>127635</wp:posOffset>
          </wp:positionV>
          <wp:extent cx="1580515" cy="438150"/>
          <wp:effectExtent l="0" t="0" r="635" b="0"/>
          <wp:wrapNone/>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0515" cy="4381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F1622">
      <w:rPr>
        <w:noProof/>
        <w:lang w:val="es-PE" w:eastAsia="es-PE"/>
      </w:rPr>
      <w:t xml:space="preserve">        </w:t>
    </w:r>
    <w:r w:rsidR="00FF1622" w:rsidRPr="0087334C">
      <w:rPr>
        <w:noProof/>
        <w:lang w:val="en-US" w:eastAsia="en-US"/>
      </w:rPr>
      <w:drawing>
        <wp:inline distT="0" distB="0" distL="0" distR="0" wp14:anchorId="1DAAEAD5" wp14:editId="40FFA50D">
          <wp:extent cx="2438400" cy="571500"/>
          <wp:effectExtent l="0" t="0" r="0" b="0"/>
          <wp:docPr id="20" name="Imagen 20"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38400" cy="571500"/>
                  </a:xfrm>
                  <a:prstGeom prst="rect">
                    <a:avLst/>
                  </a:prstGeom>
                  <a:noFill/>
                  <a:ln>
                    <a:noFill/>
                  </a:ln>
                </pic:spPr>
              </pic:pic>
            </a:graphicData>
          </a:graphic>
        </wp:inline>
      </w:drawing>
    </w:r>
    <w:r w:rsidR="00FF1622">
      <w:rPr>
        <w:noProof/>
        <w:lang w:val="es-PE" w:eastAsia="es-PE"/>
      </w:rPr>
      <w:t xml:space="preserve">                                    </w:t>
    </w:r>
    <w:r>
      <w:rPr>
        <w:noProof/>
        <w:lang w:val="es-PE" w:eastAsia="es-PE"/>
      </w:rPr>
      <w:t xml:space="preserve">                               </w:t>
    </w:r>
  </w:p>
  <w:p w14:paraId="01184EF8" w14:textId="77777777" w:rsidR="004F74EE" w:rsidRPr="002D26F8" w:rsidRDefault="005A0113" w:rsidP="005A0113">
    <w:pPr>
      <w:tabs>
        <w:tab w:val="center" w:pos="4320"/>
        <w:tab w:val="right" w:pos="8640"/>
      </w:tabs>
      <w:ind w:right="-284"/>
      <w:jc w:val="center"/>
      <w:rPr>
        <w:rFonts w:ascii="Arial" w:hAnsi="Arial" w:cs="Arial"/>
        <w:b/>
        <w:color w:val="44546A"/>
        <w:sz w:val="22"/>
        <w:szCs w:val="22"/>
        <w:lang w:val="x-none"/>
      </w:rPr>
    </w:pPr>
    <w:r>
      <w:rPr>
        <w:rFonts w:ascii="Arial" w:hAnsi="Arial" w:cs="Arial"/>
        <w:b/>
        <w:color w:val="44546A"/>
        <w:sz w:val="22"/>
        <w:szCs w:val="22"/>
        <w:lang w:val="es-MX"/>
      </w:rPr>
      <w:tab/>
      <w:t xml:space="preserve">                                                                                                                       </w:t>
    </w:r>
  </w:p>
  <w:p w14:paraId="1C9A32BF" w14:textId="77777777" w:rsidR="004F74EE" w:rsidRPr="00376371" w:rsidRDefault="004F74EE" w:rsidP="00352553">
    <w:pPr>
      <w:tabs>
        <w:tab w:val="left" w:pos="2120"/>
        <w:tab w:val="right" w:pos="8364"/>
      </w:tabs>
      <w:ind w:right="283"/>
      <w:rPr>
        <w:lang w:val="x-none"/>
      </w:rPr>
    </w:pPr>
    <w:r>
      <w:rPr>
        <w:lang w:val="x-none"/>
      </w:rPr>
      <w:tab/>
    </w:r>
    <w:r w:rsidR="00352553">
      <w:rPr>
        <w:lang w:val="x-none"/>
      </w:rPr>
      <w:tab/>
    </w:r>
    <w:bookmarkEnd w:id="3"/>
    <w:bookmarkEnd w:id="4"/>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F2ED61" w14:textId="77777777" w:rsidR="00FD404B" w:rsidRPr="002E3C90" w:rsidRDefault="005A0113" w:rsidP="005A0113">
    <w:pPr>
      <w:pStyle w:val="Encabezado"/>
      <w:tabs>
        <w:tab w:val="clear" w:pos="8838"/>
        <w:tab w:val="right" w:pos="426"/>
      </w:tabs>
      <w:ind w:left="-1276"/>
    </w:pPr>
    <w:r>
      <w:rPr>
        <w:noProof/>
        <w:lang w:val="en-US" w:eastAsia="en-US"/>
      </w:rPr>
      <w:drawing>
        <wp:anchor distT="0" distB="0" distL="114300" distR="114300" simplePos="0" relativeHeight="251663360" behindDoc="1" locked="0" layoutInCell="1" allowOverlap="1" wp14:anchorId="6209033B" wp14:editId="0ECDDB29">
          <wp:simplePos x="0" y="0"/>
          <wp:positionH relativeFrom="column">
            <wp:posOffset>4072255</wp:posOffset>
          </wp:positionH>
          <wp:positionV relativeFrom="paragraph">
            <wp:posOffset>138267</wp:posOffset>
          </wp:positionV>
          <wp:extent cx="1580515" cy="438150"/>
          <wp:effectExtent l="0" t="0" r="635" b="0"/>
          <wp:wrapNone/>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0515" cy="4381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D404B">
      <w:rPr>
        <w:noProof/>
        <w:lang w:val="es-PE" w:eastAsia="es-PE"/>
      </w:rPr>
      <w:t xml:space="preserve">   </w:t>
    </w:r>
    <w:r w:rsidR="00580CBC" w:rsidRPr="0087334C">
      <w:rPr>
        <w:noProof/>
        <w:lang w:val="en-US" w:eastAsia="en-US"/>
      </w:rPr>
      <w:drawing>
        <wp:inline distT="0" distB="0" distL="0" distR="0" wp14:anchorId="0A5D6D85" wp14:editId="3D3F2E94">
          <wp:extent cx="2438400" cy="571500"/>
          <wp:effectExtent l="0" t="0" r="0" b="0"/>
          <wp:docPr id="28" name="Imagen 28"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42805" cy="572532"/>
                  </a:xfrm>
                  <a:prstGeom prst="rect">
                    <a:avLst/>
                  </a:prstGeom>
                  <a:noFill/>
                  <a:ln>
                    <a:noFill/>
                  </a:ln>
                </pic:spPr>
              </pic:pic>
            </a:graphicData>
          </a:graphic>
        </wp:inline>
      </w:drawing>
    </w:r>
    <w:r w:rsidR="00580CBC">
      <w:rPr>
        <w:noProof/>
        <w:lang w:val="en-US" w:eastAsia="en-US"/>
      </w:rPr>
      <w:t xml:space="preserve">                                                            </w:t>
    </w:r>
  </w:p>
  <w:p w14:paraId="51896AD8" w14:textId="77777777" w:rsidR="00CF6BA7" w:rsidRDefault="00CF6BA7" w:rsidP="00FD404B">
    <w:pPr>
      <w:tabs>
        <w:tab w:val="center" w:pos="4320"/>
        <w:tab w:val="right" w:pos="8498"/>
      </w:tabs>
      <w:ind w:right="283"/>
      <w:jc w:val="right"/>
    </w:pPr>
    <w:r w:rsidRPr="00352553">
      <w:rPr>
        <w:noProof/>
        <w:lang w:val="es-MX" w:eastAsia="en-US"/>
      </w:rPr>
      <w:t xml:space="preserv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6C2ABC" w14:textId="77777777" w:rsidR="00494331" w:rsidRPr="002E3C90" w:rsidRDefault="00287F9F" w:rsidP="0081371D">
    <w:pPr>
      <w:pStyle w:val="Encabezado"/>
      <w:tabs>
        <w:tab w:val="clear" w:pos="8838"/>
        <w:tab w:val="right" w:pos="8646"/>
      </w:tabs>
      <w:ind w:left="-1418"/>
    </w:pPr>
    <w:r>
      <w:rPr>
        <w:noProof/>
        <w:lang w:val="en-US" w:eastAsia="en-US"/>
      </w:rPr>
      <w:drawing>
        <wp:anchor distT="0" distB="0" distL="114300" distR="114300" simplePos="0" relativeHeight="251665408" behindDoc="1" locked="0" layoutInCell="1" allowOverlap="1" wp14:anchorId="67EFDD30" wp14:editId="78055CE4">
          <wp:simplePos x="0" y="0"/>
          <wp:positionH relativeFrom="column">
            <wp:posOffset>3732028</wp:posOffset>
          </wp:positionH>
          <wp:positionV relativeFrom="paragraph">
            <wp:posOffset>308344</wp:posOffset>
          </wp:positionV>
          <wp:extent cx="1580515" cy="438150"/>
          <wp:effectExtent l="0" t="0" r="635" b="0"/>
          <wp:wrapNone/>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0515" cy="4381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7334C">
      <w:rPr>
        <w:noProof/>
        <w:lang w:val="es-PE" w:eastAsia="es-PE"/>
      </w:rPr>
      <w:t xml:space="preserve">                                                                       </w:t>
    </w:r>
    <w:r w:rsidR="00DB3C4F">
      <w:rPr>
        <w:noProof/>
        <w:lang w:val="es-PE" w:eastAsia="es-PE"/>
      </w:rPr>
      <w:t xml:space="preserve">              </w:t>
    </w:r>
    <w:r w:rsidR="0087334C">
      <w:rPr>
        <w:noProof/>
        <w:lang w:val="es-PE" w:eastAsia="es-PE"/>
      </w:rPr>
      <w:t xml:space="preserve">  </w:t>
    </w:r>
  </w:p>
  <w:p w14:paraId="61B03780" w14:textId="77777777" w:rsidR="0087334C" w:rsidRDefault="00287F9F" w:rsidP="00287F9F">
    <w:pPr>
      <w:pStyle w:val="Piedepgina"/>
      <w:tabs>
        <w:tab w:val="clear" w:pos="8838"/>
      </w:tabs>
      <w:ind w:left="-851" w:right="-207"/>
      <w:rPr>
        <w:rFonts w:ascii="Arial" w:hAnsi="Arial" w:cs="Arial"/>
        <w:b/>
        <w:color w:val="1F497D"/>
        <w:lang w:val="en-US"/>
      </w:rPr>
    </w:pPr>
    <w:r w:rsidRPr="0087334C">
      <w:rPr>
        <w:noProof/>
        <w:lang w:val="en-US" w:eastAsia="en-US"/>
      </w:rPr>
      <w:drawing>
        <wp:inline distT="0" distB="0" distL="0" distR="0" wp14:anchorId="00C98A99" wp14:editId="4ED6B51F">
          <wp:extent cx="2438400" cy="571500"/>
          <wp:effectExtent l="0" t="0" r="0" b="0"/>
          <wp:docPr id="15" name="Imagen 15"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38400" cy="571500"/>
                  </a:xfrm>
                  <a:prstGeom prst="rect">
                    <a:avLst/>
                  </a:prstGeom>
                  <a:noFill/>
                  <a:ln>
                    <a:noFill/>
                  </a:ln>
                </pic:spPr>
              </pic:pic>
            </a:graphicData>
          </a:graphic>
        </wp:inline>
      </w:drawing>
    </w:r>
    <w:r w:rsidR="001556E0">
      <w:rPr>
        <w:rFonts w:ascii="Arial" w:hAnsi="Arial" w:cs="Arial"/>
        <w:b/>
        <w:color w:val="1F497D"/>
        <w:lang w:val="en-US"/>
      </w:rPr>
      <w:t xml:space="preserve">                                           </w:t>
    </w:r>
    <w:r>
      <w:rPr>
        <w:rFonts w:ascii="Arial" w:hAnsi="Arial" w:cs="Arial"/>
        <w:b/>
        <w:color w:val="1F497D"/>
        <w:lang w:val="en-US"/>
      </w:rPr>
      <w:t xml:space="preserve"> </w:t>
    </w:r>
    <w:r w:rsidR="003E5F90">
      <w:rPr>
        <w:rFonts w:ascii="Arial" w:hAnsi="Arial" w:cs="Arial"/>
        <w:b/>
        <w:color w:val="1F497D"/>
        <w:lang w:val="en-US"/>
      </w:rPr>
      <w:t xml:space="preserve"> </w:t>
    </w:r>
    <w:r>
      <w:rPr>
        <w:rFonts w:ascii="Arial" w:hAnsi="Arial" w:cs="Arial"/>
        <w:b/>
        <w:color w:val="1F497D"/>
        <w:lang w:val="en-US"/>
      </w:rPr>
      <w:t xml:space="preserve">  </w:t>
    </w:r>
    <w:r w:rsidR="001556E0">
      <w:rPr>
        <w:rFonts w:ascii="Arial" w:hAnsi="Arial" w:cs="Arial"/>
        <w:b/>
        <w:color w:val="1F497D"/>
        <w:lang w:val="en-US"/>
      </w:rPr>
      <w:t xml:space="preserve">                                                                            </w:t>
    </w:r>
  </w:p>
  <w:p w14:paraId="404E1519" w14:textId="77777777" w:rsidR="00006EDD" w:rsidRDefault="0087334C" w:rsidP="00DB3C4F">
    <w:pPr>
      <w:pStyle w:val="Piedepgina"/>
      <w:tabs>
        <w:tab w:val="clear" w:pos="8838"/>
      </w:tabs>
      <w:ind w:right="-207"/>
      <w:jc w:val="center"/>
      <w:rPr>
        <w:rFonts w:ascii="Arial" w:hAnsi="Arial" w:cs="Arial"/>
        <w:b/>
        <w:color w:val="1F497D"/>
      </w:rPr>
    </w:pPr>
    <w:r>
      <w:rPr>
        <w:rFonts w:ascii="Arial" w:hAnsi="Arial" w:cs="Arial"/>
        <w:b/>
        <w:color w:val="1F497D"/>
        <w:lang w:val="en-US"/>
      </w:rPr>
      <w:t xml:space="preserve">                                                                                                      </w:t>
    </w:r>
    <w:r w:rsidR="0081371D">
      <w:rPr>
        <w:rFonts w:ascii="Arial" w:hAnsi="Arial" w:cs="Arial"/>
        <w:b/>
        <w:color w:val="1F497D"/>
        <w:lang w:val="en-US"/>
      </w:rPr>
      <w:t xml:space="preserve">              </w:t>
    </w:r>
  </w:p>
  <w:p w14:paraId="0E8C33A1" w14:textId="77777777" w:rsidR="0081371D" w:rsidRDefault="0081371D" w:rsidP="00DB3C4F">
    <w:pPr>
      <w:pStyle w:val="Piedepgina"/>
      <w:tabs>
        <w:tab w:val="clear" w:pos="8838"/>
      </w:tabs>
      <w:ind w:right="-207"/>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85B89"/>
    <w:multiLevelType w:val="multilevel"/>
    <w:tmpl w:val="D1122F8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DF10C2B"/>
    <w:multiLevelType w:val="hybridMultilevel"/>
    <w:tmpl w:val="EC2A94D6"/>
    <w:lvl w:ilvl="0" w:tplc="280A0001">
      <w:start w:val="1"/>
      <w:numFmt w:val="bullet"/>
      <w:lvlText w:val=""/>
      <w:lvlJc w:val="left"/>
      <w:pPr>
        <w:ind w:left="720" w:hanging="360"/>
      </w:pPr>
      <w:rPr>
        <w:rFonts w:ascii="Symbol" w:hAnsi="Symbol" w:hint="default"/>
      </w:rPr>
    </w:lvl>
    <w:lvl w:ilvl="1" w:tplc="280A0003">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 w15:restartNumberingAfterBreak="0">
    <w:nsid w:val="12CE13D1"/>
    <w:multiLevelType w:val="hybridMultilevel"/>
    <w:tmpl w:val="B7F4A89A"/>
    <w:lvl w:ilvl="0" w:tplc="AFBAF08A">
      <w:start w:val="1"/>
      <w:numFmt w:val="decimal"/>
      <w:lvlText w:val="%1."/>
      <w:lvlJc w:val="left"/>
      <w:pPr>
        <w:tabs>
          <w:tab w:val="num" w:pos="540"/>
        </w:tabs>
        <w:ind w:left="540" w:hanging="540"/>
      </w:pPr>
      <w:rPr>
        <w:rFonts w:hint="default"/>
      </w:rPr>
    </w:lvl>
    <w:lvl w:ilvl="1" w:tplc="D6CA9D50">
      <w:numFmt w:val="bullet"/>
      <w:lvlText w:val="-"/>
      <w:lvlJc w:val="left"/>
      <w:pPr>
        <w:tabs>
          <w:tab w:val="num" w:pos="1185"/>
        </w:tabs>
        <w:ind w:left="1185" w:hanging="465"/>
      </w:pPr>
      <w:rPr>
        <w:rFonts w:ascii="Arial" w:eastAsia="Times New Roman" w:hAnsi="Arial" w:cs="Arial" w:hint="default"/>
      </w:rPr>
    </w:lvl>
    <w:lvl w:ilvl="2" w:tplc="C25CBA7C">
      <w:start w:val="1"/>
      <w:numFmt w:val="decimal"/>
      <w:lvlText w:val="(%3)"/>
      <w:lvlJc w:val="left"/>
      <w:pPr>
        <w:ind w:left="1980" w:hanging="360"/>
      </w:pPr>
      <w:rPr>
        <w:rFonts w:hint="default"/>
      </w:rPr>
    </w:lvl>
    <w:lvl w:ilvl="3" w:tplc="0C0A000F">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 w15:restartNumberingAfterBreak="0">
    <w:nsid w:val="17762E8F"/>
    <w:multiLevelType w:val="hybridMultilevel"/>
    <w:tmpl w:val="A58A1F6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 w15:restartNumberingAfterBreak="0">
    <w:nsid w:val="259160E2"/>
    <w:multiLevelType w:val="hybridMultilevel"/>
    <w:tmpl w:val="2E20C620"/>
    <w:lvl w:ilvl="0" w:tplc="04090001">
      <w:start w:val="1"/>
      <w:numFmt w:val="bullet"/>
      <w:lvlText w:val=""/>
      <w:lvlJc w:val="left"/>
      <w:pPr>
        <w:ind w:left="3560" w:hanging="360"/>
      </w:pPr>
      <w:rPr>
        <w:rFonts w:ascii="Symbol" w:hAnsi="Symbol" w:hint="default"/>
      </w:rPr>
    </w:lvl>
    <w:lvl w:ilvl="1" w:tplc="04090003" w:tentative="1">
      <w:start w:val="1"/>
      <w:numFmt w:val="bullet"/>
      <w:lvlText w:val="o"/>
      <w:lvlJc w:val="left"/>
      <w:pPr>
        <w:ind w:left="4280" w:hanging="360"/>
      </w:pPr>
      <w:rPr>
        <w:rFonts w:ascii="Courier New" w:hAnsi="Courier New" w:cs="Courier New" w:hint="default"/>
      </w:rPr>
    </w:lvl>
    <w:lvl w:ilvl="2" w:tplc="04090005" w:tentative="1">
      <w:start w:val="1"/>
      <w:numFmt w:val="bullet"/>
      <w:lvlText w:val=""/>
      <w:lvlJc w:val="left"/>
      <w:pPr>
        <w:ind w:left="5000" w:hanging="360"/>
      </w:pPr>
      <w:rPr>
        <w:rFonts w:ascii="Wingdings" w:hAnsi="Wingdings" w:hint="default"/>
      </w:rPr>
    </w:lvl>
    <w:lvl w:ilvl="3" w:tplc="04090001" w:tentative="1">
      <w:start w:val="1"/>
      <w:numFmt w:val="bullet"/>
      <w:lvlText w:val=""/>
      <w:lvlJc w:val="left"/>
      <w:pPr>
        <w:ind w:left="5720" w:hanging="360"/>
      </w:pPr>
      <w:rPr>
        <w:rFonts w:ascii="Symbol" w:hAnsi="Symbol" w:hint="default"/>
      </w:rPr>
    </w:lvl>
    <w:lvl w:ilvl="4" w:tplc="04090003" w:tentative="1">
      <w:start w:val="1"/>
      <w:numFmt w:val="bullet"/>
      <w:lvlText w:val="o"/>
      <w:lvlJc w:val="left"/>
      <w:pPr>
        <w:ind w:left="6440" w:hanging="360"/>
      </w:pPr>
      <w:rPr>
        <w:rFonts w:ascii="Courier New" w:hAnsi="Courier New" w:cs="Courier New" w:hint="default"/>
      </w:rPr>
    </w:lvl>
    <w:lvl w:ilvl="5" w:tplc="04090005" w:tentative="1">
      <w:start w:val="1"/>
      <w:numFmt w:val="bullet"/>
      <w:lvlText w:val=""/>
      <w:lvlJc w:val="left"/>
      <w:pPr>
        <w:ind w:left="7160" w:hanging="360"/>
      </w:pPr>
      <w:rPr>
        <w:rFonts w:ascii="Wingdings" w:hAnsi="Wingdings" w:hint="default"/>
      </w:rPr>
    </w:lvl>
    <w:lvl w:ilvl="6" w:tplc="04090001" w:tentative="1">
      <w:start w:val="1"/>
      <w:numFmt w:val="bullet"/>
      <w:lvlText w:val=""/>
      <w:lvlJc w:val="left"/>
      <w:pPr>
        <w:ind w:left="7880" w:hanging="360"/>
      </w:pPr>
      <w:rPr>
        <w:rFonts w:ascii="Symbol" w:hAnsi="Symbol" w:hint="default"/>
      </w:rPr>
    </w:lvl>
    <w:lvl w:ilvl="7" w:tplc="04090003" w:tentative="1">
      <w:start w:val="1"/>
      <w:numFmt w:val="bullet"/>
      <w:lvlText w:val="o"/>
      <w:lvlJc w:val="left"/>
      <w:pPr>
        <w:ind w:left="8600" w:hanging="360"/>
      </w:pPr>
      <w:rPr>
        <w:rFonts w:ascii="Courier New" w:hAnsi="Courier New" w:cs="Courier New" w:hint="default"/>
      </w:rPr>
    </w:lvl>
    <w:lvl w:ilvl="8" w:tplc="04090005" w:tentative="1">
      <w:start w:val="1"/>
      <w:numFmt w:val="bullet"/>
      <w:lvlText w:val=""/>
      <w:lvlJc w:val="left"/>
      <w:pPr>
        <w:ind w:left="9320" w:hanging="360"/>
      </w:pPr>
      <w:rPr>
        <w:rFonts w:ascii="Wingdings" w:hAnsi="Wingdings" w:hint="default"/>
      </w:rPr>
    </w:lvl>
  </w:abstractNum>
  <w:abstractNum w:abstractNumId="5" w15:restartNumberingAfterBreak="0">
    <w:nsid w:val="25FA2369"/>
    <w:multiLevelType w:val="hybridMultilevel"/>
    <w:tmpl w:val="6B787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B82F0A"/>
    <w:multiLevelType w:val="hybridMultilevel"/>
    <w:tmpl w:val="78444FA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403A258C"/>
    <w:multiLevelType w:val="hybridMultilevel"/>
    <w:tmpl w:val="5D7240E4"/>
    <w:lvl w:ilvl="0" w:tplc="04090001">
      <w:start w:val="1"/>
      <w:numFmt w:val="bullet"/>
      <w:lvlText w:val=""/>
      <w:lvlJc w:val="left"/>
      <w:pPr>
        <w:ind w:left="1506" w:hanging="360"/>
      </w:pPr>
      <w:rPr>
        <w:rFonts w:ascii="Symbol" w:hAnsi="Symbol" w:hint="default"/>
      </w:rPr>
    </w:lvl>
    <w:lvl w:ilvl="1" w:tplc="04090003">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8" w15:restartNumberingAfterBreak="0">
    <w:nsid w:val="40F12FAD"/>
    <w:multiLevelType w:val="hybridMultilevel"/>
    <w:tmpl w:val="59BE3E4E"/>
    <w:lvl w:ilvl="0" w:tplc="280A0001">
      <w:start w:val="1"/>
      <w:numFmt w:val="bullet"/>
      <w:lvlText w:val=""/>
      <w:lvlJc w:val="left"/>
      <w:pPr>
        <w:ind w:left="76" w:hanging="360"/>
      </w:pPr>
      <w:rPr>
        <w:rFonts w:ascii="Symbol" w:hAnsi="Symbol" w:hint="default"/>
      </w:rPr>
    </w:lvl>
    <w:lvl w:ilvl="1" w:tplc="280A0003">
      <w:start w:val="1"/>
      <w:numFmt w:val="bullet"/>
      <w:lvlText w:val="o"/>
      <w:lvlJc w:val="left"/>
      <w:pPr>
        <w:ind w:left="796" w:hanging="360"/>
      </w:pPr>
      <w:rPr>
        <w:rFonts w:ascii="Courier New" w:hAnsi="Courier New" w:cs="Courier New" w:hint="default"/>
      </w:rPr>
    </w:lvl>
    <w:lvl w:ilvl="2" w:tplc="280A0005">
      <w:start w:val="1"/>
      <w:numFmt w:val="bullet"/>
      <w:lvlText w:val=""/>
      <w:lvlJc w:val="left"/>
      <w:pPr>
        <w:ind w:left="1516" w:hanging="360"/>
      </w:pPr>
      <w:rPr>
        <w:rFonts w:ascii="Wingdings" w:hAnsi="Wingdings" w:hint="default"/>
      </w:rPr>
    </w:lvl>
    <w:lvl w:ilvl="3" w:tplc="280A0001">
      <w:start w:val="1"/>
      <w:numFmt w:val="bullet"/>
      <w:lvlText w:val=""/>
      <w:lvlJc w:val="left"/>
      <w:pPr>
        <w:ind w:left="2236" w:hanging="360"/>
      </w:pPr>
      <w:rPr>
        <w:rFonts w:ascii="Symbol" w:hAnsi="Symbol" w:hint="default"/>
      </w:rPr>
    </w:lvl>
    <w:lvl w:ilvl="4" w:tplc="280A0003" w:tentative="1">
      <w:start w:val="1"/>
      <w:numFmt w:val="bullet"/>
      <w:lvlText w:val="o"/>
      <w:lvlJc w:val="left"/>
      <w:pPr>
        <w:ind w:left="2956" w:hanging="360"/>
      </w:pPr>
      <w:rPr>
        <w:rFonts w:ascii="Courier New" w:hAnsi="Courier New" w:cs="Courier New" w:hint="default"/>
      </w:rPr>
    </w:lvl>
    <w:lvl w:ilvl="5" w:tplc="280A0005" w:tentative="1">
      <w:start w:val="1"/>
      <w:numFmt w:val="bullet"/>
      <w:lvlText w:val=""/>
      <w:lvlJc w:val="left"/>
      <w:pPr>
        <w:ind w:left="3676" w:hanging="360"/>
      </w:pPr>
      <w:rPr>
        <w:rFonts w:ascii="Wingdings" w:hAnsi="Wingdings" w:hint="default"/>
      </w:rPr>
    </w:lvl>
    <w:lvl w:ilvl="6" w:tplc="280A0001" w:tentative="1">
      <w:start w:val="1"/>
      <w:numFmt w:val="bullet"/>
      <w:lvlText w:val=""/>
      <w:lvlJc w:val="left"/>
      <w:pPr>
        <w:ind w:left="4396" w:hanging="360"/>
      </w:pPr>
      <w:rPr>
        <w:rFonts w:ascii="Symbol" w:hAnsi="Symbol" w:hint="default"/>
      </w:rPr>
    </w:lvl>
    <w:lvl w:ilvl="7" w:tplc="280A0003" w:tentative="1">
      <w:start w:val="1"/>
      <w:numFmt w:val="bullet"/>
      <w:lvlText w:val="o"/>
      <w:lvlJc w:val="left"/>
      <w:pPr>
        <w:ind w:left="5116" w:hanging="360"/>
      </w:pPr>
      <w:rPr>
        <w:rFonts w:ascii="Courier New" w:hAnsi="Courier New" w:cs="Courier New" w:hint="default"/>
      </w:rPr>
    </w:lvl>
    <w:lvl w:ilvl="8" w:tplc="280A0005" w:tentative="1">
      <w:start w:val="1"/>
      <w:numFmt w:val="bullet"/>
      <w:lvlText w:val=""/>
      <w:lvlJc w:val="left"/>
      <w:pPr>
        <w:ind w:left="5836" w:hanging="360"/>
      </w:pPr>
      <w:rPr>
        <w:rFonts w:ascii="Wingdings" w:hAnsi="Wingdings" w:hint="default"/>
      </w:rPr>
    </w:lvl>
  </w:abstractNum>
  <w:abstractNum w:abstractNumId="9" w15:restartNumberingAfterBreak="0">
    <w:nsid w:val="4780340D"/>
    <w:multiLevelType w:val="multilevel"/>
    <w:tmpl w:val="45AA0BF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DA92434"/>
    <w:multiLevelType w:val="hybridMultilevel"/>
    <w:tmpl w:val="53E040B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1" w15:restartNumberingAfterBreak="0">
    <w:nsid w:val="5FB03968"/>
    <w:multiLevelType w:val="hybridMultilevel"/>
    <w:tmpl w:val="168690D2"/>
    <w:lvl w:ilvl="0" w:tplc="0409000D">
      <w:start w:val="1"/>
      <w:numFmt w:val="bullet"/>
      <w:lvlText w:val=""/>
      <w:lvlJc w:val="left"/>
      <w:pPr>
        <w:tabs>
          <w:tab w:val="num" w:pos="540"/>
        </w:tabs>
        <w:ind w:left="540" w:hanging="540"/>
      </w:pPr>
      <w:rPr>
        <w:rFonts w:ascii="Wingdings" w:hAnsi="Wingdings" w:hint="default"/>
      </w:rPr>
    </w:lvl>
    <w:lvl w:ilvl="1" w:tplc="D6CA9D50">
      <w:numFmt w:val="bullet"/>
      <w:lvlText w:val="-"/>
      <w:lvlJc w:val="left"/>
      <w:pPr>
        <w:tabs>
          <w:tab w:val="num" w:pos="1185"/>
        </w:tabs>
        <w:ind w:left="1185" w:hanging="465"/>
      </w:pPr>
      <w:rPr>
        <w:rFonts w:ascii="Arial" w:eastAsia="Times New Roman" w:hAnsi="Arial" w:cs="Arial" w:hint="default"/>
      </w:rPr>
    </w:lvl>
    <w:lvl w:ilvl="2" w:tplc="C25CBA7C">
      <w:start w:val="1"/>
      <w:numFmt w:val="decimal"/>
      <w:lvlText w:val="(%3)"/>
      <w:lvlJc w:val="left"/>
      <w:pPr>
        <w:ind w:left="1980" w:hanging="36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2" w15:restartNumberingAfterBreak="0">
    <w:nsid w:val="625D5745"/>
    <w:multiLevelType w:val="hybridMultilevel"/>
    <w:tmpl w:val="6B1C7E5A"/>
    <w:lvl w:ilvl="0" w:tplc="280A0001">
      <w:start w:val="1"/>
      <w:numFmt w:val="bullet"/>
      <w:lvlText w:val=""/>
      <w:lvlJc w:val="left"/>
      <w:pPr>
        <w:ind w:left="4320" w:hanging="360"/>
      </w:pPr>
      <w:rPr>
        <w:rFonts w:ascii="Symbol" w:hAnsi="Symbol" w:hint="default"/>
      </w:rPr>
    </w:lvl>
    <w:lvl w:ilvl="1" w:tplc="280A0003" w:tentative="1">
      <w:start w:val="1"/>
      <w:numFmt w:val="bullet"/>
      <w:lvlText w:val="o"/>
      <w:lvlJc w:val="left"/>
      <w:pPr>
        <w:ind w:left="5040" w:hanging="360"/>
      </w:pPr>
      <w:rPr>
        <w:rFonts w:ascii="Courier New" w:hAnsi="Courier New" w:cs="Courier New" w:hint="default"/>
      </w:rPr>
    </w:lvl>
    <w:lvl w:ilvl="2" w:tplc="280A0005" w:tentative="1">
      <w:start w:val="1"/>
      <w:numFmt w:val="bullet"/>
      <w:lvlText w:val=""/>
      <w:lvlJc w:val="left"/>
      <w:pPr>
        <w:ind w:left="5760" w:hanging="360"/>
      </w:pPr>
      <w:rPr>
        <w:rFonts w:ascii="Wingdings" w:hAnsi="Wingdings" w:hint="default"/>
      </w:rPr>
    </w:lvl>
    <w:lvl w:ilvl="3" w:tplc="280A0001" w:tentative="1">
      <w:start w:val="1"/>
      <w:numFmt w:val="bullet"/>
      <w:lvlText w:val=""/>
      <w:lvlJc w:val="left"/>
      <w:pPr>
        <w:ind w:left="6480" w:hanging="360"/>
      </w:pPr>
      <w:rPr>
        <w:rFonts w:ascii="Symbol" w:hAnsi="Symbol" w:hint="default"/>
      </w:rPr>
    </w:lvl>
    <w:lvl w:ilvl="4" w:tplc="280A0003" w:tentative="1">
      <w:start w:val="1"/>
      <w:numFmt w:val="bullet"/>
      <w:lvlText w:val="o"/>
      <w:lvlJc w:val="left"/>
      <w:pPr>
        <w:ind w:left="7200" w:hanging="360"/>
      </w:pPr>
      <w:rPr>
        <w:rFonts w:ascii="Courier New" w:hAnsi="Courier New" w:cs="Courier New" w:hint="default"/>
      </w:rPr>
    </w:lvl>
    <w:lvl w:ilvl="5" w:tplc="280A0005" w:tentative="1">
      <w:start w:val="1"/>
      <w:numFmt w:val="bullet"/>
      <w:lvlText w:val=""/>
      <w:lvlJc w:val="left"/>
      <w:pPr>
        <w:ind w:left="7920" w:hanging="360"/>
      </w:pPr>
      <w:rPr>
        <w:rFonts w:ascii="Wingdings" w:hAnsi="Wingdings" w:hint="default"/>
      </w:rPr>
    </w:lvl>
    <w:lvl w:ilvl="6" w:tplc="280A0001" w:tentative="1">
      <w:start w:val="1"/>
      <w:numFmt w:val="bullet"/>
      <w:lvlText w:val=""/>
      <w:lvlJc w:val="left"/>
      <w:pPr>
        <w:ind w:left="8640" w:hanging="360"/>
      </w:pPr>
      <w:rPr>
        <w:rFonts w:ascii="Symbol" w:hAnsi="Symbol" w:hint="default"/>
      </w:rPr>
    </w:lvl>
    <w:lvl w:ilvl="7" w:tplc="280A0003" w:tentative="1">
      <w:start w:val="1"/>
      <w:numFmt w:val="bullet"/>
      <w:lvlText w:val="o"/>
      <w:lvlJc w:val="left"/>
      <w:pPr>
        <w:ind w:left="9360" w:hanging="360"/>
      </w:pPr>
      <w:rPr>
        <w:rFonts w:ascii="Courier New" w:hAnsi="Courier New" w:cs="Courier New" w:hint="default"/>
      </w:rPr>
    </w:lvl>
    <w:lvl w:ilvl="8" w:tplc="280A0005" w:tentative="1">
      <w:start w:val="1"/>
      <w:numFmt w:val="bullet"/>
      <w:lvlText w:val=""/>
      <w:lvlJc w:val="left"/>
      <w:pPr>
        <w:ind w:left="10080" w:hanging="360"/>
      </w:pPr>
      <w:rPr>
        <w:rFonts w:ascii="Wingdings" w:hAnsi="Wingdings" w:hint="default"/>
      </w:rPr>
    </w:lvl>
  </w:abstractNum>
  <w:abstractNum w:abstractNumId="13" w15:restartNumberingAfterBreak="0">
    <w:nsid w:val="66EF1AC9"/>
    <w:multiLevelType w:val="hybridMultilevel"/>
    <w:tmpl w:val="89F61096"/>
    <w:lvl w:ilvl="0" w:tplc="D6CA9D50">
      <w:numFmt w:val="bullet"/>
      <w:lvlText w:val="-"/>
      <w:lvlJc w:val="left"/>
      <w:pPr>
        <w:tabs>
          <w:tab w:val="num" w:pos="966"/>
        </w:tabs>
        <w:ind w:left="966" w:hanging="540"/>
      </w:pPr>
      <w:rPr>
        <w:rFonts w:ascii="Arial" w:eastAsia="Times New Roman" w:hAnsi="Arial" w:cs="Arial" w:hint="default"/>
      </w:rPr>
    </w:lvl>
    <w:lvl w:ilvl="1" w:tplc="D6CA9D50">
      <w:numFmt w:val="bullet"/>
      <w:lvlText w:val="-"/>
      <w:lvlJc w:val="left"/>
      <w:pPr>
        <w:tabs>
          <w:tab w:val="num" w:pos="1611"/>
        </w:tabs>
        <w:ind w:left="1611" w:hanging="465"/>
      </w:pPr>
      <w:rPr>
        <w:rFonts w:ascii="Arial" w:eastAsia="Times New Roman" w:hAnsi="Arial" w:cs="Arial" w:hint="default"/>
      </w:rPr>
    </w:lvl>
    <w:lvl w:ilvl="2" w:tplc="C25CBA7C">
      <w:start w:val="1"/>
      <w:numFmt w:val="decimal"/>
      <w:lvlText w:val="(%3)"/>
      <w:lvlJc w:val="left"/>
      <w:pPr>
        <w:ind w:left="2406" w:hanging="360"/>
      </w:pPr>
      <w:rPr>
        <w:rFonts w:hint="default"/>
      </w:rPr>
    </w:lvl>
    <w:lvl w:ilvl="3" w:tplc="0C0A000F">
      <w:start w:val="1"/>
      <w:numFmt w:val="decimal"/>
      <w:lvlText w:val="%4."/>
      <w:lvlJc w:val="left"/>
      <w:pPr>
        <w:tabs>
          <w:tab w:val="num" w:pos="2946"/>
        </w:tabs>
        <w:ind w:left="2946" w:hanging="360"/>
      </w:pPr>
    </w:lvl>
    <w:lvl w:ilvl="4" w:tplc="0C0A0019" w:tentative="1">
      <w:start w:val="1"/>
      <w:numFmt w:val="lowerLetter"/>
      <w:lvlText w:val="%5."/>
      <w:lvlJc w:val="left"/>
      <w:pPr>
        <w:tabs>
          <w:tab w:val="num" w:pos="3666"/>
        </w:tabs>
        <w:ind w:left="3666" w:hanging="360"/>
      </w:pPr>
    </w:lvl>
    <w:lvl w:ilvl="5" w:tplc="0C0A001B" w:tentative="1">
      <w:start w:val="1"/>
      <w:numFmt w:val="lowerRoman"/>
      <w:lvlText w:val="%6."/>
      <w:lvlJc w:val="right"/>
      <w:pPr>
        <w:tabs>
          <w:tab w:val="num" w:pos="4386"/>
        </w:tabs>
        <w:ind w:left="4386" w:hanging="180"/>
      </w:pPr>
    </w:lvl>
    <w:lvl w:ilvl="6" w:tplc="0C0A000F" w:tentative="1">
      <w:start w:val="1"/>
      <w:numFmt w:val="decimal"/>
      <w:lvlText w:val="%7."/>
      <w:lvlJc w:val="left"/>
      <w:pPr>
        <w:tabs>
          <w:tab w:val="num" w:pos="5106"/>
        </w:tabs>
        <w:ind w:left="5106" w:hanging="360"/>
      </w:pPr>
    </w:lvl>
    <w:lvl w:ilvl="7" w:tplc="0C0A0019" w:tentative="1">
      <w:start w:val="1"/>
      <w:numFmt w:val="lowerLetter"/>
      <w:lvlText w:val="%8."/>
      <w:lvlJc w:val="left"/>
      <w:pPr>
        <w:tabs>
          <w:tab w:val="num" w:pos="5826"/>
        </w:tabs>
        <w:ind w:left="5826" w:hanging="360"/>
      </w:pPr>
    </w:lvl>
    <w:lvl w:ilvl="8" w:tplc="0C0A001B" w:tentative="1">
      <w:start w:val="1"/>
      <w:numFmt w:val="lowerRoman"/>
      <w:lvlText w:val="%9."/>
      <w:lvlJc w:val="right"/>
      <w:pPr>
        <w:tabs>
          <w:tab w:val="num" w:pos="6546"/>
        </w:tabs>
        <w:ind w:left="6546" w:hanging="180"/>
      </w:pPr>
    </w:lvl>
  </w:abstractNum>
  <w:abstractNum w:abstractNumId="14" w15:restartNumberingAfterBreak="0">
    <w:nsid w:val="6A865F70"/>
    <w:multiLevelType w:val="hybridMultilevel"/>
    <w:tmpl w:val="1C40308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70455C72"/>
    <w:multiLevelType w:val="hybridMultilevel"/>
    <w:tmpl w:val="C3CE3A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8"/>
  </w:num>
  <w:num w:numId="3">
    <w:abstractNumId w:val="9"/>
  </w:num>
  <w:num w:numId="4">
    <w:abstractNumId w:val="0"/>
  </w:num>
  <w:num w:numId="5">
    <w:abstractNumId w:val="11"/>
  </w:num>
  <w:num w:numId="6">
    <w:abstractNumId w:val="15"/>
  </w:num>
  <w:num w:numId="7">
    <w:abstractNumId w:val="13"/>
  </w:num>
  <w:num w:numId="8">
    <w:abstractNumId w:val="7"/>
  </w:num>
  <w:num w:numId="9">
    <w:abstractNumId w:val="12"/>
  </w:num>
  <w:num w:numId="10">
    <w:abstractNumId w:val="4"/>
  </w:num>
  <w:num w:numId="11">
    <w:abstractNumId w:val="10"/>
  </w:num>
  <w:num w:numId="12">
    <w:abstractNumId w:val="3"/>
  </w:num>
  <w:num w:numId="13">
    <w:abstractNumId w:val="1"/>
  </w:num>
  <w:num w:numId="14">
    <w:abstractNumId w:val="5"/>
  </w:num>
  <w:num w:numId="15">
    <w:abstractNumId w:val="6"/>
  </w:num>
  <w:num w:numId="1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567"/>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02B5"/>
    <w:rsid w:val="00000241"/>
    <w:rsid w:val="0000031C"/>
    <w:rsid w:val="000008DD"/>
    <w:rsid w:val="000008DF"/>
    <w:rsid w:val="00000B4A"/>
    <w:rsid w:val="00000C79"/>
    <w:rsid w:val="00000CF9"/>
    <w:rsid w:val="00000E5C"/>
    <w:rsid w:val="00000EE8"/>
    <w:rsid w:val="00000F98"/>
    <w:rsid w:val="000010EC"/>
    <w:rsid w:val="0000129D"/>
    <w:rsid w:val="000012F2"/>
    <w:rsid w:val="00001728"/>
    <w:rsid w:val="0000174F"/>
    <w:rsid w:val="0000186E"/>
    <w:rsid w:val="0000189B"/>
    <w:rsid w:val="00001CF7"/>
    <w:rsid w:val="000025D0"/>
    <w:rsid w:val="00002683"/>
    <w:rsid w:val="000027ED"/>
    <w:rsid w:val="0000282A"/>
    <w:rsid w:val="000028DC"/>
    <w:rsid w:val="000031C2"/>
    <w:rsid w:val="000032A8"/>
    <w:rsid w:val="00003376"/>
    <w:rsid w:val="000033C5"/>
    <w:rsid w:val="000036D9"/>
    <w:rsid w:val="00003D98"/>
    <w:rsid w:val="00003E70"/>
    <w:rsid w:val="0000468F"/>
    <w:rsid w:val="00004F72"/>
    <w:rsid w:val="000054D1"/>
    <w:rsid w:val="00005628"/>
    <w:rsid w:val="0000584F"/>
    <w:rsid w:val="00005A8F"/>
    <w:rsid w:val="00005D00"/>
    <w:rsid w:val="000060C9"/>
    <w:rsid w:val="000063A5"/>
    <w:rsid w:val="00006661"/>
    <w:rsid w:val="0000669B"/>
    <w:rsid w:val="00006C44"/>
    <w:rsid w:val="00006D5B"/>
    <w:rsid w:val="00006E50"/>
    <w:rsid w:val="00006ED8"/>
    <w:rsid w:val="00006EDD"/>
    <w:rsid w:val="00006FB8"/>
    <w:rsid w:val="000073F3"/>
    <w:rsid w:val="0000740B"/>
    <w:rsid w:val="00007C45"/>
    <w:rsid w:val="00007D6E"/>
    <w:rsid w:val="00010320"/>
    <w:rsid w:val="0001055E"/>
    <w:rsid w:val="0001061F"/>
    <w:rsid w:val="000107D2"/>
    <w:rsid w:val="00010ED1"/>
    <w:rsid w:val="00010FBC"/>
    <w:rsid w:val="00011040"/>
    <w:rsid w:val="00011253"/>
    <w:rsid w:val="000112CB"/>
    <w:rsid w:val="00011549"/>
    <w:rsid w:val="000119DA"/>
    <w:rsid w:val="00011A42"/>
    <w:rsid w:val="000120B0"/>
    <w:rsid w:val="00012440"/>
    <w:rsid w:val="00012703"/>
    <w:rsid w:val="00012814"/>
    <w:rsid w:val="000128A2"/>
    <w:rsid w:val="000129B4"/>
    <w:rsid w:val="00012CC9"/>
    <w:rsid w:val="00012DE6"/>
    <w:rsid w:val="00012DEC"/>
    <w:rsid w:val="00012EAD"/>
    <w:rsid w:val="000130F8"/>
    <w:rsid w:val="000135CB"/>
    <w:rsid w:val="0001369D"/>
    <w:rsid w:val="000138FB"/>
    <w:rsid w:val="00013C01"/>
    <w:rsid w:val="00013D05"/>
    <w:rsid w:val="00013FDD"/>
    <w:rsid w:val="0001430D"/>
    <w:rsid w:val="00014343"/>
    <w:rsid w:val="000144AF"/>
    <w:rsid w:val="00014608"/>
    <w:rsid w:val="000147E1"/>
    <w:rsid w:val="0001481E"/>
    <w:rsid w:val="00014A0A"/>
    <w:rsid w:val="00014C83"/>
    <w:rsid w:val="00015089"/>
    <w:rsid w:val="000151B9"/>
    <w:rsid w:val="000151BE"/>
    <w:rsid w:val="000154AA"/>
    <w:rsid w:val="00015583"/>
    <w:rsid w:val="00015633"/>
    <w:rsid w:val="000156A4"/>
    <w:rsid w:val="00015917"/>
    <w:rsid w:val="00015D79"/>
    <w:rsid w:val="00016055"/>
    <w:rsid w:val="0001621D"/>
    <w:rsid w:val="00016406"/>
    <w:rsid w:val="000164FF"/>
    <w:rsid w:val="00016784"/>
    <w:rsid w:val="00016D62"/>
    <w:rsid w:val="00016EBD"/>
    <w:rsid w:val="00017261"/>
    <w:rsid w:val="000173C1"/>
    <w:rsid w:val="000174D1"/>
    <w:rsid w:val="000174F0"/>
    <w:rsid w:val="000176AE"/>
    <w:rsid w:val="000177E2"/>
    <w:rsid w:val="000177FD"/>
    <w:rsid w:val="00017859"/>
    <w:rsid w:val="00017CB4"/>
    <w:rsid w:val="000201D2"/>
    <w:rsid w:val="00020397"/>
    <w:rsid w:val="00020781"/>
    <w:rsid w:val="000208E8"/>
    <w:rsid w:val="000210AE"/>
    <w:rsid w:val="0002125E"/>
    <w:rsid w:val="000214D4"/>
    <w:rsid w:val="00021630"/>
    <w:rsid w:val="000216E2"/>
    <w:rsid w:val="0002183F"/>
    <w:rsid w:val="0002184C"/>
    <w:rsid w:val="0002187D"/>
    <w:rsid w:val="00021AFD"/>
    <w:rsid w:val="00021F26"/>
    <w:rsid w:val="00021FCF"/>
    <w:rsid w:val="000221C8"/>
    <w:rsid w:val="0002267B"/>
    <w:rsid w:val="00022968"/>
    <w:rsid w:val="00022A53"/>
    <w:rsid w:val="00022BC9"/>
    <w:rsid w:val="00022C0C"/>
    <w:rsid w:val="00022E22"/>
    <w:rsid w:val="00022F5E"/>
    <w:rsid w:val="00023251"/>
    <w:rsid w:val="00023820"/>
    <w:rsid w:val="0002383F"/>
    <w:rsid w:val="0002389D"/>
    <w:rsid w:val="000238A4"/>
    <w:rsid w:val="00023ABE"/>
    <w:rsid w:val="00023E9F"/>
    <w:rsid w:val="00023EC8"/>
    <w:rsid w:val="00024716"/>
    <w:rsid w:val="000247E1"/>
    <w:rsid w:val="00024CEB"/>
    <w:rsid w:val="00024F35"/>
    <w:rsid w:val="00024F8F"/>
    <w:rsid w:val="00024FF4"/>
    <w:rsid w:val="00025004"/>
    <w:rsid w:val="00025131"/>
    <w:rsid w:val="00025229"/>
    <w:rsid w:val="000253A5"/>
    <w:rsid w:val="0002557E"/>
    <w:rsid w:val="000256F2"/>
    <w:rsid w:val="000257DF"/>
    <w:rsid w:val="00025DB1"/>
    <w:rsid w:val="00025E27"/>
    <w:rsid w:val="00026544"/>
    <w:rsid w:val="00026881"/>
    <w:rsid w:val="00026DBD"/>
    <w:rsid w:val="00026F31"/>
    <w:rsid w:val="0002700A"/>
    <w:rsid w:val="00027029"/>
    <w:rsid w:val="000272AA"/>
    <w:rsid w:val="00027343"/>
    <w:rsid w:val="000273C9"/>
    <w:rsid w:val="0002740B"/>
    <w:rsid w:val="00027489"/>
    <w:rsid w:val="0002762D"/>
    <w:rsid w:val="00027AEB"/>
    <w:rsid w:val="00027D8A"/>
    <w:rsid w:val="00027EC3"/>
    <w:rsid w:val="00030305"/>
    <w:rsid w:val="0003055A"/>
    <w:rsid w:val="0003063A"/>
    <w:rsid w:val="000308CB"/>
    <w:rsid w:val="00030AB4"/>
    <w:rsid w:val="00030C6A"/>
    <w:rsid w:val="00030CC3"/>
    <w:rsid w:val="00030E5E"/>
    <w:rsid w:val="000310D3"/>
    <w:rsid w:val="00031285"/>
    <w:rsid w:val="00031299"/>
    <w:rsid w:val="000317AE"/>
    <w:rsid w:val="00031807"/>
    <w:rsid w:val="000319BA"/>
    <w:rsid w:val="00031DD6"/>
    <w:rsid w:val="00031F23"/>
    <w:rsid w:val="00032365"/>
    <w:rsid w:val="0003240C"/>
    <w:rsid w:val="00032513"/>
    <w:rsid w:val="0003261F"/>
    <w:rsid w:val="0003264F"/>
    <w:rsid w:val="0003271B"/>
    <w:rsid w:val="000328E9"/>
    <w:rsid w:val="000329E1"/>
    <w:rsid w:val="00032AAD"/>
    <w:rsid w:val="00032C99"/>
    <w:rsid w:val="000332A7"/>
    <w:rsid w:val="000337AC"/>
    <w:rsid w:val="00033C0A"/>
    <w:rsid w:val="00033CEA"/>
    <w:rsid w:val="00033F20"/>
    <w:rsid w:val="0003439D"/>
    <w:rsid w:val="00034488"/>
    <w:rsid w:val="00034884"/>
    <w:rsid w:val="00034C64"/>
    <w:rsid w:val="00034CEC"/>
    <w:rsid w:val="00034ED1"/>
    <w:rsid w:val="00034F5B"/>
    <w:rsid w:val="0003517D"/>
    <w:rsid w:val="000351F1"/>
    <w:rsid w:val="000353E7"/>
    <w:rsid w:val="00035E83"/>
    <w:rsid w:val="00035EA2"/>
    <w:rsid w:val="00035FB8"/>
    <w:rsid w:val="000360FA"/>
    <w:rsid w:val="000362CF"/>
    <w:rsid w:val="000362F5"/>
    <w:rsid w:val="00036388"/>
    <w:rsid w:val="000366B4"/>
    <w:rsid w:val="000366CC"/>
    <w:rsid w:val="00036928"/>
    <w:rsid w:val="00036B68"/>
    <w:rsid w:val="00036BAF"/>
    <w:rsid w:val="00037056"/>
    <w:rsid w:val="00037082"/>
    <w:rsid w:val="00037587"/>
    <w:rsid w:val="000378C7"/>
    <w:rsid w:val="00037C81"/>
    <w:rsid w:val="00037D2E"/>
    <w:rsid w:val="00037E88"/>
    <w:rsid w:val="00037FFC"/>
    <w:rsid w:val="000403CD"/>
    <w:rsid w:val="0004043F"/>
    <w:rsid w:val="000404D6"/>
    <w:rsid w:val="00040B8A"/>
    <w:rsid w:val="00040BD1"/>
    <w:rsid w:val="00040EDE"/>
    <w:rsid w:val="0004113D"/>
    <w:rsid w:val="00041387"/>
    <w:rsid w:val="00041504"/>
    <w:rsid w:val="000417DE"/>
    <w:rsid w:val="0004180F"/>
    <w:rsid w:val="00041941"/>
    <w:rsid w:val="00041E6F"/>
    <w:rsid w:val="00041F88"/>
    <w:rsid w:val="00042182"/>
    <w:rsid w:val="000423EB"/>
    <w:rsid w:val="0004242F"/>
    <w:rsid w:val="00042625"/>
    <w:rsid w:val="0004283A"/>
    <w:rsid w:val="00042AFB"/>
    <w:rsid w:val="00042D08"/>
    <w:rsid w:val="00042DF2"/>
    <w:rsid w:val="00042E2D"/>
    <w:rsid w:val="00043054"/>
    <w:rsid w:val="00043134"/>
    <w:rsid w:val="000435C8"/>
    <w:rsid w:val="00043688"/>
    <w:rsid w:val="0004375E"/>
    <w:rsid w:val="00043BAC"/>
    <w:rsid w:val="000445FB"/>
    <w:rsid w:val="000447BA"/>
    <w:rsid w:val="00044970"/>
    <w:rsid w:val="000449C9"/>
    <w:rsid w:val="00044C19"/>
    <w:rsid w:val="000455D7"/>
    <w:rsid w:val="00045856"/>
    <w:rsid w:val="00045B7E"/>
    <w:rsid w:val="00045C38"/>
    <w:rsid w:val="00045D27"/>
    <w:rsid w:val="00045D64"/>
    <w:rsid w:val="00045EE5"/>
    <w:rsid w:val="00046578"/>
    <w:rsid w:val="00046A12"/>
    <w:rsid w:val="00046C41"/>
    <w:rsid w:val="000471EE"/>
    <w:rsid w:val="000474C7"/>
    <w:rsid w:val="000477AB"/>
    <w:rsid w:val="000477D2"/>
    <w:rsid w:val="00047A5E"/>
    <w:rsid w:val="00047C7D"/>
    <w:rsid w:val="00047DA8"/>
    <w:rsid w:val="00047E11"/>
    <w:rsid w:val="00047E9D"/>
    <w:rsid w:val="000500DE"/>
    <w:rsid w:val="0005013A"/>
    <w:rsid w:val="00050223"/>
    <w:rsid w:val="00050339"/>
    <w:rsid w:val="00050775"/>
    <w:rsid w:val="0005077A"/>
    <w:rsid w:val="00050A7A"/>
    <w:rsid w:val="00050F5B"/>
    <w:rsid w:val="00050F9B"/>
    <w:rsid w:val="00051289"/>
    <w:rsid w:val="000514EA"/>
    <w:rsid w:val="00051668"/>
    <w:rsid w:val="000516D8"/>
    <w:rsid w:val="00051761"/>
    <w:rsid w:val="0005198F"/>
    <w:rsid w:val="00051EA4"/>
    <w:rsid w:val="0005213B"/>
    <w:rsid w:val="0005233A"/>
    <w:rsid w:val="00052508"/>
    <w:rsid w:val="0005252C"/>
    <w:rsid w:val="0005257A"/>
    <w:rsid w:val="00052786"/>
    <w:rsid w:val="00052862"/>
    <w:rsid w:val="0005297A"/>
    <w:rsid w:val="00052AD2"/>
    <w:rsid w:val="000532D4"/>
    <w:rsid w:val="00053389"/>
    <w:rsid w:val="00053752"/>
    <w:rsid w:val="000539EF"/>
    <w:rsid w:val="00053A27"/>
    <w:rsid w:val="00053E30"/>
    <w:rsid w:val="0005434D"/>
    <w:rsid w:val="00054374"/>
    <w:rsid w:val="0005461D"/>
    <w:rsid w:val="000546BF"/>
    <w:rsid w:val="0005472B"/>
    <w:rsid w:val="00054907"/>
    <w:rsid w:val="0005490B"/>
    <w:rsid w:val="00054A8D"/>
    <w:rsid w:val="00054D49"/>
    <w:rsid w:val="00054E83"/>
    <w:rsid w:val="00054ECB"/>
    <w:rsid w:val="00055581"/>
    <w:rsid w:val="00055C29"/>
    <w:rsid w:val="00055CF0"/>
    <w:rsid w:val="00055FE0"/>
    <w:rsid w:val="00056049"/>
    <w:rsid w:val="0005609C"/>
    <w:rsid w:val="000562BC"/>
    <w:rsid w:val="00056628"/>
    <w:rsid w:val="0005675D"/>
    <w:rsid w:val="000568AE"/>
    <w:rsid w:val="000569FD"/>
    <w:rsid w:val="00056A25"/>
    <w:rsid w:val="00056B30"/>
    <w:rsid w:val="00056B8D"/>
    <w:rsid w:val="00057059"/>
    <w:rsid w:val="0005752B"/>
    <w:rsid w:val="00057A40"/>
    <w:rsid w:val="00057ED8"/>
    <w:rsid w:val="00057F42"/>
    <w:rsid w:val="0006025C"/>
    <w:rsid w:val="00060346"/>
    <w:rsid w:val="000606E8"/>
    <w:rsid w:val="00060879"/>
    <w:rsid w:val="00060979"/>
    <w:rsid w:val="00060C2B"/>
    <w:rsid w:val="000614DD"/>
    <w:rsid w:val="00061676"/>
    <w:rsid w:val="00061BB1"/>
    <w:rsid w:val="00061BE1"/>
    <w:rsid w:val="00061D87"/>
    <w:rsid w:val="00061E56"/>
    <w:rsid w:val="00062264"/>
    <w:rsid w:val="00062400"/>
    <w:rsid w:val="00062447"/>
    <w:rsid w:val="0006256C"/>
    <w:rsid w:val="000625F3"/>
    <w:rsid w:val="0006270D"/>
    <w:rsid w:val="00062854"/>
    <w:rsid w:val="00062B3D"/>
    <w:rsid w:val="00063115"/>
    <w:rsid w:val="0006344A"/>
    <w:rsid w:val="0006344E"/>
    <w:rsid w:val="000634B1"/>
    <w:rsid w:val="00063586"/>
    <w:rsid w:val="00063676"/>
    <w:rsid w:val="00063E21"/>
    <w:rsid w:val="000642F7"/>
    <w:rsid w:val="00064601"/>
    <w:rsid w:val="0006482D"/>
    <w:rsid w:val="0006495B"/>
    <w:rsid w:val="00064AD0"/>
    <w:rsid w:val="0006547B"/>
    <w:rsid w:val="00065847"/>
    <w:rsid w:val="00065879"/>
    <w:rsid w:val="00065AEC"/>
    <w:rsid w:val="00065B81"/>
    <w:rsid w:val="00066248"/>
    <w:rsid w:val="000663C5"/>
    <w:rsid w:val="00066F44"/>
    <w:rsid w:val="00067057"/>
    <w:rsid w:val="00067104"/>
    <w:rsid w:val="0006718B"/>
    <w:rsid w:val="000674E6"/>
    <w:rsid w:val="00067784"/>
    <w:rsid w:val="0006792F"/>
    <w:rsid w:val="00067D4B"/>
    <w:rsid w:val="00067E22"/>
    <w:rsid w:val="00067E3D"/>
    <w:rsid w:val="00067F3C"/>
    <w:rsid w:val="00070219"/>
    <w:rsid w:val="000703BB"/>
    <w:rsid w:val="00070423"/>
    <w:rsid w:val="00070AE1"/>
    <w:rsid w:val="00070DAE"/>
    <w:rsid w:val="00070E49"/>
    <w:rsid w:val="00070E5E"/>
    <w:rsid w:val="000711BC"/>
    <w:rsid w:val="0007143F"/>
    <w:rsid w:val="00071634"/>
    <w:rsid w:val="00071815"/>
    <w:rsid w:val="00071E25"/>
    <w:rsid w:val="00072076"/>
    <w:rsid w:val="000723F5"/>
    <w:rsid w:val="000727C3"/>
    <w:rsid w:val="000728B3"/>
    <w:rsid w:val="00072C0F"/>
    <w:rsid w:val="00072CAD"/>
    <w:rsid w:val="00072CEA"/>
    <w:rsid w:val="000730D5"/>
    <w:rsid w:val="00073235"/>
    <w:rsid w:val="00073491"/>
    <w:rsid w:val="000734BC"/>
    <w:rsid w:val="000735BE"/>
    <w:rsid w:val="0007364A"/>
    <w:rsid w:val="00073727"/>
    <w:rsid w:val="0007393C"/>
    <w:rsid w:val="00073953"/>
    <w:rsid w:val="0007396D"/>
    <w:rsid w:val="00073BA8"/>
    <w:rsid w:val="00073C17"/>
    <w:rsid w:val="00073D21"/>
    <w:rsid w:val="00073D5F"/>
    <w:rsid w:val="00073F13"/>
    <w:rsid w:val="0007407C"/>
    <w:rsid w:val="0007432E"/>
    <w:rsid w:val="00074465"/>
    <w:rsid w:val="000749E1"/>
    <w:rsid w:val="00074CB2"/>
    <w:rsid w:val="00074D77"/>
    <w:rsid w:val="00074EBD"/>
    <w:rsid w:val="00075242"/>
    <w:rsid w:val="0007547A"/>
    <w:rsid w:val="0007626A"/>
    <w:rsid w:val="0007628C"/>
    <w:rsid w:val="0007633F"/>
    <w:rsid w:val="000763A1"/>
    <w:rsid w:val="00076442"/>
    <w:rsid w:val="00076544"/>
    <w:rsid w:val="00076608"/>
    <w:rsid w:val="00076C43"/>
    <w:rsid w:val="00077327"/>
    <w:rsid w:val="000773AB"/>
    <w:rsid w:val="00077405"/>
    <w:rsid w:val="00077884"/>
    <w:rsid w:val="000778BC"/>
    <w:rsid w:val="0007791C"/>
    <w:rsid w:val="00077B67"/>
    <w:rsid w:val="00077BCC"/>
    <w:rsid w:val="00077D40"/>
    <w:rsid w:val="00077DE2"/>
    <w:rsid w:val="000800F6"/>
    <w:rsid w:val="00080206"/>
    <w:rsid w:val="00080379"/>
    <w:rsid w:val="000803BA"/>
    <w:rsid w:val="00080548"/>
    <w:rsid w:val="00080866"/>
    <w:rsid w:val="00080BE8"/>
    <w:rsid w:val="00081031"/>
    <w:rsid w:val="00081A2B"/>
    <w:rsid w:val="00081AB4"/>
    <w:rsid w:val="00081DB0"/>
    <w:rsid w:val="00081FD1"/>
    <w:rsid w:val="00082194"/>
    <w:rsid w:val="00082434"/>
    <w:rsid w:val="0008277E"/>
    <w:rsid w:val="00082906"/>
    <w:rsid w:val="000829B0"/>
    <w:rsid w:val="00082DB3"/>
    <w:rsid w:val="000832B4"/>
    <w:rsid w:val="00083539"/>
    <w:rsid w:val="00083719"/>
    <w:rsid w:val="00083838"/>
    <w:rsid w:val="00083AE9"/>
    <w:rsid w:val="00083B2A"/>
    <w:rsid w:val="00083B40"/>
    <w:rsid w:val="00083C07"/>
    <w:rsid w:val="00083D33"/>
    <w:rsid w:val="00083E6E"/>
    <w:rsid w:val="00083E7E"/>
    <w:rsid w:val="000840CC"/>
    <w:rsid w:val="00084105"/>
    <w:rsid w:val="00084114"/>
    <w:rsid w:val="00084165"/>
    <w:rsid w:val="0008451B"/>
    <w:rsid w:val="0008451D"/>
    <w:rsid w:val="000847B2"/>
    <w:rsid w:val="000852E5"/>
    <w:rsid w:val="00085853"/>
    <w:rsid w:val="00085867"/>
    <w:rsid w:val="0008591E"/>
    <w:rsid w:val="00085A86"/>
    <w:rsid w:val="00085AD5"/>
    <w:rsid w:val="00085B04"/>
    <w:rsid w:val="00085CAF"/>
    <w:rsid w:val="00085F7D"/>
    <w:rsid w:val="0008612C"/>
    <w:rsid w:val="00086184"/>
    <w:rsid w:val="00086636"/>
    <w:rsid w:val="000869E9"/>
    <w:rsid w:val="00086BCB"/>
    <w:rsid w:val="00086C15"/>
    <w:rsid w:val="00086EDC"/>
    <w:rsid w:val="00086F65"/>
    <w:rsid w:val="000874E0"/>
    <w:rsid w:val="00087641"/>
    <w:rsid w:val="000876D0"/>
    <w:rsid w:val="0008793D"/>
    <w:rsid w:val="00087A44"/>
    <w:rsid w:val="00087E48"/>
    <w:rsid w:val="0009010E"/>
    <w:rsid w:val="0009017A"/>
    <w:rsid w:val="000901B1"/>
    <w:rsid w:val="000902E3"/>
    <w:rsid w:val="0009040F"/>
    <w:rsid w:val="000906D9"/>
    <w:rsid w:val="00090766"/>
    <w:rsid w:val="00090B1A"/>
    <w:rsid w:val="00090C23"/>
    <w:rsid w:val="0009112B"/>
    <w:rsid w:val="0009142E"/>
    <w:rsid w:val="00091A57"/>
    <w:rsid w:val="00091B20"/>
    <w:rsid w:val="00091BEB"/>
    <w:rsid w:val="00091F0F"/>
    <w:rsid w:val="00092004"/>
    <w:rsid w:val="00092186"/>
    <w:rsid w:val="000921A4"/>
    <w:rsid w:val="000922BD"/>
    <w:rsid w:val="0009262D"/>
    <w:rsid w:val="00092667"/>
    <w:rsid w:val="00092962"/>
    <w:rsid w:val="00092AC3"/>
    <w:rsid w:val="00092B72"/>
    <w:rsid w:val="00092E03"/>
    <w:rsid w:val="00092E4C"/>
    <w:rsid w:val="000931DC"/>
    <w:rsid w:val="000934BC"/>
    <w:rsid w:val="00093852"/>
    <w:rsid w:val="00093973"/>
    <w:rsid w:val="00093C66"/>
    <w:rsid w:val="00093E91"/>
    <w:rsid w:val="00094185"/>
    <w:rsid w:val="00094297"/>
    <w:rsid w:val="00094571"/>
    <w:rsid w:val="000947F3"/>
    <w:rsid w:val="000948D9"/>
    <w:rsid w:val="00094BAE"/>
    <w:rsid w:val="00094DE1"/>
    <w:rsid w:val="00095047"/>
    <w:rsid w:val="00095449"/>
    <w:rsid w:val="000957FD"/>
    <w:rsid w:val="00095C68"/>
    <w:rsid w:val="000966EA"/>
    <w:rsid w:val="00096787"/>
    <w:rsid w:val="00096842"/>
    <w:rsid w:val="000968F8"/>
    <w:rsid w:val="0009690C"/>
    <w:rsid w:val="00096A79"/>
    <w:rsid w:val="00096FB5"/>
    <w:rsid w:val="000970BA"/>
    <w:rsid w:val="0009750A"/>
    <w:rsid w:val="000975A1"/>
    <w:rsid w:val="00097A4A"/>
    <w:rsid w:val="00097AD3"/>
    <w:rsid w:val="00097D3D"/>
    <w:rsid w:val="00097DC8"/>
    <w:rsid w:val="00097E1F"/>
    <w:rsid w:val="00097F0B"/>
    <w:rsid w:val="000A012E"/>
    <w:rsid w:val="000A02AA"/>
    <w:rsid w:val="000A0473"/>
    <w:rsid w:val="000A048D"/>
    <w:rsid w:val="000A0684"/>
    <w:rsid w:val="000A08A4"/>
    <w:rsid w:val="000A0957"/>
    <w:rsid w:val="000A0A1D"/>
    <w:rsid w:val="000A0D70"/>
    <w:rsid w:val="000A0DE3"/>
    <w:rsid w:val="000A115F"/>
    <w:rsid w:val="000A1259"/>
    <w:rsid w:val="000A13B9"/>
    <w:rsid w:val="000A1438"/>
    <w:rsid w:val="000A15E3"/>
    <w:rsid w:val="000A17EB"/>
    <w:rsid w:val="000A1959"/>
    <w:rsid w:val="000A1C89"/>
    <w:rsid w:val="000A21D0"/>
    <w:rsid w:val="000A251C"/>
    <w:rsid w:val="000A25CC"/>
    <w:rsid w:val="000A2701"/>
    <w:rsid w:val="000A2938"/>
    <w:rsid w:val="000A29B6"/>
    <w:rsid w:val="000A29CA"/>
    <w:rsid w:val="000A2B2C"/>
    <w:rsid w:val="000A3034"/>
    <w:rsid w:val="000A3569"/>
    <w:rsid w:val="000A373B"/>
    <w:rsid w:val="000A374E"/>
    <w:rsid w:val="000A38F1"/>
    <w:rsid w:val="000A3986"/>
    <w:rsid w:val="000A3CC3"/>
    <w:rsid w:val="000A3D61"/>
    <w:rsid w:val="000A422D"/>
    <w:rsid w:val="000A44F9"/>
    <w:rsid w:val="000A4592"/>
    <w:rsid w:val="000A4716"/>
    <w:rsid w:val="000A4729"/>
    <w:rsid w:val="000A4998"/>
    <w:rsid w:val="000A4B25"/>
    <w:rsid w:val="000A4F88"/>
    <w:rsid w:val="000A5109"/>
    <w:rsid w:val="000A530F"/>
    <w:rsid w:val="000A53A2"/>
    <w:rsid w:val="000A5462"/>
    <w:rsid w:val="000A5515"/>
    <w:rsid w:val="000A56F4"/>
    <w:rsid w:val="000A580C"/>
    <w:rsid w:val="000A5947"/>
    <w:rsid w:val="000A64FB"/>
    <w:rsid w:val="000A6541"/>
    <w:rsid w:val="000A656D"/>
    <w:rsid w:val="000A6597"/>
    <w:rsid w:val="000A66AB"/>
    <w:rsid w:val="000A6817"/>
    <w:rsid w:val="000A6977"/>
    <w:rsid w:val="000A6BC2"/>
    <w:rsid w:val="000A6D88"/>
    <w:rsid w:val="000A6EFF"/>
    <w:rsid w:val="000A6FE3"/>
    <w:rsid w:val="000A70FB"/>
    <w:rsid w:val="000A7563"/>
    <w:rsid w:val="000A7DD9"/>
    <w:rsid w:val="000B01EF"/>
    <w:rsid w:val="000B0352"/>
    <w:rsid w:val="000B040E"/>
    <w:rsid w:val="000B043C"/>
    <w:rsid w:val="000B05F3"/>
    <w:rsid w:val="000B08C8"/>
    <w:rsid w:val="000B0A50"/>
    <w:rsid w:val="000B1022"/>
    <w:rsid w:val="000B10AC"/>
    <w:rsid w:val="000B10F8"/>
    <w:rsid w:val="000B1144"/>
    <w:rsid w:val="000B18D9"/>
    <w:rsid w:val="000B1937"/>
    <w:rsid w:val="000B1954"/>
    <w:rsid w:val="000B1A38"/>
    <w:rsid w:val="000B1BA4"/>
    <w:rsid w:val="000B1BB0"/>
    <w:rsid w:val="000B1BCF"/>
    <w:rsid w:val="000B1E18"/>
    <w:rsid w:val="000B1FB6"/>
    <w:rsid w:val="000B24CF"/>
    <w:rsid w:val="000B257A"/>
    <w:rsid w:val="000B2649"/>
    <w:rsid w:val="000B2886"/>
    <w:rsid w:val="000B2955"/>
    <w:rsid w:val="000B2B96"/>
    <w:rsid w:val="000B2C32"/>
    <w:rsid w:val="000B2FE0"/>
    <w:rsid w:val="000B31C5"/>
    <w:rsid w:val="000B3593"/>
    <w:rsid w:val="000B365A"/>
    <w:rsid w:val="000B375E"/>
    <w:rsid w:val="000B3800"/>
    <w:rsid w:val="000B394A"/>
    <w:rsid w:val="000B3A3E"/>
    <w:rsid w:val="000B3ADE"/>
    <w:rsid w:val="000B3F23"/>
    <w:rsid w:val="000B4597"/>
    <w:rsid w:val="000B4BA9"/>
    <w:rsid w:val="000B4E6E"/>
    <w:rsid w:val="000B5410"/>
    <w:rsid w:val="000B57C3"/>
    <w:rsid w:val="000B59E2"/>
    <w:rsid w:val="000B60B3"/>
    <w:rsid w:val="000B6284"/>
    <w:rsid w:val="000B64B6"/>
    <w:rsid w:val="000B6817"/>
    <w:rsid w:val="000B6861"/>
    <w:rsid w:val="000B6DCB"/>
    <w:rsid w:val="000B71DC"/>
    <w:rsid w:val="000B7649"/>
    <w:rsid w:val="000B778E"/>
    <w:rsid w:val="000B7C6E"/>
    <w:rsid w:val="000C0021"/>
    <w:rsid w:val="000C0094"/>
    <w:rsid w:val="000C0221"/>
    <w:rsid w:val="000C0382"/>
    <w:rsid w:val="000C0BC0"/>
    <w:rsid w:val="000C0D80"/>
    <w:rsid w:val="000C0F8F"/>
    <w:rsid w:val="000C0FDA"/>
    <w:rsid w:val="000C108D"/>
    <w:rsid w:val="000C11F6"/>
    <w:rsid w:val="000C142E"/>
    <w:rsid w:val="000C1608"/>
    <w:rsid w:val="000C1B60"/>
    <w:rsid w:val="000C1D0B"/>
    <w:rsid w:val="000C1DB9"/>
    <w:rsid w:val="000C24EF"/>
    <w:rsid w:val="000C275B"/>
    <w:rsid w:val="000C2836"/>
    <w:rsid w:val="000C2922"/>
    <w:rsid w:val="000C2AB9"/>
    <w:rsid w:val="000C2F13"/>
    <w:rsid w:val="000C3000"/>
    <w:rsid w:val="000C3365"/>
    <w:rsid w:val="000C3730"/>
    <w:rsid w:val="000C3AEF"/>
    <w:rsid w:val="000C4370"/>
    <w:rsid w:val="000C4670"/>
    <w:rsid w:val="000C4718"/>
    <w:rsid w:val="000C47B3"/>
    <w:rsid w:val="000C48B9"/>
    <w:rsid w:val="000C4AE9"/>
    <w:rsid w:val="000C4D8C"/>
    <w:rsid w:val="000C4F51"/>
    <w:rsid w:val="000C56BB"/>
    <w:rsid w:val="000C56D9"/>
    <w:rsid w:val="000C57E3"/>
    <w:rsid w:val="000C59BD"/>
    <w:rsid w:val="000C5C7C"/>
    <w:rsid w:val="000C5D12"/>
    <w:rsid w:val="000C5EA6"/>
    <w:rsid w:val="000C6180"/>
    <w:rsid w:val="000C619E"/>
    <w:rsid w:val="000C6337"/>
    <w:rsid w:val="000C6576"/>
    <w:rsid w:val="000C6642"/>
    <w:rsid w:val="000C66DA"/>
    <w:rsid w:val="000C68E4"/>
    <w:rsid w:val="000C6963"/>
    <w:rsid w:val="000C6A11"/>
    <w:rsid w:val="000C6D44"/>
    <w:rsid w:val="000C6F04"/>
    <w:rsid w:val="000C6F95"/>
    <w:rsid w:val="000C6F9F"/>
    <w:rsid w:val="000C706C"/>
    <w:rsid w:val="000C70F7"/>
    <w:rsid w:val="000C7426"/>
    <w:rsid w:val="000C791F"/>
    <w:rsid w:val="000C7C48"/>
    <w:rsid w:val="000C7F97"/>
    <w:rsid w:val="000D0030"/>
    <w:rsid w:val="000D023A"/>
    <w:rsid w:val="000D05E4"/>
    <w:rsid w:val="000D0656"/>
    <w:rsid w:val="000D0A12"/>
    <w:rsid w:val="000D0A34"/>
    <w:rsid w:val="000D0B9F"/>
    <w:rsid w:val="000D0DB7"/>
    <w:rsid w:val="000D0EC3"/>
    <w:rsid w:val="000D132F"/>
    <w:rsid w:val="000D13D6"/>
    <w:rsid w:val="000D1488"/>
    <w:rsid w:val="000D1523"/>
    <w:rsid w:val="000D1C8F"/>
    <w:rsid w:val="000D1E3D"/>
    <w:rsid w:val="000D20DC"/>
    <w:rsid w:val="000D21B6"/>
    <w:rsid w:val="000D230C"/>
    <w:rsid w:val="000D2355"/>
    <w:rsid w:val="000D23AE"/>
    <w:rsid w:val="000D272E"/>
    <w:rsid w:val="000D2EC5"/>
    <w:rsid w:val="000D30D1"/>
    <w:rsid w:val="000D312C"/>
    <w:rsid w:val="000D34D0"/>
    <w:rsid w:val="000D3D7A"/>
    <w:rsid w:val="000D41FE"/>
    <w:rsid w:val="000D48B1"/>
    <w:rsid w:val="000D4DB7"/>
    <w:rsid w:val="000D4F01"/>
    <w:rsid w:val="000D4F1C"/>
    <w:rsid w:val="000D540C"/>
    <w:rsid w:val="000D56C8"/>
    <w:rsid w:val="000D56E5"/>
    <w:rsid w:val="000D571B"/>
    <w:rsid w:val="000D59B1"/>
    <w:rsid w:val="000D5A88"/>
    <w:rsid w:val="000D5CAA"/>
    <w:rsid w:val="000D6123"/>
    <w:rsid w:val="000D632C"/>
    <w:rsid w:val="000D636B"/>
    <w:rsid w:val="000D63C9"/>
    <w:rsid w:val="000D64C3"/>
    <w:rsid w:val="000D6755"/>
    <w:rsid w:val="000D6AA3"/>
    <w:rsid w:val="000D6B87"/>
    <w:rsid w:val="000D6BF9"/>
    <w:rsid w:val="000D6C71"/>
    <w:rsid w:val="000D70F6"/>
    <w:rsid w:val="000D7297"/>
    <w:rsid w:val="000D74E8"/>
    <w:rsid w:val="000D7675"/>
    <w:rsid w:val="000D7CA4"/>
    <w:rsid w:val="000D7E12"/>
    <w:rsid w:val="000E0045"/>
    <w:rsid w:val="000E0147"/>
    <w:rsid w:val="000E01DA"/>
    <w:rsid w:val="000E02E9"/>
    <w:rsid w:val="000E0310"/>
    <w:rsid w:val="000E04CA"/>
    <w:rsid w:val="000E0659"/>
    <w:rsid w:val="000E0828"/>
    <w:rsid w:val="000E094C"/>
    <w:rsid w:val="000E0ACD"/>
    <w:rsid w:val="000E0E41"/>
    <w:rsid w:val="000E129B"/>
    <w:rsid w:val="000E137E"/>
    <w:rsid w:val="000E16A0"/>
    <w:rsid w:val="000E1863"/>
    <w:rsid w:val="000E1D06"/>
    <w:rsid w:val="000E1D4D"/>
    <w:rsid w:val="000E21F4"/>
    <w:rsid w:val="000E2B56"/>
    <w:rsid w:val="000E2C11"/>
    <w:rsid w:val="000E2C25"/>
    <w:rsid w:val="000E2D3C"/>
    <w:rsid w:val="000E2DD7"/>
    <w:rsid w:val="000E2E1A"/>
    <w:rsid w:val="000E2FC3"/>
    <w:rsid w:val="000E3381"/>
    <w:rsid w:val="000E3392"/>
    <w:rsid w:val="000E3651"/>
    <w:rsid w:val="000E3978"/>
    <w:rsid w:val="000E39DB"/>
    <w:rsid w:val="000E3E91"/>
    <w:rsid w:val="000E3F1C"/>
    <w:rsid w:val="000E42E9"/>
    <w:rsid w:val="000E44A1"/>
    <w:rsid w:val="000E4EF9"/>
    <w:rsid w:val="000E502E"/>
    <w:rsid w:val="000E542F"/>
    <w:rsid w:val="000E57B7"/>
    <w:rsid w:val="000E582A"/>
    <w:rsid w:val="000E5A27"/>
    <w:rsid w:val="000E5A55"/>
    <w:rsid w:val="000E5AF9"/>
    <w:rsid w:val="000E6073"/>
    <w:rsid w:val="000E6320"/>
    <w:rsid w:val="000E6409"/>
    <w:rsid w:val="000E6595"/>
    <w:rsid w:val="000E6628"/>
    <w:rsid w:val="000E669F"/>
    <w:rsid w:val="000E66F0"/>
    <w:rsid w:val="000E676E"/>
    <w:rsid w:val="000E6BA2"/>
    <w:rsid w:val="000E6CC1"/>
    <w:rsid w:val="000E702F"/>
    <w:rsid w:val="000E7D70"/>
    <w:rsid w:val="000F0077"/>
    <w:rsid w:val="000F0539"/>
    <w:rsid w:val="000F06DF"/>
    <w:rsid w:val="000F0798"/>
    <w:rsid w:val="000F0814"/>
    <w:rsid w:val="000F0868"/>
    <w:rsid w:val="000F099A"/>
    <w:rsid w:val="000F0B95"/>
    <w:rsid w:val="000F0DC1"/>
    <w:rsid w:val="000F1056"/>
    <w:rsid w:val="000F11FE"/>
    <w:rsid w:val="000F1266"/>
    <w:rsid w:val="000F1513"/>
    <w:rsid w:val="000F15F4"/>
    <w:rsid w:val="000F1963"/>
    <w:rsid w:val="000F19B5"/>
    <w:rsid w:val="000F1C31"/>
    <w:rsid w:val="000F24C8"/>
    <w:rsid w:val="000F2A5A"/>
    <w:rsid w:val="000F2C10"/>
    <w:rsid w:val="000F3533"/>
    <w:rsid w:val="000F377F"/>
    <w:rsid w:val="000F388B"/>
    <w:rsid w:val="000F3930"/>
    <w:rsid w:val="000F3E1D"/>
    <w:rsid w:val="000F3F8C"/>
    <w:rsid w:val="000F407C"/>
    <w:rsid w:val="000F4109"/>
    <w:rsid w:val="000F429E"/>
    <w:rsid w:val="000F4541"/>
    <w:rsid w:val="000F4A7B"/>
    <w:rsid w:val="000F4D16"/>
    <w:rsid w:val="000F4D52"/>
    <w:rsid w:val="000F5110"/>
    <w:rsid w:val="000F5407"/>
    <w:rsid w:val="000F5470"/>
    <w:rsid w:val="000F55A7"/>
    <w:rsid w:val="000F55DE"/>
    <w:rsid w:val="000F57BD"/>
    <w:rsid w:val="000F5A51"/>
    <w:rsid w:val="000F5A7D"/>
    <w:rsid w:val="000F5BE0"/>
    <w:rsid w:val="000F5DBD"/>
    <w:rsid w:val="000F5EB8"/>
    <w:rsid w:val="000F61B6"/>
    <w:rsid w:val="000F6210"/>
    <w:rsid w:val="000F6565"/>
    <w:rsid w:val="000F6BD7"/>
    <w:rsid w:val="000F7028"/>
    <w:rsid w:val="000F7082"/>
    <w:rsid w:val="000F73A1"/>
    <w:rsid w:val="000F73C2"/>
    <w:rsid w:val="000F7666"/>
    <w:rsid w:val="000F7A34"/>
    <w:rsid w:val="000F7F1F"/>
    <w:rsid w:val="000F7F9D"/>
    <w:rsid w:val="001002C1"/>
    <w:rsid w:val="0010053A"/>
    <w:rsid w:val="001006C5"/>
    <w:rsid w:val="001007EA"/>
    <w:rsid w:val="001008C0"/>
    <w:rsid w:val="00100A55"/>
    <w:rsid w:val="00100B03"/>
    <w:rsid w:val="00100FBB"/>
    <w:rsid w:val="00101009"/>
    <w:rsid w:val="001010A0"/>
    <w:rsid w:val="001011D7"/>
    <w:rsid w:val="00101229"/>
    <w:rsid w:val="00101343"/>
    <w:rsid w:val="0010140B"/>
    <w:rsid w:val="00101770"/>
    <w:rsid w:val="001017C1"/>
    <w:rsid w:val="00101A2D"/>
    <w:rsid w:val="00101BE3"/>
    <w:rsid w:val="0010203E"/>
    <w:rsid w:val="0010258E"/>
    <w:rsid w:val="001025C8"/>
    <w:rsid w:val="001025D5"/>
    <w:rsid w:val="00102B3A"/>
    <w:rsid w:val="001031F7"/>
    <w:rsid w:val="00103329"/>
    <w:rsid w:val="001033D7"/>
    <w:rsid w:val="00103697"/>
    <w:rsid w:val="00103941"/>
    <w:rsid w:val="001039D4"/>
    <w:rsid w:val="00103C96"/>
    <w:rsid w:val="00103EB0"/>
    <w:rsid w:val="00103F71"/>
    <w:rsid w:val="00103FFC"/>
    <w:rsid w:val="0010400E"/>
    <w:rsid w:val="00104418"/>
    <w:rsid w:val="0010447F"/>
    <w:rsid w:val="001049DB"/>
    <w:rsid w:val="00105189"/>
    <w:rsid w:val="001051AF"/>
    <w:rsid w:val="0010530F"/>
    <w:rsid w:val="00105452"/>
    <w:rsid w:val="001055C4"/>
    <w:rsid w:val="00105861"/>
    <w:rsid w:val="001058F4"/>
    <w:rsid w:val="00105AAD"/>
    <w:rsid w:val="00105BDE"/>
    <w:rsid w:val="0010675D"/>
    <w:rsid w:val="00106A56"/>
    <w:rsid w:val="00106C3B"/>
    <w:rsid w:val="00106EA3"/>
    <w:rsid w:val="001070CF"/>
    <w:rsid w:val="001073D1"/>
    <w:rsid w:val="0010788C"/>
    <w:rsid w:val="0010792F"/>
    <w:rsid w:val="00107BA4"/>
    <w:rsid w:val="0011008C"/>
    <w:rsid w:val="0011050C"/>
    <w:rsid w:val="00110598"/>
    <w:rsid w:val="00110634"/>
    <w:rsid w:val="00110839"/>
    <w:rsid w:val="00110917"/>
    <w:rsid w:val="00110C2A"/>
    <w:rsid w:val="00110C48"/>
    <w:rsid w:val="00110F45"/>
    <w:rsid w:val="001112A6"/>
    <w:rsid w:val="00111731"/>
    <w:rsid w:val="00111790"/>
    <w:rsid w:val="001119BA"/>
    <w:rsid w:val="00111C9E"/>
    <w:rsid w:val="00111E37"/>
    <w:rsid w:val="0011207A"/>
    <w:rsid w:val="001120F3"/>
    <w:rsid w:val="0011239D"/>
    <w:rsid w:val="00112836"/>
    <w:rsid w:val="00113640"/>
    <w:rsid w:val="00113BC1"/>
    <w:rsid w:val="00113D20"/>
    <w:rsid w:val="00113E0F"/>
    <w:rsid w:val="001143C0"/>
    <w:rsid w:val="001143F7"/>
    <w:rsid w:val="001146E0"/>
    <w:rsid w:val="0011480D"/>
    <w:rsid w:val="00114A20"/>
    <w:rsid w:val="00114F14"/>
    <w:rsid w:val="00115013"/>
    <w:rsid w:val="0011534E"/>
    <w:rsid w:val="001154E4"/>
    <w:rsid w:val="0011569D"/>
    <w:rsid w:val="001156BD"/>
    <w:rsid w:val="001156E0"/>
    <w:rsid w:val="0011577F"/>
    <w:rsid w:val="00115A65"/>
    <w:rsid w:val="00115B2E"/>
    <w:rsid w:val="00115CFF"/>
    <w:rsid w:val="00115D8B"/>
    <w:rsid w:val="001160D7"/>
    <w:rsid w:val="00116172"/>
    <w:rsid w:val="00116CD1"/>
    <w:rsid w:val="00116E84"/>
    <w:rsid w:val="00116EBF"/>
    <w:rsid w:val="00116F4B"/>
    <w:rsid w:val="001172BD"/>
    <w:rsid w:val="00117517"/>
    <w:rsid w:val="00117BFB"/>
    <w:rsid w:val="00117E10"/>
    <w:rsid w:val="00117FE7"/>
    <w:rsid w:val="0012000A"/>
    <w:rsid w:val="00120252"/>
    <w:rsid w:val="001203C1"/>
    <w:rsid w:val="001207B8"/>
    <w:rsid w:val="00120B7F"/>
    <w:rsid w:val="00120C22"/>
    <w:rsid w:val="00120CB5"/>
    <w:rsid w:val="00120DAE"/>
    <w:rsid w:val="00121388"/>
    <w:rsid w:val="001216AB"/>
    <w:rsid w:val="001217C0"/>
    <w:rsid w:val="00121BF9"/>
    <w:rsid w:val="00121D44"/>
    <w:rsid w:val="00122122"/>
    <w:rsid w:val="001229C7"/>
    <w:rsid w:val="00122BE4"/>
    <w:rsid w:val="00122D4A"/>
    <w:rsid w:val="00122F66"/>
    <w:rsid w:val="00123028"/>
    <w:rsid w:val="00123047"/>
    <w:rsid w:val="00123090"/>
    <w:rsid w:val="00123246"/>
    <w:rsid w:val="0012337F"/>
    <w:rsid w:val="00123902"/>
    <w:rsid w:val="00123A3F"/>
    <w:rsid w:val="00123A59"/>
    <w:rsid w:val="001240E2"/>
    <w:rsid w:val="001242DB"/>
    <w:rsid w:val="00124777"/>
    <w:rsid w:val="00124A86"/>
    <w:rsid w:val="00124EF2"/>
    <w:rsid w:val="0012500E"/>
    <w:rsid w:val="001250DD"/>
    <w:rsid w:val="0012529B"/>
    <w:rsid w:val="001259EE"/>
    <w:rsid w:val="00125BE0"/>
    <w:rsid w:val="00125C53"/>
    <w:rsid w:val="00125C86"/>
    <w:rsid w:val="0012628D"/>
    <w:rsid w:val="0012640C"/>
    <w:rsid w:val="001265B3"/>
    <w:rsid w:val="00126912"/>
    <w:rsid w:val="00126AC7"/>
    <w:rsid w:val="00126C77"/>
    <w:rsid w:val="0012700E"/>
    <w:rsid w:val="0012713D"/>
    <w:rsid w:val="00127397"/>
    <w:rsid w:val="00127410"/>
    <w:rsid w:val="0012746E"/>
    <w:rsid w:val="001275B9"/>
    <w:rsid w:val="001276CB"/>
    <w:rsid w:val="001277DB"/>
    <w:rsid w:val="00127C6C"/>
    <w:rsid w:val="00127E76"/>
    <w:rsid w:val="00130086"/>
    <w:rsid w:val="00130105"/>
    <w:rsid w:val="0013011C"/>
    <w:rsid w:val="00130294"/>
    <w:rsid w:val="00130362"/>
    <w:rsid w:val="0013038E"/>
    <w:rsid w:val="001304E6"/>
    <w:rsid w:val="0013057D"/>
    <w:rsid w:val="00130596"/>
    <w:rsid w:val="00130605"/>
    <w:rsid w:val="0013092C"/>
    <w:rsid w:val="0013093E"/>
    <w:rsid w:val="00130AB4"/>
    <w:rsid w:val="00130C30"/>
    <w:rsid w:val="00130F4D"/>
    <w:rsid w:val="00130FAD"/>
    <w:rsid w:val="001312A8"/>
    <w:rsid w:val="00131900"/>
    <w:rsid w:val="00131954"/>
    <w:rsid w:val="001319A3"/>
    <w:rsid w:val="00131A02"/>
    <w:rsid w:val="00131C46"/>
    <w:rsid w:val="00131D00"/>
    <w:rsid w:val="00131DE6"/>
    <w:rsid w:val="001320A2"/>
    <w:rsid w:val="00132395"/>
    <w:rsid w:val="00132DA9"/>
    <w:rsid w:val="00132FA5"/>
    <w:rsid w:val="00133007"/>
    <w:rsid w:val="00133306"/>
    <w:rsid w:val="00133326"/>
    <w:rsid w:val="00133671"/>
    <w:rsid w:val="001338BB"/>
    <w:rsid w:val="00133C62"/>
    <w:rsid w:val="00133E1F"/>
    <w:rsid w:val="00133FAF"/>
    <w:rsid w:val="00133FFF"/>
    <w:rsid w:val="00134285"/>
    <w:rsid w:val="00134955"/>
    <w:rsid w:val="00134AC5"/>
    <w:rsid w:val="00134D9D"/>
    <w:rsid w:val="00135207"/>
    <w:rsid w:val="001356F1"/>
    <w:rsid w:val="0013583F"/>
    <w:rsid w:val="00135AFC"/>
    <w:rsid w:val="00135B0D"/>
    <w:rsid w:val="00135C3F"/>
    <w:rsid w:val="00135CB7"/>
    <w:rsid w:val="001361CA"/>
    <w:rsid w:val="0013639A"/>
    <w:rsid w:val="001367AC"/>
    <w:rsid w:val="00136C7C"/>
    <w:rsid w:val="00136F29"/>
    <w:rsid w:val="00136F52"/>
    <w:rsid w:val="0013742E"/>
    <w:rsid w:val="0013753D"/>
    <w:rsid w:val="00137615"/>
    <w:rsid w:val="001376C2"/>
    <w:rsid w:val="001377E6"/>
    <w:rsid w:val="001378B4"/>
    <w:rsid w:val="001379F3"/>
    <w:rsid w:val="00137B07"/>
    <w:rsid w:val="00137B89"/>
    <w:rsid w:val="0014003B"/>
    <w:rsid w:val="00140183"/>
    <w:rsid w:val="001404B5"/>
    <w:rsid w:val="00140612"/>
    <w:rsid w:val="0014074C"/>
    <w:rsid w:val="00140945"/>
    <w:rsid w:val="00140B48"/>
    <w:rsid w:val="00141047"/>
    <w:rsid w:val="0014118D"/>
    <w:rsid w:val="00141335"/>
    <w:rsid w:val="00141515"/>
    <w:rsid w:val="00141516"/>
    <w:rsid w:val="00141522"/>
    <w:rsid w:val="00141AF2"/>
    <w:rsid w:val="00141CF4"/>
    <w:rsid w:val="00141F12"/>
    <w:rsid w:val="001424E2"/>
    <w:rsid w:val="00142693"/>
    <w:rsid w:val="0014288C"/>
    <w:rsid w:val="00142E20"/>
    <w:rsid w:val="001433A5"/>
    <w:rsid w:val="001435A6"/>
    <w:rsid w:val="00143738"/>
    <w:rsid w:val="0014383D"/>
    <w:rsid w:val="00143B0D"/>
    <w:rsid w:val="00143D3E"/>
    <w:rsid w:val="00143DE1"/>
    <w:rsid w:val="00143FD6"/>
    <w:rsid w:val="0014404A"/>
    <w:rsid w:val="001440C3"/>
    <w:rsid w:val="00144360"/>
    <w:rsid w:val="001447E6"/>
    <w:rsid w:val="00144A6D"/>
    <w:rsid w:val="00144BBD"/>
    <w:rsid w:val="00144E3B"/>
    <w:rsid w:val="001451DE"/>
    <w:rsid w:val="0014521D"/>
    <w:rsid w:val="00145297"/>
    <w:rsid w:val="0014571E"/>
    <w:rsid w:val="0014588D"/>
    <w:rsid w:val="00145BB2"/>
    <w:rsid w:val="00145EE3"/>
    <w:rsid w:val="00146046"/>
    <w:rsid w:val="00146047"/>
    <w:rsid w:val="00146604"/>
    <w:rsid w:val="0014688C"/>
    <w:rsid w:val="00146BBB"/>
    <w:rsid w:val="001470B8"/>
    <w:rsid w:val="00147162"/>
    <w:rsid w:val="0014737A"/>
    <w:rsid w:val="001474E5"/>
    <w:rsid w:val="0014796A"/>
    <w:rsid w:val="00147A0F"/>
    <w:rsid w:val="00150074"/>
    <w:rsid w:val="00150371"/>
    <w:rsid w:val="00150576"/>
    <w:rsid w:val="001506B7"/>
    <w:rsid w:val="00150BEB"/>
    <w:rsid w:val="00150F08"/>
    <w:rsid w:val="00151082"/>
    <w:rsid w:val="001510C2"/>
    <w:rsid w:val="0015115F"/>
    <w:rsid w:val="0015130F"/>
    <w:rsid w:val="001517B7"/>
    <w:rsid w:val="00151A44"/>
    <w:rsid w:val="00151BF3"/>
    <w:rsid w:val="00152088"/>
    <w:rsid w:val="00152164"/>
    <w:rsid w:val="001521B7"/>
    <w:rsid w:val="00152438"/>
    <w:rsid w:val="001525D5"/>
    <w:rsid w:val="001527C4"/>
    <w:rsid w:val="0015299A"/>
    <w:rsid w:val="001529D5"/>
    <w:rsid w:val="001529E8"/>
    <w:rsid w:val="00152BDC"/>
    <w:rsid w:val="00152C46"/>
    <w:rsid w:val="00152C66"/>
    <w:rsid w:val="00152CE0"/>
    <w:rsid w:val="00152E2E"/>
    <w:rsid w:val="00152F61"/>
    <w:rsid w:val="001533AB"/>
    <w:rsid w:val="00153635"/>
    <w:rsid w:val="0015363B"/>
    <w:rsid w:val="0015363F"/>
    <w:rsid w:val="0015370B"/>
    <w:rsid w:val="0015389E"/>
    <w:rsid w:val="00153C77"/>
    <w:rsid w:val="00153DBA"/>
    <w:rsid w:val="00153FAA"/>
    <w:rsid w:val="00154246"/>
    <w:rsid w:val="0015438E"/>
    <w:rsid w:val="001549E3"/>
    <w:rsid w:val="00154D8E"/>
    <w:rsid w:val="00154FB5"/>
    <w:rsid w:val="00154FFA"/>
    <w:rsid w:val="0015515A"/>
    <w:rsid w:val="001556E0"/>
    <w:rsid w:val="00155784"/>
    <w:rsid w:val="001557E8"/>
    <w:rsid w:val="001557F7"/>
    <w:rsid w:val="00155A02"/>
    <w:rsid w:val="00155AB5"/>
    <w:rsid w:val="00155C5D"/>
    <w:rsid w:val="00155F32"/>
    <w:rsid w:val="001560BE"/>
    <w:rsid w:val="001560EB"/>
    <w:rsid w:val="0015643A"/>
    <w:rsid w:val="0015668D"/>
    <w:rsid w:val="001567A6"/>
    <w:rsid w:val="00156887"/>
    <w:rsid w:val="00156A7A"/>
    <w:rsid w:val="00156B0F"/>
    <w:rsid w:val="00156B69"/>
    <w:rsid w:val="00156BA9"/>
    <w:rsid w:val="00156F3E"/>
    <w:rsid w:val="00157016"/>
    <w:rsid w:val="00157361"/>
    <w:rsid w:val="00157533"/>
    <w:rsid w:val="0015759A"/>
    <w:rsid w:val="001577F9"/>
    <w:rsid w:val="00157B85"/>
    <w:rsid w:val="00157D54"/>
    <w:rsid w:val="00157DF9"/>
    <w:rsid w:val="001600B1"/>
    <w:rsid w:val="00160295"/>
    <w:rsid w:val="00160430"/>
    <w:rsid w:val="00160437"/>
    <w:rsid w:val="001605BE"/>
    <w:rsid w:val="0016078A"/>
    <w:rsid w:val="0016081D"/>
    <w:rsid w:val="001608A8"/>
    <w:rsid w:val="001608E7"/>
    <w:rsid w:val="001609B0"/>
    <w:rsid w:val="00160DDC"/>
    <w:rsid w:val="001610A3"/>
    <w:rsid w:val="00161151"/>
    <w:rsid w:val="00161531"/>
    <w:rsid w:val="0016158B"/>
    <w:rsid w:val="00161743"/>
    <w:rsid w:val="001617F4"/>
    <w:rsid w:val="00161972"/>
    <w:rsid w:val="001619C4"/>
    <w:rsid w:val="00161BBF"/>
    <w:rsid w:val="00161EA0"/>
    <w:rsid w:val="00161FC2"/>
    <w:rsid w:val="00162794"/>
    <w:rsid w:val="001628D5"/>
    <w:rsid w:val="00162AD4"/>
    <w:rsid w:val="00162E38"/>
    <w:rsid w:val="00162F05"/>
    <w:rsid w:val="00163462"/>
    <w:rsid w:val="001635E3"/>
    <w:rsid w:val="0016361A"/>
    <w:rsid w:val="00163B7F"/>
    <w:rsid w:val="00163C2A"/>
    <w:rsid w:val="00163E47"/>
    <w:rsid w:val="0016416E"/>
    <w:rsid w:val="0016432D"/>
    <w:rsid w:val="001649CA"/>
    <w:rsid w:val="00164C5F"/>
    <w:rsid w:val="00164F8A"/>
    <w:rsid w:val="0016545A"/>
    <w:rsid w:val="001659AF"/>
    <w:rsid w:val="00165B08"/>
    <w:rsid w:val="00165FC8"/>
    <w:rsid w:val="001660FC"/>
    <w:rsid w:val="001662FF"/>
    <w:rsid w:val="0016639F"/>
    <w:rsid w:val="001667C3"/>
    <w:rsid w:val="001668F3"/>
    <w:rsid w:val="00166949"/>
    <w:rsid w:val="00166CFA"/>
    <w:rsid w:val="00166DD3"/>
    <w:rsid w:val="00166E1F"/>
    <w:rsid w:val="00166ED0"/>
    <w:rsid w:val="00166EED"/>
    <w:rsid w:val="0016717F"/>
    <w:rsid w:val="00167566"/>
    <w:rsid w:val="00167750"/>
    <w:rsid w:val="00167964"/>
    <w:rsid w:val="00167ABC"/>
    <w:rsid w:val="00167D04"/>
    <w:rsid w:val="00167F5C"/>
    <w:rsid w:val="0017000E"/>
    <w:rsid w:val="001703B1"/>
    <w:rsid w:val="00170580"/>
    <w:rsid w:val="001705B8"/>
    <w:rsid w:val="00170CCB"/>
    <w:rsid w:val="00170FD3"/>
    <w:rsid w:val="001711D4"/>
    <w:rsid w:val="00171287"/>
    <w:rsid w:val="001713D7"/>
    <w:rsid w:val="001714ED"/>
    <w:rsid w:val="001716EB"/>
    <w:rsid w:val="0017170F"/>
    <w:rsid w:val="001717F2"/>
    <w:rsid w:val="00171B60"/>
    <w:rsid w:val="0017202F"/>
    <w:rsid w:val="0017207E"/>
    <w:rsid w:val="0017207F"/>
    <w:rsid w:val="00172119"/>
    <w:rsid w:val="00172542"/>
    <w:rsid w:val="001726D3"/>
    <w:rsid w:val="001728AD"/>
    <w:rsid w:val="00172ABC"/>
    <w:rsid w:val="00172DBF"/>
    <w:rsid w:val="00172EF3"/>
    <w:rsid w:val="001731A1"/>
    <w:rsid w:val="0017325B"/>
    <w:rsid w:val="0017355D"/>
    <w:rsid w:val="00173767"/>
    <w:rsid w:val="0017391F"/>
    <w:rsid w:val="00173EA0"/>
    <w:rsid w:val="00174327"/>
    <w:rsid w:val="001743FE"/>
    <w:rsid w:val="0017490C"/>
    <w:rsid w:val="00174979"/>
    <w:rsid w:val="00174E25"/>
    <w:rsid w:val="00174F41"/>
    <w:rsid w:val="001756BE"/>
    <w:rsid w:val="00175955"/>
    <w:rsid w:val="00175A8D"/>
    <w:rsid w:val="00175D02"/>
    <w:rsid w:val="00175F1C"/>
    <w:rsid w:val="00175F8A"/>
    <w:rsid w:val="00176163"/>
    <w:rsid w:val="00176434"/>
    <w:rsid w:val="0017663C"/>
    <w:rsid w:val="00176924"/>
    <w:rsid w:val="00176ABD"/>
    <w:rsid w:val="00176B21"/>
    <w:rsid w:val="00176CF7"/>
    <w:rsid w:val="00177249"/>
    <w:rsid w:val="00177935"/>
    <w:rsid w:val="00177ACD"/>
    <w:rsid w:val="00177B6B"/>
    <w:rsid w:val="00177F47"/>
    <w:rsid w:val="00177F63"/>
    <w:rsid w:val="001801B1"/>
    <w:rsid w:val="0018022F"/>
    <w:rsid w:val="00180598"/>
    <w:rsid w:val="0018069E"/>
    <w:rsid w:val="00180962"/>
    <w:rsid w:val="00180991"/>
    <w:rsid w:val="00180B16"/>
    <w:rsid w:val="00180BAE"/>
    <w:rsid w:val="00180CD5"/>
    <w:rsid w:val="00180F76"/>
    <w:rsid w:val="00180FD9"/>
    <w:rsid w:val="0018156F"/>
    <w:rsid w:val="00181619"/>
    <w:rsid w:val="00181868"/>
    <w:rsid w:val="00182BB0"/>
    <w:rsid w:val="00182F17"/>
    <w:rsid w:val="00182FAF"/>
    <w:rsid w:val="001830A8"/>
    <w:rsid w:val="001831C3"/>
    <w:rsid w:val="001832CC"/>
    <w:rsid w:val="00183414"/>
    <w:rsid w:val="0018356C"/>
    <w:rsid w:val="00183714"/>
    <w:rsid w:val="00183819"/>
    <w:rsid w:val="001839E1"/>
    <w:rsid w:val="00183A33"/>
    <w:rsid w:val="00183E02"/>
    <w:rsid w:val="00183FBD"/>
    <w:rsid w:val="0018400B"/>
    <w:rsid w:val="00184098"/>
    <w:rsid w:val="00184260"/>
    <w:rsid w:val="00184701"/>
    <w:rsid w:val="001848E6"/>
    <w:rsid w:val="00184D04"/>
    <w:rsid w:val="00184D06"/>
    <w:rsid w:val="0018503E"/>
    <w:rsid w:val="00185256"/>
    <w:rsid w:val="00185392"/>
    <w:rsid w:val="0018595E"/>
    <w:rsid w:val="00185962"/>
    <w:rsid w:val="00185A39"/>
    <w:rsid w:val="00186487"/>
    <w:rsid w:val="001867AD"/>
    <w:rsid w:val="0018695E"/>
    <w:rsid w:val="00186A93"/>
    <w:rsid w:val="00186B10"/>
    <w:rsid w:val="00186C65"/>
    <w:rsid w:val="00186CEC"/>
    <w:rsid w:val="0018707D"/>
    <w:rsid w:val="001870E8"/>
    <w:rsid w:val="001876C0"/>
    <w:rsid w:val="001877B0"/>
    <w:rsid w:val="0018789E"/>
    <w:rsid w:val="00187A88"/>
    <w:rsid w:val="00187BC8"/>
    <w:rsid w:val="00190081"/>
    <w:rsid w:val="001901D2"/>
    <w:rsid w:val="00190267"/>
    <w:rsid w:val="001907DD"/>
    <w:rsid w:val="00190A3E"/>
    <w:rsid w:val="00190E37"/>
    <w:rsid w:val="00191674"/>
    <w:rsid w:val="001916A4"/>
    <w:rsid w:val="00191B7C"/>
    <w:rsid w:val="00191DAD"/>
    <w:rsid w:val="00191F2B"/>
    <w:rsid w:val="0019207E"/>
    <w:rsid w:val="00192378"/>
    <w:rsid w:val="001924EA"/>
    <w:rsid w:val="00192570"/>
    <w:rsid w:val="00192692"/>
    <w:rsid w:val="00192E9B"/>
    <w:rsid w:val="00192F00"/>
    <w:rsid w:val="00193114"/>
    <w:rsid w:val="001931EC"/>
    <w:rsid w:val="00193625"/>
    <w:rsid w:val="001936E1"/>
    <w:rsid w:val="0019390A"/>
    <w:rsid w:val="00193949"/>
    <w:rsid w:val="00193ACB"/>
    <w:rsid w:val="00193DC5"/>
    <w:rsid w:val="001941B4"/>
    <w:rsid w:val="001943C7"/>
    <w:rsid w:val="00194404"/>
    <w:rsid w:val="00194BA1"/>
    <w:rsid w:val="00194BEB"/>
    <w:rsid w:val="00194E69"/>
    <w:rsid w:val="00194F98"/>
    <w:rsid w:val="001951F8"/>
    <w:rsid w:val="001952A5"/>
    <w:rsid w:val="001955BB"/>
    <w:rsid w:val="00195AE7"/>
    <w:rsid w:val="00195B0E"/>
    <w:rsid w:val="001963F5"/>
    <w:rsid w:val="001964D9"/>
    <w:rsid w:val="001968BA"/>
    <w:rsid w:val="001969FA"/>
    <w:rsid w:val="00196BA4"/>
    <w:rsid w:val="00196C69"/>
    <w:rsid w:val="00196DCA"/>
    <w:rsid w:val="0019711D"/>
    <w:rsid w:val="0019718B"/>
    <w:rsid w:val="001977F8"/>
    <w:rsid w:val="00197A02"/>
    <w:rsid w:val="00197A56"/>
    <w:rsid w:val="00197B23"/>
    <w:rsid w:val="00197B32"/>
    <w:rsid w:val="00197B6D"/>
    <w:rsid w:val="00197D47"/>
    <w:rsid w:val="00197FB5"/>
    <w:rsid w:val="001A0219"/>
    <w:rsid w:val="001A0328"/>
    <w:rsid w:val="001A03C9"/>
    <w:rsid w:val="001A03E8"/>
    <w:rsid w:val="001A056E"/>
    <w:rsid w:val="001A0605"/>
    <w:rsid w:val="001A0D54"/>
    <w:rsid w:val="001A0F94"/>
    <w:rsid w:val="001A0FCF"/>
    <w:rsid w:val="001A10A9"/>
    <w:rsid w:val="001A1170"/>
    <w:rsid w:val="001A126D"/>
    <w:rsid w:val="001A1708"/>
    <w:rsid w:val="001A1B0E"/>
    <w:rsid w:val="001A1E5F"/>
    <w:rsid w:val="001A26DF"/>
    <w:rsid w:val="001A286D"/>
    <w:rsid w:val="001A2C22"/>
    <w:rsid w:val="001A2CFB"/>
    <w:rsid w:val="001A3180"/>
    <w:rsid w:val="001A33EB"/>
    <w:rsid w:val="001A3419"/>
    <w:rsid w:val="001A3A66"/>
    <w:rsid w:val="001A3AE6"/>
    <w:rsid w:val="001A3F86"/>
    <w:rsid w:val="001A40A0"/>
    <w:rsid w:val="001A458D"/>
    <w:rsid w:val="001A4624"/>
    <w:rsid w:val="001A4D56"/>
    <w:rsid w:val="001A4F99"/>
    <w:rsid w:val="001A51D9"/>
    <w:rsid w:val="001A5634"/>
    <w:rsid w:val="001A5673"/>
    <w:rsid w:val="001A5A45"/>
    <w:rsid w:val="001A5C50"/>
    <w:rsid w:val="001A5E4D"/>
    <w:rsid w:val="001A5F29"/>
    <w:rsid w:val="001A60CF"/>
    <w:rsid w:val="001A63B2"/>
    <w:rsid w:val="001A6553"/>
    <w:rsid w:val="001A65B1"/>
    <w:rsid w:val="001A6693"/>
    <w:rsid w:val="001A6718"/>
    <w:rsid w:val="001A6C07"/>
    <w:rsid w:val="001A6C21"/>
    <w:rsid w:val="001A6D80"/>
    <w:rsid w:val="001A7263"/>
    <w:rsid w:val="001A75C3"/>
    <w:rsid w:val="001A7868"/>
    <w:rsid w:val="001A7A5E"/>
    <w:rsid w:val="001A7EF9"/>
    <w:rsid w:val="001B0192"/>
    <w:rsid w:val="001B019D"/>
    <w:rsid w:val="001B03DD"/>
    <w:rsid w:val="001B0453"/>
    <w:rsid w:val="001B0548"/>
    <w:rsid w:val="001B08CC"/>
    <w:rsid w:val="001B0ABE"/>
    <w:rsid w:val="001B0BBF"/>
    <w:rsid w:val="001B0BDB"/>
    <w:rsid w:val="001B0CC1"/>
    <w:rsid w:val="001B0E46"/>
    <w:rsid w:val="001B142D"/>
    <w:rsid w:val="001B194D"/>
    <w:rsid w:val="001B199B"/>
    <w:rsid w:val="001B1B14"/>
    <w:rsid w:val="001B1E24"/>
    <w:rsid w:val="001B218D"/>
    <w:rsid w:val="001B22F6"/>
    <w:rsid w:val="001B23B7"/>
    <w:rsid w:val="001B2841"/>
    <w:rsid w:val="001B2998"/>
    <w:rsid w:val="001B2A51"/>
    <w:rsid w:val="001B2D48"/>
    <w:rsid w:val="001B301E"/>
    <w:rsid w:val="001B386B"/>
    <w:rsid w:val="001B3C51"/>
    <w:rsid w:val="001B3F11"/>
    <w:rsid w:val="001B409E"/>
    <w:rsid w:val="001B40BD"/>
    <w:rsid w:val="001B417E"/>
    <w:rsid w:val="001B41D6"/>
    <w:rsid w:val="001B4A16"/>
    <w:rsid w:val="001B50C5"/>
    <w:rsid w:val="001B528D"/>
    <w:rsid w:val="001B54E7"/>
    <w:rsid w:val="001B623D"/>
    <w:rsid w:val="001B690D"/>
    <w:rsid w:val="001B6B30"/>
    <w:rsid w:val="001B6D20"/>
    <w:rsid w:val="001B6ED6"/>
    <w:rsid w:val="001B709E"/>
    <w:rsid w:val="001B7251"/>
    <w:rsid w:val="001B7285"/>
    <w:rsid w:val="001B74A9"/>
    <w:rsid w:val="001B7779"/>
    <w:rsid w:val="001B7A9D"/>
    <w:rsid w:val="001B7B39"/>
    <w:rsid w:val="001B7C28"/>
    <w:rsid w:val="001B7E45"/>
    <w:rsid w:val="001B7E8C"/>
    <w:rsid w:val="001C0075"/>
    <w:rsid w:val="001C0131"/>
    <w:rsid w:val="001C02FC"/>
    <w:rsid w:val="001C04B0"/>
    <w:rsid w:val="001C0573"/>
    <w:rsid w:val="001C0C81"/>
    <w:rsid w:val="001C0E56"/>
    <w:rsid w:val="001C11C1"/>
    <w:rsid w:val="001C1256"/>
    <w:rsid w:val="001C143A"/>
    <w:rsid w:val="001C14E3"/>
    <w:rsid w:val="001C16C8"/>
    <w:rsid w:val="001C1795"/>
    <w:rsid w:val="001C18EC"/>
    <w:rsid w:val="001C1AA3"/>
    <w:rsid w:val="001C224D"/>
    <w:rsid w:val="001C258B"/>
    <w:rsid w:val="001C26C7"/>
    <w:rsid w:val="001C27A2"/>
    <w:rsid w:val="001C29E6"/>
    <w:rsid w:val="001C2B6D"/>
    <w:rsid w:val="001C2C71"/>
    <w:rsid w:val="001C2D95"/>
    <w:rsid w:val="001C316B"/>
    <w:rsid w:val="001C36F0"/>
    <w:rsid w:val="001C393D"/>
    <w:rsid w:val="001C3A2D"/>
    <w:rsid w:val="001C3B39"/>
    <w:rsid w:val="001C3EA1"/>
    <w:rsid w:val="001C42B1"/>
    <w:rsid w:val="001C43F4"/>
    <w:rsid w:val="001C4817"/>
    <w:rsid w:val="001C4A23"/>
    <w:rsid w:val="001C4B16"/>
    <w:rsid w:val="001C4DFE"/>
    <w:rsid w:val="001C4F52"/>
    <w:rsid w:val="001C4FB5"/>
    <w:rsid w:val="001C552E"/>
    <w:rsid w:val="001C578E"/>
    <w:rsid w:val="001C57EC"/>
    <w:rsid w:val="001C5941"/>
    <w:rsid w:val="001C59F3"/>
    <w:rsid w:val="001C5C9C"/>
    <w:rsid w:val="001C5CF2"/>
    <w:rsid w:val="001C5D34"/>
    <w:rsid w:val="001C5FD1"/>
    <w:rsid w:val="001C6314"/>
    <w:rsid w:val="001C6474"/>
    <w:rsid w:val="001C64F7"/>
    <w:rsid w:val="001C69F1"/>
    <w:rsid w:val="001C6B2E"/>
    <w:rsid w:val="001C6C48"/>
    <w:rsid w:val="001C6C52"/>
    <w:rsid w:val="001C6D6E"/>
    <w:rsid w:val="001C6FDB"/>
    <w:rsid w:val="001C75B5"/>
    <w:rsid w:val="001C7920"/>
    <w:rsid w:val="001C79A3"/>
    <w:rsid w:val="001C7B61"/>
    <w:rsid w:val="001C7BE3"/>
    <w:rsid w:val="001C7D98"/>
    <w:rsid w:val="001D0176"/>
    <w:rsid w:val="001D0771"/>
    <w:rsid w:val="001D09EB"/>
    <w:rsid w:val="001D0FE1"/>
    <w:rsid w:val="001D1159"/>
    <w:rsid w:val="001D115C"/>
    <w:rsid w:val="001D1248"/>
    <w:rsid w:val="001D1637"/>
    <w:rsid w:val="001D1826"/>
    <w:rsid w:val="001D189A"/>
    <w:rsid w:val="001D1BF0"/>
    <w:rsid w:val="001D1F63"/>
    <w:rsid w:val="001D2576"/>
    <w:rsid w:val="001D2716"/>
    <w:rsid w:val="001D28AC"/>
    <w:rsid w:val="001D2DF1"/>
    <w:rsid w:val="001D2E14"/>
    <w:rsid w:val="001D2E34"/>
    <w:rsid w:val="001D2F22"/>
    <w:rsid w:val="001D2FB1"/>
    <w:rsid w:val="001D305B"/>
    <w:rsid w:val="001D318D"/>
    <w:rsid w:val="001D3289"/>
    <w:rsid w:val="001D3408"/>
    <w:rsid w:val="001D38AB"/>
    <w:rsid w:val="001D3A4F"/>
    <w:rsid w:val="001D3A81"/>
    <w:rsid w:val="001D3E2C"/>
    <w:rsid w:val="001D3F27"/>
    <w:rsid w:val="001D415E"/>
    <w:rsid w:val="001D41D2"/>
    <w:rsid w:val="001D4367"/>
    <w:rsid w:val="001D4751"/>
    <w:rsid w:val="001D4B70"/>
    <w:rsid w:val="001D4CE5"/>
    <w:rsid w:val="001D4D16"/>
    <w:rsid w:val="001D4E66"/>
    <w:rsid w:val="001D6179"/>
    <w:rsid w:val="001D6760"/>
    <w:rsid w:val="001D677E"/>
    <w:rsid w:val="001D6991"/>
    <w:rsid w:val="001D6B90"/>
    <w:rsid w:val="001D6C5B"/>
    <w:rsid w:val="001D6D75"/>
    <w:rsid w:val="001D7162"/>
    <w:rsid w:val="001D71A6"/>
    <w:rsid w:val="001D728C"/>
    <w:rsid w:val="001D7419"/>
    <w:rsid w:val="001D74A5"/>
    <w:rsid w:val="001D77AA"/>
    <w:rsid w:val="001D7996"/>
    <w:rsid w:val="001D7EEE"/>
    <w:rsid w:val="001E01E3"/>
    <w:rsid w:val="001E03AA"/>
    <w:rsid w:val="001E069F"/>
    <w:rsid w:val="001E07CF"/>
    <w:rsid w:val="001E13BF"/>
    <w:rsid w:val="001E1461"/>
    <w:rsid w:val="001E1602"/>
    <w:rsid w:val="001E167D"/>
    <w:rsid w:val="001E1CB5"/>
    <w:rsid w:val="001E1EE9"/>
    <w:rsid w:val="001E2751"/>
    <w:rsid w:val="001E2CE4"/>
    <w:rsid w:val="001E2DB3"/>
    <w:rsid w:val="001E301E"/>
    <w:rsid w:val="001E323F"/>
    <w:rsid w:val="001E33BD"/>
    <w:rsid w:val="001E342B"/>
    <w:rsid w:val="001E36B6"/>
    <w:rsid w:val="001E373F"/>
    <w:rsid w:val="001E383B"/>
    <w:rsid w:val="001E3895"/>
    <w:rsid w:val="001E3C0E"/>
    <w:rsid w:val="001E3C8D"/>
    <w:rsid w:val="001E3E0C"/>
    <w:rsid w:val="001E4215"/>
    <w:rsid w:val="001E461F"/>
    <w:rsid w:val="001E475A"/>
    <w:rsid w:val="001E47C2"/>
    <w:rsid w:val="001E4988"/>
    <w:rsid w:val="001E4B84"/>
    <w:rsid w:val="001E4E5F"/>
    <w:rsid w:val="001E4E8B"/>
    <w:rsid w:val="001E518A"/>
    <w:rsid w:val="001E53BA"/>
    <w:rsid w:val="001E5562"/>
    <w:rsid w:val="001E5A2D"/>
    <w:rsid w:val="001E5A41"/>
    <w:rsid w:val="001E5B8E"/>
    <w:rsid w:val="001E5C4B"/>
    <w:rsid w:val="001E5EA6"/>
    <w:rsid w:val="001E5ED4"/>
    <w:rsid w:val="001E5FBF"/>
    <w:rsid w:val="001E6150"/>
    <w:rsid w:val="001E659B"/>
    <w:rsid w:val="001E6ACD"/>
    <w:rsid w:val="001E6B2E"/>
    <w:rsid w:val="001E6B3D"/>
    <w:rsid w:val="001E6D76"/>
    <w:rsid w:val="001E7329"/>
    <w:rsid w:val="001E78FA"/>
    <w:rsid w:val="001E7EC2"/>
    <w:rsid w:val="001F00C2"/>
    <w:rsid w:val="001F0618"/>
    <w:rsid w:val="001F08AA"/>
    <w:rsid w:val="001F0AB4"/>
    <w:rsid w:val="001F0C52"/>
    <w:rsid w:val="001F1291"/>
    <w:rsid w:val="001F1607"/>
    <w:rsid w:val="001F16BF"/>
    <w:rsid w:val="001F1BB7"/>
    <w:rsid w:val="001F1C70"/>
    <w:rsid w:val="001F1FA5"/>
    <w:rsid w:val="001F25EA"/>
    <w:rsid w:val="001F2730"/>
    <w:rsid w:val="001F2AEA"/>
    <w:rsid w:val="001F2B2C"/>
    <w:rsid w:val="001F2B99"/>
    <w:rsid w:val="001F2BFB"/>
    <w:rsid w:val="001F31BD"/>
    <w:rsid w:val="001F33C3"/>
    <w:rsid w:val="001F3568"/>
    <w:rsid w:val="001F3A4B"/>
    <w:rsid w:val="001F3A72"/>
    <w:rsid w:val="001F3CC1"/>
    <w:rsid w:val="001F3CDC"/>
    <w:rsid w:val="001F434B"/>
    <w:rsid w:val="001F44DB"/>
    <w:rsid w:val="001F4547"/>
    <w:rsid w:val="001F4771"/>
    <w:rsid w:val="001F49D2"/>
    <w:rsid w:val="001F4B5C"/>
    <w:rsid w:val="001F4BD2"/>
    <w:rsid w:val="001F4C19"/>
    <w:rsid w:val="001F52B2"/>
    <w:rsid w:val="001F52DF"/>
    <w:rsid w:val="001F54D5"/>
    <w:rsid w:val="001F5540"/>
    <w:rsid w:val="001F56B2"/>
    <w:rsid w:val="001F578D"/>
    <w:rsid w:val="001F5B81"/>
    <w:rsid w:val="001F5D22"/>
    <w:rsid w:val="001F5DB3"/>
    <w:rsid w:val="001F606A"/>
    <w:rsid w:val="001F6142"/>
    <w:rsid w:val="001F625C"/>
    <w:rsid w:val="001F6A04"/>
    <w:rsid w:val="001F6D04"/>
    <w:rsid w:val="001F7129"/>
    <w:rsid w:val="001F713E"/>
    <w:rsid w:val="001F71C1"/>
    <w:rsid w:val="001F73DE"/>
    <w:rsid w:val="001F7432"/>
    <w:rsid w:val="001F75F7"/>
    <w:rsid w:val="001F7772"/>
    <w:rsid w:val="001F77F1"/>
    <w:rsid w:val="001F782B"/>
    <w:rsid w:val="001F7B1F"/>
    <w:rsid w:val="001F7BA6"/>
    <w:rsid w:val="001F7E68"/>
    <w:rsid w:val="001F7EE2"/>
    <w:rsid w:val="001F7FD5"/>
    <w:rsid w:val="0020044F"/>
    <w:rsid w:val="002005E0"/>
    <w:rsid w:val="0020060F"/>
    <w:rsid w:val="00200704"/>
    <w:rsid w:val="00200C88"/>
    <w:rsid w:val="00200EB7"/>
    <w:rsid w:val="0020108D"/>
    <w:rsid w:val="0020128D"/>
    <w:rsid w:val="00201441"/>
    <w:rsid w:val="00201535"/>
    <w:rsid w:val="00201551"/>
    <w:rsid w:val="002016FD"/>
    <w:rsid w:val="00201A0D"/>
    <w:rsid w:val="00201B46"/>
    <w:rsid w:val="00201BCE"/>
    <w:rsid w:val="00201DD0"/>
    <w:rsid w:val="00201F0D"/>
    <w:rsid w:val="0020204D"/>
    <w:rsid w:val="0020207C"/>
    <w:rsid w:val="00202318"/>
    <w:rsid w:val="0020265B"/>
    <w:rsid w:val="0020274B"/>
    <w:rsid w:val="00202810"/>
    <w:rsid w:val="00202843"/>
    <w:rsid w:val="00202A21"/>
    <w:rsid w:val="00202C6C"/>
    <w:rsid w:val="00202C6D"/>
    <w:rsid w:val="00202D6A"/>
    <w:rsid w:val="00203006"/>
    <w:rsid w:val="002030D7"/>
    <w:rsid w:val="00203217"/>
    <w:rsid w:val="00203328"/>
    <w:rsid w:val="00203386"/>
    <w:rsid w:val="002033C5"/>
    <w:rsid w:val="0020346F"/>
    <w:rsid w:val="0020348D"/>
    <w:rsid w:val="002034F2"/>
    <w:rsid w:val="002035D8"/>
    <w:rsid w:val="0020380C"/>
    <w:rsid w:val="002038A9"/>
    <w:rsid w:val="00203D19"/>
    <w:rsid w:val="00203E12"/>
    <w:rsid w:val="00204014"/>
    <w:rsid w:val="0020483C"/>
    <w:rsid w:val="002049F9"/>
    <w:rsid w:val="00204A79"/>
    <w:rsid w:val="00204C7E"/>
    <w:rsid w:val="00204DE3"/>
    <w:rsid w:val="00204EDF"/>
    <w:rsid w:val="00204FAC"/>
    <w:rsid w:val="00205011"/>
    <w:rsid w:val="002051AD"/>
    <w:rsid w:val="002058B0"/>
    <w:rsid w:val="00205916"/>
    <w:rsid w:val="00205B75"/>
    <w:rsid w:val="00205EC0"/>
    <w:rsid w:val="00206364"/>
    <w:rsid w:val="0020682F"/>
    <w:rsid w:val="0020693A"/>
    <w:rsid w:val="002069B5"/>
    <w:rsid w:val="00206DC7"/>
    <w:rsid w:val="00207098"/>
    <w:rsid w:val="00207211"/>
    <w:rsid w:val="002075A1"/>
    <w:rsid w:val="002075D0"/>
    <w:rsid w:val="002077FD"/>
    <w:rsid w:val="00207810"/>
    <w:rsid w:val="00207A58"/>
    <w:rsid w:val="0021003A"/>
    <w:rsid w:val="002102ED"/>
    <w:rsid w:val="00210576"/>
    <w:rsid w:val="00210F58"/>
    <w:rsid w:val="00210F9B"/>
    <w:rsid w:val="002112EA"/>
    <w:rsid w:val="00211503"/>
    <w:rsid w:val="00211519"/>
    <w:rsid w:val="002115A7"/>
    <w:rsid w:val="00211769"/>
    <w:rsid w:val="002117E2"/>
    <w:rsid w:val="00211822"/>
    <w:rsid w:val="002118D6"/>
    <w:rsid w:val="00211A25"/>
    <w:rsid w:val="00211B87"/>
    <w:rsid w:val="00211EA9"/>
    <w:rsid w:val="002122A7"/>
    <w:rsid w:val="0021290C"/>
    <w:rsid w:val="00212B64"/>
    <w:rsid w:val="00212C4B"/>
    <w:rsid w:val="0021388A"/>
    <w:rsid w:val="00213FE2"/>
    <w:rsid w:val="002142C2"/>
    <w:rsid w:val="002147A1"/>
    <w:rsid w:val="00214B99"/>
    <w:rsid w:val="00214BFB"/>
    <w:rsid w:val="00214DF8"/>
    <w:rsid w:val="00214E6F"/>
    <w:rsid w:val="002151D9"/>
    <w:rsid w:val="002154AD"/>
    <w:rsid w:val="00215A2F"/>
    <w:rsid w:val="00215A90"/>
    <w:rsid w:val="00215D83"/>
    <w:rsid w:val="00215E45"/>
    <w:rsid w:val="0021614A"/>
    <w:rsid w:val="0021658F"/>
    <w:rsid w:val="0021659B"/>
    <w:rsid w:val="00216627"/>
    <w:rsid w:val="002169BA"/>
    <w:rsid w:val="00216A7E"/>
    <w:rsid w:val="00216C81"/>
    <w:rsid w:val="00216FF3"/>
    <w:rsid w:val="00217161"/>
    <w:rsid w:val="002172E1"/>
    <w:rsid w:val="00217569"/>
    <w:rsid w:val="002175C0"/>
    <w:rsid w:val="0021785C"/>
    <w:rsid w:val="00217D7C"/>
    <w:rsid w:val="002207D1"/>
    <w:rsid w:val="00220A69"/>
    <w:rsid w:val="00220B36"/>
    <w:rsid w:val="00220E44"/>
    <w:rsid w:val="00220E88"/>
    <w:rsid w:val="00220EB6"/>
    <w:rsid w:val="002212B6"/>
    <w:rsid w:val="00221A03"/>
    <w:rsid w:val="00221CD1"/>
    <w:rsid w:val="00221E46"/>
    <w:rsid w:val="00222142"/>
    <w:rsid w:val="00222149"/>
    <w:rsid w:val="00222384"/>
    <w:rsid w:val="00222CCE"/>
    <w:rsid w:val="00222CF9"/>
    <w:rsid w:val="00222F9D"/>
    <w:rsid w:val="0022331F"/>
    <w:rsid w:val="002236B5"/>
    <w:rsid w:val="002237D0"/>
    <w:rsid w:val="00223B3B"/>
    <w:rsid w:val="00223B4E"/>
    <w:rsid w:val="00223BCF"/>
    <w:rsid w:val="00223BD5"/>
    <w:rsid w:val="00223E86"/>
    <w:rsid w:val="00223EFC"/>
    <w:rsid w:val="0022413E"/>
    <w:rsid w:val="0022414C"/>
    <w:rsid w:val="00224550"/>
    <w:rsid w:val="002249A5"/>
    <w:rsid w:val="00224A65"/>
    <w:rsid w:val="00224AD8"/>
    <w:rsid w:val="00224C9C"/>
    <w:rsid w:val="00224F2B"/>
    <w:rsid w:val="002250D4"/>
    <w:rsid w:val="002252B2"/>
    <w:rsid w:val="00225456"/>
    <w:rsid w:val="00225670"/>
    <w:rsid w:val="002256EF"/>
    <w:rsid w:val="0022589A"/>
    <w:rsid w:val="00225A15"/>
    <w:rsid w:val="00225A19"/>
    <w:rsid w:val="00225C20"/>
    <w:rsid w:val="00225CD0"/>
    <w:rsid w:val="00225D63"/>
    <w:rsid w:val="00226698"/>
    <w:rsid w:val="002266FD"/>
    <w:rsid w:val="00226D8E"/>
    <w:rsid w:val="00227070"/>
    <w:rsid w:val="002270C2"/>
    <w:rsid w:val="002270FF"/>
    <w:rsid w:val="002271B1"/>
    <w:rsid w:val="0022783D"/>
    <w:rsid w:val="00227880"/>
    <w:rsid w:val="00227A50"/>
    <w:rsid w:val="00227D75"/>
    <w:rsid w:val="00227D9A"/>
    <w:rsid w:val="00227F5F"/>
    <w:rsid w:val="00230500"/>
    <w:rsid w:val="00230BC5"/>
    <w:rsid w:val="00230F65"/>
    <w:rsid w:val="002314DD"/>
    <w:rsid w:val="002316B7"/>
    <w:rsid w:val="00231AB7"/>
    <w:rsid w:val="00231DEE"/>
    <w:rsid w:val="00231FB9"/>
    <w:rsid w:val="002320E0"/>
    <w:rsid w:val="00232124"/>
    <w:rsid w:val="00232304"/>
    <w:rsid w:val="0023245B"/>
    <w:rsid w:val="00232660"/>
    <w:rsid w:val="00232832"/>
    <w:rsid w:val="00232A97"/>
    <w:rsid w:val="00232B80"/>
    <w:rsid w:val="00232BB0"/>
    <w:rsid w:val="00232BF5"/>
    <w:rsid w:val="00232FAA"/>
    <w:rsid w:val="00233065"/>
    <w:rsid w:val="00233124"/>
    <w:rsid w:val="0023353F"/>
    <w:rsid w:val="0023355E"/>
    <w:rsid w:val="00233596"/>
    <w:rsid w:val="002336CC"/>
    <w:rsid w:val="00233C1D"/>
    <w:rsid w:val="0023411C"/>
    <w:rsid w:val="002342E9"/>
    <w:rsid w:val="002342EF"/>
    <w:rsid w:val="002344E5"/>
    <w:rsid w:val="00234600"/>
    <w:rsid w:val="00234632"/>
    <w:rsid w:val="00234AD0"/>
    <w:rsid w:val="00234C7C"/>
    <w:rsid w:val="002350F0"/>
    <w:rsid w:val="0023526B"/>
    <w:rsid w:val="0023552E"/>
    <w:rsid w:val="00235651"/>
    <w:rsid w:val="0023581E"/>
    <w:rsid w:val="00235865"/>
    <w:rsid w:val="00235984"/>
    <w:rsid w:val="00235AAC"/>
    <w:rsid w:val="00235B3F"/>
    <w:rsid w:val="00236215"/>
    <w:rsid w:val="00236237"/>
    <w:rsid w:val="0023624F"/>
    <w:rsid w:val="002365D4"/>
    <w:rsid w:val="002366C6"/>
    <w:rsid w:val="00236777"/>
    <w:rsid w:val="00236C1E"/>
    <w:rsid w:val="002374E7"/>
    <w:rsid w:val="00237757"/>
    <w:rsid w:val="002377C2"/>
    <w:rsid w:val="0023794A"/>
    <w:rsid w:val="00237DE0"/>
    <w:rsid w:val="00237E92"/>
    <w:rsid w:val="00240030"/>
    <w:rsid w:val="00240137"/>
    <w:rsid w:val="00240295"/>
    <w:rsid w:val="002406B4"/>
    <w:rsid w:val="00240A27"/>
    <w:rsid w:val="00240AB1"/>
    <w:rsid w:val="00240B2F"/>
    <w:rsid w:val="00240D64"/>
    <w:rsid w:val="00240E7B"/>
    <w:rsid w:val="00241163"/>
    <w:rsid w:val="002412F3"/>
    <w:rsid w:val="002413C8"/>
    <w:rsid w:val="002413E4"/>
    <w:rsid w:val="002418AE"/>
    <w:rsid w:val="002419CD"/>
    <w:rsid w:val="00241A39"/>
    <w:rsid w:val="00241DAD"/>
    <w:rsid w:val="00241F16"/>
    <w:rsid w:val="0024205B"/>
    <w:rsid w:val="002421E2"/>
    <w:rsid w:val="0024239D"/>
    <w:rsid w:val="002423E2"/>
    <w:rsid w:val="0024251E"/>
    <w:rsid w:val="00242791"/>
    <w:rsid w:val="00242897"/>
    <w:rsid w:val="002430C5"/>
    <w:rsid w:val="00243561"/>
    <w:rsid w:val="002437C8"/>
    <w:rsid w:val="00243869"/>
    <w:rsid w:val="00243C74"/>
    <w:rsid w:val="0024433F"/>
    <w:rsid w:val="002444D5"/>
    <w:rsid w:val="0024459E"/>
    <w:rsid w:val="00244975"/>
    <w:rsid w:val="00244C63"/>
    <w:rsid w:val="002450ED"/>
    <w:rsid w:val="0024551B"/>
    <w:rsid w:val="00245A38"/>
    <w:rsid w:val="00245C15"/>
    <w:rsid w:val="00245DFE"/>
    <w:rsid w:val="00245E5C"/>
    <w:rsid w:val="0024638E"/>
    <w:rsid w:val="0024658C"/>
    <w:rsid w:val="00246707"/>
    <w:rsid w:val="00246767"/>
    <w:rsid w:val="00246E6D"/>
    <w:rsid w:val="00247024"/>
    <w:rsid w:val="00247069"/>
    <w:rsid w:val="0024767F"/>
    <w:rsid w:val="002479E5"/>
    <w:rsid w:val="00247EF8"/>
    <w:rsid w:val="00250093"/>
    <w:rsid w:val="002502F9"/>
    <w:rsid w:val="002509AE"/>
    <w:rsid w:val="002509CE"/>
    <w:rsid w:val="0025130B"/>
    <w:rsid w:val="00251528"/>
    <w:rsid w:val="002515D6"/>
    <w:rsid w:val="002516EF"/>
    <w:rsid w:val="00251793"/>
    <w:rsid w:val="002517E5"/>
    <w:rsid w:val="002519C1"/>
    <w:rsid w:val="00251AF6"/>
    <w:rsid w:val="00251DD4"/>
    <w:rsid w:val="00251F52"/>
    <w:rsid w:val="0025221B"/>
    <w:rsid w:val="002522AA"/>
    <w:rsid w:val="002527E1"/>
    <w:rsid w:val="00252A28"/>
    <w:rsid w:val="00252C51"/>
    <w:rsid w:val="00252C7B"/>
    <w:rsid w:val="00252F56"/>
    <w:rsid w:val="0025332B"/>
    <w:rsid w:val="00253793"/>
    <w:rsid w:val="0025386E"/>
    <w:rsid w:val="0025393F"/>
    <w:rsid w:val="00253B1E"/>
    <w:rsid w:val="00253DCB"/>
    <w:rsid w:val="00253EF0"/>
    <w:rsid w:val="00253F46"/>
    <w:rsid w:val="00253FC1"/>
    <w:rsid w:val="00254424"/>
    <w:rsid w:val="002545C4"/>
    <w:rsid w:val="0025467E"/>
    <w:rsid w:val="002546F6"/>
    <w:rsid w:val="0025474F"/>
    <w:rsid w:val="002549D5"/>
    <w:rsid w:val="00254AED"/>
    <w:rsid w:val="00254B51"/>
    <w:rsid w:val="00254CF5"/>
    <w:rsid w:val="00255242"/>
    <w:rsid w:val="002555BF"/>
    <w:rsid w:val="00255692"/>
    <w:rsid w:val="00255AAE"/>
    <w:rsid w:val="00255CFD"/>
    <w:rsid w:val="00255E1E"/>
    <w:rsid w:val="00255F48"/>
    <w:rsid w:val="00255FA9"/>
    <w:rsid w:val="00256367"/>
    <w:rsid w:val="00256525"/>
    <w:rsid w:val="00256D95"/>
    <w:rsid w:val="00257127"/>
    <w:rsid w:val="002571D8"/>
    <w:rsid w:val="00257671"/>
    <w:rsid w:val="002577CD"/>
    <w:rsid w:val="00257943"/>
    <w:rsid w:val="002579E6"/>
    <w:rsid w:val="00257DA3"/>
    <w:rsid w:val="002601DA"/>
    <w:rsid w:val="0026036B"/>
    <w:rsid w:val="002605B7"/>
    <w:rsid w:val="00260692"/>
    <w:rsid w:val="00260702"/>
    <w:rsid w:val="002607AC"/>
    <w:rsid w:val="00260B31"/>
    <w:rsid w:val="00260DC1"/>
    <w:rsid w:val="00260E35"/>
    <w:rsid w:val="0026128C"/>
    <w:rsid w:val="002613D8"/>
    <w:rsid w:val="00261F1A"/>
    <w:rsid w:val="00262409"/>
    <w:rsid w:val="002624A2"/>
    <w:rsid w:val="002626C3"/>
    <w:rsid w:val="00262897"/>
    <w:rsid w:val="0026289C"/>
    <w:rsid w:val="00262E39"/>
    <w:rsid w:val="00262E50"/>
    <w:rsid w:val="00262F39"/>
    <w:rsid w:val="00263B5D"/>
    <w:rsid w:val="00263CDC"/>
    <w:rsid w:val="00263D7F"/>
    <w:rsid w:val="00263DC4"/>
    <w:rsid w:val="00263F4A"/>
    <w:rsid w:val="0026404A"/>
    <w:rsid w:val="0026422A"/>
    <w:rsid w:val="002643B6"/>
    <w:rsid w:val="00264436"/>
    <w:rsid w:val="0026464F"/>
    <w:rsid w:val="00264687"/>
    <w:rsid w:val="00264885"/>
    <w:rsid w:val="00264961"/>
    <w:rsid w:val="002649EF"/>
    <w:rsid w:val="00264ADA"/>
    <w:rsid w:val="00264C36"/>
    <w:rsid w:val="00264CB0"/>
    <w:rsid w:val="00264E4A"/>
    <w:rsid w:val="00264F6B"/>
    <w:rsid w:val="002650A8"/>
    <w:rsid w:val="00265400"/>
    <w:rsid w:val="002654A6"/>
    <w:rsid w:val="002654BC"/>
    <w:rsid w:val="002654FC"/>
    <w:rsid w:val="0026552D"/>
    <w:rsid w:val="00265724"/>
    <w:rsid w:val="002659C8"/>
    <w:rsid w:val="00265C17"/>
    <w:rsid w:val="00265CCF"/>
    <w:rsid w:val="00265D45"/>
    <w:rsid w:val="0026609B"/>
    <w:rsid w:val="002661AF"/>
    <w:rsid w:val="0026627F"/>
    <w:rsid w:val="002662D8"/>
    <w:rsid w:val="00266801"/>
    <w:rsid w:val="002669A2"/>
    <w:rsid w:val="00266D30"/>
    <w:rsid w:val="00267540"/>
    <w:rsid w:val="002675F1"/>
    <w:rsid w:val="00267685"/>
    <w:rsid w:val="00267989"/>
    <w:rsid w:val="00267B36"/>
    <w:rsid w:val="00267C2E"/>
    <w:rsid w:val="00267DA4"/>
    <w:rsid w:val="00267EFF"/>
    <w:rsid w:val="0027062B"/>
    <w:rsid w:val="00270637"/>
    <w:rsid w:val="002709A1"/>
    <w:rsid w:val="00270A73"/>
    <w:rsid w:val="00270AA8"/>
    <w:rsid w:val="002711F0"/>
    <w:rsid w:val="002712FB"/>
    <w:rsid w:val="002715AF"/>
    <w:rsid w:val="0027166D"/>
    <w:rsid w:val="00271C1D"/>
    <w:rsid w:val="00271C46"/>
    <w:rsid w:val="00272716"/>
    <w:rsid w:val="0027278F"/>
    <w:rsid w:val="00272AE1"/>
    <w:rsid w:val="00272B9D"/>
    <w:rsid w:val="00272BD5"/>
    <w:rsid w:val="00272FF3"/>
    <w:rsid w:val="002730DF"/>
    <w:rsid w:val="00273147"/>
    <w:rsid w:val="00273751"/>
    <w:rsid w:val="00273DC4"/>
    <w:rsid w:val="00273DDA"/>
    <w:rsid w:val="00273E57"/>
    <w:rsid w:val="00273F40"/>
    <w:rsid w:val="00274090"/>
    <w:rsid w:val="002741F0"/>
    <w:rsid w:val="0027420E"/>
    <w:rsid w:val="00274983"/>
    <w:rsid w:val="00274E5E"/>
    <w:rsid w:val="00274EB7"/>
    <w:rsid w:val="00275078"/>
    <w:rsid w:val="00275295"/>
    <w:rsid w:val="002753B1"/>
    <w:rsid w:val="002755B1"/>
    <w:rsid w:val="00276032"/>
    <w:rsid w:val="002762DE"/>
    <w:rsid w:val="00276500"/>
    <w:rsid w:val="00276550"/>
    <w:rsid w:val="00276637"/>
    <w:rsid w:val="00276E36"/>
    <w:rsid w:val="00276E4A"/>
    <w:rsid w:val="00277584"/>
    <w:rsid w:val="00277884"/>
    <w:rsid w:val="00277A38"/>
    <w:rsid w:val="00277AC0"/>
    <w:rsid w:val="00277B4C"/>
    <w:rsid w:val="00277F05"/>
    <w:rsid w:val="00277FB1"/>
    <w:rsid w:val="00280060"/>
    <w:rsid w:val="002808C7"/>
    <w:rsid w:val="00280A55"/>
    <w:rsid w:val="00280D03"/>
    <w:rsid w:val="00280E57"/>
    <w:rsid w:val="0028113E"/>
    <w:rsid w:val="00281188"/>
    <w:rsid w:val="002811AD"/>
    <w:rsid w:val="00281827"/>
    <w:rsid w:val="0028184C"/>
    <w:rsid w:val="00281906"/>
    <w:rsid w:val="002822CF"/>
    <w:rsid w:val="00282322"/>
    <w:rsid w:val="002824DB"/>
    <w:rsid w:val="00282672"/>
    <w:rsid w:val="002827CB"/>
    <w:rsid w:val="002828E9"/>
    <w:rsid w:val="00282EFD"/>
    <w:rsid w:val="002833CB"/>
    <w:rsid w:val="002834AB"/>
    <w:rsid w:val="00283846"/>
    <w:rsid w:val="00283918"/>
    <w:rsid w:val="00283A42"/>
    <w:rsid w:val="00283BA8"/>
    <w:rsid w:val="00284282"/>
    <w:rsid w:val="002846E5"/>
    <w:rsid w:val="00284AD1"/>
    <w:rsid w:val="00284B15"/>
    <w:rsid w:val="00284DE6"/>
    <w:rsid w:val="00285596"/>
    <w:rsid w:val="00285BF0"/>
    <w:rsid w:val="00286148"/>
    <w:rsid w:val="0028627B"/>
    <w:rsid w:val="00286597"/>
    <w:rsid w:val="0028667B"/>
    <w:rsid w:val="00286833"/>
    <w:rsid w:val="0028688E"/>
    <w:rsid w:val="002869F7"/>
    <w:rsid w:val="00286B9C"/>
    <w:rsid w:val="00286ECB"/>
    <w:rsid w:val="00286FB3"/>
    <w:rsid w:val="00287186"/>
    <w:rsid w:val="002878EB"/>
    <w:rsid w:val="00287BCB"/>
    <w:rsid w:val="00287F7C"/>
    <w:rsid w:val="00287F91"/>
    <w:rsid w:val="00287F9F"/>
    <w:rsid w:val="00290070"/>
    <w:rsid w:val="00290416"/>
    <w:rsid w:val="002905B1"/>
    <w:rsid w:val="002908E6"/>
    <w:rsid w:val="002909B5"/>
    <w:rsid w:val="00290C67"/>
    <w:rsid w:val="00290D1B"/>
    <w:rsid w:val="00290E13"/>
    <w:rsid w:val="00290F31"/>
    <w:rsid w:val="0029102F"/>
    <w:rsid w:val="002914B4"/>
    <w:rsid w:val="0029159D"/>
    <w:rsid w:val="00291BD5"/>
    <w:rsid w:val="00291BFA"/>
    <w:rsid w:val="00291CF7"/>
    <w:rsid w:val="00292135"/>
    <w:rsid w:val="0029230D"/>
    <w:rsid w:val="00292438"/>
    <w:rsid w:val="00292441"/>
    <w:rsid w:val="0029245B"/>
    <w:rsid w:val="00292861"/>
    <w:rsid w:val="002929EC"/>
    <w:rsid w:val="00292BF7"/>
    <w:rsid w:val="00292D1F"/>
    <w:rsid w:val="00292E66"/>
    <w:rsid w:val="00292F2E"/>
    <w:rsid w:val="0029301D"/>
    <w:rsid w:val="002930AB"/>
    <w:rsid w:val="0029355D"/>
    <w:rsid w:val="00293635"/>
    <w:rsid w:val="00293A87"/>
    <w:rsid w:val="00293E84"/>
    <w:rsid w:val="00294058"/>
    <w:rsid w:val="00294B28"/>
    <w:rsid w:val="00294BBD"/>
    <w:rsid w:val="00294F76"/>
    <w:rsid w:val="00295411"/>
    <w:rsid w:val="00295639"/>
    <w:rsid w:val="002957CF"/>
    <w:rsid w:val="00295C27"/>
    <w:rsid w:val="00295C48"/>
    <w:rsid w:val="0029613B"/>
    <w:rsid w:val="00296691"/>
    <w:rsid w:val="00296905"/>
    <w:rsid w:val="00296A34"/>
    <w:rsid w:val="00296CF2"/>
    <w:rsid w:val="0029719C"/>
    <w:rsid w:val="002974AF"/>
    <w:rsid w:val="00297747"/>
    <w:rsid w:val="002979E2"/>
    <w:rsid w:val="00297A68"/>
    <w:rsid w:val="00297AB7"/>
    <w:rsid w:val="00297B48"/>
    <w:rsid w:val="00297D19"/>
    <w:rsid w:val="00297F3F"/>
    <w:rsid w:val="002A00A8"/>
    <w:rsid w:val="002A06FF"/>
    <w:rsid w:val="002A0925"/>
    <w:rsid w:val="002A09B8"/>
    <w:rsid w:val="002A0A9A"/>
    <w:rsid w:val="002A0AC0"/>
    <w:rsid w:val="002A0CC5"/>
    <w:rsid w:val="002A0DDC"/>
    <w:rsid w:val="002A1726"/>
    <w:rsid w:val="002A1998"/>
    <w:rsid w:val="002A1C5B"/>
    <w:rsid w:val="002A1EBA"/>
    <w:rsid w:val="002A1FF8"/>
    <w:rsid w:val="002A22BE"/>
    <w:rsid w:val="002A27A2"/>
    <w:rsid w:val="002A2FBF"/>
    <w:rsid w:val="002A3A31"/>
    <w:rsid w:val="002A3C7E"/>
    <w:rsid w:val="002A3EAF"/>
    <w:rsid w:val="002A3F12"/>
    <w:rsid w:val="002A4044"/>
    <w:rsid w:val="002A4401"/>
    <w:rsid w:val="002A4A5D"/>
    <w:rsid w:val="002A4D95"/>
    <w:rsid w:val="002A4DEF"/>
    <w:rsid w:val="002A4F7C"/>
    <w:rsid w:val="002A5050"/>
    <w:rsid w:val="002A50C8"/>
    <w:rsid w:val="002A559A"/>
    <w:rsid w:val="002A55A4"/>
    <w:rsid w:val="002A5AE2"/>
    <w:rsid w:val="002A5AEC"/>
    <w:rsid w:val="002A5E0A"/>
    <w:rsid w:val="002A60A8"/>
    <w:rsid w:val="002A60BE"/>
    <w:rsid w:val="002A616E"/>
    <w:rsid w:val="002A617C"/>
    <w:rsid w:val="002A61CA"/>
    <w:rsid w:val="002A6240"/>
    <w:rsid w:val="002A6356"/>
    <w:rsid w:val="002A6845"/>
    <w:rsid w:val="002A6A98"/>
    <w:rsid w:val="002A6ED2"/>
    <w:rsid w:val="002A701D"/>
    <w:rsid w:val="002A70C2"/>
    <w:rsid w:val="002A7356"/>
    <w:rsid w:val="002A73E6"/>
    <w:rsid w:val="002A796A"/>
    <w:rsid w:val="002A7C6E"/>
    <w:rsid w:val="002A7D51"/>
    <w:rsid w:val="002A7DEF"/>
    <w:rsid w:val="002A7EF0"/>
    <w:rsid w:val="002A7F0D"/>
    <w:rsid w:val="002B032B"/>
    <w:rsid w:val="002B05E5"/>
    <w:rsid w:val="002B0620"/>
    <w:rsid w:val="002B0742"/>
    <w:rsid w:val="002B0970"/>
    <w:rsid w:val="002B0A43"/>
    <w:rsid w:val="002B0CBB"/>
    <w:rsid w:val="002B0CF1"/>
    <w:rsid w:val="002B0E5B"/>
    <w:rsid w:val="002B0F6F"/>
    <w:rsid w:val="002B0FC1"/>
    <w:rsid w:val="002B10E5"/>
    <w:rsid w:val="002B11D5"/>
    <w:rsid w:val="002B1227"/>
    <w:rsid w:val="002B1337"/>
    <w:rsid w:val="002B193A"/>
    <w:rsid w:val="002B1D9F"/>
    <w:rsid w:val="002B1EB3"/>
    <w:rsid w:val="002B22A7"/>
    <w:rsid w:val="002B2409"/>
    <w:rsid w:val="002B244A"/>
    <w:rsid w:val="002B2639"/>
    <w:rsid w:val="002B26A8"/>
    <w:rsid w:val="002B282E"/>
    <w:rsid w:val="002B2A67"/>
    <w:rsid w:val="002B2B2F"/>
    <w:rsid w:val="002B340C"/>
    <w:rsid w:val="002B3454"/>
    <w:rsid w:val="002B34D2"/>
    <w:rsid w:val="002B3648"/>
    <w:rsid w:val="002B36FD"/>
    <w:rsid w:val="002B37F0"/>
    <w:rsid w:val="002B3827"/>
    <w:rsid w:val="002B3B3C"/>
    <w:rsid w:val="002B3CF0"/>
    <w:rsid w:val="002B4223"/>
    <w:rsid w:val="002B456F"/>
    <w:rsid w:val="002B46DA"/>
    <w:rsid w:val="002B490D"/>
    <w:rsid w:val="002B4B2F"/>
    <w:rsid w:val="002B4BBD"/>
    <w:rsid w:val="002B4F60"/>
    <w:rsid w:val="002B5090"/>
    <w:rsid w:val="002B52D1"/>
    <w:rsid w:val="002B540C"/>
    <w:rsid w:val="002B5606"/>
    <w:rsid w:val="002B578C"/>
    <w:rsid w:val="002B5A4B"/>
    <w:rsid w:val="002B5A9E"/>
    <w:rsid w:val="002B5AA1"/>
    <w:rsid w:val="002B5B2B"/>
    <w:rsid w:val="002B5B2F"/>
    <w:rsid w:val="002B5C4F"/>
    <w:rsid w:val="002B5D2E"/>
    <w:rsid w:val="002B5E92"/>
    <w:rsid w:val="002B5EDE"/>
    <w:rsid w:val="002B5FA5"/>
    <w:rsid w:val="002B5FBE"/>
    <w:rsid w:val="002B633B"/>
    <w:rsid w:val="002B6462"/>
    <w:rsid w:val="002B65DB"/>
    <w:rsid w:val="002B66FE"/>
    <w:rsid w:val="002B6794"/>
    <w:rsid w:val="002B6888"/>
    <w:rsid w:val="002B69D7"/>
    <w:rsid w:val="002B69EF"/>
    <w:rsid w:val="002B6A3E"/>
    <w:rsid w:val="002B6CB2"/>
    <w:rsid w:val="002B702A"/>
    <w:rsid w:val="002B70A6"/>
    <w:rsid w:val="002B773F"/>
    <w:rsid w:val="002B7A3C"/>
    <w:rsid w:val="002B7AE6"/>
    <w:rsid w:val="002B7BE7"/>
    <w:rsid w:val="002B7BE8"/>
    <w:rsid w:val="002C00DE"/>
    <w:rsid w:val="002C06E4"/>
    <w:rsid w:val="002C0854"/>
    <w:rsid w:val="002C085E"/>
    <w:rsid w:val="002C089D"/>
    <w:rsid w:val="002C1134"/>
    <w:rsid w:val="002C139D"/>
    <w:rsid w:val="002C18CD"/>
    <w:rsid w:val="002C18F9"/>
    <w:rsid w:val="002C19F7"/>
    <w:rsid w:val="002C1AB5"/>
    <w:rsid w:val="002C1BC4"/>
    <w:rsid w:val="002C1F75"/>
    <w:rsid w:val="002C2056"/>
    <w:rsid w:val="002C261B"/>
    <w:rsid w:val="002C2642"/>
    <w:rsid w:val="002C271F"/>
    <w:rsid w:val="002C2850"/>
    <w:rsid w:val="002C2BAD"/>
    <w:rsid w:val="002C3073"/>
    <w:rsid w:val="002C30C6"/>
    <w:rsid w:val="002C31B4"/>
    <w:rsid w:val="002C3387"/>
    <w:rsid w:val="002C3392"/>
    <w:rsid w:val="002C3435"/>
    <w:rsid w:val="002C3465"/>
    <w:rsid w:val="002C34FC"/>
    <w:rsid w:val="002C3537"/>
    <w:rsid w:val="002C353C"/>
    <w:rsid w:val="002C3794"/>
    <w:rsid w:val="002C3806"/>
    <w:rsid w:val="002C38D5"/>
    <w:rsid w:val="002C3F0F"/>
    <w:rsid w:val="002C3F1D"/>
    <w:rsid w:val="002C48C6"/>
    <w:rsid w:val="002C4D76"/>
    <w:rsid w:val="002C4E83"/>
    <w:rsid w:val="002C4EE9"/>
    <w:rsid w:val="002C4FAB"/>
    <w:rsid w:val="002C505C"/>
    <w:rsid w:val="002C52A3"/>
    <w:rsid w:val="002C5564"/>
    <w:rsid w:val="002C5840"/>
    <w:rsid w:val="002C599F"/>
    <w:rsid w:val="002C5D9B"/>
    <w:rsid w:val="002C6665"/>
    <w:rsid w:val="002C71F9"/>
    <w:rsid w:val="002C7274"/>
    <w:rsid w:val="002C76D4"/>
    <w:rsid w:val="002C7977"/>
    <w:rsid w:val="002C79F6"/>
    <w:rsid w:val="002C7A09"/>
    <w:rsid w:val="002C7DD0"/>
    <w:rsid w:val="002C7E98"/>
    <w:rsid w:val="002D0104"/>
    <w:rsid w:val="002D03DC"/>
    <w:rsid w:val="002D0480"/>
    <w:rsid w:val="002D07F7"/>
    <w:rsid w:val="002D080D"/>
    <w:rsid w:val="002D0B52"/>
    <w:rsid w:val="002D0B72"/>
    <w:rsid w:val="002D0C01"/>
    <w:rsid w:val="002D1483"/>
    <w:rsid w:val="002D14D2"/>
    <w:rsid w:val="002D1936"/>
    <w:rsid w:val="002D1996"/>
    <w:rsid w:val="002D1E38"/>
    <w:rsid w:val="002D1E5A"/>
    <w:rsid w:val="002D26F8"/>
    <w:rsid w:val="002D2BC4"/>
    <w:rsid w:val="002D2F8C"/>
    <w:rsid w:val="002D316E"/>
    <w:rsid w:val="002D3495"/>
    <w:rsid w:val="002D34D4"/>
    <w:rsid w:val="002D3801"/>
    <w:rsid w:val="002D3873"/>
    <w:rsid w:val="002D3DFC"/>
    <w:rsid w:val="002D4155"/>
    <w:rsid w:val="002D489C"/>
    <w:rsid w:val="002D493D"/>
    <w:rsid w:val="002D4ACE"/>
    <w:rsid w:val="002D4B2F"/>
    <w:rsid w:val="002D4CD1"/>
    <w:rsid w:val="002D4CE5"/>
    <w:rsid w:val="002D4CF1"/>
    <w:rsid w:val="002D4F33"/>
    <w:rsid w:val="002D502E"/>
    <w:rsid w:val="002D5438"/>
    <w:rsid w:val="002D5585"/>
    <w:rsid w:val="002D588B"/>
    <w:rsid w:val="002D590A"/>
    <w:rsid w:val="002D5C68"/>
    <w:rsid w:val="002D5E16"/>
    <w:rsid w:val="002D5E4B"/>
    <w:rsid w:val="002D6947"/>
    <w:rsid w:val="002D6B26"/>
    <w:rsid w:val="002D6C7A"/>
    <w:rsid w:val="002D6D0A"/>
    <w:rsid w:val="002D6EDA"/>
    <w:rsid w:val="002D710F"/>
    <w:rsid w:val="002D71C6"/>
    <w:rsid w:val="002D727D"/>
    <w:rsid w:val="002D788C"/>
    <w:rsid w:val="002D7B26"/>
    <w:rsid w:val="002D7BF7"/>
    <w:rsid w:val="002D7DB4"/>
    <w:rsid w:val="002D7DF5"/>
    <w:rsid w:val="002D7EB6"/>
    <w:rsid w:val="002E01D0"/>
    <w:rsid w:val="002E031A"/>
    <w:rsid w:val="002E0593"/>
    <w:rsid w:val="002E07C8"/>
    <w:rsid w:val="002E0841"/>
    <w:rsid w:val="002E0E3D"/>
    <w:rsid w:val="002E0F2E"/>
    <w:rsid w:val="002E1034"/>
    <w:rsid w:val="002E11D2"/>
    <w:rsid w:val="002E128F"/>
    <w:rsid w:val="002E13AC"/>
    <w:rsid w:val="002E160C"/>
    <w:rsid w:val="002E1940"/>
    <w:rsid w:val="002E1CAE"/>
    <w:rsid w:val="002E1F9B"/>
    <w:rsid w:val="002E2078"/>
    <w:rsid w:val="002E22FA"/>
    <w:rsid w:val="002E251F"/>
    <w:rsid w:val="002E2539"/>
    <w:rsid w:val="002E2765"/>
    <w:rsid w:val="002E27B5"/>
    <w:rsid w:val="002E298E"/>
    <w:rsid w:val="002E2C78"/>
    <w:rsid w:val="002E32AA"/>
    <w:rsid w:val="002E35A4"/>
    <w:rsid w:val="002E3726"/>
    <w:rsid w:val="002E377C"/>
    <w:rsid w:val="002E3A2E"/>
    <w:rsid w:val="002E3A9C"/>
    <w:rsid w:val="002E3BC1"/>
    <w:rsid w:val="002E3C90"/>
    <w:rsid w:val="002E3E6F"/>
    <w:rsid w:val="002E42D0"/>
    <w:rsid w:val="002E4316"/>
    <w:rsid w:val="002E4375"/>
    <w:rsid w:val="002E45B3"/>
    <w:rsid w:val="002E45C6"/>
    <w:rsid w:val="002E46AC"/>
    <w:rsid w:val="002E4AE2"/>
    <w:rsid w:val="002E4BDD"/>
    <w:rsid w:val="002E4D31"/>
    <w:rsid w:val="002E4E47"/>
    <w:rsid w:val="002E5047"/>
    <w:rsid w:val="002E51FF"/>
    <w:rsid w:val="002E5236"/>
    <w:rsid w:val="002E524C"/>
    <w:rsid w:val="002E544F"/>
    <w:rsid w:val="002E5459"/>
    <w:rsid w:val="002E54C9"/>
    <w:rsid w:val="002E596D"/>
    <w:rsid w:val="002E5AF3"/>
    <w:rsid w:val="002E5BAA"/>
    <w:rsid w:val="002E6392"/>
    <w:rsid w:val="002E660A"/>
    <w:rsid w:val="002E6830"/>
    <w:rsid w:val="002E6929"/>
    <w:rsid w:val="002E6A25"/>
    <w:rsid w:val="002E6F09"/>
    <w:rsid w:val="002E6F11"/>
    <w:rsid w:val="002E7200"/>
    <w:rsid w:val="002E7484"/>
    <w:rsid w:val="002E7648"/>
    <w:rsid w:val="002E7703"/>
    <w:rsid w:val="002E7ED2"/>
    <w:rsid w:val="002E7F10"/>
    <w:rsid w:val="002F0033"/>
    <w:rsid w:val="002F083C"/>
    <w:rsid w:val="002F0F64"/>
    <w:rsid w:val="002F1057"/>
    <w:rsid w:val="002F13B6"/>
    <w:rsid w:val="002F148C"/>
    <w:rsid w:val="002F158F"/>
    <w:rsid w:val="002F16A5"/>
    <w:rsid w:val="002F1AB9"/>
    <w:rsid w:val="002F1CCF"/>
    <w:rsid w:val="002F1F71"/>
    <w:rsid w:val="002F235A"/>
    <w:rsid w:val="002F23AF"/>
    <w:rsid w:val="002F243E"/>
    <w:rsid w:val="002F24F9"/>
    <w:rsid w:val="002F262D"/>
    <w:rsid w:val="002F26D2"/>
    <w:rsid w:val="002F274C"/>
    <w:rsid w:val="002F2868"/>
    <w:rsid w:val="002F2A0F"/>
    <w:rsid w:val="002F2B96"/>
    <w:rsid w:val="002F2C27"/>
    <w:rsid w:val="002F2DE4"/>
    <w:rsid w:val="002F2E50"/>
    <w:rsid w:val="002F2F4B"/>
    <w:rsid w:val="002F2F91"/>
    <w:rsid w:val="002F3483"/>
    <w:rsid w:val="002F3C1E"/>
    <w:rsid w:val="002F3C2B"/>
    <w:rsid w:val="002F4671"/>
    <w:rsid w:val="002F4ABD"/>
    <w:rsid w:val="002F4C3E"/>
    <w:rsid w:val="002F4F04"/>
    <w:rsid w:val="002F4FA2"/>
    <w:rsid w:val="002F50EA"/>
    <w:rsid w:val="002F5179"/>
    <w:rsid w:val="002F54CA"/>
    <w:rsid w:val="002F5735"/>
    <w:rsid w:val="002F576C"/>
    <w:rsid w:val="002F592A"/>
    <w:rsid w:val="002F5B04"/>
    <w:rsid w:val="002F5BFD"/>
    <w:rsid w:val="002F611C"/>
    <w:rsid w:val="002F61F7"/>
    <w:rsid w:val="002F64B4"/>
    <w:rsid w:val="002F6796"/>
    <w:rsid w:val="002F6AB2"/>
    <w:rsid w:val="002F6ABC"/>
    <w:rsid w:val="002F6B69"/>
    <w:rsid w:val="002F6E1F"/>
    <w:rsid w:val="002F709B"/>
    <w:rsid w:val="002F70C1"/>
    <w:rsid w:val="002F70CD"/>
    <w:rsid w:val="002F7106"/>
    <w:rsid w:val="002F7812"/>
    <w:rsid w:val="003001B0"/>
    <w:rsid w:val="003001FA"/>
    <w:rsid w:val="00300CBA"/>
    <w:rsid w:val="00300DBC"/>
    <w:rsid w:val="00300F73"/>
    <w:rsid w:val="003010FF"/>
    <w:rsid w:val="0030130C"/>
    <w:rsid w:val="00301869"/>
    <w:rsid w:val="00301B83"/>
    <w:rsid w:val="00301C94"/>
    <w:rsid w:val="00301DA0"/>
    <w:rsid w:val="00301ED1"/>
    <w:rsid w:val="00301F19"/>
    <w:rsid w:val="00301F6B"/>
    <w:rsid w:val="00302414"/>
    <w:rsid w:val="003026BA"/>
    <w:rsid w:val="003028CA"/>
    <w:rsid w:val="00302B1A"/>
    <w:rsid w:val="00302DEC"/>
    <w:rsid w:val="00302EFF"/>
    <w:rsid w:val="00302FEB"/>
    <w:rsid w:val="003030B9"/>
    <w:rsid w:val="003030CB"/>
    <w:rsid w:val="0030321C"/>
    <w:rsid w:val="00303365"/>
    <w:rsid w:val="00303398"/>
    <w:rsid w:val="003034AD"/>
    <w:rsid w:val="0030381C"/>
    <w:rsid w:val="00303B42"/>
    <w:rsid w:val="00303DD9"/>
    <w:rsid w:val="00304368"/>
    <w:rsid w:val="00304462"/>
    <w:rsid w:val="0030448C"/>
    <w:rsid w:val="00304612"/>
    <w:rsid w:val="003047A7"/>
    <w:rsid w:val="003049AB"/>
    <w:rsid w:val="00304AC0"/>
    <w:rsid w:val="00305165"/>
    <w:rsid w:val="00305272"/>
    <w:rsid w:val="0030529E"/>
    <w:rsid w:val="0030550B"/>
    <w:rsid w:val="00305A2D"/>
    <w:rsid w:val="00305A77"/>
    <w:rsid w:val="00305B5D"/>
    <w:rsid w:val="00305CC7"/>
    <w:rsid w:val="00305EF9"/>
    <w:rsid w:val="00305FF1"/>
    <w:rsid w:val="003060D3"/>
    <w:rsid w:val="00306233"/>
    <w:rsid w:val="003063A1"/>
    <w:rsid w:val="00306612"/>
    <w:rsid w:val="003067BF"/>
    <w:rsid w:val="00306A30"/>
    <w:rsid w:val="00306D3F"/>
    <w:rsid w:val="00306D53"/>
    <w:rsid w:val="0030711F"/>
    <w:rsid w:val="0030748B"/>
    <w:rsid w:val="00307597"/>
    <w:rsid w:val="003075C1"/>
    <w:rsid w:val="0030789E"/>
    <w:rsid w:val="00307AA4"/>
    <w:rsid w:val="00307AD8"/>
    <w:rsid w:val="00307C8F"/>
    <w:rsid w:val="00307F22"/>
    <w:rsid w:val="00310056"/>
    <w:rsid w:val="0031011F"/>
    <w:rsid w:val="00310124"/>
    <w:rsid w:val="003103A3"/>
    <w:rsid w:val="003109CE"/>
    <w:rsid w:val="00310C66"/>
    <w:rsid w:val="00310CDC"/>
    <w:rsid w:val="00310CF0"/>
    <w:rsid w:val="003116B5"/>
    <w:rsid w:val="00311987"/>
    <w:rsid w:val="00311D2A"/>
    <w:rsid w:val="00311FD6"/>
    <w:rsid w:val="00312A6F"/>
    <w:rsid w:val="00312E72"/>
    <w:rsid w:val="00313216"/>
    <w:rsid w:val="003135E6"/>
    <w:rsid w:val="00313672"/>
    <w:rsid w:val="00313709"/>
    <w:rsid w:val="00313792"/>
    <w:rsid w:val="00313848"/>
    <w:rsid w:val="00313A64"/>
    <w:rsid w:val="00313A9F"/>
    <w:rsid w:val="00313B1F"/>
    <w:rsid w:val="00313BAE"/>
    <w:rsid w:val="00313C92"/>
    <w:rsid w:val="00314576"/>
    <w:rsid w:val="003149B1"/>
    <w:rsid w:val="00314D7A"/>
    <w:rsid w:val="00314E80"/>
    <w:rsid w:val="003152A8"/>
    <w:rsid w:val="003154F2"/>
    <w:rsid w:val="00315664"/>
    <w:rsid w:val="00315797"/>
    <w:rsid w:val="00315837"/>
    <w:rsid w:val="003158F8"/>
    <w:rsid w:val="00315A3F"/>
    <w:rsid w:val="00315B14"/>
    <w:rsid w:val="00315B30"/>
    <w:rsid w:val="00315BBF"/>
    <w:rsid w:val="00315C38"/>
    <w:rsid w:val="00316132"/>
    <w:rsid w:val="0031641B"/>
    <w:rsid w:val="0031650A"/>
    <w:rsid w:val="0031651B"/>
    <w:rsid w:val="00316AD5"/>
    <w:rsid w:val="00316B33"/>
    <w:rsid w:val="00316F3D"/>
    <w:rsid w:val="0031706D"/>
    <w:rsid w:val="0031736C"/>
    <w:rsid w:val="00317759"/>
    <w:rsid w:val="003177BC"/>
    <w:rsid w:val="003177D3"/>
    <w:rsid w:val="00317A04"/>
    <w:rsid w:val="00317A1C"/>
    <w:rsid w:val="00317DB7"/>
    <w:rsid w:val="00317F57"/>
    <w:rsid w:val="00317FCB"/>
    <w:rsid w:val="00320056"/>
    <w:rsid w:val="00320116"/>
    <w:rsid w:val="00320300"/>
    <w:rsid w:val="0032041B"/>
    <w:rsid w:val="003209A5"/>
    <w:rsid w:val="003210D3"/>
    <w:rsid w:val="0032137E"/>
    <w:rsid w:val="003213E7"/>
    <w:rsid w:val="00321549"/>
    <w:rsid w:val="00321718"/>
    <w:rsid w:val="0032191F"/>
    <w:rsid w:val="003219EB"/>
    <w:rsid w:val="00321FED"/>
    <w:rsid w:val="003222C0"/>
    <w:rsid w:val="0032246B"/>
    <w:rsid w:val="003228AA"/>
    <w:rsid w:val="00322C1C"/>
    <w:rsid w:val="00322CB9"/>
    <w:rsid w:val="00322ECA"/>
    <w:rsid w:val="00322F2B"/>
    <w:rsid w:val="00322F6B"/>
    <w:rsid w:val="0032326A"/>
    <w:rsid w:val="00323299"/>
    <w:rsid w:val="0032353A"/>
    <w:rsid w:val="00323669"/>
    <w:rsid w:val="00323757"/>
    <w:rsid w:val="0032381A"/>
    <w:rsid w:val="003239F6"/>
    <w:rsid w:val="00323E40"/>
    <w:rsid w:val="00324755"/>
    <w:rsid w:val="00324827"/>
    <w:rsid w:val="003248AE"/>
    <w:rsid w:val="00324A45"/>
    <w:rsid w:val="00324A85"/>
    <w:rsid w:val="00324B90"/>
    <w:rsid w:val="00325159"/>
    <w:rsid w:val="003252C3"/>
    <w:rsid w:val="003253A3"/>
    <w:rsid w:val="00325602"/>
    <w:rsid w:val="00325802"/>
    <w:rsid w:val="00325983"/>
    <w:rsid w:val="00325E71"/>
    <w:rsid w:val="00326023"/>
    <w:rsid w:val="003261A0"/>
    <w:rsid w:val="0032629B"/>
    <w:rsid w:val="003266E9"/>
    <w:rsid w:val="003269DD"/>
    <w:rsid w:val="00326CDC"/>
    <w:rsid w:val="00326CF9"/>
    <w:rsid w:val="00326E8D"/>
    <w:rsid w:val="00327194"/>
    <w:rsid w:val="00327201"/>
    <w:rsid w:val="003275C8"/>
    <w:rsid w:val="00330303"/>
    <w:rsid w:val="0033048B"/>
    <w:rsid w:val="003308A3"/>
    <w:rsid w:val="00330CA1"/>
    <w:rsid w:val="00330CC3"/>
    <w:rsid w:val="003312DD"/>
    <w:rsid w:val="003313FE"/>
    <w:rsid w:val="00331575"/>
    <w:rsid w:val="003319C9"/>
    <w:rsid w:val="00331AB7"/>
    <w:rsid w:val="00331ADE"/>
    <w:rsid w:val="00331FCB"/>
    <w:rsid w:val="003320BA"/>
    <w:rsid w:val="0033225C"/>
    <w:rsid w:val="00332403"/>
    <w:rsid w:val="00332473"/>
    <w:rsid w:val="00332547"/>
    <w:rsid w:val="00332754"/>
    <w:rsid w:val="003332B6"/>
    <w:rsid w:val="0033339F"/>
    <w:rsid w:val="00333403"/>
    <w:rsid w:val="0033362D"/>
    <w:rsid w:val="00333732"/>
    <w:rsid w:val="00333922"/>
    <w:rsid w:val="00333E3F"/>
    <w:rsid w:val="00333E55"/>
    <w:rsid w:val="00334003"/>
    <w:rsid w:val="00334107"/>
    <w:rsid w:val="003342D3"/>
    <w:rsid w:val="0033477B"/>
    <w:rsid w:val="0033482D"/>
    <w:rsid w:val="00334F17"/>
    <w:rsid w:val="003353E8"/>
    <w:rsid w:val="00335438"/>
    <w:rsid w:val="00335687"/>
    <w:rsid w:val="00335732"/>
    <w:rsid w:val="003359BC"/>
    <w:rsid w:val="00335D21"/>
    <w:rsid w:val="003366D3"/>
    <w:rsid w:val="00336745"/>
    <w:rsid w:val="00336B9E"/>
    <w:rsid w:val="00336E1A"/>
    <w:rsid w:val="00336FB0"/>
    <w:rsid w:val="00337017"/>
    <w:rsid w:val="0033742D"/>
    <w:rsid w:val="003377AE"/>
    <w:rsid w:val="0033780E"/>
    <w:rsid w:val="0033797B"/>
    <w:rsid w:val="003379A7"/>
    <w:rsid w:val="003379C0"/>
    <w:rsid w:val="00337C57"/>
    <w:rsid w:val="00337E5B"/>
    <w:rsid w:val="00337F31"/>
    <w:rsid w:val="00340311"/>
    <w:rsid w:val="00340312"/>
    <w:rsid w:val="0034077B"/>
    <w:rsid w:val="0034092D"/>
    <w:rsid w:val="003409A8"/>
    <w:rsid w:val="00340A0B"/>
    <w:rsid w:val="00340C04"/>
    <w:rsid w:val="00340C10"/>
    <w:rsid w:val="00340E1A"/>
    <w:rsid w:val="00341103"/>
    <w:rsid w:val="003411D5"/>
    <w:rsid w:val="00341346"/>
    <w:rsid w:val="00341553"/>
    <w:rsid w:val="00341561"/>
    <w:rsid w:val="003415FE"/>
    <w:rsid w:val="00341AAA"/>
    <w:rsid w:val="00341FEF"/>
    <w:rsid w:val="0034219B"/>
    <w:rsid w:val="00342387"/>
    <w:rsid w:val="003423F9"/>
    <w:rsid w:val="0034254B"/>
    <w:rsid w:val="00342AEC"/>
    <w:rsid w:val="00342C1B"/>
    <w:rsid w:val="00342D7F"/>
    <w:rsid w:val="00342F74"/>
    <w:rsid w:val="00343088"/>
    <w:rsid w:val="00343222"/>
    <w:rsid w:val="00343272"/>
    <w:rsid w:val="003436DD"/>
    <w:rsid w:val="00343744"/>
    <w:rsid w:val="00343777"/>
    <w:rsid w:val="00343919"/>
    <w:rsid w:val="00343DF1"/>
    <w:rsid w:val="00343EAC"/>
    <w:rsid w:val="00343F0F"/>
    <w:rsid w:val="00344112"/>
    <w:rsid w:val="003446BD"/>
    <w:rsid w:val="00344EC0"/>
    <w:rsid w:val="00344FA9"/>
    <w:rsid w:val="003450D2"/>
    <w:rsid w:val="003453CC"/>
    <w:rsid w:val="0034546F"/>
    <w:rsid w:val="00345568"/>
    <w:rsid w:val="003465ED"/>
    <w:rsid w:val="0034664F"/>
    <w:rsid w:val="00346A6F"/>
    <w:rsid w:val="00347016"/>
    <w:rsid w:val="003470C8"/>
    <w:rsid w:val="00347770"/>
    <w:rsid w:val="003479B3"/>
    <w:rsid w:val="00347D90"/>
    <w:rsid w:val="00347EF3"/>
    <w:rsid w:val="003500FC"/>
    <w:rsid w:val="0035023E"/>
    <w:rsid w:val="0035076E"/>
    <w:rsid w:val="003507A7"/>
    <w:rsid w:val="00350A9E"/>
    <w:rsid w:val="00350AC0"/>
    <w:rsid w:val="00350DD6"/>
    <w:rsid w:val="00350E0A"/>
    <w:rsid w:val="00351076"/>
    <w:rsid w:val="00351389"/>
    <w:rsid w:val="0035139A"/>
    <w:rsid w:val="00351769"/>
    <w:rsid w:val="00351E95"/>
    <w:rsid w:val="00352292"/>
    <w:rsid w:val="003524E8"/>
    <w:rsid w:val="00352517"/>
    <w:rsid w:val="00352553"/>
    <w:rsid w:val="00352A5D"/>
    <w:rsid w:val="00352CEF"/>
    <w:rsid w:val="00352F05"/>
    <w:rsid w:val="00353234"/>
    <w:rsid w:val="003533F1"/>
    <w:rsid w:val="00353624"/>
    <w:rsid w:val="00353669"/>
    <w:rsid w:val="00353681"/>
    <w:rsid w:val="00353726"/>
    <w:rsid w:val="0035375B"/>
    <w:rsid w:val="00353B4A"/>
    <w:rsid w:val="00353CC1"/>
    <w:rsid w:val="00353F13"/>
    <w:rsid w:val="00354011"/>
    <w:rsid w:val="00354214"/>
    <w:rsid w:val="00354689"/>
    <w:rsid w:val="003546A8"/>
    <w:rsid w:val="003547F2"/>
    <w:rsid w:val="0035480E"/>
    <w:rsid w:val="00354BAE"/>
    <w:rsid w:val="00354E23"/>
    <w:rsid w:val="00354E72"/>
    <w:rsid w:val="00355757"/>
    <w:rsid w:val="00355B56"/>
    <w:rsid w:val="00355C32"/>
    <w:rsid w:val="00356091"/>
    <w:rsid w:val="003560C4"/>
    <w:rsid w:val="003561FA"/>
    <w:rsid w:val="00356775"/>
    <w:rsid w:val="003568F9"/>
    <w:rsid w:val="00356F1A"/>
    <w:rsid w:val="00357101"/>
    <w:rsid w:val="0035722B"/>
    <w:rsid w:val="003574C5"/>
    <w:rsid w:val="0035763A"/>
    <w:rsid w:val="003577B9"/>
    <w:rsid w:val="00357A04"/>
    <w:rsid w:val="00357CE2"/>
    <w:rsid w:val="00357D4C"/>
    <w:rsid w:val="00357DEF"/>
    <w:rsid w:val="00357ED7"/>
    <w:rsid w:val="00357F7E"/>
    <w:rsid w:val="003600CE"/>
    <w:rsid w:val="00360211"/>
    <w:rsid w:val="0036046D"/>
    <w:rsid w:val="003606A6"/>
    <w:rsid w:val="003606BA"/>
    <w:rsid w:val="003608B6"/>
    <w:rsid w:val="003608E2"/>
    <w:rsid w:val="003609A5"/>
    <w:rsid w:val="00360BF4"/>
    <w:rsid w:val="00360FCD"/>
    <w:rsid w:val="003612E7"/>
    <w:rsid w:val="00361301"/>
    <w:rsid w:val="003613E1"/>
    <w:rsid w:val="00361BA2"/>
    <w:rsid w:val="00361D0F"/>
    <w:rsid w:val="00361D55"/>
    <w:rsid w:val="00361D91"/>
    <w:rsid w:val="00361EBF"/>
    <w:rsid w:val="00361F48"/>
    <w:rsid w:val="00362247"/>
    <w:rsid w:val="00362709"/>
    <w:rsid w:val="00362DC3"/>
    <w:rsid w:val="00362E52"/>
    <w:rsid w:val="0036329F"/>
    <w:rsid w:val="00363516"/>
    <w:rsid w:val="003635D6"/>
    <w:rsid w:val="00363781"/>
    <w:rsid w:val="00363C2F"/>
    <w:rsid w:val="00363D58"/>
    <w:rsid w:val="00363F03"/>
    <w:rsid w:val="00363FD1"/>
    <w:rsid w:val="00364210"/>
    <w:rsid w:val="003643BF"/>
    <w:rsid w:val="00364490"/>
    <w:rsid w:val="00364546"/>
    <w:rsid w:val="00364732"/>
    <w:rsid w:val="00364736"/>
    <w:rsid w:val="00364C82"/>
    <w:rsid w:val="00364CBC"/>
    <w:rsid w:val="00364D5D"/>
    <w:rsid w:val="00364DC2"/>
    <w:rsid w:val="0036520B"/>
    <w:rsid w:val="00365294"/>
    <w:rsid w:val="00365540"/>
    <w:rsid w:val="00365587"/>
    <w:rsid w:val="00365B5B"/>
    <w:rsid w:val="00365EA5"/>
    <w:rsid w:val="003661E2"/>
    <w:rsid w:val="00366904"/>
    <w:rsid w:val="00366A49"/>
    <w:rsid w:val="00366EAA"/>
    <w:rsid w:val="00366F1E"/>
    <w:rsid w:val="00366FC1"/>
    <w:rsid w:val="0036738C"/>
    <w:rsid w:val="00367503"/>
    <w:rsid w:val="00367518"/>
    <w:rsid w:val="00367A5D"/>
    <w:rsid w:val="00367A6D"/>
    <w:rsid w:val="00367B73"/>
    <w:rsid w:val="00367CE1"/>
    <w:rsid w:val="00367CE2"/>
    <w:rsid w:val="003700EC"/>
    <w:rsid w:val="0037022E"/>
    <w:rsid w:val="003703A8"/>
    <w:rsid w:val="0037056D"/>
    <w:rsid w:val="00370816"/>
    <w:rsid w:val="00370993"/>
    <w:rsid w:val="003709A1"/>
    <w:rsid w:val="00370A34"/>
    <w:rsid w:val="00370F6F"/>
    <w:rsid w:val="003713E2"/>
    <w:rsid w:val="0037149D"/>
    <w:rsid w:val="00371563"/>
    <w:rsid w:val="00371EE1"/>
    <w:rsid w:val="0037211C"/>
    <w:rsid w:val="003722CB"/>
    <w:rsid w:val="00372406"/>
    <w:rsid w:val="003725C2"/>
    <w:rsid w:val="003725CA"/>
    <w:rsid w:val="00372646"/>
    <w:rsid w:val="003727C3"/>
    <w:rsid w:val="00372B5D"/>
    <w:rsid w:val="00372BE0"/>
    <w:rsid w:val="00372E2A"/>
    <w:rsid w:val="00373394"/>
    <w:rsid w:val="003734B2"/>
    <w:rsid w:val="00373C05"/>
    <w:rsid w:val="003743A5"/>
    <w:rsid w:val="003743D0"/>
    <w:rsid w:val="003744E4"/>
    <w:rsid w:val="0037456A"/>
    <w:rsid w:val="00374917"/>
    <w:rsid w:val="0037497A"/>
    <w:rsid w:val="00374BAC"/>
    <w:rsid w:val="00374E52"/>
    <w:rsid w:val="0037500F"/>
    <w:rsid w:val="00375298"/>
    <w:rsid w:val="003754A8"/>
    <w:rsid w:val="003755A8"/>
    <w:rsid w:val="00375C0F"/>
    <w:rsid w:val="0037604D"/>
    <w:rsid w:val="00376618"/>
    <w:rsid w:val="0037673F"/>
    <w:rsid w:val="003767BA"/>
    <w:rsid w:val="00376B1A"/>
    <w:rsid w:val="00376E1A"/>
    <w:rsid w:val="0037709E"/>
    <w:rsid w:val="00377195"/>
    <w:rsid w:val="00377452"/>
    <w:rsid w:val="00377492"/>
    <w:rsid w:val="003774CC"/>
    <w:rsid w:val="00377884"/>
    <w:rsid w:val="00377B87"/>
    <w:rsid w:val="003802C9"/>
    <w:rsid w:val="00380331"/>
    <w:rsid w:val="003803D0"/>
    <w:rsid w:val="00380799"/>
    <w:rsid w:val="00380D57"/>
    <w:rsid w:val="00381058"/>
    <w:rsid w:val="00381395"/>
    <w:rsid w:val="00381684"/>
    <w:rsid w:val="003817AB"/>
    <w:rsid w:val="00381AF0"/>
    <w:rsid w:val="00382102"/>
    <w:rsid w:val="0038213E"/>
    <w:rsid w:val="00382602"/>
    <w:rsid w:val="00382F31"/>
    <w:rsid w:val="003830F3"/>
    <w:rsid w:val="00383565"/>
    <w:rsid w:val="003839B4"/>
    <w:rsid w:val="0038409B"/>
    <w:rsid w:val="00384908"/>
    <w:rsid w:val="00384A23"/>
    <w:rsid w:val="00384D12"/>
    <w:rsid w:val="00385049"/>
    <w:rsid w:val="003853A2"/>
    <w:rsid w:val="00385C67"/>
    <w:rsid w:val="00385D3E"/>
    <w:rsid w:val="00385D82"/>
    <w:rsid w:val="00385E33"/>
    <w:rsid w:val="00386110"/>
    <w:rsid w:val="00386210"/>
    <w:rsid w:val="00386251"/>
    <w:rsid w:val="003862BC"/>
    <w:rsid w:val="0038642B"/>
    <w:rsid w:val="003866A2"/>
    <w:rsid w:val="003868EA"/>
    <w:rsid w:val="00386F2D"/>
    <w:rsid w:val="00386FD5"/>
    <w:rsid w:val="003870D4"/>
    <w:rsid w:val="003871B3"/>
    <w:rsid w:val="00387703"/>
    <w:rsid w:val="00387783"/>
    <w:rsid w:val="003877ED"/>
    <w:rsid w:val="00387D54"/>
    <w:rsid w:val="00387EC2"/>
    <w:rsid w:val="003901AF"/>
    <w:rsid w:val="003904A1"/>
    <w:rsid w:val="0039091B"/>
    <w:rsid w:val="00390BD4"/>
    <w:rsid w:val="00390CEA"/>
    <w:rsid w:val="00390D63"/>
    <w:rsid w:val="00390EB9"/>
    <w:rsid w:val="003916B1"/>
    <w:rsid w:val="00391A73"/>
    <w:rsid w:val="00391FB5"/>
    <w:rsid w:val="003922AB"/>
    <w:rsid w:val="00392A4B"/>
    <w:rsid w:val="003931BB"/>
    <w:rsid w:val="00393228"/>
    <w:rsid w:val="00393749"/>
    <w:rsid w:val="00393C58"/>
    <w:rsid w:val="00393DB6"/>
    <w:rsid w:val="00393DBA"/>
    <w:rsid w:val="003941E7"/>
    <w:rsid w:val="003944A1"/>
    <w:rsid w:val="0039457F"/>
    <w:rsid w:val="00394796"/>
    <w:rsid w:val="003947A6"/>
    <w:rsid w:val="003949BA"/>
    <w:rsid w:val="00394A5D"/>
    <w:rsid w:val="00394A65"/>
    <w:rsid w:val="00394C28"/>
    <w:rsid w:val="00394E48"/>
    <w:rsid w:val="00395059"/>
    <w:rsid w:val="003956E8"/>
    <w:rsid w:val="003957C0"/>
    <w:rsid w:val="003958F7"/>
    <w:rsid w:val="003959A4"/>
    <w:rsid w:val="00395D10"/>
    <w:rsid w:val="00395DB3"/>
    <w:rsid w:val="00395F86"/>
    <w:rsid w:val="00396166"/>
    <w:rsid w:val="003962A7"/>
    <w:rsid w:val="0039649C"/>
    <w:rsid w:val="00396642"/>
    <w:rsid w:val="00396B9B"/>
    <w:rsid w:val="00396F19"/>
    <w:rsid w:val="00397160"/>
    <w:rsid w:val="00397181"/>
    <w:rsid w:val="00397299"/>
    <w:rsid w:val="0039730A"/>
    <w:rsid w:val="0039743D"/>
    <w:rsid w:val="003975A8"/>
    <w:rsid w:val="00397B65"/>
    <w:rsid w:val="00397CA3"/>
    <w:rsid w:val="00397CD3"/>
    <w:rsid w:val="003A0075"/>
    <w:rsid w:val="003A0268"/>
    <w:rsid w:val="003A063C"/>
    <w:rsid w:val="003A067C"/>
    <w:rsid w:val="003A0965"/>
    <w:rsid w:val="003A0B50"/>
    <w:rsid w:val="003A0CB2"/>
    <w:rsid w:val="003A0E1F"/>
    <w:rsid w:val="003A0E9B"/>
    <w:rsid w:val="003A118E"/>
    <w:rsid w:val="003A1313"/>
    <w:rsid w:val="003A1541"/>
    <w:rsid w:val="003A1624"/>
    <w:rsid w:val="003A1892"/>
    <w:rsid w:val="003A1A9E"/>
    <w:rsid w:val="003A1CA2"/>
    <w:rsid w:val="003A1EBE"/>
    <w:rsid w:val="003A1F37"/>
    <w:rsid w:val="003A204D"/>
    <w:rsid w:val="003A2B93"/>
    <w:rsid w:val="003A302D"/>
    <w:rsid w:val="003A337A"/>
    <w:rsid w:val="003A33E7"/>
    <w:rsid w:val="003A3653"/>
    <w:rsid w:val="003A493B"/>
    <w:rsid w:val="003A4AA6"/>
    <w:rsid w:val="003A4B27"/>
    <w:rsid w:val="003A55AC"/>
    <w:rsid w:val="003A5B64"/>
    <w:rsid w:val="003A5BA5"/>
    <w:rsid w:val="003A5D15"/>
    <w:rsid w:val="003A5DCF"/>
    <w:rsid w:val="003A612B"/>
    <w:rsid w:val="003A63DE"/>
    <w:rsid w:val="003A643C"/>
    <w:rsid w:val="003A696E"/>
    <w:rsid w:val="003A6A4D"/>
    <w:rsid w:val="003A700D"/>
    <w:rsid w:val="003A70C9"/>
    <w:rsid w:val="003A72AE"/>
    <w:rsid w:val="003A75CE"/>
    <w:rsid w:val="003A770E"/>
    <w:rsid w:val="003A7874"/>
    <w:rsid w:val="003B04EA"/>
    <w:rsid w:val="003B079A"/>
    <w:rsid w:val="003B084D"/>
    <w:rsid w:val="003B0A12"/>
    <w:rsid w:val="003B0A52"/>
    <w:rsid w:val="003B0ADF"/>
    <w:rsid w:val="003B0D1D"/>
    <w:rsid w:val="003B0F58"/>
    <w:rsid w:val="003B13F2"/>
    <w:rsid w:val="003B159E"/>
    <w:rsid w:val="003B1CFE"/>
    <w:rsid w:val="003B1F2B"/>
    <w:rsid w:val="003B1F76"/>
    <w:rsid w:val="003B1FA5"/>
    <w:rsid w:val="003B250B"/>
    <w:rsid w:val="003B2711"/>
    <w:rsid w:val="003B2D9C"/>
    <w:rsid w:val="003B2EA1"/>
    <w:rsid w:val="003B3080"/>
    <w:rsid w:val="003B35B1"/>
    <w:rsid w:val="003B366E"/>
    <w:rsid w:val="003B36C3"/>
    <w:rsid w:val="003B3817"/>
    <w:rsid w:val="003B38E2"/>
    <w:rsid w:val="003B3925"/>
    <w:rsid w:val="003B39CB"/>
    <w:rsid w:val="003B3B7D"/>
    <w:rsid w:val="003B3CE0"/>
    <w:rsid w:val="003B3D21"/>
    <w:rsid w:val="003B429F"/>
    <w:rsid w:val="003B464D"/>
    <w:rsid w:val="003B467C"/>
    <w:rsid w:val="003B4967"/>
    <w:rsid w:val="003B49F8"/>
    <w:rsid w:val="003B4A71"/>
    <w:rsid w:val="003B4C43"/>
    <w:rsid w:val="003B4D9A"/>
    <w:rsid w:val="003B4DEA"/>
    <w:rsid w:val="003B4E73"/>
    <w:rsid w:val="003B4FEB"/>
    <w:rsid w:val="003B51AE"/>
    <w:rsid w:val="003B5C32"/>
    <w:rsid w:val="003B5CD5"/>
    <w:rsid w:val="003B5E19"/>
    <w:rsid w:val="003B5E7A"/>
    <w:rsid w:val="003B650A"/>
    <w:rsid w:val="003B7135"/>
    <w:rsid w:val="003B745F"/>
    <w:rsid w:val="003B7648"/>
    <w:rsid w:val="003B76CC"/>
    <w:rsid w:val="003B7891"/>
    <w:rsid w:val="003B7951"/>
    <w:rsid w:val="003B7CAA"/>
    <w:rsid w:val="003B7E5B"/>
    <w:rsid w:val="003B7F38"/>
    <w:rsid w:val="003C10A7"/>
    <w:rsid w:val="003C1409"/>
    <w:rsid w:val="003C1476"/>
    <w:rsid w:val="003C1677"/>
    <w:rsid w:val="003C1A93"/>
    <w:rsid w:val="003C1CF5"/>
    <w:rsid w:val="003C1DDB"/>
    <w:rsid w:val="003C2077"/>
    <w:rsid w:val="003C20A5"/>
    <w:rsid w:val="003C2196"/>
    <w:rsid w:val="003C23F8"/>
    <w:rsid w:val="003C2478"/>
    <w:rsid w:val="003C28F0"/>
    <w:rsid w:val="003C2E8B"/>
    <w:rsid w:val="003C2F8F"/>
    <w:rsid w:val="003C30DD"/>
    <w:rsid w:val="003C36D0"/>
    <w:rsid w:val="003C38D7"/>
    <w:rsid w:val="003C38E4"/>
    <w:rsid w:val="003C3BAB"/>
    <w:rsid w:val="003C3C70"/>
    <w:rsid w:val="003C40D0"/>
    <w:rsid w:val="003C42A9"/>
    <w:rsid w:val="003C4594"/>
    <w:rsid w:val="003C4789"/>
    <w:rsid w:val="003C4856"/>
    <w:rsid w:val="003C4F14"/>
    <w:rsid w:val="003C51C7"/>
    <w:rsid w:val="003C5650"/>
    <w:rsid w:val="003C5670"/>
    <w:rsid w:val="003C5752"/>
    <w:rsid w:val="003C58C9"/>
    <w:rsid w:val="003C58D5"/>
    <w:rsid w:val="003C5DFC"/>
    <w:rsid w:val="003C5EAA"/>
    <w:rsid w:val="003C664F"/>
    <w:rsid w:val="003C6799"/>
    <w:rsid w:val="003C6860"/>
    <w:rsid w:val="003C6ABA"/>
    <w:rsid w:val="003C6C63"/>
    <w:rsid w:val="003C6CCA"/>
    <w:rsid w:val="003C6DC5"/>
    <w:rsid w:val="003C6EF5"/>
    <w:rsid w:val="003C6F07"/>
    <w:rsid w:val="003C6F1D"/>
    <w:rsid w:val="003C7118"/>
    <w:rsid w:val="003C717C"/>
    <w:rsid w:val="003C7868"/>
    <w:rsid w:val="003C79F1"/>
    <w:rsid w:val="003C7C19"/>
    <w:rsid w:val="003C7CD4"/>
    <w:rsid w:val="003C7D5C"/>
    <w:rsid w:val="003D09B5"/>
    <w:rsid w:val="003D0AE2"/>
    <w:rsid w:val="003D0FDC"/>
    <w:rsid w:val="003D1059"/>
    <w:rsid w:val="003D12CB"/>
    <w:rsid w:val="003D1427"/>
    <w:rsid w:val="003D16A2"/>
    <w:rsid w:val="003D1983"/>
    <w:rsid w:val="003D1A12"/>
    <w:rsid w:val="003D1D52"/>
    <w:rsid w:val="003D1DA1"/>
    <w:rsid w:val="003D1EC0"/>
    <w:rsid w:val="003D21A9"/>
    <w:rsid w:val="003D2408"/>
    <w:rsid w:val="003D2427"/>
    <w:rsid w:val="003D2498"/>
    <w:rsid w:val="003D2904"/>
    <w:rsid w:val="003D2A74"/>
    <w:rsid w:val="003D2A8E"/>
    <w:rsid w:val="003D2A98"/>
    <w:rsid w:val="003D2C4B"/>
    <w:rsid w:val="003D2E4E"/>
    <w:rsid w:val="003D3073"/>
    <w:rsid w:val="003D3330"/>
    <w:rsid w:val="003D33B6"/>
    <w:rsid w:val="003D375D"/>
    <w:rsid w:val="003D3BEC"/>
    <w:rsid w:val="003D3D55"/>
    <w:rsid w:val="003D3E46"/>
    <w:rsid w:val="003D41B4"/>
    <w:rsid w:val="003D444D"/>
    <w:rsid w:val="003D463D"/>
    <w:rsid w:val="003D47D1"/>
    <w:rsid w:val="003D494D"/>
    <w:rsid w:val="003D4993"/>
    <w:rsid w:val="003D49DB"/>
    <w:rsid w:val="003D4CD9"/>
    <w:rsid w:val="003D523B"/>
    <w:rsid w:val="003D560C"/>
    <w:rsid w:val="003D597B"/>
    <w:rsid w:val="003D59FF"/>
    <w:rsid w:val="003D5A43"/>
    <w:rsid w:val="003D5AB7"/>
    <w:rsid w:val="003D5BD2"/>
    <w:rsid w:val="003D5D9B"/>
    <w:rsid w:val="003D5FC1"/>
    <w:rsid w:val="003D6093"/>
    <w:rsid w:val="003D62E6"/>
    <w:rsid w:val="003D67F1"/>
    <w:rsid w:val="003D69FC"/>
    <w:rsid w:val="003D6CEE"/>
    <w:rsid w:val="003D6E43"/>
    <w:rsid w:val="003D6EB7"/>
    <w:rsid w:val="003D6F33"/>
    <w:rsid w:val="003D74CE"/>
    <w:rsid w:val="003D7686"/>
    <w:rsid w:val="003D7695"/>
    <w:rsid w:val="003D78E1"/>
    <w:rsid w:val="003D7AA2"/>
    <w:rsid w:val="003D7D33"/>
    <w:rsid w:val="003D7DC2"/>
    <w:rsid w:val="003D7F8D"/>
    <w:rsid w:val="003D7FCC"/>
    <w:rsid w:val="003E0328"/>
    <w:rsid w:val="003E0735"/>
    <w:rsid w:val="003E0CCF"/>
    <w:rsid w:val="003E0CEB"/>
    <w:rsid w:val="003E0FD2"/>
    <w:rsid w:val="003E10B3"/>
    <w:rsid w:val="003E111F"/>
    <w:rsid w:val="003E112E"/>
    <w:rsid w:val="003E15C2"/>
    <w:rsid w:val="003E1882"/>
    <w:rsid w:val="003E18D8"/>
    <w:rsid w:val="003E2039"/>
    <w:rsid w:val="003E20F9"/>
    <w:rsid w:val="003E212F"/>
    <w:rsid w:val="003E2792"/>
    <w:rsid w:val="003E27D7"/>
    <w:rsid w:val="003E2AD0"/>
    <w:rsid w:val="003E2FA6"/>
    <w:rsid w:val="003E30E2"/>
    <w:rsid w:val="003E3207"/>
    <w:rsid w:val="003E36DF"/>
    <w:rsid w:val="003E3ABF"/>
    <w:rsid w:val="003E3C03"/>
    <w:rsid w:val="003E3C3E"/>
    <w:rsid w:val="003E3CFA"/>
    <w:rsid w:val="003E3D21"/>
    <w:rsid w:val="003E3E77"/>
    <w:rsid w:val="003E3E92"/>
    <w:rsid w:val="003E4723"/>
    <w:rsid w:val="003E48E3"/>
    <w:rsid w:val="003E4B10"/>
    <w:rsid w:val="003E4DA4"/>
    <w:rsid w:val="003E5146"/>
    <w:rsid w:val="003E5197"/>
    <w:rsid w:val="003E526D"/>
    <w:rsid w:val="003E526F"/>
    <w:rsid w:val="003E527A"/>
    <w:rsid w:val="003E5735"/>
    <w:rsid w:val="003E5742"/>
    <w:rsid w:val="003E5886"/>
    <w:rsid w:val="003E5951"/>
    <w:rsid w:val="003E5A38"/>
    <w:rsid w:val="003E5BDF"/>
    <w:rsid w:val="003E5C62"/>
    <w:rsid w:val="003E5D13"/>
    <w:rsid w:val="003E5D6F"/>
    <w:rsid w:val="003E5DAC"/>
    <w:rsid w:val="003E5F0E"/>
    <w:rsid w:val="003E5F90"/>
    <w:rsid w:val="003E6075"/>
    <w:rsid w:val="003E6168"/>
    <w:rsid w:val="003E63BA"/>
    <w:rsid w:val="003E64C5"/>
    <w:rsid w:val="003E67EA"/>
    <w:rsid w:val="003E6941"/>
    <w:rsid w:val="003E6A06"/>
    <w:rsid w:val="003E6B7C"/>
    <w:rsid w:val="003E6BDB"/>
    <w:rsid w:val="003E723D"/>
    <w:rsid w:val="003E735B"/>
    <w:rsid w:val="003E741C"/>
    <w:rsid w:val="003E74E1"/>
    <w:rsid w:val="003E7621"/>
    <w:rsid w:val="003E7763"/>
    <w:rsid w:val="003E7E1B"/>
    <w:rsid w:val="003E7FBF"/>
    <w:rsid w:val="003F0089"/>
    <w:rsid w:val="003F00E0"/>
    <w:rsid w:val="003F0ABD"/>
    <w:rsid w:val="003F0AC4"/>
    <w:rsid w:val="003F0B3A"/>
    <w:rsid w:val="003F148D"/>
    <w:rsid w:val="003F1523"/>
    <w:rsid w:val="003F15BF"/>
    <w:rsid w:val="003F163C"/>
    <w:rsid w:val="003F1809"/>
    <w:rsid w:val="003F195F"/>
    <w:rsid w:val="003F1BF2"/>
    <w:rsid w:val="003F1F0B"/>
    <w:rsid w:val="003F232D"/>
    <w:rsid w:val="003F2423"/>
    <w:rsid w:val="003F246A"/>
    <w:rsid w:val="003F29F2"/>
    <w:rsid w:val="003F2AF1"/>
    <w:rsid w:val="003F2DC7"/>
    <w:rsid w:val="003F2EB7"/>
    <w:rsid w:val="003F31A0"/>
    <w:rsid w:val="003F31D8"/>
    <w:rsid w:val="003F3A35"/>
    <w:rsid w:val="003F3AE9"/>
    <w:rsid w:val="003F3B20"/>
    <w:rsid w:val="003F3BD4"/>
    <w:rsid w:val="003F3BDB"/>
    <w:rsid w:val="003F3F36"/>
    <w:rsid w:val="003F3FE0"/>
    <w:rsid w:val="003F4078"/>
    <w:rsid w:val="003F41B3"/>
    <w:rsid w:val="003F47BA"/>
    <w:rsid w:val="003F4888"/>
    <w:rsid w:val="003F4F50"/>
    <w:rsid w:val="003F50AD"/>
    <w:rsid w:val="003F5148"/>
    <w:rsid w:val="003F52BD"/>
    <w:rsid w:val="003F52F6"/>
    <w:rsid w:val="003F5811"/>
    <w:rsid w:val="003F5B79"/>
    <w:rsid w:val="003F5CE1"/>
    <w:rsid w:val="003F5CF8"/>
    <w:rsid w:val="003F5D47"/>
    <w:rsid w:val="003F5FE0"/>
    <w:rsid w:val="003F61E5"/>
    <w:rsid w:val="003F65EE"/>
    <w:rsid w:val="003F6946"/>
    <w:rsid w:val="003F6950"/>
    <w:rsid w:val="003F6AD1"/>
    <w:rsid w:val="003F6D04"/>
    <w:rsid w:val="003F6DC6"/>
    <w:rsid w:val="003F6E60"/>
    <w:rsid w:val="003F6E74"/>
    <w:rsid w:val="003F6F2F"/>
    <w:rsid w:val="003F71BE"/>
    <w:rsid w:val="003F7B7C"/>
    <w:rsid w:val="003F7E2F"/>
    <w:rsid w:val="00400293"/>
    <w:rsid w:val="00400806"/>
    <w:rsid w:val="00400818"/>
    <w:rsid w:val="00400C06"/>
    <w:rsid w:val="00400E5A"/>
    <w:rsid w:val="00401092"/>
    <w:rsid w:val="004011F1"/>
    <w:rsid w:val="004014E5"/>
    <w:rsid w:val="00401559"/>
    <w:rsid w:val="00401610"/>
    <w:rsid w:val="00401775"/>
    <w:rsid w:val="004018F3"/>
    <w:rsid w:val="00401A9A"/>
    <w:rsid w:val="00401BA3"/>
    <w:rsid w:val="00401C74"/>
    <w:rsid w:val="00401DFE"/>
    <w:rsid w:val="00402367"/>
    <w:rsid w:val="004027F1"/>
    <w:rsid w:val="00402873"/>
    <w:rsid w:val="00402DC7"/>
    <w:rsid w:val="00402E6C"/>
    <w:rsid w:val="00402EEE"/>
    <w:rsid w:val="00402F4E"/>
    <w:rsid w:val="00403A0F"/>
    <w:rsid w:val="00403AB2"/>
    <w:rsid w:val="00403BC1"/>
    <w:rsid w:val="00403C48"/>
    <w:rsid w:val="00403F59"/>
    <w:rsid w:val="0040420A"/>
    <w:rsid w:val="00404224"/>
    <w:rsid w:val="0040445D"/>
    <w:rsid w:val="0040455F"/>
    <w:rsid w:val="00404D6E"/>
    <w:rsid w:val="00404DF1"/>
    <w:rsid w:val="00404E53"/>
    <w:rsid w:val="00404F24"/>
    <w:rsid w:val="004054A9"/>
    <w:rsid w:val="0040564E"/>
    <w:rsid w:val="004056A1"/>
    <w:rsid w:val="00405873"/>
    <w:rsid w:val="00405B55"/>
    <w:rsid w:val="00405E7D"/>
    <w:rsid w:val="004062D7"/>
    <w:rsid w:val="004063AE"/>
    <w:rsid w:val="00406604"/>
    <w:rsid w:val="004068BC"/>
    <w:rsid w:val="004069B0"/>
    <w:rsid w:val="00406AD7"/>
    <w:rsid w:val="00406CA4"/>
    <w:rsid w:val="004075F8"/>
    <w:rsid w:val="004075FC"/>
    <w:rsid w:val="00407655"/>
    <w:rsid w:val="004076D8"/>
    <w:rsid w:val="004076DE"/>
    <w:rsid w:val="00407B78"/>
    <w:rsid w:val="00407D3A"/>
    <w:rsid w:val="00407FD4"/>
    <w:rsid w:val="00407FF5"/>
    <w:rsid w:val="00407FF8"/>
    <w:rsid w:val="0041000D"/>
    <w:rsid w:val="004101C6"/>
    <w:rsid w:val="004102E5"/>
    <w:rsid w:val="004104BA"/>
    <w:rsid w:val="0041087D"/>
    <w:rsid w:val="004108C9"/>
    <w:rsid w:val="004108F4"/>
    <w:rsid w:val="00410CF7"/>
    <w:rsid w:val="0041107B"/>
    <w:rsid w:val="00411542"/>
    <w:rsid w:val="00411A62"/>
    <w:rsid w:val="00411F4A"/>
    <w:rsid w:val="0041226C"/>
    <w:rsid w:val="00412439"/>
    <w:rsid w:val="004124A5"/>
    <w:rsid w:val="00412602"/>
    <w:rsid w:val="00412840"/>
    <w:rsid w:val="0041286B"/>
    <w:rsid w:val="004128E4"/>
    <w:rsid w:val="00412B4C"/>
    <w:rsid w:val="00412EBA"/>
    <w:rsid w:val="004131D7"/>
    <w:rsid w:val="00413723"/>
    <w:rsid w:val="00413A52"/>
    <w:rsid w:val="00413BC9"/>
    <w:rsid w:val="0041441D"/>
    <w:rsid w:val="00414C7D"/>
    <w:rsid w:val="00414DDF"/>
    <w:rsid w:val="00415104"/>
    <w:rsid w:val="00415238"/>
    <w:rsid w:val="00415766"/>
    <w:rsid w:val="00415779"/>
    <w:rsid w:val="0041596C"/>
    <w:rsid w:val="00415C35"/>
    <w:rsid w:val="00416CCC"/>
    <w:rsid w:val="00416FBB"/>
    <w:rsid w:val="00417006"/>
    <w:rsid w:val="0041701D"/>
    <w:rsid w:val="0041724F"/>
    <w:rsid w:val="00417918"/>
    <w:rsid w:val="00420056"/>
    <w:rsid w:val="004200ED"/>
    <w:rsid w:val="004202AE"/>
    <w:rsid w:val="0042056F"/>
    <w:rsid w:val="00420747"/>
    <w:rsid w:val="00420A01"/>
    <w:rsid w:val="004212A2"/>
    <w:rsid w:val="0042173B"/>
    <w:rsid w:val="00421841"/>
    <w:rsid w:val="00421B53"/>
    <w:rsid w:val="00421F54"/>
    <w:rsid w:val="00422401"/>
    <w:rsid w:val="004225AA"/>
    <w:rsid w:val="00422783"/>
    <w:rsid w:val="00422AB7"/>
    <w:rsid w:val="00422C18"/>
    <w:rsid w:val="00422CFB"/>
    <w:rsid w:val="00422D50"/>
    <w:rsid w:val="00422EB1"/>
    <w:rsid w:val="00422EFF"/>
    <w:rsid w:val="00422FA6"/>
    <w:rsid w:val="00423045"/>
    <w:rsid w:val="00423179"/>
    <w:rsid w:val="004233D2"/>
    <w:rsid w:val="0042375D"/>
    <w:rsid w:val="00423BAC"/>
    <w:rsid w:val="00423CD1"/>
    <w:rsid w:val="00423E24"/>
    <w:rsid w:val="00423F50"/>
    <w:rsid w:val="00424478"/>
    <w:rsid w:val="004244BB"/>
    <w:rsid w:val="004244D7"/>
    <w:rsid w:val="0042453E"/>
    <w:rsid w:val="00424544"/>
    <w:rsid w:val="0042468A"/>
    <w:rsid w:val="00424AA5"/>
    <w:rsid w:val="00424DBC"/>
    <w:rsid w:val="00424E44"/>
    <w:rsid w:val="004252DA"/>
    <w:rsid w:val="0042536D"/>
    <w:rsid w:val="00425655"/>
    <w:rsid w:val="0042585D"/>
    <w:rsid w:val="00425952"/>
    <w:rsid w:val="00425DCC"/>
    <w:rsid w:val="00426380"/>
    <w:rsid w:val="004263ED"/>
    <w:rsid w:val="00426457"/>
    <w:rsid w:val="004264FD"/>
    <w:rsid w:val="004265FA"/>
    <w:rsid w:val="004266D3"/>
    <w:rsid w:val="004267E0"/>
    <w:rsid w:val="004268DC"/>
    <w:rsid w:val="004269A0"/>
    <w:rsid w:val="004269DD"/>
    <w:rsid w:val="00426B11"/>
    <w:rsid w:val="00426BD0"/>
    <w:rsid w:val="00426CD7"/>
    <w:rsid w:val="00426DB1"/>
    <w:rsid w:val="00427156"/>
    <w:rsid w:val="00427177"/>
    <w:rsid w:val="00427D6D"/>
    <w:rsid w:val="00427DBF"/>
    <w:rsid w:val="00427F57"/>
    <w:rsid w:val="004303C7"/>
    <w:rsid w:val="00430844"/>
    <w:rsid w:val="004308B9"/>
    <w:rsid w:val="00430C2C"/>
    <w:rsid w:val="00430CF0"/>
    <w:rsid w:val="00430D8E"/>
    <w:rsid w:val="00430E7A"/>
    <w:rsid w:val="00430FBB"/>
    <w:rsid w:val="0043139D"/>
    <w:rsid w:val="004313A4"/>
    <w:rsid w:val="00431667"/>
    <w:rsid w:val="00431F69"/>
    <w:rsid w:val="004320C5"/>
    <w:rsid w:val="004322CB"/>
    <w:rsid w:val="004328FB"/>
    <w:rsid w:val="00432FE2"/>
    <w:rsid w:val="0043314C"/>
    <w:rsid w:val="00433252"/>
    <w:rsid w:val="00433261"/>
    <w:rsid w:val="004332B8"/>
    <w:rsid w:val="00433321"/>
    <w:rsid w:val="0043373F"/>
    <w:rsid w:val="004337CB"/>
    <w:rsid w:val="0043385C"/>
    <w:rsid w:val="00433E76"/>
    <w:rsid w:val="00433F1C"/>
    <w:rsid w:val="00434852"/>
    <w:rsid w:val="00434A4F"/>
    <w:rsid w:val="00434EF4"/>
    <w:rsid w:val="00435019"/>
    <w:rsid w:val="004351AD"/>
    <w:rsid w:val="00435344"/>
    <w:rsid w:val="004353E9"/>
    <w:rsid w:val="0043567A"/>
    <w:rsid w:val="004358E4"/>
    <w:rsid w:val="00435C51"/>
    <w:rsid w:val="00435DBB"/>
    <w:rsid w:val="00435DDF"/>
    <w:rsid w:val="00435DEC"/>
    <w:rsid w:val="00435F4E"/>
    <w:rsid w:val="004367D1"/>
    <w:rsid w:val="0043687D"/>
    <w:rsid w:val="00436D65"/>
    <w:rsid w:val="00436DA4"/>
    <w:rsid w:val="00436DF3"/>
    <w:rsid w:val="00436E5E"/>
    <w:rsid w:val="00436E7B"/>
    <w:rsid w:val="00436F2A"/>
    <w:rsid w:val="00436F6A"/>
    <w:rsid w:val="0043781C"/>
    <w:rsid w:val="0043793C"/>
    <w:rsid w:val="00437BCE"/>
    <w:rsid w:val="00437C19"/>
    <w:rsid w:val="00437F46"/>
    <w:rsid w:val="004402C8"/>
    <w:rsid w:val="004402D0"/>
    <w:rsid w:val="00440879"/>
    <w:rsid w:val="00440966"/>
    <w:rsid w:val="00440AC1"/>
    <w:rsid w:val="00440C6A"/>
    <w:rsid w:val="00440F31"/>
    <w:rsid w:val="00441156"/>
    <w:rsid w:val="004416FC"/>
    <w:rsid w:val="004417A6"/>
    <w:rsid w:val="00441A7C"/>
    <w:rsid w:val="00441CF7"/>
    <w:rsid w:val="0044227B"/>
    <w:rsid w:val="0044228A"/>
    <w:rsid w:val="0044246E"/>
    <w:rsid w:val="00442574"/>
    <w:rsid w:val="004427BC"/>
    <w:rsid w:val="00442AB0"/>
    <w:rsid w:val="00442BF3"/>
    <w:rsid w:val="00442C1D"/>
    <w:rsid w:val="00442DE0"/>
    <w:rsid w:val="004432E6"/>
    <w:rsid w:val="0044331F"/>
    <w:rsid w:val="004434A2"/>
    <w:rsid w:val="004435F2"/>
    <w:rsid w:val="00443694"/>
    <w:rsid w:val="00443C85"/>
    <w:rsid w:val="00444005"/>
    <w:rsid w:val="00444761"/>
    <w:rsid w:val="00444807"/>
    <w:rsid w:val="00444B6A"/>
    <w:rsid w:val="00444C4E"/>
    <w:rsid w:val="00445058"/>
    <w:rsid w:val="0044533F"/>
    <w:rsid w:val="00445B59"/>
    <w:rsid w:val="00445B78"/>
    <w:rsid w:val="00445BE3"/>
    <w:rsid w:val="00445FB7"/>
    <w:rsid w:val="004461EB"/>
    <w:rsid w:val="0044642F"/>
    <w:rsid w:val="004464A5"/>
    <w:rsid w:val="004465E7"/>
    <w:rsid w:val="00446613"/>
    <w:rsid w:val="0044681D"/>
    <w:rsid w:val="0044699E"/>
    <w:rsid w:val="00446CD3"/>
    <w:rsid w:val="00446DC5"/>
    <w:rsid w:val="00446F1A"/>
    <w:rsid w:val="00447011"/>
    <w:rsid w:val="00447161"/>
    <w:rsid w:val="0044729D"/>
    <w:rsid w:val="004472F7"/>
    <w:rsid w:val="0044764C"/>
    <w:rsid w:val="00447923"/>
    <w:rsid w:val="00447A11"/>
    <w:rsid w:val="00447F73"/>
    <w:rsid w:val="00447F8A"/>
    <w:rsid w:val="0045013F"/>
    <w:rsid w:val="00450283"/>
    <w:rsid w:val="00450357"/>
    <w:rsid w:val="00450418"/>
    <w:rsid w:val="00450684"/>
    <w:rsid w:val="0045090A"/>
    <w:rsid w:val="00450A8F"/>
    <w:rsid w:val="00450C0F"/>
    <w:rsid w:val="00450DB5"/>
    <w:rsid w:val="00450F69"/>
    <w:rsid w:val="00450FF6"/>
    <w:rsid w:val="00451313"/>
    <w:rsid w:val="00451388"/>
    <w:rsid w:val="0045158F"/>
    <w:rsid w:val="00451CBB"/>
    <w:rsid w:val="00451E96"/>
    <w:rsid w:val="0045211E"/>
    <w:rsid w:val="0045227F"/>
    <w:rsid w:val="004533B3"/>
    <w:rsid w:val="004533BC"/>
    <w:rsid w:val="0045342B"/>
    <w:rsid w:val="00453630"/>
    <w:rsid w:val="004536B0"/>
    <w:rsid w:val="00453710"/>
    <w:rsid w:val="00453E23"/>
    <w:rsid w:val="004540E0"/>
    <w:rsid w:val="0045411F"/>
    <w:rsid w:val="0045414A"/>
    <w:rsid w:val="004541B9"/>
    <w:rsid w:val="0045457B"/>
    <w:rsid w:val="00454895"/>
    <w:rsid w:val="00454AD2"/>
    <w:rsid w:val="00454C5E"/>
    <w:rsid w:val="00454C9B"/>
    <w:rsid w:val="0045524F"/>
    <w:rsid w:val="004553C1"/>
    <w:rsid w:val="004554F9"/>
    <w:rsid w:val="00455579"/>
    <w:rsid w:val="00455599"/>
    <w:rsid w:val="004557AC"/>
    <w:rsid w:val="0045580C"/>
    <w:rsid w:val="00455A2B"/>
    <w:rsid w:val="00455A82"/>
    <w:rsid w:val="00455E76"/>
    <w:rsid w:val="00456582"/>
    <w:rsid w:val="004565BD"/>
    <w:rsid w:val="004568DB"/>
    <w:rsid w:val="00456BE5"/>
    <w:rsid w:val="00456E79"/>
    <w:rsid w:val="00457135"/>
    <w:rsid w:val="004579DE"/>
    <w:rsid w:val="00457A4C"/>
    <w:rsid w:val="00457E13"/>
    <w:rsid w:val="00457F41"/>
    <w:rsid w:val="004601B9"/>
    <w:rsid w:val="004602F6"/>
    <w:rsid w:val="00460595"/>
    <w:rsid w:val="00460711"/>
    <w:rsid w:val="00460C1C"/>
    <w:rsid w:val="00460E2E"/>
    <w:rsid w:val="004611FF"/>
    <w:rsid w:val="0046175F"/>
    <w:rsid w:val="004617C4"/>
    <w:rsid w:val="00461A30"/>
    <w:rsid w:val="00461AC0"/>
    <w:rsid w:val="00461F18"/>
    <w:rsid w:val="0046218F"/>
    <w:rsid w:val="00462241"/>
    <w:rsid w:val="004624BD"/>
    <w:rsid w:val="0046259C"/>
    <w:rsid w:val="00462622"/>
    <w:rsid w:val="004626DC"/>
    <w:rsid w:val="0046288F"/>
    <w:rsid w:val="00462CEB"/>
    <w:rsid w:val="00462F77"/>
    <w:rsid w:val="004631E1"/>
    <w:rsid w:val="004631F8"/>
    <w:rsid w:val="00463287"/>
    <w:rsid w:val="0046339F"/>
    <w:rsid w:val="004636D8"/>
    <w:rsid w:val="004639D2"/>
    <w:rsid w:val="00463E3A"/>
    <w:rsid w:val="00463EFF"/>
    <w:rsid w:val="00463FA3"/>
    <w:rsid w:val="00463FC1"/>
    <w:rsid w:val="004640C2"/>
    <w:rsid w:val="0046438C"/>
    <w:rsid w:val="004643B4"/>
    <w:rsid w:val="0046458F"/>
    <w:rsid w:val="00464991"/>
    <w:rsid w:val="00464F2D"/>
    <w:rsid w:val="00465129"/>
    <w:rsid w:val="004651DC"/>
    <w:rsid w:val="004653FA"/>
    <w:rsid w:val="004655EB"/>
    <w:rsid w:val="00465725"/>
    <w:rsid w:val="00465BA5"/>
    <w:rsid w:val="00465BC6"/>
    <w:rsid w:val="00465C21"/>
    <w:rsid w:val="00465F8A"/>
    <w:rsid w:val="0046605D"/>
    <w:rsid w:val="004660EA"/>
    <w:rsid w:val="0046633B"/>
    <w:rsid w:val="004663BB"/>
    <w:rsid w:val="00466674"/>
    <w:rsid w:val="00466679"/>
    <w:rsid w:val="00466888"/>
    <w:rsid w:val="00466C07"/>
    <w:rsid w:val="00466D9B"/>
    <w:rsid w:val="00466E1A"/>
    <w:rsid w:val="00466EA4"/>
    <w:rsid w:val="00466FF0"/>
    <w:rsid w:val="00467042"/>
    <w:rsid w:val="00467459"/>
    <w:rsid w:val="00467548"/>
    <w:rsid w:val="0046761A"/>
    <w:rsid w:val="004676C4"/>
    <w:rsid w:val="004677C9"/>
    <w:rsid w:val="004679AC"/>
    <w:rsid w:val="00467A5A"/>
    <w:rsid w:val="00467C54"/>
    <w:rsid w:val="004707E8"/>
    <w:rsid w:val="00470A3B"/>
    <w:rsid w:val="00470B14"/>
    <w:rsid w:val="00470CF5"/>
    <w:rsid w:val="00470D5F"/>
    <w:rsid w:val="00470F8D"/>
    <w:rsid w:val="00471554"/>
    <w:rsid w:val="004717AB"/>
    <w:rsid w:val="00471B83"/>
    <w:rsid w:val="00471C3F"/>
    <w:rsid w:val="004724B4"/>
    <w:rsid w:val="004729E9"/>
    <w:rsid w:val="00472A92"/>
    <w:rsid w:val="00472D6B"/>
    <w:rsid w:val="00472F1A"/>
    <w:rsid w:val="00472FEE"/>
    <w:rsid w:val="004730AB"/>
    <w:rsid w:val="00473672"/>
    <w:rsid w:val="0047375D"/>
    <w:rsid w:val="00473BB4"/>
    <w:rsid w:val="00473CC3"/>
    <w:rsid w:val="00473EC7"/>
    <w:rsid w:val="00473FB0"/>
    <w:rsid w:val="00474050"/>
    <w:rsid w:val="00474099"/>
    <w:rsid w:val="004747ED"/>
    <w:rsid w:val="004747FE"/>
    <w:rsid w:val="0047499F"/>
    <w:rsid w:val="00474A74"/>
    <w:rsid w:val="00474C79"/>
    <w:rsid w:val="00474DE6"/>
    <w:rsid w:val="00474E35"/>
    <w:rsid w:val="00475453"/>
    <w:rsid w:val="0047551F"/>
    <w:rsid w:val="004755FB"/>
    <w:rsid w:val="00475860"/>
    <w:rsid w:val="0047593E"/>
    <w:rsid w:val="00475D51"/>
    <w:rsid w:val="00475D7F"/>
    <w:rsid w:val="0047605B"/>
    <w:rsid w:val="004761F2"/>
    <w:rsid w:val="0047678F"/>
    <w:rsid w:val="00476B4F"/>
    <w:rsid w:val="00476B6D"/>
    <w:rsid w:val="00476C74"/>
    <w:rsid w:val="00476DCA"/>
    <w:rsid w:val="00477238"/>
    <w:rsid w:val="00477B7F"/>
    <w:rsid w:val="00477D2D"/>
    <w:rsid w:val="00477DDD"/>
    <w:rsid w:val="00480283"/>
    <w:rsid w:val="004802B7"/>
    <w:rsid w:val="00480A75"/>
    <w:rsid w:val="00480B14"/>
    <w:rsid w:val="00480C32"/>
    <w:rsid w:val="00480C95"/>
    <w:rsid w:val="00480E23"/>
    <w:rsid w:val="00480FAC"/>
    <w:rsid w:val="0048125F"/>
    <w:rsid w:val="004814AD"/>
    <w:rsid w:val="004814EE"/>
    <w:rsid w:val="004815DE"/>
    <w:rsid w:val="004816C3"/>
    <w:rsid w:val="004819C2"/>
    <w:rsid w:val="00481A77"/>
    <w:rsid w:val="00481B0C"/>
    <w:rsid w:val="00481E3B"/>
    <w:rsid w:val="00481F3C"/>
    <w:rsid w:val="00482391"/>
    <w:rsid w:val="0048259D"/>
    <w:rsid w:val="0048272C"/>
    <w:rsid w:val="0048294A"/>
    <w:rsid w:val="00482A77"/>
    <w:rsid w:val="00482D0F"/>
    <w:rsid w:val="00482DE1"/>
    <w:rsid w:val="004831A4"/>
    <w:rsid w:val="0048327A"/>
    <w:rsid w:val="0048331E"/>
    <w:rsid w:val="0048387B"/>
    <w:rsid w:val="00484046"/>
    <w:rsid w:val="00484154"/>
    <w:rsid w:val="0048436F"/>
    <w:rsid w:val="004843FC"/>
    <w:rsid w:val="004848BB"/>
    <w:rsid w:val="00484EB0"/>
    <w:rsid w:val="00485000"/>
    <w:rsid w:val="00485213"/>
    <w:rsid w:val="00485269"/>
    <w:rsid w:val="00485280"/>
    <w:rsid w:val="00485535"/>
    <w:rsid w:val="0048560B"/>
    <w:rsid w:val="00485963"/>
    <w:rsid w:val="004859C8"/>
    <w:rsid w:val="00485A28"/>
    <w:rsid w:val="00485C7A"/>
    <w:rsid w:val="00485EED"/>
    <w:rsid w:val="00485F15"/>
    <w:rsid w:val="004861AA"/>
    <w:rsid w:val="0048630B"/>
    <w:rsid w:val="004865E0"/>
    <w:rsid w:val="004868A9"/>
    <w:rsid w:val="00486B15"/>
    <w:rsid w:val="00486B9E"/>
    <w:rsid w:val="00486E07"/>
    <w:rsid w:val="00486E6E"/>
    <w:rsid w:val="004872DD"/>
    <w:rsid w:val="004873F8"/>
    <w:rsid w:val="00487813"/>
    <w:rsid w:val="00487B9E"/>
    <w:rsid w:val="00487D69"/>
    <w:rsid w:val="00487FA9"/>
    <w:rsid w:val="00490011"/>
    <w:rsid w:val="00490082"/>
    <w:rsid w:val="00490481"/>
    <w:rsid w:val="004905B4"/>
    <w:rsid w:val="004905EF"/>
    <w:rsid w:val="0049066A"/>
    <w:rsid w:val="004906D1"/>
    <w:rsid w:val="004909A9"/>
    <w:rsid w:val="00490BB8"/>
    <w:rsid w:val="00490C89"/>
    <w:rsid w:val="00490CDA"/>
    <w:rsid w:val="00490E55"/>
    <w:rsid w:val="004913DE"/>
    <w:rsid w:val="00491F31"/>
    <w:rsid w:val="00491FAE"/>
    <w:rsid w:val="00492187"/>
    <w:rsid w:val="00492206"/>
    <w:rsid w:val="004924E8"/>
    <w:rsid w:val="00492715"/>
    <w:rsid w:val="0049298D"/>
    <w:rsid w:val="004929B0"/>
    <w:rsid w:val="00492A58"/>
    <w:rsid w:val="00492C43"/>
    <w:rsid w:val="00492D7C"/>
    <w:rsid w:val="00492F93"/>
    <w:rsid w:val="004935FA"/>
    <w:rsid w:val="0049360B"/>
    <w:rsid w:val="00493845"/>
    <w:rsid w:val="00493D1F"/>
    <w:rsid w:val="00493D88"/>
    <w:rsid w:val="00493DAE"/>
    <w:rsid w:val="00493E17"/>
    <w:rsid w:val="00493E33"/>
    <w:rsid w:val="00494331"/>
    <w:rsid w:val="004943FF"/>
    <w:rsid w:val="00494C1E"/>
    <w:rsid w:val="00494E4C"/>
    <w:rsid w:val="00494FCE"/>
    <w:rsid w:val="00495022"/>
    <w:rsid w:val="00495377"/>
    <w:rsid w:val="004954CA"/>
    <w:rsid w:val="00495614"/>
    <w:rsid w:val="00495D1A"/>
    <w:rsid w:val="00495F58"/>
    <w:rsid w:val="0049600B"/>
    <w:rsid w:val="004962D7"/>
    <w:rsid w:val="00496869"/>
    <w:rsid w:val="00496B90"/>
    <w:rsid w:val="00496D80"/>
    <w:rsid w:val="00496E8E"/>
    <w:rsid w:val="00496F80"/>
    <w:rsid w:val="004970C7"/>
    <w:rsid w:val="004973FE"/>
    <w:rsid w:val="004974B2"/>
    <w:rsid w:val="00497681"/>
    <w:rsid w:val="00497842"/>
    <w:rsid w:val="004978D4"/>
    <w:rsid w:val="00497940"/>
    <w:rsid w:val="00497DF2"/>
    <w:rsid w:val="00497E4C"/>
    <w:rsid w:val="004A0177"/>
    <w:rsid w:val="004A0261"/>
    <w:rsid w:val="004A05E3"/>
    <w:rsid w:val="004A0806"/>
    <w:rsid w:val="004A0807"/>
    <w:rsid w:val="004A083D"/>
    <w:rsid w:val="004A0848"/>
    <w:rsid w:val="004A0FBD"/>
    <w:rsid w:val="004A1211"/>
    <w:rsid w:val="004A12AF"/>
    <w:rsid w:val="004A14DF"/>
    <w:rsid w:val="004A16C2"/>
    <w:rsid w:val="004A174C"/>
    <w:rsid w:val="004A1B2F"/>
    <w:rsid w:val="004A1CC6"/>
    <w:rsid w:val="004A20AA"/>
    <w:rsid w:val="004A23F3"/>
    <w:rsid w:val="004A27E5"/>
    <w:rsid w:val="004A28B8"/>
    <w:rsid w:val="004A2A8B"/>
    <w:rsid w:val="004A2B99"/>
    <w:rsid w:val="004A2CD9"/>
    <w:rsid w:val="004A2CDE"/>
    <w:rsid w:val="004A2D6E"/>
    <w:rsid w:val="004A2EE7"/>
    <w:rsid w:val="004A3011"/>
    <w:rsid w:val="004A3632"/>
    <w:rsid w:val="004A3768"/>
    <w:rsid w:val="004A3855"/>
    <w:rsid w:val="004A38E3"/>
    <w:rsid w:val="004A3975"/>
    <w:rsid w:val="004A3CE7"/>
    <w:rsid w:val="004A3F00"/>
    <w:rsid w:val="004A3F47"/>
    <w:rsid w:val="004A43CF"/>
    <w:rsid w:val="004A450B"/>
    <w:rsid w:val="004A4965"/>
    <w:rsid w:val="004A4975"/>
    <w:rsid w:val="004A4A67"/>
    <w:rsid w:val="004A4A94"/>
    <w:rsid w:val="004A4E5A"/>
    <w:rsid w:val="004A5064"/>
    <w:rsid w:val="004A5363"/>
    <w:rsid w:val="004A5654"/>
    <w:rsid w:val="004A5849"/>
    <w:rsid w:val="004A59D4"/>
    <w:rsid w:val="004A5E02"/>
    <w:rsid w:val="004A64E6"/>
    <w:rsid w:val="004A658F"/>
    <w:rsid w:val="004A6711"/>
    <w:rsid w:val="004A6B1A"/>
    <w:rsid w:val="004A6E96"/>
    <w:rsid w:val="004A6EB3"/>
    <w:rsid w:val="004A71EA"/>
    <w:rsid w:val="004A72F6"/>
    <w:rsid w:val="004A7541"/>
    <w:rsid w:val="004A7C29"/>
    <w:rsid w:val="004A7D13"/>
    <w:rsid w:val="004A7DA6"/>
    <w:rsid w:val="004A7E82"/>
    <w:rsid w:val="004A7F57"/>
    <w:rsid w:val="004B004B"/>
    <w:rsid w:val="004B0276"/>
    <w:rsid w:val="004B034F"/>
    <w:rsid w:val="004B06FE"/>
    <w:rsid w:val="004B0765"/>
    <w:rsid w:val="004B07BB"/>
    <w:rsid w:val="004B099D"/>
    <w:rsid w:val="004B09F2"/>
    <w:rsid w:val="004B0C23"/>
    <w:rsid w:val="004B0D11"/>
    <w:rsid w:val="004B0FD3"/>
    <w:rsid w:val="004B1AB7"/>
    <w:rsid w:val="004B20E0"/>
    <w:rsid w:val="004B20EA"/>
    <w:rsid w:val="004B212F"/>
    <w:rsid w:val="004B22BB"/>
    <w:rsid w:val="004B2347"/>
    <w:rsid w:val="004B2438"/>
    <w:rsid w:val="004B2473"/>
    <w:rsid w:val="004B2706"/>
    <w:rsid w:val="004B2D78"/>
    <w:rsid w:val="004B2F8A"/>
    <w:rsid w:val="004B2FE5"/>
    <w:rsid w:val="004B3090"/>
    <w:rsid w:val="004B32A5"/>
    <w:rsid w:val="004B3349"/>
    <w:rsid w:val="004B36AF"/>
    <w:rsid w:val="004B3823"/>
    <w:rsid w:val="004B3A5A"/>
    <w:rsid w:val="004B3A8C"/>
    <w:rsid w:val="004B3C5F"/>
    <w:rsid w:val="004B3C60"/>
    <w:rsid w:val="004B4519"/>
    <w:rsid w:val="004B48B2"/>
    <w:rsid w:val="004B4904"/>
    <w:rsid w:val="004B4B86"/>
    <w:rsid w:val="004B4EC8"/>
    <w:rsid w:val="004B534B"/>
    <w:rsid w:val="004B55A2"/>
    <w:rsid w:val="004B569C"/>
    <w:rsid w:val="004B57AA"/>
    <w:rsid w:val="004B5BAE"/>
    <w:rsid w:val="004B5BE4"/>
    <w:rsid w:val="004B5E74"/>
    <w:rsid w:val="004B5EA4"/>
    <w:rsid w:val="004B5EEC"/>
    <w:rsid w:val="004B5EF2"/>
    <w:rsid w:val="004B6208"/>
    <w:rsid w:val="004B624A"/>
    <w:rsid w:val="004B6366"/>
    <w:rsid w:val="004B6787"/>
    <w:rsid w:val="004B68C9"/>
    <w:rsid w:val="004B68DC"/>
    <w:rsid w:val="004B69EC"/>
    <w:rsid w:val="004B6AD2"/>
    <w:rsid w:val="004B6C70"/>
    <w:rsid w:val="004B6D1A"/>
    <w:rsid w:val="004B6DDE"/>
    <w:rsid w:val="004B7045"/>
    <w:rsid w:val="004B71B2"/>
    <w:rsid w:val="004B72DA"/>
    <w:rsid w:val="004B7525"/>
    <w:rsid w:val="004B765A"/>
    <w:rsid w:val="004B786B"/>
    <w:rsid w:val="004B79A4"/>
    <w:rsid w:val="004B7C7D"/>
    <w:rsid w:val="004B7EA6"/>
    <w:rsid w:val="004C0069"/>
    <w:rsid w:val="004C0110"/>
    <w:rsid w:val="004C0215"/>
    <w:rsid w:val="004C0423"/>
    <w:rsid w:val="004C06A8"/>
    <w:rsid w:val="004C07AE"/>
    <w:rsid w:val="004C0B12"/>
    <w:rsid w:val="004C0C6F"/>
    <w:rsid w:val="004C0CE4"/>
    <w:rsid w:val="004C0D26"/>
    <w:rsid w:val="004C0E45"/>
    <w:rsid w:val="004C0F94"/>
    <w:rsid w:val="004C1101"/>
    <w:rsid w:val="004C12CE"/>
    <w:rsid w:val="004C1618"/>
    <w:rsid w:val="004C17C2"/>
    <w:rsid w:val="004C17EB"/>
    <w:rsid w:val="004C1D59"/>
    <w:rsid w:val="004C1EFA"/>
    <w:rsid w:val="004C22CA"/>
    <w:rsid w:val="004C274E"/>
    <w:rsid w:val="004C2C5F"/>
    <w:rsid w:val="004C300E"/>
    <w:rsid w:val="004C35BD"/>
    <w:rsid w:val="004C3884"/>
    <w:rsid w:val="004C3CF1"/>
    <w:rsid w:val="004C4AB1"/>
    <w:rsid w:val="004C4AF3"/>
    <w:rsid w:val="004C4EB7"/>
    <w:rsid w:val="004C50DD"/>
    <w:rsid w:val="004C57A7"/>
    <w:rsid w:val="004C5853"/>
    <w:rsid w:val="004C5854"/>
    <w:rsid w:val="004C58DC"/>
    <w:rsid w:val="004C58E1"/>
    <w:rsid w:val="004C5C30"/>
    <w:rsid w:val="004C60FB"/>
    <w:rsid w:val="004C616C"/>
    <w:rsid w:val="004C61F9"/>
    <w:rsid w:val="004C63FE"/>
    <w:rsid w:val="004C68C3"/>
    <w:rsid w:val="004C68D9"/>
    <w:rsid w:val="004C6E9A"/>
    <w:rsid w:val="004C6E9E"/>
    <w:rsid w:val="004C6F15"/>
    <w:rsid w:val="004C72C9"/>
    <w:rsid w:val="004C7327"/>
    <w:rsid w:val="004C791B"/>
    <w:rsid w:val="004C7C0E"/>
    <w:rsid w:val="004C7C5D"/>
    <w:rsid w:val="004D0210"/>
    <w:rsid w:val="004D081E"/>
    <w:rsid w:val="004D0975"/>
    <w:rsid w:val="004D0A39"/>
    <w:rsid w:val="004D0AD9"/>
    <w:rsid w:val="004D1297"/>
    <w:rsid w:val="004D13A0"/>
    <w:rsid w:val="004D18D8"/>
    <w:rsid w:val="004D1999"/>
    <w:rsid w:val="004D1A1E"/>
    <w:rsid w:val="004D1C6F"/>
    <w:rsid w:val="004D21AE"/>
    <w:rsid w:val="004D2324"/>
    <w:rsid w:val="004D239A"/>
    <w:rsid w:val="004D27ED"/>
    <w:rsid w:val="004D2C76"/>
    <w:rsid w:val="004D2D72"/>
    <w:rsid w:val="004D305B"/>
    <w:rsid w:val="004D3209"/>
    <w:rsid w:val="004D360E"/>
    <w:rsid w:val="004D36AF"/>
    <w:rsid w:val="004D377A"/>
    <w:rsid w:val="004D399E"/>
    <w:rsid w:val="004D3AC0"/>
    <w:rsid w:val="004D3E13"/>
    <w:rsid w:val="004D3E81"/>
    <w:rsid w:val="004D407F"/>
    <w:rsid w:val="004D4747"/>
    <w:rsid w:val="004D4865"/>
    <w:rsid w:val="004D4999"/>
    <w:rsid w:val="004D4A2F"/>
    <w:rsid w:val="004D4B92"/>
    <w:rsid w:val="004D4E10"/>
    <w:rsid w:val="004D4FEC"/>
    <w:rsid w:val="004D507A"/>
    <w:rsid w:val="004D51B8"/>
    <w:rsid w:val="004D5445"/>
    <w:rsid w:val="004D54D5"/>
    <w:rsid w:val="004D5953"/>
    <w:rsid w:val="004D5985"/>
    <w:rsid w:val="004D5BFA"/>
    <w:rsid w:val="004D5CB3"/>
    <w:rsid w:val="004D6037"/>
    <w:rsid w:val="004D6152"/>
    <w:rsid w:val="004D63C0"/>
    <w:rsid w:val="004D666B"/>
    <w:rsid w:val="004D6B63"/>
    <w:rsid w:val="004D6BB5"/>
    <w:rsid w:val="004D6C80"/>
    <w:rsid w:val="004D6D12"/>
    <w:rsid w:val="004D70FC"/>
    <w:rsid w:val="004D7526"/>
    <w:rsid w:val="004D78A7"/>
    <w:rsid w:val="004D7BFE"/>
    <w:rsid w:val="004D7D2B"/>
    <w:rsid w:val="004E0203"/>
    <w:rsid w:val="004E0210"/>
    <w:rsid w:val="004E0521"/>
    <w:rsid w:val="004E0536"/>
    <w:rsid w:val="004E0885"/>
    <w:rsid w:val="004E09EB"/>
    <w:rsid w:val="004E0A12"/>
    <w:rsid w:val="004E0D3F"/>
    <w:rsid w:val="004E0F27"/>
    <w:rsid w:val="004E111D"/>
    <w:rsid w:val="004E147D"/>
    <w:rsid w:val="004E158B"/>
    <w:rsid w:val="004E173D"/>
    <w:rsid w:val="004E1971"/>
    <w:rsid w:val="004E1D24"/>
    <w:rsid w:val="004E1D99"/>
    <w:rsid w:val="004E1DE3"/>
    <w:rsid w:val="004E2060"/>
    <w:rsid w:val="004E20C6"/>
    <w:rsid w:val="004E2305"/>
    <w:rsid w:val="004E23F8"/>
    <w:rsid w:val="004E2551"/>
    <w:rsid w:val="004E257F"/>
    <w:rsid w:val="004E2704"/>
    <w:rsid w:val="004E2AAC"/>
    <w:rsid w:val="004E2CC1"/>
    <w:rsid w:val="004E2D25"/>
    <w:rsid w:val="004E2EFA"/>
    <w:rsid w:val="004E2F81"/>
    <w:rsid w:val="004E30E5"/>
    <w:rsid w:val="004E367B"/>
    <w:rsid w:val="004E3680"/>
    <w:rsid w:val="004E3688"/>
    <w:rsid w:val="004E36CF"/>
    <w:rsid w:val="004E3851"/>
    <w:rsid w:val="004E4136"/>
    <w:rsid w:val="004E4740"/>
    <w:rsid w:val="004E4AB4"/>
    <w:rsid w:val="004E4AF3"/>
    <w:rsid w:val="004E4B75"/>
    <w:rsid w:val="004E4F58"/>
    <w:rsid w:val="004E4FFB"/>
    <w:rsid w:val="004E5084"/>
    <w:rsid w:val="004E51D3"/>
    <w:rsid w:val="004E51FE"/>
    <w:rsid w:val="004E5425"/>
    <w:rsid w:val="004E57E3"/>
    <w:rsid w:val="004E59E6"/>
    <w:rsid w:val="004E5D8A"/>
    <w:rsid w:val="004E5DB6"/>
    <w:rsid w:val="004E601B"/>
    <w:rsid w:val="004E6036"/>
    <w:rsid w:val="004E6207"/>
    <w:rsid w:val="004E6223"/>
    <w:rsid w:val="004E6390"/>
    <w:rsid w:val="004E6466"/>
    <w:rsid w:val="004E64D7"/>
    <w:rsid w:val="004E675F"/>
    <w:rsid w:val="004E6827"/>
    <w:rsid w:val="004E69B1"/>
    <w:rsid w:val="004E6AC1"/>
    <w:rsid w:val="004E6EF0"/>
    <w:rsid w:val="004E700E"/>
    <w:rsid w:val="004E71CE"/>
    <w:rsid w:val="004E71FD"/>
    <w:rsid w:val="004E7225"/>
    <w:rsid w:val="004E7292"/>
    <w:rsid w:val="004E737A"/>
    <w:rsid w:val="004E73C7"/>
    <w:rsid w:val="004E74E3"/>
    <w:rsid w:val="004E76E4"/>
    <w:rsid w:val="004E7B86"/>
    <w:rsid w:val="004E7D6C"/>
    <w:rsid w:val="004E7EDD"/>
    <w:rsid w:val="004E7F3E"/>
    <w:rsid w:val="004F00BB"/>
    <w:rsid w:val="004F0134"/>
    <w:rsid w:val="004F0140"/>
    <w:rsid w:val="004F01FC"/>
    <w:rsid w:val="004F0263"/>
    <w:rsid w:val="004F0550"/>
    <w:rsid w:val="004F0620"/>
    <w:rsid w:val="004F09F3"/>
    <w:rsid w:val="004F0B6E"/>
    <w:rsid w:val="004F0E1B"/>
    <w:rsid w:val="004F0E45"/>
    <w:rsid w:val="004F0F53"/>
    <w:rsid w:val="004F125C"/>
    <w:rsid w:val="004F1436"/>
    <w:rsid w:val="004F144E"/>
    <w:rsid w:val="004F1770"/>
    <w:rsid w:val="004F177D"/>
    <w:rsid w:val="004F19C6"/>
    <w:rsid w:val="004F1B80"/>
    <w:rsid w:val="004F1D7D"/>
    <w:rsid w:val="004F21B7"/>
    <w:rsid w:val="004F21D4"/>
    <w:rsid w:val="004F22DE"/>
    <w:rsid w:val="004F2363"/>
    <w:rsid w:val="004F2547"/>
    <w:rsid w:val="004F28F2"/>
    <w:rsid w:val="004F2910"/>
    <w:rsid w:val="004F2A2E"/>
    <w:rsid w:val="004F2CD4"/>
    <w:rsid w:val="004F324E"/>
    <w:rsid w:val="004F32F6"/>
    <w:rsid w:val="004F33A7"/>
    <w:rsid w:val="004F33B8"/>
    <w:rsid w:val="004F383C"/>
    <w:rsid w:val="004F394F"/>
    <w:rsid w:val="004F3957"/>
    <w:rsid w:val="004F39BC"/>
    <w:rsid w:val="004F3ADD"/>
    <w:rsid w:val="004F3B32"/>
    <w:rsid w:val="004F3DD8"/>
    <w:rsid w:val="004F3FD0"/>
    <w:rsid w:val="004F42E5"/>
    <w:rsid w:val="004F439F"/>
    <w:rsid w:val="004F4405"/>
    <w:rsid w:val="004F44E5"/>
    <w:rsid w:val="004F45AB"/>
    <w:rsid w:val="004F4955"/>
    <w:rsid w:val="004F4BE4"/>
    <w:rsid w:val="004F4BFC"/>
    <w:rsid w:val="004F4C45"/>
    <w:rsid w:val="004F4FE1"/>
    <w:rsid w:val="004F51D2"/>
    <w:rsid w:val="004F5451"/>
    <w:rsid w:val="004F5463"/>
    <w:rsid w:val="004F5625"/>
    <w:rsid w:val="004F563A"/>
    <w:rsid w:val="004F57DF"/>
    <w:rsid w:val="004F57FC"/>
    <w:rsid w:val="004F5BDE"/>
    <w:rsid w:val="004F5EA1"/>
    <w:rsid w:val="004F6088"/>
    <w:rsid w:val="004F6577"/>
    <w:rsid w:val="004F6687"/>
    <w:rsid w:val="004F6BA0"/>
    <w:rsid w:val="004F74EE"/>
    <w:rsid w:val="004F7528"/>
    <w:rsid w:val="004F7757"/>
    <w:rsid w:val="004F7828"/>
    <w:rsid w:val="00500094"/>
    <w:rsid w:val="005002A3"/>
    <w:rsid w:val="00500660"/>
    <w:rsid w:val="00500778"/>
    <w:rsid w:val="00500989"/>
    <w:rsid w:val="00500B7D"/>
    <w:rsid w:val="00500D97"/>
    <w:rsid w:val="00500DFF"/>
    <w:rsid w:val="00500E89"/>
    <w:rsid w:val="00500E90"/>
    <w:rsid w:val="005012E9"/>
    <w:rsid w:val="00501311"/>
    <w:rsid w:val="005014E8"/>
    <w:rsid w:val="005015AD"/>
    <w:rsid w:val="00501A41"/>
    <w:rsid w:val="00501CC8"/>
    <w:rsid w:val="00501D22"/>
    <w:rsid w:val="00501ECD"/>
    <w:rsid w:val="00501F2B"/>
    <w:rsid w:val="00502389"/>
    <w:rsid w:val="00502974"/>
    <w:rsid w:val="00502C23"/>
    <w:rsid w:val="00503157"/>
    <w:rsid w:val="005031C7"/>
    <w:rsid w:val="00503220"/>
    <w:rsid w:val="0050339E"/>
    <w:rsid w:val="00503B61"/>
    <w:rsid w:val="00503B7A"/>
    <w:rsid w:val="00503D18"/>
    <w:rsid w:val="00503D77"/>
    <w:rsid w:val="0050427C"/>
    <w:rsid w:val="0050468B"/>
    <w:rsid w:val="005047BF"/>
    <w:rsid w:val="005048A3"/>
    <w:rsid w:val="00504E98"/>
    <w:rsid w:val="00505133"/>
    <w:rsid w:val="005052AB"/>
    <w:rsid w:val="0050581D"/>
    <w:rsid w:val="00505968"/>
    <w:rsid w:val="005059A9"/>
    <w:rsid w:val="00505CD4"/>
    <w:rsid w:val="00505E80"/>
    <w:rsid w:val="005060C1"/>
    <w:rsid w:val="00506406"/>
    <w:rsid w:val="00506568"/>
    <w:rsid w:val="0050658B"/>
    <w:rsid w:val="00506767"/>
    <w:rsid w:val="005067BD"/>
    <w:rsid w:val="005071EB"/>
    <w:rsid w:val="00507FCA"/>
    <w:rsid w:val="00510429"/>
    <w:rsid w:val="00510C79"/>
    <w:rsid w:val="00510D59"/>
    <w:rsid w:val="00510F2A"/>
    <w:rsid w:val="0051129C"/>
    <w:rsid w:val="005113DD"/>
    <w:rsid w:val="00511905"/>
    <w:rsid w:val="0051196F"/>
    <w:rsid w:val="00511A5C"/>
    <w:rsid w:val="00511A9F"/>
    <w:rsid w:val="00511AFB"/>
    <w:rsid w:val="00512398"/>
    <w:rsid w:val="0051249E"/>
    <w:rsid w:val="005127CB"/>
    <w:rsid w:val="005129FA"/>
    <w:rsid w:val="00512BF1"/>
    <w:rsid w:val="00512C65"/>
    <w:rsid w:val="00512EC4"/>
    <w:rsid w:val="00513261"/>
    <w:rsid w:val="0051327A"/>
    <w:rsid w:val="005133AC"/>
    <w:rsid w:val="00513698"/>
    <w:rsid w:val="0051380B"/>
    <w:rsid w:val="00513BF1"/>
    <w:rsid w:val="00513C2E"/>
    <w:rsid w:val="00513F50"/>
    <w:rsid w:val="0051418A"/>
    <w:rsid w:val="0051447E"/>
    <w:rsid w:val="0051462C"/>
    <w:rsid w:val="00514738"/>
    <w:rsid w:val="00514876"/>
    <w:rsid w:val="00514B68"/>
    <w:rsid w:val="00514BB9"/>
    <w:rsid w:val="00514C8B"/>
    <w:rsid w:val="00514F91"/>
    <w:rsid w:val="005150D2"/>
    <w:rsid w:val="005151A4"/>
    <w:rsid w:val="0051547A"/>
    <w:rsid w:val="00515735"/>
    <w:rsid w:val="00515BAC"/>
    <w:rsid w:val="00515D08"/>
    <w:rsid w:val="00516114"/>
    <w:rsid w:val="005161A8"/>
    <w:rsid w:val="00516654"/>
    <w:rsid w:val="00516BDD"/>
    <w:rsid w:val="00516F06"/>
    <w:rsid w:val="00517671"/>
    <w:rsid w:val="0051768B"/>
    <w:rsid w:val="00517869"/>
    <w:rsid w:val="005179E7"/>
    <w:rsid w:val="00517BC4"/>
    <w:rsid w:val="00517FD5"/>
    <w:rsid w:val="0052037E"/>
    <w:rsid w:val="00520713"/>
    <w:rsid w:val="00520EA3"/>
    <w:rsid w:val="00520F58"/>
    <w:rsid w:val="00520F79"/>
    <w:rsid w:val="00520FFC"/>
    <w:rsid w:val="0052107E"/>
    <w:rsid w:val="0052115F"/>
    <w:rsid w:val="00521678"/>
    <w:rsid w:val="00521C52"/>
    <w:rsid w:val="00521D9B"/>
    <w:rsid w:val="00521DD0"/>
    <w:rsid w:val="00522007"/>
    <w:rsid w:val="00522056"/>
    <w:rsid w:val="005222AF"/>
    <w:rsid w:val="005226DD"/>
    <w:rsid w:val="00522790"/>
    <w:rsid w:val="00522B74"/>
    <w:rsid w:val="00522B80"/>
    <w:rsid w:val="00522CD2"/>
    <w:rsid w:val="00522F29"/>
    <w:rsid w:val="0052304B"/>
    <w:rsid w:val="00523084"/>
    <w:rsid w:val="00523186"/>
    <w:rsid w:val="00523353"/>
    <w:rsid w:val="0052358F"/>
    <w:rsid w:val="005235AE"/>
    <w:rsid w:val="005235E8"/>
    <w:rsid w:val="00523924"/>
    <w:rsid w:val="00523AA7"/>
    <w:rsid w:val="00523B7C"/>
    <w:rsid w:val="00524224"/>
    <w:rsid w:val="005242FF"/>
    <w:rsid w:val="005247F9"/>
    <w:rsid w:val="00524A88"/>
    <w:rsid w:val="00524D4B"/>
    <w:rsid w:val="00524EE8"/>
    <w:rsid w:val="0052522B"/>
    <w:rsid w:val="00525492"/>
    <w:rsid w:val="0052556A"/>
    <w:rsid w:val="00525904"/>
    <w:rsid w:val="00525ADA"/>
    <w:rsid w:val="00525DC2"/>
    <w:rsid w:val="00525E59"/>
    <w:rsid w:val="00525EDF"/>
    <w:rsid w:val="0052626C"/>
    <w:rsid w:val="0052627F"/>
    <w:rsid w:val="00526820"/>
    <w:rsid w:val="0052686F"/>
    <w:rsid w:val="00526AC9"/>
    <w:rsid w:val="00526C63"/>
    <w:rsid w:val="00526CD8"/>
    <w:rsid w:val="005272B3"/>
    <w:rsid w:val="005273C9"/>
    <w:rsid w:val="00527592"/>
    <w:rsid w:val="00527662"/>
    <w:rsid w:val="00527926"/>
    <w:rsid w:val="00527A6D"/>
    <w:rsid w:val="00527DF6"/>
    <w:rsid w:val="00527E90"/>
    <w:rsid w:val="0053069C"/>
    <w:rsid w:val="005306A6"/>
    <w:rsid w:val="00530779"/>
    <w:rsid w:val="00530921"/>
    <w:rsid w:val="00530AEE"/>
    <w:rsid w:val="00530ED3"/>
    <w:rsid w:val="00530F45"/>
    <w:rsid w:val="005313CC"/>
    <w:rsid w:val="0053192F"/>
    <w:rsid w:val="00531AC3"/>
    <w:rsid w:val="00531C5F"/>
    <w:rsid w:val="005320F2"/>
    <w:rsid w:val="005322EB"/>
    <w:rsid w:val="00532335"/>
    <w:rsid w:val="005324AD"/>
    <w:rsid w:val="00532588"/>
    <w:rsid w:val="0053261F"/>
    <w:rsid w:val="0053266A"/>
    <w:rsid w:val="00532C01"/>
    <w:rsid w:val="00532E23"/>
    <w:rsid w:val="00533069"/>
    <w:rsid w:val="005330C7"/>
    <w:rsid w:val="005331F4"/>
    <w:rsid w:val="00533254"/>
    <w:rsid w:val="005334AA"/>
    <w:rsid w:val="0053364A"/>
    <w:rsid w:val="0053394D"/>
    <w:rsid w:val="00533E6A"/>
    <w:rsid w:val="0053403F"/>
    <w:rsid w:val="005344F9"/>
    <w:rsid w:val="005345BE"/>
    <w:rsid w:val="005348D2"/>
    <w:rsid w:val="00534A8E"/>
    <w:rsid w:val="00534FDD"/>
    <w:rsid w:val="005350A5"/>
    <w:rsid w:val="0053522F"/>
    <w:rsid w:val="005352D1"/>
    <w:rsid w:val="00535503"/>
    <w:rsid w:val="00535604"/>
    <w:rsid w:val="0053567E"/>
    <w:rsid w:val="00535737"/>
    <w:rsid w:val="00535945"/>
    <w:rsid w:val="00535A8A"/>
    <w:rsid w:val="00535A8E"/>
    <w:rsid w:val="00536554"/>
    <w:rsid w:val="0053672D"/>
    <w:rsid w:val="00536760"/>
    <w:rsid w:val="00536E63"/>
    <w:rsid w:val="00536F5E"/>
    <w:rsid w:val="00537082"/>
    <w:rsid w:val="00537228"/>
    <w:rsid w:val="00537528"/>
    <w:rsid w:val="005376DE"/>
    <w:rsid w:val="00537C2E"/>
    <w:rsid w:val="00537E28"/>
    <w:rsid w:val="0054043F"/>
    <w:rsid w:val="005405D6"/>
    <w:rsid w:val="00540655"/>
    <w:rsid w:val="00540B22"/>
    <w:rsid w:val="005411F2"/>
    <w:rsid w:val="005413C0"/>
    <w:rsid w:val="0054145A"/>
    <w:rsid w:val="005416D7"/>
    <w:rsid w:val="0054185D"/>
    <w:rsid w:val="00541B9F"/>
    <w:rsid w:val="00541E41"/>
    <w:rsid w:val="00541ED5"/>
    <w:rsid w:val="005421D1"/>
    <w:rsid w:val="005423F1"/>
    <w:rsid w:val="00542531"/>
    <w:rsid w:val="00542640"/>
    <w:rsid w:val="005426F6"/>
    <w:rsid w:val="00542AC6"/>
    <w:rsid w:val="00542E31"/>
    <w:rsid w:val="00542E54"/>
    <w:rsid w:val="00542EA8"/>
    <w:rsid w:val="00543487"/>
    <w:rsid w:val="005436C6"/>
    <w:rsid w:val="00543AA0"/>
    <w:rsid w:val="00543B95"/>
    <w:rsid w:val="00543C7B"/>
    <w:rsid w:val="00543FF5"/>
    <w:rsid w:val="005441D8"/>
    <w:rsid w:val="005443A7"/>
    <w:rsid w:val="005444F8"/>
    <w:rsid w:val="00544817"/>
    <w:rsid w:val="005449BD"/>
    <w:rsid w:val="00544EAC"/>
    <w:rsid w:val="00545042"/>
    <w:rsid w:val="005451BE"/>
    <w:rsid w:val="005452CE"/>
    <w:rsid w:val="005453AB"/>
    <w:rsid w:val="005455FA"/>
    <w:rsid w:val="0054580A"/>
    <w:rsid w:val="00545855"/>
    <w:rsid w:val="00545973"/>
    <w:rsid w:val="005459AA"/>
    <w:rsid w:val="00545BCB"/>
    <w:rsid w:val="00545BD7"/>
    <w:rsid w:val="005465B1"/>
    <w:rsid w:val="00546627"/>
    <w:rsid w:val="0054662C"/>
    <w:rsid w:val="00546872"/>
    <w:rsid w:val="00546CCC"/>
    <w:rsid w:val="0054732A"/>
    <w:rsid w:val="00547433"/>
    <w:rsid w:val="0054747D"/>
    <w:rsid w:val="00547656"/>
    <w:rsid w:val="00547CDA"/>
    <w:rsid w:val="00547D2C"/>
    <w:rsid w:val="00547DC7"/>
    <w:rsid w:val="00547F32"/>
    <w:rsid w:val="00547FB2"/>
    <w:rsid w:val="005502B4"/>
    <w:rsid w:val="005502F1"/>
    <w:rsid w:val="005503EE"/>
    <w:rsid w:val="00550742"/>
    <w:rsid w:val="00550E9D"/>
    <w:rsid w:val="0055152C"/>
    <w:rsid w:val="005517D2"/>
    <w:rsid w:val="005519FF"/>
    <w:rsid w:val="00551A87"/>
    <w:rsid w:val="00551D76"/>
    <w:rsid w:val="00552134"/>
    <w:rsid w:val="00552208"/>
    <w:rsid w:val="0055234A"/>
    <w:rsid w:val="00552618"/>
    <w:rsid w:val="00552670"/>
    <w:rsid w:val="00552C54"/>
    <w:rsid w:val="0055318F"/>
    <w:rsid w:val="00553391"/>
    <w:rsid w:val="00553448"/>
    <w:rsid w:val="005536A9"/>
    <w:rsid w:val="00553846"/>
    <w:rsid w:val="005539A4"/>
    <w:rsid w:val="00553B71"/>
    <w:rsid w:val="005540AD"/>
    <w:rsid w:val="005542F6"/>
    <w:rsid w:val="00554451"/>
    <w:rsid w:val="00554460"/>
    <w:rsid w:val="005549F7"/>
    <w:rsid w:val="00554C02"/>
    <w:rsid w:val="00554F2A"/>
    <w:rsid w:val="00554F5E"/>
    <w:rsid w:val="00554F90"/>
    <w:rsid w:val="005554CF"/>
    <w:rsid w:val="0055575C"/>
    <w:rsid w:val="00555912"/>
    <w:rsid w:val="00555A7B"/>
    <w:rsid w:val="00556086"/>
    <w:rsid w:val="005560BC"/>
    <w:rsid w:val="005562F9"/>
    <w:rsid w:val="005570F5"/>
    <w:rsid w:val="0055727B"/>
    <w:rsid w:val="00557475"/>
    <w:rsid w:val="005574C9"/>
    <w:rsid w:val="005574D7"/>
    <w:rsid w:val="0055759A"/>
    <w:rsid w:val="0055760C"/>
    <w:rsid w:val="005577B6"/>
    <w:rsid w:val="00557ABD"/>
    <w:rsid w:val="00557BB0"/>
    <w:rsid w:val="00557C9F"/>
    <w:rsid w:val="0056035B"/>
    <w:rsid w:val="005603CD"/>
    <w:rsid w:val="0056062D"/>
    <w:rsid w:val="005607BF"/>
    <w:rsid w:val="00560B16"/>
    <w:rsid w:val="00560CBB"/>
    <w:rsid w:val="0056140E"/>
    <w:rsid w:val="00561411"/>
    <w:rsid w:val="00561414"/>
    <w:rsid w:val="0056173A"/>
    <w:rsid w:val="0056183E"/>
    <w:rsid w:val="00561A55"/>
    <w:rsid w:val="00561AF7"/>
    <w:rsid w:val="00561DF2"/>
    <w:rsid w:val="00561E32"/>
    <w:rsid w:val="005621B7"/>
    <w:rsid w:val="00562925"/>
    <w:rsid w:val="00562A3B"/>
    <w:rsid w:val="00562C36"/>
    <w:rsid w:val="00562E16"/>
    <w:rsid w:val="0056301E"/>
    <w:rsid w:val="005634F6"/>
    <w:rsid w:val="00563936"/>
    <w:rsid w:val="00563A04"/>
    <w:rsid w:val="00563A2F"/>
    <w:rsid w:val="00563B35"/>
    <w:rsid w:val="005641E2"/>
    <w:rsid w:val="00564686"/>
    <w:rsid w:val="005646B2"/>
    <w:rsid w:val="00564875"/>
    <w:rsid w:val="00564901"/>
    <w:rsid w:val="0056492B"/>
    <w:rsid w:val="00564A06"/>
    <w:rsid w:val="00564AAC"/>
    <w:rsid w:val="00564BA6"/>
    <w:rsid w:val="00564CEF"/>
    <w:rsid w:val="00565378"/>
    <w:rsid w:val="005653F4"/>
    <w:rsid w:val="005655B6"/>
    <w:rsid w:val="00565748"/>
    <w:rsid w:val="005659FE"/>
    <w:rsid w:val="00565CF5"/>
    <w:rsid w:val="00565E99"/>
    <w:rsid w:val="00565F21"/>
    <w:rsid w:val="005660B8"/>
    <w:rsid w:val="005662FC"/>
    <w:rsid w:val="00566587"/>
    <w:rsid w:val="00566CE3"/>
    <w:rsid w:val="00566EB1"/>
    <w:rsid w:val="00567112"/>
    <w:rsid w:val="005671CE"/>
    <w:rsid w:val="005672A3"/>
    <w:rsid w:val="005674D3"/>
    <w:rsid w:val="00567631"/>
    <w:rsid w:val="00567AE0"/>
    <w:rsid w:val="00567B53"/>
    <w:rsid w:val="00567E03"/>
    <w:rsid w:val="00567E84"/>
    <w:rsid w:val="00567F19"/>
    <w:rsid w:val="00567F99"/>
    <w:rsid w:val="0057049E"/>
    <w:rsid w:val="00570B4E"/>
    <w:rsid w:val="00570B83"/>
    <w:rsid w:val="00570BE4"/>
    <w:rsid w:val="00570D6A"/>
    <w:rsid w:val="00570FA7"/>
    <w:rsid w:val="00571038"/>
    <w:rsid w:val="005715D6"/>
    <w:rsid w:val="00571923"/>
    <w:rsid w:val="00571971"/>
    <w:rsid w:val="00571A18"/>
    <w:rsid w:val="00571B36"/>
    <w:rsid w:val="00571BA8"/>
    <w:rsid w:val="00571DFC"/>
    <w:rsid w:val="00571EAA"/>
    <w:rsid w:val="00572005"/>
    <w:rsid w:val="005721AA"/>
    <w:rsid w:val="005722B3"/>
    <w:rsid w:val="005725F8"/>
    <w:rsid w:val="00572688"/>
    <w:rsid w:val="00572745"/>
    <w:rsid w:val="00572C56"/>
    <w:rsid w:val="00572E1C"/>
    <w:rsid w:val="00572FBD"/>
    <w:rsid w:val="0057315C"/>
    <w:rsid w:val="0057325B"/>
    <w:rsid w:val="00573417"/>
    <w:rsid w:val="005734EF"/>
    <w:rsid w:val="0057363C"/>
    <w:rsid w:val="00573976"/>
    <w:rsid w:val="00573C53"/>
    <w:rsid w:val="00573D80"/>
    <w:rsid w:val="005742FD"/>
    <w:rsid w:val="005748DD"/>
    <w:rsid w:val="00574A87"/>
    <w:rsid w:val="00574B2B"/>
    <w:rsid w:val="00574E67"/>
    <w:rsid w:val="00574FA4"/>
    <w:rsid w:val="00575343"/>
    <w:rsid w:val="00575510"/>
    <w:rsid w:val="00575B61"/>
    <w:rsid w:val="00575CE6"/>
    <w:rsid w:val="00575D48"/>
    <w:rsid w:val="00575E3C"/>
    <w:rsid w:val="00575FFD"/>
    <w:rsid w:val="0057605A"/>
    <w:rsid w:val="00576184"/>
    <w:rsid w:val="0057624F"/>
    <w:rsid w:val="00576264"/>
    <w:rsid w:val="00576358"/>
    <w:rsid w:val="00576376"/>
    <w:rsid w:val="005769E8"/>
    <w:rsid w:val="00576DE6"/>
    <w:rsid w:val="005771D6"/>
    <w:rsid w:val="00577540"/>
    <w:rsid w:val="005776A2"/>
    <w:rsid w:val="005779A4"/>
    <w:rsid w:val="00577BBB"/>
    <w:rsid w:val="00577DE8"/>
    <w:rsid w:val="0058007D"/>
    <w:rsid w:val="0058013B"/>
    <w:rsid w:val="0058031B"/>
    <w:rsid w:val="005805A1"/>
    <w:rsid w:val="00580A38"/>
    <w:rsid w:val="00580A57"/>
    <w:rsid w:val="00580CBC"/>
    <w:rsid w:val="00580CDC"/>
    <w:rsid w:val="00580FBA"/>
    <w:rsid w:val="00581040"/>
    <w:rsid w:val="0058106F"/>
    <w:rsid w:val="0058129F"/>
    <w:rsid w:val="00581385"/>
    <w:rsid w:val="0058141A"/>
    <w:rsid w:val="005814A1"/>
    <w:rsid w:val="005815C6"/>
    <w:rsid w:val="00581603"/>
    <w:rsid w:val="00581761"/>
    <w:rsid w:val="005817C2"/>
    <w:rsid w:val="005818D9"/>
    <w:rsid w:val="00581942"/>
    <w:rsid w:val="00581A99"/>
    <w:rsid w:val="00581BC6"/>
    <w:rsid w:val="00581CB0"/>
    <w:rsid w:val="00582162"/>
    <w:rsid w:val="00582601"/>
    <w:rsid w:val="00582A3B"/>
    <w:rsid w:val="00582F8D"/>
    <w:rsid w:val="00583027"/>
    <w:rsid w:val="0058318F"/>
    <w:rsid w:val="00583346"/>
    <w:rsid w:val="00583381"/>
    <w:rsid w:val="005837DE"/>
    <w:rsid w:val="00583CE6"/>
    <w:rsid w:val="0058445F"/>
    <w:rsid w:val="005844A1"/>
    <w:rsid w:val="005844DC"/>
    <w:rsid w:val="00584568"/>
    <w:rsid w:val="00584595"/>
    <w:rsid w:val="0058462B"/>
    <w:rsid w:val="0058464F"/>
    <w:rsid w:val="00584C30"/>
    <w:rsid w:val="00585054"/>
    <w:rsid w:val="005852EA"/>
    <w:rsid w:val="005855D8"/>
    <w:rsid w:val="00585906"/>
    <w:rsid w:val="0058594E"/>
    <w:rsid w:val="00585C05"/>
    <w:rsid w:val="00585FD0"/>
    <w:rsid w:val="005860BD"/>
    <w:rsid w:val="0058611B"/>
    <w:rsid w:val="005864FB"/>
    <w:rsid w:val="00586689"/>
    <w:rsid w:val="00587130"/>
    <w:rsid w:val="005901C4"/>
    <w:rsid w:val="00590285"/>
    <w:rsid w:val="005904AD"/>
    <w:rsid w:val="00590750"/>
    <w:rsid w:val="00590863"/>
    <w:rsid w:val="00590C5E"/>
    <w:rsid w:val="00590CE8"/>
    <w:rsid w:val="005915A7"/>
    <w:rsid w:val="005916D0"/>
    <w:rsid w:val="00591B33"/>
    <w:rsid w:val="00591E58"/>
    <w:rsid w:val="00592012"/>
    <w:rsid w:val="00592899"/>
    <w:rsid w:val="00592C43"/>
    <w:rsid w:val="00592CE9"/>
    <w:rsid w:val="00592DFC"/>
    <w:rsid w:val="005932D3"/>
    <w:rsid w:val="0059331D"/>
    <w:rsid w:val="005934C9"/>
    <w:rsid w:val="00593570"/>
    <w:rsid w:val="00593CCA"/>
    <w:rsid w:val="00593D48"/>
    <w:rsid w:val="00593ECE"/>
    <w:rsid w:val="00594214"/>
    <w:rsid w:val="00594477"/>
    <w:rsid w:val="00594586"/>
    <w:rsid w:val="005946C9"/>
    <w:rsid w:val="005947CD"/>
    <w:rsid w:val="00594881"/>
    <w:rsid w:val="00594D82"/>
    <w:rsid w:val="00594E76"/>
    <w:rsid w:val="00594E93"/>
    <w:rsid w:val="00594FA9"/>
    <w:rsid w:val="0059529C"/>
    <w:rsid w:val="0059537A"/>
    <w:rsid w:val="00595414"/>
    <w:rsid w:val="0059553A"/>
    <w:rsid w:val="00595AAF"/>
    <w:rsid w:val="00595B50"/>
    <w:rsid w:val="00595C26"/>
    <w:rsid w:val="00596061"/>
    <w:rsid w:val="005960D9"/>
    <w:rsid w:val="00596230"/>
    <w:rsid w:val="00596458"/>
    <w:rsid w:val="005965B9"/>
    <w:rsid w:val="0059697B"/>
    <w:rsid w:val="00596BF3"/>
    <w:rsid w:val="00596F53"/>
    <w:rsid w:val="005976CE"/>
    <w:rsid w:val="0059782F"/>
    <w:rsid w:val="00597A05"/>
    <w:rsid w:val="00597B04"/>
    <w:rsid w:val="00597E6C"/>
    <w:rsid w:val="00597EB4"/>
    <w:rsid w:val="00597FAE"/>
    <w:rsid w:val="005A0113"/>
    <w:rsid w:val="005A0320"/>
    <w:rsid w:val="005A0620"/>
    <w:rsid w:val="005A063D"/>
    <w:rsid w:val="005A0658"/>
    <w:rsid w:val="005A0709"/>
    <w:rsid w:val="005A0764"/>
    <w:rsid w:val="005A07D2"/>
    <w:rsid w:val="005A093D"/>
    <w:rsid w:val="005A126C"/>
    <w:rsid w:val="005A12B3"/>
    <w:rsid w:val="005A13C3"/>
    <w:rsid w:val="005A1894"/>
    <w:rsid w:val="005A1D2B"/>
    <w:rsid w:val="005A1E78"/>
    <w:rsid w:val="005A23B3"/>
    <w:rsid w:val="005A2679"/>
    <w:rsid w:val="005A27BE"/>
    <w:rsid w:val="005A2A46"/>
    <w:rsid w:val="005A2B42"/>
    <w:rsid w:val="005A2CCF"/>
    <w:rsid w:val="005A2F49"/>
    <w:rsid w:val="005A347D"/>
    <w:rsid w:val="005A3712"/>
    <w:rsid w:val="005A3CB4"/>
    <w:rsid w:val="005A4637"/>
    <w:rsid w:val="005A477B"/>
    <w:rsid w:val="005A49EE"/>
    <w:rsid w:val="005A4D47"/>
    <w:rsid w:val="005A5580"/>
    <w:rsid w:val="005A55AF"/>
    <w:rsid w:val="005A56A4"/>
    <w:rsid w:val="005A577B"/>
    <w:rsid w:val="005A5900"/>
    <w:rsid w:val="005A5ACA"/>
    <w:rsid w:val="005A5BC3"/>
    <w:rsid w:val="005A5D1A"/>
    <w:rsid w:val="005A62E0"/>
    <w:rsid w:val="005A6D4A"/>
    <w:rsid w:val="005A7072"/>
    <w:rsid w:val="005A7277"/>
    <w:rsid w:val="005A72F9"/>
    <w:rsid w:val="005A744F"/>
    <w:rsid w:val="005A7543"/>
    <w:rsid w:val="005A7757"/>
    <w:rsid w:val="005A78EB"/>
    <w:rsid w:val="005A7D26"/>
    <w:rsid w:val="005B0100"/>
    <w:rsid w:val="005B03F1"/>
    <w:rsid w:val="005B0884"/>
    <w:rsid w:val="005B0900"/>
    <w:rsid w:val="005B0A81"/>
    <w:rsid w:val="005B0BE7"/>
    <w:rsid w:val="005B0BF8"/>
    <w:rsid w:val="005B0D1F"/>
    <w:rsid w:val="005B0DE3"/>
    <w:rsid w:val="005B0F32"/>
    <w:rsid w:val="005B1338"/>
    <w:rsid w:val="005B183F"/>
    <w:rsid w:val="005B18DD"/>
    <w:rsid w:val="005B1C0D"/>
    <w:rsid w:val="005B1C3C"/>
    <w:rsid w:val="005B1CDD"/>
    <w:rsid w:val="005B1DBD"/>
    <w:rsid w:val="005B1E57"/>
    <w:rsid w:val="005B2151"/>
    <w:rsid w:val="005B262F"/>
    <w:rsid w:val="005B284E"/>
    <w:rsid w:val="005B28CC"/>
    <w:rsid w:val="005B29AC"/>
    <w:rsid w:val="005B3298"/>
    <w:rsid w:val="005B332C"/>
    <w:rsid w:val="005B3B27"/>
    <w:rsid w:val="005B3C85"/>
    <w:rsid w:val="005B3C90"/>
    <w:rsid w:val="005B3E53"/>
    <w:rsid w:val="005B3E6E"/>
    <w:rsid w:val="005B3EBF"/>
    <w:rsid w:val="005B3ED3"/>
    <w:rsid w:val="005B3EFC"/>
    <w:rsid w:val="005B3F5A"/>
    <w:rsid w:val="005B418A"/>
    <w:rsid w:val="005B42A0"/>
    <w:rsid w:val="005B4817"/>
    <w:rsid w:val="005B49D4"/>
    <w:rsid w:val="005B4D56"/>
    <w:rsid w:val="005B51C3"/>
    <w:rsid w:val="005B55D2"/>
    <w:rsid w:val="005B5C9B"/>
    <w:rsid w:val="005B601E"/>
    <w:rsid w:val="005B67DE"/>
    <w:rsid w:val="005B7027"/>
    <w:rsid w:val="005B719A"/>
    <w:rsid w:val="005B73E6"/>
    <w:rsid w:val="005B75B6"/>
    <w:rsid w:val="005B766A"/>
    <w:rsid w:val="005B7867"/>
    <w:rsid w:val="005B7922"/>
    <w:rsid w:val="005B7A99"/>
    <w:rsid w:val="005B7C8F"/>
    <w:rsid w:val="005B7E5B"/>
    <w:rsid w:val="005B7E78"/>
    <w:rsid w:val="005B7EE2"/>
    <w:rsid w:val="005C0319"/>
    <w:rsid w:val="005C0360"/>
    <w:rsid w:val="005C0678"/>
    <w:rsid w:val="005C09D8"/>
    <w:rsid w:val="005C0E43"/>
    <w:rsid w:val="005C1099"/>
    <w:rsid w:val="005C1318"/>
    <w:rsid w:val="005C158A"/>
    <w:rsid w:val="005C1D22"/>
    <w:rsid w:val="005C1DBD"/>
    <w:rsid w:val="005C2CAE"/>
    <w:rsid w:val="005C2CB3"/>
    <w:rsid w:val="005C2FA1"/>
    <w:rsid w:val="005C2FF6"/>
    <w:rsid w:val="005C3316"/>
    <w:rsid w:val="005C3A5C"/>
    <w:rsid w:val="005C3F46"/>
    <w:rsid w:val="005C3FB2"/>
    <w:rsid w:val="005C4011"/>
    <w:rsid w:val="005C40D0"/>
    <w:rsid w:val="005C420D"/>
    <w:rsid w:val="005C44EA"/>
    <w:rsid w:val="005C452A"/>
    <w:rsid w:val="005C481D"/>
    <w:rsid w:val="005C48B6"/>
    <w:rsid w:val="005C49D7"/>
    <w:rsid w:val="005C4A97"/>
    <w:rsid w:val="005C4ACC"/>
    <w:rsid w:val="005C4E1A"/>
    <w:rsid w:val="005C4EAC"/>
    <w:rsid w:val="005C51ED"/>
    <w:rsid w:val="005C5504"/>
    <w:rsid w:val="005C5674"/>
    <w:rsid w:val="005C5675"/>
    <w:rsid w:val="005C56EC"/>
    <w:rsid w:val="005C5707"/>
    <w:rsid w:val="005C5CD2"/>
    <w:rsid w:val="005C5D2A"/>
    <w:rsid w:val="005C5F4D"/>
    <w:rsid w:val="005C6265"/>
    <w:rsid w:val="005C62BB"/>
    <w:rsid w:val="005C6468"/>
    <w:rsid w:val="005C64ED"/>
    <w:rsid w:val="005C67BE"/>
    <w:rsid w:val="005C6BC1"/>
    <w:rsid w:val="005C6DC6"/>
    <w:rsid w:val="005C6E20"/>
    <w:rsid w:val="005C7791"/>
    <w:rsid w:val="005C7BE4"/>
    <w:rsid w:val="005D0276"/>
    <w:rsid w:val="005D03A7"/>
    <w:rsid w:val="005D0431"/>
    <w:rsid w:val="005D047E"/>
    <w:rsid w:val="005D05C8"/>
    <w:rsid w:val="005D05EE"/>
    <w:rsid w:val="005D093D"/>
    <w:rsid w:val="005D0AEF"/>
    <w:rsid w:val="005D0BB5"/>
    <w:rsid w:val="005D1021"/>
    <w:rsid w:val="005D164D"/>
    <w:rsid w:val="005D16FE"/>
    <w:rsid w:val="005D18B5"/>
    <w:rsid w:val="005D1A4B"/>
    <w:rsid w:val="005D1A5A"/>
    <w:rsid w:val="005D1E79"/>
    <w:rsid w:val="005D1F71"/>
    <w:rsid w:val="005D20E3"/>
    <w:rsid w:val="005D2166"/>
    <w:rsid w:val="005D2655"/>
    <w:rsid w:val="005D280B"/>
    <w:rsid w:val="005D30C1"/>
    <w:rsid w:val="005D31D5"/>
    <w:rsid w:val="005D38FB"/>
    <w:rsid w:val="005D4136"/>
    <w:rsid w:val="005D4AC4"/>
    <w:rsid w:val="005D50F6"/>
    <w:rsid w:val="005D5273"/>
    <w:rsid w:val="005D531D"/>
    <w:rsid w:val="005D5CF4"/>
    <w:rsid w:val="005D5F01"/>
    <w:rsid w:val="005D5F12"/>
    <w:rsid w:val="005D602D"/>
    <w:rsid w:val="005D68B6"/>
    <w:rsid w:val="005D6A3B"/>
    <w:rsid w:val="005D6AAB"/>
    <w:rsid w:val="005D70E5"/>
    <w:rsid w:val="005D7181"/>
    <w:rsid w:val="005D74A0"/>
    <w:rsid w:val="005D7677"/>
    <w:rsid w:val="005D770B"/>
    <w:rsid w:val="005D78BD"/>
    <w:rsid w:val="005D7942"/>
    <w:rsid w:val="005D7CF1"/>
    <w:rsid w:val="005D7DAE"/>
    <w:rsid w:val="005D7EAC"/>
    <w:rsid w:val="005D7FDD"/>
    <w:rsid w:val="005E02E6"/>
    <w:rsid w:val="005E03E5"/>
    <w:rsid w:val="005E043E"/>
    <w:rsid w:val="005E0536"/>
    <w:rsid w:val="005E0655"/>
    <w:rsid w:val="005E072E"/>
    <w:rsid w:val="005E0A83"/>
    <w:rsid w:val="005E0DA8"/>
    <w:rsid w:val="005E1487"/>
    <w:rsid w:val="005E15CF"/>
    <w:rsid w:val="005E1B67"/>
    <w:rsid w:val="005E1C76"/>
    <w:rsid w:val="005E1F84"/>
    <w:rsid w:val="005E2367"/>
    <w:rsid w:val="005E2805"/>
    <w:rsid w:val="005E2A30"/>
    <w:rsid w:val="005E2D48"/>
    <w:rsid w:val="005E2E60"/>
    <w:rsid w:val="005E3140"/>
    <w:rsid w:val="005E3295"/>
    <w:rsid w:val="005E33BB"/>
    <w:rsid w:val="005E353B"/>
    <w:rsid w:val="005E39D1"/>
    <w:rsid w:val="005E3A64"/>
    <w:rsid w:val="005E3A9C"/>
    <w:rsid w:val="005E3BE9"/>
    <w:rsid w:val="005E3C78"/>
    <w:rsid w:val="005E3CA6"/>
    <w:rsid w:val="005E3D9B"/>
    <w:rsid w:val="005E3E64"/>
    <w:rsid w:val="005E40D7"/>
    <w:rsid w:val="005E40EA"/>
    <w:rsid w:val="005E41CF"/>
    <w:rsid w:val="005E42DE"/>
    <w:rsid w:val="005E44C6"/>
    <w:rsid w:val="005E4691"/>
    <w:rsid w:val="005E48F2"/>
    <w:rsid w:val="005E4916"/>
    <w:rsid w:val="005E4ACE"/>
    <w:rsid w:val="005E4B81"/>
    <w:rsid w:val="005E4D99"/>
    <w:rsid w:val="005E5090"/>
    <w:rsid w:val="005E51FB"/>
    <w:rsid w:val="005E5ACA"/>
    <w:rsid w:val="005E5B59"/>
    <w:rsid w:val="005E5D5F"/>
    <w:rsid w:val="005E6018"/>
    <w:rsid w:val="005E64CF"/>
    <w:rsid w:val="005E6530"/>
    <w:rsid w:val="005E691A"/>
    <w:rsid w:val="005E6E36"/>
    <w:rsid w:val="005E6E72"/>
    <w:rsid w:val="005E6FD4"/>
    <w:rsid w:val="005E7042"/>
    <w:rsid w:val="005E71B1"/>
    <w:rsid w:val="005E72E3"/>
    <w:rsid w:val="005E7677"/>
    <w:rsid w:val="005E7AB0"/>
    <w:rsid w:val="005E7AE7"/>
    <w:rsid w:val="005E7C57"/>
    <w:rsid w:val="005E7EA9"/>
    <w:rsid w:val="005F0042"/>
    <w:rsid w:val="005F0079"/>
    <w:rsid w:val="005F00FF"/>
    <w:rsid w:val="005F01F5"/>
    <w:rsid w:val="005F024C"/>
    <w:rsid w:val="005F034B"/>
    <w:rsid w:val="005F06B7"/>
    <w:rsid w:val="005F0721"/>
    <w:rsid w:val="005F0844"/>
    <w:rsid w:val="005F0C43"/>
    <w:rsid w:val="005F0E93"/>
    <w:rsid w:val="005F0FD3"/>
    <w:rsid w:val="005F105D"/>
    <w:rsid w:val="005F1254"/>
    <w:rsid w:val="005F13AA"/>
    <w:rsid w:val="005F157B"/>
    <w:rsid w:val="005F1862"/>
    <w:rsid w:val="005F194D"/>
    <w:rsid w:val="005F1B00"/>
    <w:rsid w:val="005F1C47"/>
    <w:rsid w:val="005F2549"/>
    <w:rsid w:val="005F2D4C"/>
    <w:rsid w:val="005F3121"/>
    <w:rsid w:val="005F34CC"/>
    <w:rsid w:val="005F395B"/>
    <w:rsid w:val="005F3BB0"/>
    <w:rsid w:val="005F3CED"/>
    <w:rsid w:val="005F3D95"/>
    <w:rsid w:val="005F3E77"/>
    <w:rsid w:val="005F3EE7"/>
    <w:rsid w:val="005F3FB5"/>
    <w:rsid w:val="005F3FEB"/>
    <w:rsid w:val="005F4115"/>
    <w:rsid w:val="005F41C7"/>
    <w:rsid w:val="005F44FA"/>
    <w:rsid w:val="005F4859"/>
    <w:rsid w:val="005F48D3"/>
    <w:rsid w:val="005F496A"/>
    <w:rsid w:val="005F4A0F"/>
    <w:rsid w:val="005F4A62"/>
    <w:rsid w:val="005F4A65"/>
    <w:rsid w:val="005F4B44"/>
    <w:rsid w:val="005F4B45"/>
    <w:rsid w:val="005F4BC9"/>
    <w:rsid w:val="005F4D68"/>
    <w:rsid w:val="005F4E37"/>
    <w:rsid w:val="005F4FB1"/>
    <w:rsid w:val="005F526C"/>
    <w:rsid w:val="005F52F8"/>
    <w:rsid w:val="005F539F"/>
    <w:rsid w:val="005F5439"/>
    <w:rsid w:val="005F5488"/>
    <w:rsid w:val="005F5DD5"/>
    <w:rsid w:val="005F609C"/>
    <w:rsid w:val="005F629D"/>
    <w:rsid w:val="005F6375"/>
    <w:rsid w:val="005F63E2"/>
    <w:rsid w:val="005F68E3"/>
    <w:rsid w:val="005F694C"/>
    <w:rsid w:val="005F6A28"/>
    <w:rsid w:val="005F6C15"/>
    <w:rsid w:val="005F6D8F"/>
    <w:rsid w:val="005F6F94"/>
    <w:rsid w:val="005F70C1"/>
    <w:rsid w:val="005F726C"/>
    <w:rsid w:val="005F745E"/>
    <w:rsid w:val="005F7849"/>
    <w:rsid w:val="005F7B81"/>
    <w:rsid w:val="005F7CCD"/>
    <w:rsid w:val="005F7E5D"/>
    <w:rsid w:val="005F7F4A"/>
    <w:rsid w:val="00600104"/>
    <w:rsid w:val="0060015E"/>
    <w:rsid w:val="00600202"/>
    <w:rsid w:val="00600438"/>
    <w:rsid w:val="006005EA"/>
    <w:rsid w:val="00600743"/>
    <w:rsid w:val="006008E1"/>
    <w:rsid w:val="00600BF6"/>
    <w:rsid w:val="00600C86"/>
    <w:rsid w:val="00601141"/>
    <w:rsid w:val="0060172F"/>
    <w:rsid w:val="006017E1"/>
    <w:rsid w:val="00601E0B"/>
    <w:rsid w:val="00601EB1"/>
    <w:rsid w:val="0060217A"/>
    <w:rsid w:val="00602305"/>
    <w:rsid w:val="006023A3"/>
    <w:rsid w:val="00602626"/>
    <w:rsid w:val="0060263F"/>
    <w:rsid w:val="0060269A"/>
    <w:rsid w:val="00602EEA"/>
    <w:rsid w:val="0060311F"/>
    <w:rsid w:val="00603153"/>
    <w:rsid w:val="0060366C"/>
    <w:rsid w:val="0060372B"/>
    <w:rsid w:val="00603786"/>
    <w:rsid w:val="00603960"/>
    <w:rsid w:val="00603B7F"/>
    <w:rsid w:val="0060404B"/>
    <w:rsid w:val="0060460D"/>
    <w:rsid w:val="00604758"/>
    <w:rsid w:val="00604799"/>
    <w:rsid w:val="00604825"/>
    <w:rsid w:val="00604F0D"/>
    <w:rsid w:val="00605034"/>
    <w:rsid w:val="00605218"/>
    <w:rsid w:val="0060529F"/>
    <w:rsid w:val="006052A9"/>
    <w:rsid w:val="00605B5D"/>
    <w:rsid w:val="00605DEF"/>
    <w:rsid w:val="00605E87"/>
    <w:rsid w:val="00605EBE"/>
    <w:rsid w:val="00606468"/>
    <w:rsid w:val="00606A5C"/>
    <w:rsid w:val="00606AE6"/>
    <w:rsid w:val="00606B8B"/>
    <w:rsid w:val="00606BA4"/>
    <w:rsid w:val="00606EE3"/>
    <w:rsid w:val="0060712A"/>
    <w:rsid w:val="00607700"/>
    <w:rsid w:val="0060771E"/>
    <w:rsid w:val="006077F8"/>
    <w:rsid w:val="00607F82"/>
    <w:rsid w:val="00610293"/>
    <w:rsid w:val="0061031B"/>
    <w:rsid w:val="006106D5"/>
    <w:rsid w:val="00610CE2"/>
    <w:rsid w:val="00610DA7"/>
    <w:rsid w:val="00610DF8"/>
    <w:rsid w:val="00610EC3"/>
    <w:rsid w:val="0061157F"/>
    <w:rsid w:val="00611BC9"/>
    <w:rsid w:val="00611E50"/>
    <w:rsid w:val="00611F67"/>
    <w:rsid w:val="00612212"/>
    <w:rsid w:val="00612280"/>
    <w:rsid w:val="006122EE"/>
    <w:rsid w:val="00612390"/>
    <w:rsid w:val="00612403"/>
    <w:rsid w:val="00612473"/>
    <w:rsid w:val="006124DF"/>
    <w:rsid w:val="00612673"/>
    <w:rsid w:val="006128FE"/>
    <w:rsid w:val="00612A8F"/>
    <w:rsid w:val="00612B1D"/>
    <w:rsid w:val="0061314E"/>
    <w:rsid w:val="006131C5"/>
    <w:rsid w:val="00613813"/>
    <w:rsid w:val="00613A01"/>
    <w:rsid w:val="006142CE"/>
    <w:rsid w:val="00614311"/>
    <w:rsid w:val="00614648"/>
    <w:rsid w:val="00614652"/>
    <w:rsid w:val="006146DB"/>
    <w:rsid w:val="006146EB"/>
    <w:rsid w:val="006147C4"/>
    <w:rsid w:val="006148C6"/>
    <w:rsid w:val="006149A3"/>
    <w:rsid w:val="00614AB5"/>
    <w:rsid w:val="00614AC6"/>
    <w:rsid w:val="00614DC9"/>
    <w:rsid w:val="00614F86"/>
    <w:rsid w:val="00615019"/>
    <w:rsid w:val="00615104"/>
    <w:rsid w:val="006151D3"/>
    <w:rsid w:val="00615220"/>
    <w:rsid w:val="00615605"/>
    <w:rsid w:val="00615788"/>
    <w:rsid w:val="0061583F"/>
    <w:rsid w:val="00615B6F"/>
    <w:rsid w:val="00615E9E"/>
    <w:rsid w:val="00616298"/>
    <w:rsid w:val="00616469"/>
    <w:rsid w:val="006164F9"/>
    <w:rsid w:val="006165A5"/>
    <w:rsid w:val="00616630"/>
    <w:rsid w:val="0061671A"/>
    <w:rsid w:val="00616A06"/>
    <w:rsid w:val="00616EEF"/>
    <w:rsid w:val="00616F33"/>
    <w:rsid w:val="00616F71"/>
    <w:rsid w:val="00616FFC"/>
    <w:rsid w:val="006173BC"/>
    <w:rsid w:val="00617721"/>
    <w:rsid w:val="00617887"/>
    <w:rsid w:val="006178D8"/>
    <w:rsid w:val="006179B5"/>
    <w:rsid w:val="00617BCC"/>
    <w:rsid w:val="00617E2E"/>
    <w:rsid w:val="00620059"/>
    <w:rsid w:val="006202DA"/>
    <w:rsid w:val="0062067B"/>
    <w:rsid w:val="006206F3"/>
    <w:rsid w:val="006206F6"/>
    <w:rsid w:val="006209EA"/>
    <w:rsid w:val="00620CB1"/>
    <w:rsid w:val="00620E26"/>
    <w:rsid w:val="00620E9F"/>
    <w:rsid w:val="00621164"/>
    <w:rsid w:val="006211B6"/>
    <w:rsid w:val="006213EB"/>
    <w:rsid w:val="00621632"/>
    <w:rsid w:val="00621822"/>
    <w:rsid w:val="00621A77"/>
    <w:rsid w:val="00622641"/>
    <w:rsid w:val="00622C28"/>
    <w:rsid w:val="00622E89"/>
    <w:rsid w:val="0062334E"/>
    <w:rsid w:val="006238C4"/>
    <w:rsid w:val="00623923"/>
    <w:rsid w:val="00623EBE"/>
    <w:rsid w:val="00623F6D"/>
    <w:rsid w:val="006241DE"/>
    <w:rsid w:val="006242D1"/>
    <w:rsid w:val="00624527"/>
    <w:rsid w:val="00624B13"/>
    <w:rsid w:val="00624C88"/>
    <w:rsid w:val="00624D0C"/>
    <w:rsid w:val="00624D15"/>
    <w:rsid w:val="00624F0E"/>
    <w:rsid w:val="00625641"/>
    <w:rsid w:val="00625729"/>
    <w:rsid w:val="0062599C"/>
    <w:rsid w:val="00625B5E"/>
    <w:rsid w:val="00625C32"/>
    <w:rsid w:val="00625C42"/>
    <w:rsid w:val="00625FFE"/>
    <w:rsid w:val="006260C3"/>
    <w:rsid w:val="0062622D"/>
    <w:rsid w:val="006265C4"/>
    <w:rsid w:val="006266A3"/>
    <w:rsid w:val="006269C5"/>
    <w:rsid w:val="00626AA4"/>
    <w:rsid w:val="006271F6"/>
    <w:rsid w:val="00627437"/>
    <w:rsid w:val="006274E4"/>
    <w:rsid w:val="00627CE4"/>
    <w:rsid w:val="00630283"/>
    <w:rsid w:val="00630606"/>
    <w:rsid w:val="00630721"/>
    <w:rsid w:val="006307BF"/>
    <w:rsid w:val="00630821"/>
    <w:rsid w:val="00630881"/>
    <w:rsid w:val="006309F6"/>
    <w:rsid w:val="00630D09"/>
    <w:rsid w:val="00630F6C"/>
    <w:rsid w:val="0063117C"/>
    <w:rsid w:val="006312F1"/>
    <w:rsid w:val="006315C2"/>
    <w:rsid w:val="00631697"/>
    <w:rsid w:val="006319F3"/>
    <w:rsid w:val="00631A80"/>
    <w:rsid w:val="00631B85"/>
    <w:rsid w:val="00631E3E"/>
    <w:rsid w:val="00632041"/>
    <w:rsid w:val="006320B8"/>
    <w:rsid w:val="0063226F"/>
    <w:rsid w:val="0063227B"/>
    <w:rsid w:val="006322E6"/>
    <w:rsid w:val="00632316"/>
    <w:rsid w:val="006325B6"/>
    <w:rsid w:val="006325E6"/>
    <w:rsid w:val="0063272D"/>
    <w:rsid w:val="00632784"/>
    <w:rsid w:val="0063343E"/>
    <w:rsid w:val="0063349C"/>
    <w:rsid w:val="00633599"/>
    <w:rsid w:val="006336DF"/>
    <w:rsid w:val="00634138"/>
    <w:rsid w:val="00634AAD"/>
    <w:rsid w:val="00634B18"/>
    <w:rsid w:val="00634C50"/>
    <w:rsid w:val="0063507F"/>
    <w:rsid w:val="006352C1"/>
    <w:rsid w:val="006352C9"/>
    <w:rsid w:val="00635418"/>
    <w:rsid w:val="006354E9"/>
    <w:rsid w:val="006354EE"/>
    <w:rsid w:val="0063565E"/>
    <w:rsid w:val="00635A15"/>
    <w:rsid w:val="00635CAE"/>
    <w:rsid w:val="00635CDD"/>
    <w:rsid w:val="00635E1B"/>
    <w:rsid w:val="00635E46"/>
    <w:rsid w:val="00635F4F"/>
    <w:rsid w:val="00635FA4"/>
    <w:rsid w:val="006360D0"/>
    <w:rsid w:val="006361B7"/>
    <w:rsid w:val="006362B9"/>
    <w:rsid w:val="0063644C"/>
    <w:rsid w:val="006365A1"/>
    <w:rsid w:val="0063674E"/>
    <w:rsid w:val="00636814"/>
    <w:rsid w:val="006368CE"/>
    <w:rsid w:val="0063693C"/>
    <w:rsid w:val="006369EC"/>
    <w:rsid w:val="00636BBA"/>
    <w:rsid w:val="00636BE0"/>
    <w:rsid w:val="006378C4"/>
    <w:rsid w:val="00637CA8"/>
    <w:rsid w:val="00637DA8"/>
    <w:rsid w:val="00637F37"/>
    <w:rsid w:val="006400C1"/>
    <w:rsid w:val="00640143"/>
    <w:rsid w:val="0064084C"/>
    <w:rsid w:val="006408BA"/>
    <w:rsid w:val="00640B7B"/>
    <w:rsid w:val="00640EF9"/>
    <w:rsid w:val="006411D8"/>
    <w:rsid w:val="0064145E"/>
    <w:rsid w:val="006416C1"/>
    <w:rsid w:val="006423A2"/>
    <w:rsid w:val="00642AA9"/>
    <w:rsid w:val="00642BF4"/>
    <w:rsid w:val="00642CE6"/>
    <w:rsid w:val="00642D07"/>
    <w:rsid w:val="00642E43"/>
    <w:rsid w:val="00642F33"/>
    <w:rsid w:val="00643188"/>
    <w:rsid w:val="00643197"/>
    <w:rsid w:val="006431A2"/>
    <w:rsid w:val="006432FC"/>
    <w:rsid w:val="0064356E"/>
    <w:rsid w:val="00643606"/>
    <w:rsid w:val="006437B0"/>
    <w:rsid w:val="006437E8"/>
    <w:rsid w:val="006438F3"/>
    <w:rsid w:val="00643931"/>
    <w:rsid w:val="00643AEF"/>
    <w:rsid w:val="00643CAA"/>
    <w:rsid w:val="00643CE2"/>
    <w:rsid w:val="00643CF0"/>
    <w:rsid w:val="00643DB7"/>
    <w:rsid w:val="00643FA0"/>
    <w:rsid w:val="00644B09"/>
    <w:rsid w:val="00644EC7"/>
    <w:rsid w:val="00645199"/>
    <w:rsid w:val="006453DF"/>
    <w:rsid w:val="00645511"/>
    <w:rsid w:val="00645815"/>
    <w:rsid w:val="00645B41"/>
    <w:rsid w:val="00645B6B"/>
    <w:rsid w:val="00645BF8"/>
    <w:rsid w:val="00645C39"/>
    <w:rsid w:val="0064607D"/>
    <w:rsid w:val="006461CD"/>
    <w:rsid w:val="0064631C"/>
    <w:rsid w:val="00646556"/>
    <w:rsid w:val="00646624"/>
    <w:rsid w:val="006466B8"/>
    <w:rsid w:val="00646C28"/>
    <w:rsid w:val="00646CE9"/>
    <w:rsid w:val="00646D12"/>
    <w:rsid w:val="0064702E"/>
    <w:rsid w:val="006473F0"/>
    <w:rsid w:val="00647444"/>
    <w:rsid w:val="00647581"/>
    <w:rsid w:val="0064761B"/>
    <w:rsid w:val="0064782E"/>
    <w:rsid w:val="00647F9D"/>
    <w:rsid w:val="0065001B"/>
    <w:rsid w:val="0065009E"/>
    <w:rsid w:val="006502B5"/>
    <w:rsid w:val="006505C5"/>
    <w:rsid w:val="006507A3"/>
    <w:rsid w:val="006507B7"/>
    <w:rsid w:val="00650939"/>
    <w:rsid w:val="00650C64"/>
    <w:rsid w:val="00650EF6"/>
    <w:rsid w:val="00650F6B"/>
    <w:rsid w:val="00650F96"/>
    <w:rsid w:val="00651057"/>
    <w:rsid w:val="00651262"/>
    <w:rsid w:val="006514AA"/>
    <w:rsid w:val="006515EB"/>
    <w:rsid w:val="0065174E"/>
    <w:rsid w:val="006518E1"/>
    <w:rsid w:val="00651905"/>
    <w:rsid w:val="006519F8"/>
    <w:rsid w:val="00651B4B"/>
    <w:rsid w:val="00651BCB"/>
    <w:rsid w:val="00651F93"/>
    <w:rsid w:val="00652106"/>
    <w:rsid w:val="00652C41"/>
    <w:rsid w:val="006535B9"/>
    <w:rsid w:val="006537E7"/>
    <w:rsid w:val="00653D21"/>
    <w:rsid w:val="00653EE8"/>
    <w:rsid w:val="00653FB4"/>
    <w:rsid w:val="00654142"/>
    <w:rsid w:val="00654184"/>
    <w:rsid w:val="0065474D"/>
    <w:rsid w:val="006547DD"/>
    <w:rsid w:val="00654802"/>
    <w:rsid w:val="006548A0"/>
    <w:rsid w:val="00654A8E"/>
    <w:rsid w:val="00654CA7"/>
    <w:rsid w:val="00654DB1"/>
    <w:rsid w:val="00655155"/>
    <w:rsid w:val="006557C9"/>
    <w:rsid w:val="006557D6"/>
    <w:rsid w:val="00655BFB"/>
    <w:rsid w:val="00655FB5"/>
    <w:rsid w:val="0065619A"/>
    <w:rsid w:val="00656354"/>
    <w:rsid w:val="0065648B"/>
    <w:rsid w:val="00656816"/>
    <w:rsid w:val="00656A17"/>
    <w:rsid w:val="00656B56"/>
    <w:rsid w:val="00656D1B"/>
    <w:rsid w:val="0065731B"/>
    <w:rsid w:val="006578CC"/>
    <w:rsid w:val="00657EE9"/>
    <w:rsid w:val="00660149"/>
    <w:rsid w:val="006601AE"/>
    <w:rsid w:val="0066021D"/>
    <w:rsid w:val="006602F2"/>
    <w:rsid w:val="006607F4"/>
    <w:rsid w:val="00660956"/>
    <w:rsid w:val="00660F32"/>
    <w:rsid w:val="0066105B"/>
    <w:rsid w:val="006610FC"/>
    <w:rsid w:val="0066111B"/>
    <w:rsid w:val="00661684"/>
    <w:rsid w:val="00661811"/>
    <w:rsid w:val="0066188F"/>
    <w:rsid w:val="00661987"/>
    <w:rsid w:val="00661D88"/>
    <w:rsid w:val="00662170"/>
    <w:rsid w:val="006629F5"/>
    <w:rsid w:val="0066326B"/>
    <w:rsid w:val="00663293"/>
    <w:rsid w:val="00663337"/>
    <w:rsid w:val="00663852"/>
    <w:rsid w:val="006638F6"/>
    <w:rsid w:val="0066396A"/>
    <w:rsid w:val="00663B58"/>
    <w:rsid w:val="00664198"/>
    <w:rsid w:val="00664215"/>
    <w:rsid w:val="00664A56"/>
    <w:rsid w:val="00664A91"/>
    <w:rsid w:val="00664AA8"/>
    <w:rsid w:val="00664E84"/>
    <w:rsid w:val="00664FBC"/>
    <w:rsid w:val="006653F8"/>
    <w:rsid w:val="006654E4"/>
    <w:rsid w:val="00665642"/>
    <w:rsid w:val="00665D87"/>
    <w:rsid w:val="00665EFF"/>
    <w:rsid w:val="00665F44"/>
    <w:rsid w:val="006660EB"/>
    <w:rsid w:val="00666108"/>
    <w:rsid w:val="0066613D"/>
    <w:rsid w:val="006663A6"/>
    <w:rsid w:val="006666A9"/>
    <w:rsid w:val="006666C6"/>
    <w:rsid w:val="00666B7D"/>
    <w:rsid w:val="00666D5E"/>
    <w:rsid w:val="00667076"/>
    <w:rsid w:val="00667621"/>
    <w:rsid w:val="00667740"/>
    <w:rsid w:val="00667807"/>
    <w:rsid w:val="00667D82"/>
    <w:rsid w:val="00667EF9"/>
    <w:rsid w:val="0067021B"/>
    <w:rsid w:val="006703E0"/>
    <w:rsid w:val="0067081D"/>
    <w:rsid w:val="00670D28"/>
    <w:rsid w:val="00670E97"/>
    <w:rsid w:val="006710B5"/>
    <w:rsid w:val="0067119E"/>
    <w:rsid w:val="006714F5"/>
    <w:rsid w:val="0067171C"/>
    <w:rsid w:val="00671A22"/>
    <w:rsid w:val="00671C86"/>
    <w:rsid w:val="00671CC9"/>
    <w:rsid w:val="00671FEA"/>
    <w:rsid w:val="006722A8"/>
    <w:rsid w:val="00672A45"/>
    <w:rsid w:val="00672B35"/>
    <w:rsid w:val="00672BDC"/>
    <w:rsid w:val="00672D2B"/>
    <w:rsid w:val="00672E90"/>
    <w:rsid w:val="00672F12"/>
    <w:rsid w:val="00672F8F"/>
    <w:rsid w:val="00673197"/>
    <w:rsid w:val="00673211"/>
    <w:rsid w:val="006735DA"/>
    <w:rsid w:val="00673BBA"/>
    <w:rsid w:val="00673D40"/>
    <w:rsid w:val="00673D91"/>
    <w:rsid w:val="006743C2"/>
    <w:rsid w:val="006744EE"/>
    <w:rsid w:val="00674DE6"/>
    <w:rsid w:val="00674FA0"/>
    <w:rsid w:val="0067503B"/>
    <w:rsid w:val="006753AF"/>
    <w:rsid w:val="006756F8"/>
    <w:rsid w:val="00675826"/>
    <w:rsid w:val="00675871"/>
    <w:rsid w:val="006760A1"/>
    <w:rsid w:val="006766C6"/>
    <w:rsid w:val="006773E1"/>
    <w:rsid w:val="00677999"/>
    <w:rsid w:val="00677A5F"/>
    <w:rsid w:val="00677C3E"/>
    <w:rsid w:val="00677F4A"/>
    <w:rsid w:val="00677F86"/>
    <w:rsid w:val="00677FA1"/>
    <w:rsid w:val="00680570"/>
    <w:rsid w:val="00680853"/>
    <w:rsid w:val="00680A7B"/>
    <w:rsid w:val="00680B36"/>
    <w:rsid w:val="00680BA8"/>
    <w:rsid w:val="00680C54"/>
    <w:rsid w:val="00680C98"/>
    <w:rsid w:val="00680D54"/>
    <w:rsid w:val="006815DC"/>
    <w:rsid w:val="00681635"/>
    <w:rsid w:val="0068171E"/>
    <w:rsid w:val="00681865"/>
    <w:rsid w:val="00681A3C"/>
    <w:rsid w:val="00681ABE"/>
    <w:rsid w:val="00681D49"/>
    <w:rsid w:val="0068251B"/>
    <w:rsid w:val="00682530"/>
    <w:rsid w:val="006825FB"/>
    <w:rsid w:val="0068274D"/>
    <w:rsid w:val="0068280C"/>
    <w:rsid w:val="00682AFD"/>
    <w:rsid w:val="00682B4C"/>
    <w:rsid w:val="00682D48"/>
    <w:rsid w:val="00682EB5"/>
    <w:rsid w:val="00682FC9"/>
    <w:rsid w:val="00683149"/>
    <w:rsid w:val="00683184"/>
    <w:rsid w:val="0068331B"/>
    <w:rsid w:val="006834F3"/>
    <w:rsid w:val="00683787"/>
    <w:rsid w:val="0068389A"/>
    <w:rsid w:val="0068394D"/>
    <w:rsid w:val="00683964"/>
    <w:rsid w:val="006839C2"/>
    <w:rsid w:val="00683B27"/>
    <w:rsid w:val="00683D2D"/>
    <w:rsid w:val="00683D3D"/>
    <w:rsid w:val="00683E31"/>
    <w:rsid w:val="006841EF"/>
    <w:rsid w:val="0068455B"/>
    <w:rsid w:val="00684BD9"/>
    <w:rsid w:val="00684DE5"/>
    <w:rsid w:val="00684ED7"/>
    <w:rsid w:val="0068517E"/>
    <w:rsid w:val="0068559C"/>
    <w:rsid w:val="006856F8"/>
    <w:rsid w:val="006858AC"/>
    <w:rsid w:val="006858AE"/>
    <w:rsid w:val="00685AF8"/>
    <w:rsid w:val="00685BD1"/>
    <w:rsid w:val="006862D3"/>
    <w:rsid w:val="00686A0D"/>
    <w:rsid w:val="00686F8E"/>
    <w:rsid w:val="0068701E"/>
    <w:rsid w:val="0068710F"/>
    <w:rsid w:val="00687732"/>
    <w:rsid w:val="0068775F"/>
    <w:rsid w:val="0068798C"/>
    <w:rsid w:val="0068799A"/>
    <w:rsid w:val="00687BA3"/>
    <w:rsid w:val="00687F3D"/>
    <w:rsid w:val="00690000"/>
    <w:rsid w:val="0069010C"/>
    <w:rsid w:val="0069024A"/>
    <w:rsid w:val="006905A9"/>
    <w:rsid w:val="00690607"/>
    <w:rsid w:val="00690BED"/>
    <w:rsid w:val="00690D53"/>
    <w:rsid w:val="00690DDB"/>
    <w:rsid w:val="006916A5"/>
    <w:rsid w:val="006917CD"/>
    <w:rsid w:val="00691DA7"/>
    <w:rsid w:val="00691E53"/>
    <w:rsid w:val="00691F96"/>
    <w:rsid w:val="006921FC"/>
    <w:rsid w:val="00692202"/>
    <w:rsid w:val="0069237D"/>
    <w:rsid w:val="00692533"/>
    <w:rsid w:val="0069297D"/>
    <w:rsid w:val="00692F28"/>
    <w:rsid w:val="0069303C"/>
    <w:rsid w:val="006930CB"/>
    <w:rsid w:val="00693159"/>
    <w:rsid w:val="0069316A"/>
    <w:rsid w:val="006932CB"/>
    <w:rsid w:val="0069336F"/>
    <w:rsid w:val="006935AF"/>
    <w:rsid w:val="0069382C"/>
    <w:rsid w:val="006939EB"/>
    <w:rsid w:val="00693BB9"/>
    <w:rsid w:val="00693C40"/>
    <w:rsid w:val="00693C7B"/>
    <w:rsid w:val="006940C1"/>
    <w:rsid w:val="00694407"/>
    <w:rsid w:val="00694448"/>
    <w:rsid w:val="006945A5"/>
    <w:rsid w:val="00694A1D"/>
    <w:rsid w:val="00694B2E"/>
    <w:rsid w:val="00694C38"/>
    <w:rsid w:val="00694CCB"/>
    <w:rsid w:val="00694DFC"/>
    <w:rsid w:val="00694E82"/>
    <w:rsid w:val="00694EE2"/>
    <w:rsid w:val="00694F66"/>
    <w:rsid w:val="00695090"/>
    <w:rsid w:val="006950BC"/>
    <w:rsid w:val="00695853"/>
    <w:rsid w:val="00695989"/>
    <w:rsid w:val="00695C6E"/>
    <w:rsid w:val="00695E24"/>
    <w:rsid w:val="00696462"/>
    <w:rsid w:val="006966F0"/>
    <w:rsid w:val="0069688A"/>
    <w:rsid w:val="00696ABC"/>
    <w:rsid w:val="00696C54"/>
    <w:rsid w:val="006970FF"/>
    <w:rsid w:val="006971DD"/>
    <w:rsid w:val="006973D4"/>
    <w:rsid w:val="00697466"/>
    <w:rsid w:val="00697507"/>
    <w:rsid w:val="0069784E"/>
    <w:rsid w:val="006979AD"/>
    <w:rsid w:val="00697AF9"/>
    <w:rsid w:val="00697B00"/>
    <w:rsid w:val="00697D06"/>
    <w:rsid w:val="00697D70"/>
    <w:rsid w:val="006A0036"/>
    <w:rsid w:val="006A0074"/>
    <w:rsid w:val="006A00F8"/>
    <w:rsid w:val="006A0407"/>
    <w:rsid w:val="006A0438"/>
    <w:rsid w:val="006A0604"/>
    <w:rsid w:val="006A0A17"/>
    <w:rsid w:val="006A0A75"/>
    <w:rsid w:val="006A0C6F"/>
    <w:rsid w:val="006A10BD"/>
    <w:rsid w:val="006A110E"/>
    <w:rsid w:val="006A11E3"/>
    <w:rsid w:val="006A14BD"/>
    <w:rsid w:val="006A15CC"/>
    <w:rsid w:val="006A197B"/>
    <w:rsid w:val="006A1A4E"/>
    <w:rsid w:val="006A1ABA"/>
    <w:rsid w:val="006A1B41"/>
    <w:rsid w:val="006A1CFF"/>
    <w:rsid w:val="006A20F8"/>
    <w:rsid w:val="006A22BC"/>
    <w:rsid w:val="006A2336"/>
    <w:rsid w:val="006A2664"/>
    <w:rsid w:val="006A26FC"/>
    <w:rsid w:val="006A2CD2"/>
    <w:rsid w:val="006A2D5E"/>
    <w:rsid w:val="006A2EF1"/>
    <w:rsid w:val="006A31FF"/>
    <w:rsid w:val="006A3783"/>
    <w:rsid w:val="006A379C"/>
    <w:rsid w:val="006A3AC5"/>
    <w:rsid w:val="006A3B50"/>
    <w:rsid w:val="006A3D96"/>
    <w:rsid w:val="006A3E68"/>
    <w:rsid w:val="006A3FD5"/>
    <w:rsid w:val="006A4071"/>
    <w:rsid w:val="006A4568"/>
    <w:rsid w:val="006A46A6"/>
    <w:rsid w:val="006A4724"/>
    <w:rsid w:val="006A489E"/>
    <w:rsid w:val="006A4939"/>
    <w:rsid w:val="006A4B3F"/>
    <w:rsid w:val="006A4E22"/>
    <w:rsid w:val="006A51B1"/>
    <w:rsid w:val="006A5205"/>
    <w:rsid w:val="006A5221"/>
    <w:rsid w:val="006A5258"/>
    <w:rsid w:val="006A561B"/>
    <w:rsid w:val="006A5672"/>
    <w:rsid w:val="006A56CB"/>
    <w:rsid w:val="006A5A06"/>
    <w:rsid w:val="006A5F84"/>
    <w:rsid w:val="006A6174"/>
    <w:rsid w:val="006A6413"/>
    <w:rsid w:val="006A654A"/>
    <w:rsid w:val="006A6596"/>
    <w:rsid w:val="006A65B7"/>
    <w:rsid w:val="006A687B"/>
    <w:rsid w:val="006A6A3B"/>
    <w:rsid w:val="006A6D81"/>
    <w:rsid w:val="006A6F5C"/>
    <w:rsid w:val="006A7E8D"/>
    <w:rsid w:val="006B0063"/>
    <w:rsid w:val="006B0229"/>
    <w:rsid w:val="006B0322"/>
    <w:rsid w:val="006B099D"/>
    <w:rsid w:val="006B0D5B"/>
    <w:rsid w:val="006B0E89"/>
    <w:rsid w:val="006B10C2"/>
    <w:rsid w:val="006B1331"/>
    <w:rsid w:val="006B1463"/>
    <w:rsid w:val="006B18DE"/>
    <w:rsid w:val="006B19EB"/>
    <w:rsid w:val="006B1D62"/>
    <w:rsid w:val="006B24A5"/>
    <w:rsid w:val="006B2510"/>
    <w:rsid w:val="006B2932"/>
    <w:rsid w:val="006B29E0"/>
    <w:rsid w:val="006B2BFC"/>
    <w:rsid w:val="006B2C9B"/>
    <w:rsid w:val="006B2F7E"/>
    <w:rsid w:val="006B2FE6"/>
    <w:rsid w:val="006B33A4"/>
    <w:rsid w:val="006B34D8"/>
    <w:rsid w:val="006B3861"/>
    <w:rsid w:val="006B388F"/>
    <w:rsid w:val="006B3A8C"/>
    <w:rsid w:val="006B3C8F"/>
    <w:rsid w:val="006B3EE6"/>
    <w:rsid w:val="006B401C"/>
    <w:rsid w:val="006B42EA"/>
    <w:rsid w:val="006B4428"/>
    <w:rsid w:val="006B44D8"/>
    <w:rsid w:val="006B4559"/>
    <w:rsid w:val="006B46C3"/>
    <w:rsid w:val="006B4743"/>
    <w:rsid w:val="006B48F1"/>
    <w:rsid w:val="006B4A62"/>
    <w:rsid w:val="006B4B9A"/>
    <w:rsid w:val="006B5011"/>
    <w:rsid w:val="006B536D"/>
    <w:rsid w:val="006B55B7"/>
    <w:rsid w:val="006B560E"/>
    <w:rsid w:val="006B5DCF"/>
    <w:rsid w:val="006B5ED4"/>
    <w:rsid w:val="006B64C1"/>
    <w:rsid w:val="006B684E"/>
    <w:rsid w:val="006B695F"/>
    <w:rsid w:val="006B6984"/>
    <w:rsid w:val="006B6EA0"/>
    <w:rsid w:val="006B77FA"/>
    <w:rsid w:val="006B7BDC"/>
    <w:rsid w:val="006B7D5B"/>
    <w:rsid w:val="006B7F6B"/>
    <w:rsid w:val="006B7F8D"/>
    <w:rsid w:val="006C011A"/>
    <w:rsid w:val="006C036C"/>
    <w:rsid w:val="006C0395"/>
    <w:rsid w:val="006C073F"/>
    <w:rsid w:val="006C07B1"/>
    <w:rsid w:val="006C0816"/>
    <w:rsid w:val="006C08BD"/>
    <w:rsid w:val="006C0F80"/>
    <w:rsid w:val="006C1080"/>
    <w:rsid w:val="006C1152"/>
    <w:rsid w:val="006C161F"/>
    <w:rsid w:val="006C173A"/>
    <w:rsid w:val="006C1BA5"/>
    <w:rsid w:val="006C1C65"/>
    <w:rsid w:val="006C1C94"/>
    <w:rsid w:val="006C1E41"/>
    <w:rsid w:val="006C257A"/>
    <w:rsid w:val="006C26F0"/>
    <w:rsid w:val="006C26FB"/>
    <w:rsid w:val="006C2D7E"/>
    <w:rsid w:val="006C2EBB"/>
    <w:rsid w:val="006C2FA3"/>
    <w:rsid w:val="006C32A3"/>
    <w:rsid w:val="006C3459"/>
    <w:rsid w:val="006C3544"/>
    <w:rsid w:val="006C356C"/>
    <w:rsid w:val="006C393A"/>
    <w:rsid w:val="006C3AB1"/>
    <w:rsid w:val="006C3BA1"/>
    <w:rsid w:val="006C3D69"/>
    <w:rsid w:val="006C4072"/>
    <w:rsid w:val="006C4183"/>
    <w:rsid w:val="006C4287"/>
    <w:rsid w:val="006C440B"/>
    <w:rsid w:val="006C44AA"/>
    <w:rsid w:val="006C464B"/>
    <w:rsid w:val="006C46D4"/>
    <w:rsid w:val="006C4A4C"/>
    <w:rsid w:val="006C4B54"/>
    <w:rsid w:val="006C5026"/>
    <w:rsid w:val="006C506B"/>
    <w:rsid w:val="006C5160"/>
    <w:rsid w:val="006C5273"/>
    <w:rsid w:val="006C52D8"/>
    <w:rsid w:val="006C5AF0"/>
    <w:rsid w:val="006C5B33"/>
    <w:rsid w:val="006C5B94"/>
    <w:rsid w:val="006C5C5A"/>
    <w:rsid w:val="006C5C5F"/>
    <w:rsid w:val="006C5F63"/>
    <w:rsid w:val="006C6343"/>
    <w:rsid w:val="006C6977"/>
    <w:rsid w:val="006C6995"/>
    <w:rsid w:val="006C6C68"/>
    <w:rsid w:val="006C708F"/>
    <w:rsid w:val="006C72D0"/>
    <w:rsid w:val="006C7549"/>
    <w:rsid w:val="006C76FA"/>
    <w:rsid w:val="006C7781"/>
    <w:rsid w:val="006D0273"/>
    <w:rsid w:val="006D0384"/>
    <w:rsid w:val="006D0436"/>
    <w:rsid w:val="006D07BF"/>
    <w:rsid w:val="006D0D2A"/>
    <w:rsid w:val="006D0D87"/>
    <w:rsid w:val="006D0DC4"/>
    <w:rsid w:val="006D11DB"/>
    <w:rsid w:val="006D12A6"/>
    <w:rsid w:val="006D13B1"/>
    <w:rsid w:val="006D1675"/>
    <w:rsid w:val="006D1CCB"/>
    <w:rsid w:val="006D1E4E"/>
    <w:rsid w:val="006D2313"/>
    <w:rsid w:val="006D243A"/>
    <w:rsid w:val="006D24F6"/>
    <w:rsid w:val="006D280C"/>
    <w:rsid w:val="006D2995"/>
    <w:rsid w:val="006D2A63"/>
    <w:rsid w:val="006D2B24"/>
    <w:rsid w:val="006D2C77"/>
    <w:rsid w:val="006D2ECE"/>
    <w:rsid w:val="006D2F08"/>
    <w:rsid w:val="006D325E"/>
    <w:rsid w:val="006D375F"/>
    <w:rsid w:val="006D386B"/>
    <w:rsid w:val="006D3940"/>
    <w:rsid w:val="006D419F"/>
    <w:rsid w:val="006D431A"/>
    <w:rsid w:val="006D4339"/>
    <w:rsid w:val="006D44CE"/>
    <w:rsid w:val="006D4BA0"/>
    <w:rsid w:val="006D52B6"/>
    <w:rsid w:val="006D52CF"/>
    <w:rsid w:val="006D53CD"/>
    <w:rsid w:val="006D54AB"/>
    <w:rsid w:val="006D54D4"/>
    <w:rsid w:val="006D5728"/>
    <w:rsid w:val="006D5890"/>
    <w:rsid w:val="006D5A7C"/>
    <w:rsid w:val="006D5B52"/>
    <w:rsid w:val="006D5B5A"/>
    <w:rsid w:val="006D5E5C"/>
    <w:rsid w:val="006D6028"/>
    <w:rsid w:val="006D606C"/>
    <w:rsid w:val="006D6141"/>
    <w:rsid w:val="006D622F"/>
    <w:rsid w:val="006D62B7"/>
    <w:rsid w:val="006D64D1"/>
    <w:rsid w:val="006D6533"/>
    <w:rsid w:val="006D66CE"/>
    <w:rsid w:val="006D670B"/>
    <w:rsid w:val="006D695E"/>
    <w:rsid w:val="006D6A03"/>
    <w:rsid w:val="006D6FB9"/>
    <w:rsid w:val="006D6FE3"/>
    <w:rsid w:val="006D70AF"/>
    <w:rsid w:val="006D70D6"/>
    <w:rsid w:val="006D7143"/>
    <w:rsid w:val="006D7759"/>
    <w:rsid w:val="006D7F16"/>
    <w:rsid w:val="006E02AA"/>
    <w:rsid w:val="006E0543"/>
    <w:rsid w:val="006E05A7"/>
    <w:rsid w:val="006E0A72"/>
    <w:rsid w:val="006E0E54"/>
    <w:rsid w:val="006E0E67"/>
    <w:rsid w:val="006E0F7D"/>
    <w:rsid w:val="006E1031"/>
    <w:rsid w:val="006E119E"/>
    <w:rsid w:val="006E12E1"/>
    <w:rsid w:val="006E13E1"/>
    <w:rsid w:val="006E15B8"/>
    <w:rsid w:val="006E1708"/>
    <w:rsid w:val="006E1747"/>
    <w:rsid w:val="006E195B"/>
    <w:rsid w:val="006E1F1A"/>
    <w:rsid w:val="006E21F1"/>
    <w:rsid w:val="006E22EA"/>
    <w:rsid w:val="006E24CF"/>
    <w:rsid w:val="006E2830"/>
    <w:rsid w:val="006E29DA"/>
    <w:rsid w:val="006E2ADD"/>
    <w:rsid w:val="006E2DB3"/>
    <w:rsid w:val="006E2FFB"/>
    <w:rsid w:val="006E31CD"/>
    <w:rsid w:val="006E334E"/>
    <w:rsid w:val="006E3496"/>
    <w:rsid w:val="006E3A77"/>
    <w:rsid w:val="006E3E61"/>
    <w:rsid w:val="006E4106"/>
    <w:rsid w:val="006E41D9"/>
    <w:rsid w:val="006E4377"/>
    <w:rsid w:val="006E448A"/>
    <w:rsid w:val="006E44A2"/>
    <w:rsid w:val="006E44E5"/>
    <w:rsid w:val="006E4859"/>
    <w:rsid w:val="006E49BD"/>
    <w:rsid w:val="006E4A7E"/>
    <w:rsid w:val="006E4AC0"/>
    <w:rsid w:val="006E4D50"/>
    <w:rsid w:val="006E4E47"/>
    <w:rsid w:val="006E5185"/>
    <w:rsid w:val="006E51EB"/>
    <w:rsid w:val="006E536D"/>
    <w:rsid w:val="006E53C0"/>
    <w:rsid w:val="006E545F"/>
    <w:rsid w:val="006E54C2"/>
    <w:rsid w:val="006E58AA"/>
    <w:rsid w:val="006E5B87"/>
    <w:rsid w:val="006E5BAE"/>
    <w:rsid w:val="006E5F5A"/>
    <w:rsid w:val="006E6035"/>
    <w:rsid w:val="006E63CC"/>
    <w:rsid w:val="006E64E8"/>
    <w:rsid w:val="006E6751"/>
    <w:rsid w:val="006E6C43"/>
    <w:rsid w:val="006E6DD4"/>
    <w:rsid w:val="006E76BE"/>
    <w:rsid w:val="006E7CAD"/>
    <w:rsid w:val="006F03A3"/>
    <w:rsid w:val="006F0507"/>
    <w:rsid w:val="006F10B6"/>
    <w:rsid w:val="006F2359"/>
    <w:rsid w:val="006F23B2"/>
    <w:rsid w:val="006F25E4"/>
    <w:rsid w:val="006F27B1"/>
    <w:rsid w:val="006F2857"/>
    <w:rsid w:val="006F2BBE"/>
    <w:rsid w:val="006F2C2A"/>
    <w:rsid w:val="006F2E38"/>
    <w:rsid w:val="006F2E7B"/>
    <w:rsid w:val="006F322C"/>
    <w:rsid w:val="006F331F"/>
    <w:rsid w:val="006F3841"/>
    <w:rsid w:val="006F413A"/>
    <w:rsid w:val="006F43AF"/>
    <w:rsid w:val="006F48D3"/>
    <w:rsid w:val="006F49BC"/>
    <w:rsid w:val="006F4D8D"/>
    <w:rsid w:val="006F4F35"/>
    <w:rsid w:val="006F558E"/>
    <w:rsid w:val="006F5994"/>
    <w:rsid w:val="006F59EF"/>
    <w:rsid w:val="006F5B28"/>
    <w:rsid w:val="006F5B55"/>
    <w:rsid w:val="006F5CF0"/>
    <w:rsid w:val="006F5E53"/>
    <w:rsid w:val="006F5EBF"/>
    <w:rsid w:val="006F5F9D"/>
    <w:rsid w:val="006F5FA4"/>
    <w:rsid w:val="006F6E5D"/>
    <w:rsid w:val="006F6E71"/>
    <w:rsid w:val="006F6F9B"/>
    <w:rsid w:val="006F707E"/>
    <w:rsid w:val="006F73C2"/>
    <w:rsid w:val="006F73D6"/>
    <w:rsid w:val="006F74C7"/>
    <w:rsid w:val="006F76E6"/>
    <w:rsid w:val="006F797F"/>
    <w:rsid w:val="006F7A5A"/>
    <w:rsid w:val="006F7B92"/>
    <w:rsid w:val="007002A4"/>
    <w:rsid w:val="007005B9"/>
    <w:rsid w:val="0070079D"/>
    <w:rsid w:val="00701020"/>
    <w:rsid w:val="007010B1"/>
    <w:rsid w:val="00701466"/>
    <w:rsid w:val="007015D2"/>
    <w:rsid w:val="0070163D"/>
    <w:rsid w:val="00701A6B"/>
    <w:rsid w:val="00701B63"/>
    <w:rsid w:val="00701BA2"/>
    <w:rsid w:val="00701BDF"/>
    <w:rsid w:val="00701E59"/>
    <w:rsid w:val="00701E72"/>
    <w:rsid w:val="00701FAE"/>
    <w:rsid w:val="007024AA"/>
    <w:rsid w:val="00702793"/>
    <w:rsid w:val="00702A76"/>
    <w:rsid w:val="00702D09"/>
    <w:rsid w:val="00702E8C"/>
    <w:rsid w:val="00702FF6"/>
    <w:rsid w:val="00703237"/>
    <w:rsid w:val="007033F5"/>
    <w:rsid w:val="00703477"/>
    <w:rsid w:val="007035B6"/>
    <w:rsid w:val="00703813"/>
    <w:rsid w:val="0070384C"/>
    <w:rsid w:val="007039F9"/>
    <w:rsid w:val="00703D04"/>
    <w:rsid w:val="00703D28"/>
    <w:rsid w:val="00703DE7"/>
    <w:rsid w:val="0070413A"/>
    <w:rsid w:val="0070422A"/>
    <w:rsid w:val="007042A7"/>
    <w:rsid w:val="00704318"/>
    <w:rsid w:val="007043FF"/>
    <w:rsid w:val="007047EB"/>
    <w:rsid w:val="007049CB"/>
    <w:rsid w:val="00704B99"/>
    <w:rsid w:val="00704F50"/>
    <w:rsid w:val="0070506C"/>
    <w:rsid w:val="00705206"/>
    <w:rsid w:val="00705625"/>
    <w:rsid w:val="007057C8"/>
    <w:rsid w:val="007058CB"/>
    <w:rsid w:val="007059D1"/>
    <w:rsid w:val="00705C39"/>
    <w:rsid w:val="00705C98"/>
    <w:rsid w:val="00705E1C"/>
    <w:rsid w:val="00705E25"/>
    <w:rsid w:val="00705EF6"/>
    <w:rsid w:val="00706023"/>
    <w:rsid w:val="00706409"/>
    <w:rsid w:val="00706505"/>
    <w:rsid w:val="00706BE3"/>
    <w:rsid w:val="00706C50"/>
    <w:rsid w:val="00706F37"/>
    <w:rsid w:val="007071A1"/>
    <w:rsid w:val="0070731F"/>
    <w:rsid w:val="007074DA"/>
    <w:rsid w:val="0070760C"/>
    <w:rsid w:val="00707A27"/>
    <w:rsid w:val="00707D47"/>
    <w:rsid w:val="00707E4B"/>
    <w:rsid w:val="00707ED0"/>
    <w:rsid w:val="00707EF3"/>
    <w:rsid w:val="00707EFF"/>
    <w:rsid w:val="007106A7"/>
    <w:rsid w:val="007106BA"/>
    <w:rsid w:val="0071079C"/>
    <w:rsid w:val="007109AF"/>
    <w:rsid w:val="007109FA"/>
    <w:rsid w:val="00710C82"/>
    <w:rsid w:val="00710E89"/>
    <w:rsid w:val="007110EA"/>
    <w:rsid w:val="00711729"/>
    <w:rsid w:val="00711A8C"/>
    <w:rsid w:val="00711BCC"/>
    <w:rsid w:val="00711EA3"/>
    <w:rsid w:val="00712097"/>
    <w:rsid w:val="00712243"/>
    <w:rsid w:val="007122CD"/>
    <w:rsid w:val="00712470"/>
    <w:rsid w:val="0071266F"/>
    <w:rsid w:val="007126E8"/>
    <w:rsid w:val="00712837"/>
    <w:rsid w:val="00712D3B"/>
    <w:rsid w:val="00712DCD"/>
    <w:rsid w:val="0071363B"/>
    <w:rsid w:val="00714474"/>
    <w:rsid w:val="00714539"/>
    <w:rsid w:val="007146AD"/>
    <w:rsid w:val="0071494D"/>
    <w:rsid w:val="00714B52"/>
    <w:rsid w:val="00714C17"/>
    <w:rsid w:val="00714D38"/>
    <w:rsid w:val="00714D3F"/>
    <w:rsid w:val="00714E9B"/>
    <w:rsid w:val="007152AE"/>
    <w:rsid w:val="007155E6"/>
    <w:rsid w:val="00715642"/>
    <w:rsid w:val="007156FE"/>
    <w:rsid w:val="0071575B"/>
    <w:rsid w:val="00715957"/>
    <w:rsid w:val="00715D7A"/>
    <w:rsid w:val="00715E88"/>
    <w:rsid w:val="00715F66"/>
    <w:rsid w:val="00716210"/>
    <w:rsid w:val="007168BD"/>
    <w:rsid w:val="00716950"/>
    <w:rsid w:val="00716AA1"/>
    <w:rsid w:val="00716C58"/>
    <w:rsid w:val="00716CF6"/>
    <w:rsid w:val="00717519"/>
    <w:rsid w:val="007175FC"/>
    <w:rsid w:val="00717720"/>
    <w:rsid w:val="007178C0"/>
    <w:rsid w:val="00717DA7"/>
    <w:rsid w:val="007207E7"/>
    <w:rsid w:val="00720883"/>
    <w:rsid w:val="00720A57"/>
    <w:rsid w:val="00720C80"/>
    <w:rsid w:val="00720F8F"/>
    <w:rsid w:val="00720FF0"/>
    <w:rsid w:val="0072125A"/>
    <w:rsid w:val="0072158C"/>
    <w:rsid w:val="00721664"/>
    <w:rsid w:val="00721836"/>
    <w:rsid w:val="007219E7"/>
    <w:rsid w:val="00721CE0"/>
    <w:rsid w:val="00721DD2"/>
    <w:rsid w:val="00721E5C"/>
    <w:rsid w:val="00721EAF"/>
    <w:rsid w:val="00721F87"/>
    <w:rsid w:val="00722040"/>
    <w:rsid w:val="00722351"/>
    <w:rsid w:val="0072271D"/>
    <w:rsid w:val="00722C01"/>
    <w:rsid w:val="00722F1B"/>
    <w:rsid w:val="00722FD8"/>
    <w:rsid w:val="0072376D"/>
    <w:rsid w:val="0072384C"/>
    <w:rsid w:val="00723968"/>
    <w:rsid w:val="007239BB"/>
    <w:rsid w:val="00723D27"/>
    <w:rsid w:val="00724869"/>
    <w:rsid w:val="00724874"/>
    <w:rsid w:val="00724D3E"/>
    <w:rsid w:val="00724E47"/>
    <w:rsid w:val="00725034"/>
    <w:rsid w:val="007251A5"/>
    <w:rsid w:val="00725356"/>
    <w:rsid w:val="007256FC"/>
    <w:rsid w:val="00725A4C"/>
    <w:rsid w:val="00725A5E"/>
    <w:rsid w:val="00725B13"/>
    <w:rsid w:val="00725C61"/>
    <w:rsid w:val="00725D7E"/>
    <w:rsid w:val="00725EE4"/>
    <w:rsid w:val="00725FAC"/>
    <w:rsid w:val="007261A1"/>
    <w:rsid w:val="0072641E"/>
    <w:rsid w:val="0072661D"/>
    <w:rsid w:val="00726BDE"/>
    <w:rsid w:val="00726D0F"/>
    <w:rsid w:val="00727325"/>
    <w:rsid w:val="007277F0"/>
    <w:rsid w:val="00727A47"/>
    <w:rsid w:val="00730839"/>
    <w:rsid w:val="0073087D"/>
    <w:rsid w:val="00730B47"/>
    <w:rsid w:val="00730F55"/>
    <w:rsid w:val="00731AFF"/>
    <w:rsid w:val="00731CF5"/>
    <w:rsid w:val="0073203B"/>
    <w:rsid w:val="007322D0"/>
    <w:rsid w:val="0073245A"/>
    <w:rsid w:val="0073253E"/>
    <w:rsid w:val="00732759"/>
    <w:rsid w:val="007328F1"/>
    <w:rsid w:val="00732C92"/>
    <w:rsid w:val="00732D79"/>
    <w:rsid w:val="00732DFD"/>
    <w:rsid w:val="00733159"/>
    <w:rsid w:val="007333F0"/>
    <w:rsid w:val="007336EA"/>
    <w:rsid w:val="0073377A"/>
    <w:rsid w:val="007337AC"/>
    <w:rsid w:val="0073394D"/>
    <w:rsid w:val="00733C63"/>
    <w:rsid w:val="00733CD9"/>
    <w:rsid w:val="00733D0F"/>
    <w:rsid w:val="00734068"/>
    <w:rsid w:val="0073458F"/>
    <w:rsid w:val="007345C6"/>
    <w:rsid w:val="0073465F"/>
    <w:rsid w:val="007346E5"/>
    <w:rsid w:val="00734745"/>
    <w:rsid w:val="00734842"/>
    <w:rsid w:val="007348E2"/>
    <w:rsid w:val="00734CD1"/>
    <w:rsid w:val="00734D31"/>
    <w:rsid w:val="00734E4D"/>
    <w:rsid w:val="00734ED0"/>
    <w:rsid w:val="00734F3F"/>
    <w:rsid w:val="00735110"/>
    <w:rsid w:val="0073530A"/>
    <w:rsid w:val="0073548F"/>
    <w:rsid w:val="007358F7"/>
    <w:rsid w:val="00735B53"/>
    <w:rsid w:val="00735B7A"/>
    <w:rsid w:val="00735BE0"/>
    <w:rsid w:val="00735C46"/>
    <w:rsid w:val="00735D3A"/>
    <w:rsid w:val="00735D58"/>
    <w:rsid w:val="00735EF0"/>
    <w:rsid w:val="00735F97"/>
    <w:rsid w:val="007368CD"/>
    <w:rsid w:val="00736920"/>
    <w:rsid w:val="00736CF7"/>
    <w:rsid w:val="00736FC2"/>
    <w:rsid w:val="00737BDC"/>
    <w:rsid w:val="00737F8F"/>
    <w:rsid w:val="007402B0"/>
    <w:rsid w:val="0074035A"/>
    <w:rsid w:val="007403B9"/>
    <w:rsid w:val="00740A03"/>
    <w:rsid w:val="00740A05"/>
    <w:rsid w:val="00740A7B"/>
    <w:rsid w:val="00740C04"/>
    <w:rsid w:val="007411A6"/>
    <w:rsid w:val="00741642"/>
    <w:rsid w:val="0074177E"/>
    <w:rsid w:val="00741AF8"/>
    <w:rsid w:val="00741B7D"/>
    <w:rsid w:val="00741F94"/>
    <w:rsid w:val="00742478"/>
    <w:rsid w:val="0074274B"/>
    <w:rsid w:val="007428DF"/>
    <w:rsid w:val="00742B24"/>
    <w:rsid w:val="00742BDB"/>
    <w:rsid w:val="00742CFF"/>
    <w:rsid w:val="00742D17"/>
    <w:rsid w:val="0074316B"/>
    <w:rsid w:val="007431AA"/>
    <w:rsid w:val="007431C1"/>
    <w:rsid w:val="0074345F"/>
    <w:rsid w:val="0074350B"/>
    <w:rsid w:val="007436BB"/>
    <w:rsid w:val="00743782"/>
    <w:rsid w:val="007438D3"/>
    <w:rsid w:val="00743943"/>
    <w:rsid w:val="00743E43"/>
    <w:rsid w:val="007444BF"/>
    <w:rsid w:val="007446A1"/>
    <w:rsid w:val="00744877"/>
    <w:rsid w:val="00744A59"/>
    <w:rsid w:val="00744D1A"/>
    <w:rsid w:val="00744E54"/>
    <w:rsid w:val="0074507D"/>
    <w:rsid w:val="00745375"/>
    <w:rsid w:val="00745545"/>
    <w:rsid w:val="007456AA"/>
    <w:rsid w:val="00745B65"/>
    <w:rsid w:val="00745CFB"/>
    <w:rsid w:val="00745D4D"/>
    <w:rsid w:val="00746027"/>
    <w:rsid w:val="0074604E"/>
    <w:rsid w:val="007460A7"/>
    <w:rsid w:val="007464B2"/>
    <w:rsid w:val="00746702"/>
    <w:rsid w:val="0074679A"/>
    <w:rsid w:val="007475C9"/>
    <w:rsid w:val="007476BE"/>
    <w:rsid w:val="00747907"/>
    <w:rsid w:val="00747CFC"/>
    <w:rsid w:val="00747ED9"/>
    <w:rsid w:val="00747F91"/>
    <w:rsid w:val="007500EB"/>
    <w:rsid w:val="00750115"/>
    <w:rsid w:val="007501BF"/>
    <w:rsid w:val="007502F0"/>
    <w:rsid w:val="00750349"/>
    <w:rsid w:val="007505A8"/>
    <w:rsid w:val="0075099C"/>
    <w:rsid w:val="00750BB8"/>
    <w:rsid w:val="00750C43"/>
    <w:rsid w:val="00750F47"/>
    <w:rsid w:val="0075136C"/>
    <w:rsid w:val="007518D2"/>
    <w:rsid w:val="00751AD7"/>
    <w:rsid w:val="00751C06"/>
    <w:rsid w:val="00751CE3"/>
    <w:rsid w:val="00751D22"/>
    <w:rsid w:val="00752235"/>
    <w:rsid w:val="007525E1"/>
    <w:rsid w:val="0075285B"/>
    <w:rsid w:val="00752E30"/>
    <w:rsid w:val="00752E6B"/>
    <w:rsid w:val="00752FFB"/>
    <w:rsid w:val="007531B6"/>
    <w:rsid w:val="00753540"/>
    <w:rsid w:val="00753788"/>
    <w:rsid w:val="007537DD"/>
    <w:rsid w:val="0075396F"/>
    <w:rsid w:val="00753987"/>
    <w:rsid w:val="00753E4E"/>
    <w:rsid w:val="00754096"/>
    <w:rsid w:val="00754165"/>
    <w:rsid w:val="007542EA"/>
    <w:rsid w:val="00754A93"/>
    <w:rsid w:val="00755406"/>
    <w:rsid w:val="007555AB"/>
    <w:rsid w:val="007555DB"/>
    <w:rsid w:val="007556E5"/>
    <w:rsid w:val="00755935"/>
    <w:rsid w:val="00755D37"/>
    <w:rsid w:val="007565B9"/>
    <w:rsid w:val="007565D1"/>
    <w:rsid w:val="007566CE"/>
    <w:rsid w:val="00756747"/>
    <w:rsid w:val="007567A1"/>
    <w:rsid w:val="00756A59"/>
    <w:rsid w:val="00756CC7"/>
    <w:rsid w:val="00756E37"/>
    <w:rsid w:val="00756F19"/>
    <w:rsid w:val="007572CA"/>
    <w:rsid w:val="007574DC"/>
    <w:rsid w:val="0075760E"/>
    <w:rsid w:val="007577B1"/>
    <w:rsid w:val="0075784D"/>
    <w:rsid w:val="007579C7"/>
    <w:rsid w:val="00757ACE"/>
    <w:rsid w:val="00757D87"/>
    <w:rsid w:val="00757F76"/>
    <w:rsid w:val="00757FE9"/>
    <w:rsid w:val="00760029"/>
    <w:rsid w:val="007603FA"/>
    <w:rsid w:val="00760487"/>
    <w:rsid w:val="0076062B"/>
    <w:rsid w:val="00760AA8"/>
    <w:rsid w:val="00760AF5"/>
    <w:rsid w:val="00760B3D"/>
    <w:rsid w:val="00760D29"/>
    <w:rsid w:val="00760DAD"/>
    <w:rsid w:val="00761109"/>
    <w:rsid w:val="007611A3"/>
    <w:rsid w:val="0076124D"/>
    <w:rsid w:val="00761CBF"/>
    <w:rsid w:val="00761DDC"/>
    <w:rsid w:val="00762022"/>
    <w:rsid w:val="0076221C"/>
    <w:rsid w:val="00762364"/>
    <w:rsid w:val="007626EE"/>
    <w:rsid w:val="00762764"/>
    <w:rsid w:val="00762EA9"/>
    <w:rsid w:val="00762F67"/>
    <w:rsid w:val="00762F99"/>
    <w:rsid w:val="00763545"/>
    <w:rsid w:val="00763586"/>
    <w:rsid w:val="00763648"/>
    <w:rsid w:val="007636C3"/>
    <w:rsid w:val="00763A03"/>
    <w:rsid w:val="00763A86"/>
    <w:rsid w:val="00763A90"/>
    <w:rsid w:val="00763E16"/>
    <w:rsid w:val="00763F1E"/>
    <w:rsid w:val="00764044"/>
    <w:rsid w:val="00764099"/>
    <w:rsid w:val="00764939"/>
    <w:rsid w:val="00764BCA"/>
    <w:rsid w:val="00764CD4"/>
    <w:rsid w:val="00764D8F"/>
    <w:rsid w:val="00764EAF"/>
    <w:rsid w:val="00764EDD"/>
    <w:rsid w:val="007650BE"/>
    <w:rsid w:val="0076537D"/>
    <w:rsid w:val="0076542E"/>
    <w:rsid w:val="00765643"/>
    <w:rsid w:val="0076587F"/>
    <w:rsid w:val="00765A28"/>
    <w:rsid w:val="00765A56"/>
    <w:rsid w:val="00766174"/>
    <w:rsid w:val="00766533"/>
    <w:rsid w:val="00766655"/>
    <w:rsid w:val="00766B52"/>
    <w:rsid w:val="00766B71"/>
    <w:rsid w:val="00766BA6"/>
    <w:rsid w:val="00766C9B"/>
    <w:rsid w:val="007676B9"/>
    <w:rsid w:val="00767D8A"/>
    <w:rsid w:val="00770067"/>
    <w:rsid w:val="00770222"/>
    <w:rsid w:val="0077083A"/>
    <w:rsid w:val="0077089D"/>
    <w:rsid w:val="00770B7B"/>
    <w:rsid w:val="00770C3A"/>
    <w:rsid w:val="00770C83"/>
    <w:rsid w:val="00770F27"/>
    <w:rsid w:val="007710F5"/>
    <w:rsid w:val="007711A4"/>
    <w:rsid w:val="007712AE"/>
    <w:rsid w:val="007712AF"/>
    <w:rsid w:val="00771760"/>
    <w:rsid w:val="007718B0"/>
    <w:rsid w:val="00771C11"/>
    <w:rsid w:val="00771E1A"/>
    <w:rsid w:val="00772026"/>
    <w:rsid w:val="007722CE"/>
    <w:rsid w:val="00772543"/>
    <w:rsid w:val="00772566"/>
    <w:rsid w:val="00772579"/>
    <w:rsid w:val="00772688"/>
    <w:rsid w:val="00772BC4"/>
    <w:rsid w:val="00772EEE"/>
    <w:rsid w:val="0077318B"/>
    <w:rsid w:val="00773AA3"/>
    <w:rsid w:val="00773BAC"/>
    <w:rsid w:val="00773F1C"/>
    <w:rsid w:val="00773F7F"/>
    <w:rsid w:val="0077415B"/>
    <w:rsid w:val="00774295"/>
    <w:rsid w:val="0077460A"/>
    <w:rsid w:val="00774AF6"/>
    <w:rsid w:val="00774B8B"/>
    <w:rsid w:val="00774C77"/>
    <w:rsid w:val="00774E57"/>
    <w:rsid w:val="00774EA2"/>
    <w:rsid w:val="00774F9E"/>
    <w:rsid w:val="0077505B"/>
    <w:rsid w:val="0077529E"/>
    <w:rsid w:val="00775452"/>
    <w:rsid w:val="007758B6"/>
    <w:rsid w:val="00775B35"/>
    <w:rsid w:val="00775CE7"/>
    <w:rsid w:val="00775FF8"/>
    <w:rsid w:val="00776070"/>
    <w:rsid w:val="007760A9"/>
    <w:rsid w:val="007762FD"/>
    <w:rsid w:val="0077683A"/>
    <w:rsid w:val="00776872"/>
    <w:rsid w:val="0077688A"/>
    <w:rsid w:val="00776BED"/>
    <w:rsid w:val="00776E60"/>
    <w:rsid w:val="00776EB4"/>
    <w:rsid w:val="00777078"/>
    <w:rsid w:val="0077720D"/>
    <w:rsid w:val="00777475"/>
    <w:rsid w:val="00777D63"/>
    <w:rsid w:val="0078009C"/>
    <w:rsid w:val="0078021D"/>
    <w:rsid w:val="007802D6"/>
    <w:rsid w:val="00780393"/>
    <w:rsid w:val="007803E4"/>
    <w:rsid w:val="0078043D"/>
    <w:rsid w:val="00780698"/>
    <w:rsid w:val="007808E3"/>
    <w:rsid w:val="00780953"/>
    <w:rsid w:val="007809A7"/>
    <w:rsid w:val="00780B71"/>
    <w:rsid w:val="00780CD4"/>
    <w:rsid w:val="00780CFB"/>
    <w:rsid w:val="0078104A"/>
    <w:rsid w:val="00781375"/>
    <w:rsid w:val="007814B5"/>
    <w:rsid w:val="00781717"/>
    <w:rsid w:val="00781ABC"/>
    <w:rsid w:val="00781D13"/>
    <w:rsid w:val="00781E50"/>
    <w:rsid w:val="00781FD1"/>
    <w:rsid w:val="0078230D"/>
    <w:rsid w:val="007824A1"/>
    <w:rsid w:val="0078267F"/>
    <w:rsid w:val="00782813"/>
    <w:rsid w:val="00782894"/>
    <w:rsid w:val="00782DE7"/>
    <w:rsid w:val="00782E15"/>
    <w:rsid w:val="00782F51"/>
    <w:rsid w:val="00782FF3"/>
    <w:rsid w:val="007830DB"/>
    <w:rsid w:val="0078318C"/>
    <w:rsid w:val="0078322A"/>
    <w:rsid w:val="00783231"/>
    <w:rsid w:val="007839DA"/>
    <w:rsid w:val="00783D77"/>
    <w:rsid w:val="00783FA6"/>
    <w:rsid w:val="007841B6"/>
    <w:rsid w:val="00784414"/>
    <w:rsid w:val="0078486B"/>
    <w:rsid w:val="00784C51"/>
    <w:rsid w:val="007851BB"/>
    <w:rsid w:val="0078550A"/>
    <w:rsid w:val="007856A8"/>
    <w:rsid w:val="00785AF9"/>
    <w:rsid w:val="00785B3C"/>
    <w:rsid w:val="0078623A"/>
    <w:rsid w:val="0078629B"/>
    <w:rsid w:val="0078685B"/>
    <w:rsid w:val="00786F9C"/>
    <w:rsid w:val="00786FFB"/>
    <w:rsid w:val="007876B1"/>
    <w:rsid w:val="0078798F"/>
    <w:rsid w:val="00787A10"/>
    <w:rsid w:val="00787C77"/>
    <w:rsid w:val="007900FE"/>
    <w:rsid w:val="007903AC"/>
    <w:rsid w:val="0079048D"/>
    <w:rsid w:val="0079062F"/>
    <w:rsid w:val="00790B83"/>
    <w:rsid w:val="007911ED"/>
    <w:rsid w:val="00791279"/>
    <w:rsid w:val="00791526"/>
    <w:rsid w:val="007915A4"/>
    <w:rsid w:val="0079169F"/>
    <w:rsid w:val="00791940"/>
    <w:rsid w:val="00791F25"/>
    <w:rsid w:val="00791FA8"/>
    <w:rsid w:val="007928F0"/>
    <w:rsid w:val="00792AB3"/>
    <w:rsid w:val="00792C47"/>
    <w:rsid w:val="00793035"/>
    <w:rsid w:val="0079348B"/>
    <w:rsid w:val="0079373D"/>
    <w:rsid w:val="00793B5C"/>
    <w:rsid w:val="007946B8"/>
    <w:rsid w:val="007956AF"/>
    <w:rsid w:val="00795B3B"/>
    <w:rsid w:val="00795D52"/>
    <w:rsid w:val="007960D3"/>
    <w:rsid w:val="00796332"/>
    <w:rsid w:val="0079634E"/>
    <w:rsid w:val="00796578"/>
    <w:rsid w:val="00796907"/>
    <w:rsid w:val="0079696B"/>
    <w:rsid w:val="00797412"/>
    <w:rsid w:val="007978F1"/>
    <w:rsid w:val="007979EE"/>
    <w:rsid w:val="00797CC7"/>
    <w:rsid w:val="00797D2F"/>
    <w:rsid w:val="007A00DA"/>
    <w:rsid w:val="007A0280"/>
    <w:rsid w:val="007A0353"/>
    <w:rsid w:val="007A0649"/>
    <w:rsid w:val="007A0672"/>
    <w:rsid w:val="007A087F"/>
    <w:rsid w:val="007A12D6"/>
    <w:rsid w:val="007A157C"/>
    <w:rsid w:val="007A15D4"/>
    <w:rsid w:val="007A186D"/>
    <w:rsid w:val="007A19BE"/>
    <w:rsid w:val="007A1A54"/>
    <w:rsid w:val="007A1C2A"/>
    <w:rsid w:val="007A1ED6"/>
    <w:rsid w:val="007A20FE"/>
    <w:rsid w:val="007A2232"/>
    <w:rsid w:val="007A22A6"/>
    <w:rsid w:val="007A2349"/>
    <w:rsid w:val="007A2435"/>
    <w:rsid w:val="007A245D"/>
    <w:rsid w:val="007A2A23"/>
    <w:rsid w:val="007A2B53"/>
    <w:rsid w:val="007A2E8F"/>
    <w:rsid w:val="007A2FB6"/>
    <w:rsid w:val="007A2FC5"/>
    <w:rsid w:val="007A3072"/>
    <w:rsid w:val="007A3106"/>
    <w:rsid w:val="007A34C5"/>
    <w:rsid w:val="007A351D"/>
    <w:rsid w:val="007A352D"/>
    <w:rsid w:val="007A3643"/>
    <w:rsid w:val="007A3865"/>
    <w:rsid w:val="007A3998"/>
    <w:rsid w:val="007A3E29"/>
    <w:rsid w:val="007A3E45"/>
    <w:rsid w:val="007A46BA"/>
    <w:rsid w:val="007A48EB"/>
    <w:rsid w:val="007A49B7"/>
    <w:rsid w:val="007A50F5"/>
    <w:rsid w:val="007A5369"/>
    <w:rsid w:val="007A542E"/>
    <w:rsid w:val="007A55F4"/>
    <w:rsid w:val="007A5C0E"/>
    <w:rsid w:val="007A5F0E"/>
    <w:rsid w:val="007A616B"/>
    <w:rsid w:val="007A64F3"/>
    <w:rsid w:val="007A65D4"/>
    <w:rsid w:val="007A66F3"/>
    <w:rsid w:val="007A685A"/>
    <w:rsid w:val="007A68CE"/>
    <w:rsid w:val="007A695C"/>
    <w:rsid w:val="007A712C"/>
    <w:rsid w:val="007A71A3"/>
    <w:rsid w:val="007A74CA"/>
    <w:rsid w:val="007A75A5"/>
    <w:rsid w:val="007A7847"/>
    <w:rsid w:val="007A788A"/>
    <w:rsid w:val="007A78C2"/>
    <w:rsid w:val="007A7919"/>
    <w:rsid w:val="007A7B05"/>
    <w:rsid w:val="007A7B4D"/>
    <w:rsid w:val="007A7B4F"/>
    <w:rsid w:val="007A7E2E"/>
    <w:rsid w:val="007A7EE5"/>
    <w:rsid w:val="007B0037"/>
    <w:rsid w:val="007B0255"/>
    <w:rsid w:val="007B028F"/>
    <w:rsid w:val="007B030C"/>
    <w:rsid w:val="007B0317"/>
    <w:rsid w:val="007B04A3"/>
    <w:rsid w:val="007B0652"/>
    <w:rsid w:val="007B08F5"/>
    <w:rsid w:val="007B0A08"/>
    <w:rsid w:val="007B0B17"/>
    <w:rsid w:val="007B0FCB"/>
    <w:rsid w:val="007B1003"/>
    <w:rsid w:val="007B1140"/>
    <w:rsid w:val="007B15A6"/>
    <w:rsid w:val="007B1C92"/>
    <w:rsid w:val="007B1DF7"/>
    <w:rsid w:val="007B1F10"/>
    <w:rsid w:val="007B227C"/>
    <w:rsid w:val="007B22A8"/>
    <w:rsid w:val="007B23EE"/>
    <w:rsid w:val="007B2526"/>
    <w:rsid w:val="007B2691"/>
    <w:rsid w:val="007B289D"/>
    <w:rsid w:val="007B2937"/>
    <w:rsid w:val="007B29F7"/>
    <w:rsid w:val="007B2B8C"/>
    <w:rsid w:val="007B2D20"/>
    <w:rsid w:val="007B305F"/>
    <w:rsid w:val="007B326E"/>
    <w:rsid w:val="007B3681"/>
    <w:rsid w:val="007B3FB4"/>
    <w:rsid w:val="007B405F"/>
    <w:rsid w:val="007B40AE"/>
    <w:rsid w:val="007B40DF"/>
    <w:rsid w:val="007B44BB"/>
    <w:rsid w:val="007B46BC"/>
    <w:rsid w:val="007B52C2"/>
    <w:rsid w:val="007B541B"/>
    <w:rsid w:val="007B560E"/>
    <w:rsid w:val="007B56FA"/>
    <w:rsid w:val="007B595D"/>
    <w:rsid w:val="007B5CB5"/>
    <w:rsid w:val="007B5CED"/>
    <w:rsid w:val="007B5E0D"/>
    <w:rsid w:val="007B5FC0"/>
    <w:rsid w:val="007B666B"/>
    <w:rsid w:val="007B6863"/>
    <w:rsid w:val="007B6C18"/>
    <w:rsid w:val="007B6C45"/>
    <w:rsid w:val="007B700D"/>
    <w:rsid w:val="007B7051"/>
    <w:rsid w:val="007B70C9"/>
    <w:rsid w:val="007B7635"/>
    <w:rsid w:val="007B7A90"/>
    <w:rsid w:val="007B7E5D"/>
    <w:rsid w:val="007B7FE6"/>
    <w:rsid w:val="007C0051"/>
    <w:rsid w:val="007C0096"/>
    <w:rsid w:val="007C05A6"/>
    <w:rsid w:val="007C070F"/>
    <w:rsid w:val="007C0C93"/>
    <w:rsid w:val="007C101D"/>
    <w:rsid w:val="007C147F"/>
    <w:rsid w:val="007C17AB"/>
    <w:rsid w:val="007C1A28"/>
    <w:rsid w:val="007C1B86"/>
    <w:rsid w:val="007C1BA6"/>
    <w:rsid w:val="007C24D7"/>
    <w:rsid w:val="007C28DD"/>
    <w:rsid w:val="007C2A82"/>
    <w:rsid w:val="007C2E4E"/>
    <w:rsid w:val="007C330C"/>
    <w:rsid w:val="007C3353"/>
    <w:rsid w:val="007C33D1"/>
    <w:rsid w:val="007C35E8"/>
    <w:rsid w:val="007C3715"/>
    <w:rsid w:val="007C3B20"/>
    <w:rsid w:val="007C3B78"/>
    <w:rsid w:val="007C3CE4"/>
    <w:rsid w:val="007C3F89"/>
    <w:rsid w:val="007C41A6"/>
    <w:rsid w:val="007C4213"/>
    <w:rsid w:val="007C4765"/>
    <w:rsid w:val="007C495D"/>
    <w:rsid w:val="007C4BB5"/>
    <w:rsid w:val="007C5114"/>
    <w:rsid w:val="007C520F"/>
    <w:rsid w:val="007C580C"/>
    <w:rsid w:val="007C5AAE"/>
    <w:rsid w:val="007C5EB4"/>
    <w:rsid w:val="007C5F03"/>
    <w:rsid w:val="007C5F1A"/>
    <w:rsid w:val="007C63A7"/>
    <w:rsid w:val="007C681E"/>
    <w:rsid w:val="007C68DD"/>
    <w:rsid w:val="007C6F3D"/>
    <w:rsid w:val="007C7339"/>
    <w:rsid w:val="007C769B"/>
    <w:rsid w:val="007C786D"/>
    <w:rsid w:val="007C7ADB"/>
    <w:rsid w:val="007C7C8A"/>
    <w:rsid w:val="007C7D26"/>
    <w:rsid w:val="007C7EC9"/>
    <w:rsid w:val="007D0214"/>
    <w:rsid w:val="007D0373"/>
    <w:rsid w:val="007D095F"/>
    <w:rsid w:val="007D0AD4"/>
    <w:rsid w:val="007D0B0E"/>
    <w:rsid w:val="007D0BBE"/>
    <w:rsid w:val="007D12E3"/>
    <w:rsid w:val="007D176E"/>
    <w:rsid w:val="007D17EC"/>
    <w:rsid w:val="007D1868"/>
    <w:rsid w:val="007D186F"/>
    <w:rsid w:val="007D19BF"/>
    <w:rsid w:val="007D1A8D"/>
    <w:rsid w:val="007D1BEC"/>
    <w:rsid w:val="007D2283"/>
    <w:rsid w:val="007D2452"/>
    <w:rsid w:val="007D26EC"/>
    <w:rsid w:val="007D2781"/>
    <w:rsid w:val="007D28CA"/>
    <w:rsid w:val="007D298E"/>
    <w:rsid w:val="007D2A09"/>
    <w:rsid w:val="007D2C12"/>
    <w:rsid w:val="007D2EBB"/>
    <w:rsid w:val="007D3653"/>
    <w:rsid w:val="007D37C8"/>
    <w:rsid w:val="007D3985"/>
    <w:rsid w:val="007D39C1"/>
    <w:rsid w:val="007D3C4A"/>
    <w:rsid w:val="007D3E66"/>
    <w:rsid w:val="007D3E84"/>
    <w:rsid w:val="007D3EEC"/>
    <w:rsid w:val="007D3FA9"/>
    <w:rsid w:val="007D4072"/>
    <w:rsid w:val="007D40A0"/>
    <w:rsid w:val="007D43BD"/>
    <w:rsid w:val="007D4531"/>
    <w:rsid w:val="007D457F"/>
    <w:rsid w:val="007D4DFE"/>
    <w:rsid w:val="007D5451"/>
    <w:rsid w:val="007D555F"/>
    <w:rsid w:val="007D5B4F"/>
    <w:rsid w:val="007D6175"/>
    <w:rsid w:val="007D62B6"/>
    <w:rsid w:val="007D63AE"/>
    <w:rsid w:val="007D661E"/>
    <w:rsid w:val="007D68A9"/>
    <w:rsid w:val="007D6DAE"/>
    <w:rsid w:val="007D70E9"/>
    <w:rsid w:val="007D76B5"/>
    <w:rsid w:val="007D7807"/>
    <w:rsid w:val="007D7838"/>
    <w:rsid w:val="007D7852"/>
    <w:rsid w:val="007D7AA3"/>
    <w:rsid w:val="007D7D18"/>
    <w:rsid w:val="007E037A"/>
    <w:rsid w:val="007E082A"/>
    <w:rsid w:val="007E0CEF"/>
    <w:rsid w:val="007E0EAF"/>
    <w:rsid w:val="007E12B0"/>
    <w:rsid w:val="007E1532"/>
    <w:rsid w:val="007E1616"/>
    <w:rsid w:val="007E1855"/>
    <w:rsid w:val="007E18B7"/>
    <w:rsid w:val="007E1ACD"/>
    <w:rsid w:val="007E1DF0"/>
    <w:rsid w:val="007E1E6B"/>
    <w:rsid w:val="007E23BC"/>
    <w:rsid w:val="007E2456"/>
    <w:rsid w:val="007E24AB"/>
    <w:rsid w:val="007E2F93"/>
    <w:rsid w:val="007E2FBF"/>
    <w:rsid w:val="007E33A2"/>
    <w:rsid w:val="007E3504"/>
    <w:rsid w:val="007E3579"/>
    <w:rsid w:val="007E3625"/>
    <w:rsid w:val="007E38A4"/>
    <w:rsid w:val="007E3922"/>
    <w:rsid w:val="007E3A16"/>
    <w:rsid w:val="007E3C4A"/>
    <w:rsid w:val="007E3D9E"/>
    <w:rsid w:val="007E3E19"/>
    <w:rsid w:val="007E3FAE"/>
    <w:rsid w:val="007E4559"/>
    <w:rsid w:val="007E4886"/>
    <w:rsid w:val="007E4A73"/>
    <w:rsid w:val="007E4C7C"/>
    <w:rsid w:val="007E4EF1"/>
    <w:rsid w:val="007E4FC9"/>
    <w:rsid w:val="007E5277"/>
    <w:rsid w:val="007E5312"/>
    <w:rsid w:val="007E5809"/>
    <w:rsid w:val="007E5965"/>
    <w:rsid w:val="007E5E08"/>
    <w:rsid w:val="007E6503"/>
    <w:rsid w:val="007E6504"/>
    <w:rsid w:val="007E6868"/>
    <w:rsid w:val="007E6A6D"/>
    <w:rsid w:val="007E6B92"/>
    <w:rsid w:val="007E6BB2"/>
    <w:rsid w:val="007E6F6E"/>
    <w:rsid w:val="007E713F"/>
    <w:rsid w:val="007E737C"/>
    <w:rsid w:val="007E73E9"/>
    <w:rsid w:val="007E7417"/>
    <w:rsid w:val="007E76D2"/>
    <w:rsid w:val="007E78D2"/>
    <w:rsid w:val="007E78D4"/>
    <w:rsid w:val="007E78FC"/>
    <w:rsid w:val="007E7BD9"/>
    <w:rsid w:val="007F021C"/>
    <w:rsid w:val="007F0467"/>
    <w:rsid w:val="007F0787"/>
    <w:rsid w:val="007F0AEE"/>
    <w:rsid w:val="007F0C00"/>
    <w:rsid w:val="007F11B1"/>
    <w:rsid w:val="007F14AE"/>
    <w:rsid w:val="007F1923"/>
    <w:rsid w:val="007F1C75"/>
    <w:rsid w:val="007F1CC9"/>
    <w:rsid w:val="007F1E43"/>
    <w:rsid w:val="007F1E6A"/>
    <w:rsid w:val="007F2165"/>
    <w:rsid w:val="007F2437"/>
    <w:rsid w:val="007F2625"/>
    <w:rsid w:val="007F272B"/>
    <w:rsid w:val="007F288A"/>
    <w:rsid w:val="007F2CD4"/>
    <w:rsid w:val="007F2CDB"/>
    <w:rsid w:val="007F2F2D"/>
    <w:rsid w:val="007F30F8"/>
    <w:rsid w:val="007F312A"/>
    <w:rsid w:val="007F3379"/>
    <w:rsid w:val="007F339F"/>
    <w:rsid w:val="007F33F3"/>
    <w:rsid w:val="007F34D0"/>
    <w:rsid w:val="007F350E"/>
    <w:rsid w:val="007F3594"/>
    <w:rsid w:val="007F36EC"/>
    <w:rsid w:val="007F398F"/>
    <w:rsid w:val="007F39C8"/>
    <w:rsid w:val="007F39EE"/>
    <w:rsid w:val="007F3A0F"/>
    <w:rsid w:val="007F3A7F"/>
    <w:rsid w:val="007F3CBD"/>
    <w:rsid w:val="007F3CE2"/>
    <w:rsid w:val="007F41E3"/>
    <w:rsid w:val="007F4538"/>
    <w:rsid w:val="007F4621"/>
    <w:rsid w:val="007F4722"/>
    <w:rsid w:val="007F4AE5"/>
    <w:rsid w:val="007F4CB8"/>
    <w:rsid w:val="007F4D26"/>
    <w:rsid w:val="007F5093"/>
    <w:rsid w:val="007F5316"/>
    <w:rsid w:val="007F531F"/>
    <w:rsid w:val="007F5B16"/>
    <w:rsid w:val="007F6077"/>
    <w:rsid w:val="007F60AA"/>
    <w:rsid w:val="007F615C"/>
    <w:rsid w:val="007F632F"/>
    <w:rsid w:val="007F633D"/>
    <w:rsid w:val="007F6466"/>
    <w:rsid w:val="007F67B8"/>
    <w:rsid w:val="007F6DC4"/>
    <w:rsid w:val="007F6ED0"/>
    <w:rsid w:val="007F6F7D"/>
    <w:rsid w:val="007F701B"/>
    <w:rsid w:val="007F705F"/>
    <w:rsid w:val="007F794A"/>
    <w:rsid w:val="007F79EB"/>
    <w:rsid w:val="007F7A8E"/>
    <w:rsid w:val="007F7BF1"/>
    <w:rsid w:val="007F7DA2"/>
    <w:rsid w:val="007F7FAC"/>
    <w:rsid w:val="00800146"/>
    <w:rsid w:val="00800291"/>
    <w:rsid w:val="008002C0"/>
    <w:rsid w:val="00800408"/>
    <w:rsid w:val="00800870"/>
    <w:rsid w:val="00800999"/>
    <w:rsid w:val="00800A70"/>
    <w:rsid w:val="00800B7C"/>
    <w:rsid w:val="00800BCB"/>
    <w:rsid w:val="00800BF6"/>
    <w:rsid w:val="0080142F"/>
    <w:rsid w:val="00801542"/>
    <w:rsid w:val="00801782"/>
    <w:rsid w:val="00801C3F"/>
    <w:rsid w:val="00801E23"/>
    <w:rsid w:val="00801E63"/>
    <w:rsid w:val="00801EF4"/>
    <w:rsid w:val="00801FAA"/>
    <w:rsid w:val="008020BD"/>
    <w:rsid w:val="008022CB"/>
    <w:rsid w:val="00802923"/>
    <w:rsid w:val="0080315D"/>
    <w:rsid w:val="00803499"/>
    <w:rsid w:val="0080353B"/>
    <w:rsid w:val="008037C9"/>
    <w:rsid w:val="008038F6"/>
    <w:rsid w:val="00803B2F"/>
    <w:rsid w:val="00803D84"/>
    <w:rsid w:val="00803EAD"/>
    <w:rsid w:val="008040CC"/>
    <w:rsid w:val="00804195"/>
    <w:rsid w:val="008041EB"/>
    <w:rsid w:val="00804673"/>
    <w:rsid w:val="008046AB"/>
    <w:rsid w:val="008047D9"/>
    <w:rsid w:val="00804879"/>
    <w:rsid w:val="00804894"/>
    <w:rsid w:val="00804967"/>
    <w:rsid w:val="00804D59"/>
    <w:rsid w:val="00804FED"/>
    <w:rsid w:val="0080509B"/>
    <w:rsid w:val="00805168"/>
    <w:rsid w:val="00805789"/>
    <w:rsid w:val="00805978"/>
    <w:rsid w:val="00805DA5"/>
    <w:rsid w:val="00805EFB"/>
    <w:rsid w:val="00806235"/>
    <w:rsid w:val="008067B4"/>
    <w:rsid w:val="0080686D"/>
    <w:rsid w:val="0080690A"/>
    <w:rsid w:val="00806AA4"/>
    <w:rsid w:val="00806BE0"/>
    <w:rsid w:val="00806CC1"/>
    <w:rsid w:val="00807021"/>
    <w:rsid w:val="00807089"/>
    <w:rsid w:val="008072D1"/>
    <w:rsid w:val="0080786E"/>
    <w:rsid w:val="00807A7C"/>
    <w:rsid w:val="00807B7B"/>
    <w:rsid w:val="00807CC8"/>
    <w:rsid w:val="00810057"/>
    <w:rsid w:val="00810B26"/>
    <w:rsid w:val="00810C26"/>
    <w:rsid w:val="00811256"/>
    <w:rsid w:val="00811300"/>
    <w:rsid w:val="00811B16"/>
    <w:rsid w:val="00811D51"/>
    <w:rsid w:val="00811D52"/>
    <w:rsid w:val="00812142"/>
    <w:rsid w:val="0081224B"/>
    <w:rsid w:val="00812616"/>
    <w:rsid w:val="008126CB"/>
    <w:rsid w:val="00812738"/>
    <w:rsid w:val="008129A7"/>
    <w:rsid w:val="00812A0B"/>
    <w:rsid w:val="00812E66"/>
    <w:rsid w:val="00813295"/>
    <w:rsid w:val="008133BB"/>
    <w:rsid w:val="008136AE"/>
    <w:rsid w:val="0081371D"/>
    <w:rsid w:val="00813A5F"/>
    <w:rsid w:val="00813B5D"/>
    <w:rsid w:val="00813D01"/>
    <w:rsid w:val="00813D44"/>
    <w:rsid w:val="00813FC8"/>
    <w:rsid w:val="008140DF"/>
    <w:rsid w:val="0081453C"/>
    <w:rsid w:val="00814B59"/>
    <w:rsid w:val="00814C36"/>
    <w:rsid w:val="00814EE9"/>
    <w:rsid w:val="00815461"/>
    <w:rsid w:val="008157B0"/>
    <w:rsid w:val="008157C9"/>
    <w:rsid w:val="00815A80"/>
    <w:rsid w:val="00815C2F"/>
    <w:rsid w:val="00815CCF"/>
    <w:rsid w:val="00815DA3"/>
    <w:rsid w:val="0081609B"/>
    <w:rsid w:val="008160CC"/>
    <w:rsid w:val="00816120"/>
    <w:rsid w:val="00816217"/>
    <w:rsid w:val="00816477"/>
    <w:rsid w:val="00816500"/>
    <w:rsid w:val="00816591"/>
    <w:rsid w:val="00816882"/>
    <w:rsid w:val="008169C1"/>
    <w:rsid w:val="00816A1B"/>
    <w:rsid w:val="00816A55"/>
    <w:rsid w:val="00816A6F"/>
    <w:rsid w:val="00816D53"/>
    <w:rsid w:val="00816F37"/>
    <w:rsid w:val="008171D9"/>
    <w:rsid w:val="008176C4"/>
    <w:rsid w:val="00817876"/>
    <w:rsid w:val="00817986"/>
    <w:rsid w:val="00817D3B"/>
    <w:rsid w:val="00817E3E"/>
    <w:rsid w:val="00817FCC"/>
    <w:rsid w:val="008200A6"/>
    <w:rsid w:val="00820819"/>
    <w:rsid w:val="008209D1"/>
    <w:rsid w:val="00820A35"/>
    <w:rsid w:val="00820AE8"/>
    <w:rsid w:val="0082122C"/>
    <w:rsid w:val="00821400"/>
    <w:rsid w:val="00821675"/>
    <w:rsid w:val="0082181A"/>
    <w:rsid w:val="00821A97"/>
    <w:rsid w:val="00821C0C"/>
    <w:rsid w:val="00821C33"/>
    <w:rsid w:val="00821CED"/>
    <w:rsid w:val="00821D1E"/>
    <w:rsid w:val="008222A8"/>
    <w:rsid w:val="008223C4"/>
    <w:rsid w:val="0082269F"/>
    <w:rsid w:val="00822A49"/>
    <w:rsid w:val="008230E1"/>
    <w:rsid w:val="00823112"/>
    <w:rsid w:val="0082392E"/>
    <w:rsid w:val="00823ABB"/>
    <w:rsid w:val="00823CD9"/>
    <w:rsid w:val="00823F3F"/>
    <w:rsid w:val="00824020"/>
    <w:rsid w:val="00824152"/>
    <w:rsid w:val="0082418A"/>
    <w:rsid w:val="008243A8"/>
    <w:rsid w:val="00824535"/>
    <w:rsid w:val="0082489B"/>
    <w:rsid w:val="00824CBD"/>
    <w:rsid w:val="00825100"/>
    <w:rsid w:val="0082560A"/>
    <w:rsid w:val="00825AB9"/>
    <w:rsid w:val="00825D78"/>
    <w:rsid w:val="00825E87"/>
    <w:rsid w:val="00825EC7"/>
    <w:rsid w:val="00825FE8"/>
    <w:rsid w:val="0082622D"/>
    <w:rsid w:val="008264F3"/>
    <w:rsid w:val="008266AF"/>
    <w:rsid w:val="0082683A"/>
    <w:rsid w:val="00826ED0"/>
    <w:rsid w:val="00826F14"/>
    <w:rsid w:val="00826FC7"/>
    <w:rsid w:val="008270CE"/>
    <w:rsid w:val="0082714E"/>
    <w:rsid w:val="0082727E"/>
    <w:rsid w:val="00827497"/>
    <w:rsid w:val="008275E0"/>
    <w:rsid w:val="008276DA"/>
    <w:rsid w:val="0082780B"/>
    <w:rsid w:val="00827E87"/>
    <w:rsid w:val="00827EEF"/>
    <w:rsid w:val="00830066"/>
    <w:rsid w:val="00830687"/>
    <w:rsid w:val="008307FE"/>
    <w:rsid w:val="00830996"/>
    <w:rsid w:val="00830B2B"/>
    <w:rsid w:val="00830CE3"/>
    <w:rsid w:val="00830DB9"/>
    <w:rsid w:val="00830F89"/>
    <w:rsid w:val="0083103F"/>
    <w:rsid w:val="00831147"/>
    <w:rsid w:val="008311BF"/>
    <w:rsid w:val="00831340"/>
    <w:rsid w:val="00831851"/>
    <w:rsid w:val="00831A46"/>
    <w:rsid w:val="00831DF5"/>
    <w:rsid w:val="00831E72"/>
    <w:rsid w:val="00831F51"/>
    <w:rsid w:val="0083278B"/>
    <w:rsid w:val="008329E3"/>
    <w:rsid w:val="00832B83"/>
    <w:rsid w:val="00832E0B"/>
    <w:rsid w:val="00833277"/>
    <w:rsid w:val="008335FD"/>
    <w:rsid w:val="00833A76"/>
    <w:rsid w:val="00833CDD"/>
    <w:rsid w:val="00833E0E"/>
    <w:rsid w:val="00833F43"/>
    <w:rsid w:val="0083417A"/>
    <w:rsid w:val="008341C3"/>
    <w:rsid w:val="008343EA"/>
    <w:rsid w:val="008349E4"/>
    <w:rsid w:val="00834FE0"/>
    <w:rsid w:val="008351F8"/>
    <w:rsid w:val="008354B6"/>
    <w:rsid w:val="008356A5"/>
    <w:rsid w:val="00835861"/>
    <w:rsid w:val="00835AFB"/>
    <w:rsid w:val="00835BB0"/>
    <w:rsid w:val="00836095"/>
    <w:rsid w:val="008360C7"/>
    <w:rsid w:val="008362F9"/>
    <w:rsid w:val="008362FC"/>
    <w:rsid w:val="0083666B"/>
    <w:rsid w:val="00836EC1"/>
    <w:rsid w:val="00836EE3"/>
    <w:rsid w:val="00836FA9"/>
    <w:rsid w:val="008372B8"/>
    <w:rsid w:val="008372FA"/>
    <w:rsid w:val="008373D5"/>
    <w:rsid w:val="00837413"/>
    <w:rsid w:val="00837E6A"/>
    <w:rsid w:val="00837F2E"/>
    <w:rsid w:val="00837F9F"/>
    <w:rsid w:val="00840148"/>
    <w:rsid w:val="0084046A"/>
    <w:rsid w:val="008406A8"/>
    <w:rsid w:val="008406B7"/>
    <w:rsid w:val="00840734"/>
    <w:rsid w:val="008411FF"/>
    <w:rsid w:val="0084132D"/>
    <w:rsid w:val="00841737"/>
    <w:rsid w:val="008418D7"/>
    <w:rsid w:val="00841D21"/>
    <w:rsid w:val="00841E35"/>
    <w:rsid w:val="0084222F"/>
    <w:rsid w:val="008423C4"/>
    <w:rsid w:val="00842726"/>
    <w:rsid w:val="008428AF"/>
    <w:rsid w:val="00842C0E"/>
    <w:rsid w:val="00842C41"/>
    <w:rsid w:val="00842DDD"/>
    <w:rsid w:val="00842F43"/>
    <w:rsid w:val="00842FA5"/>
    <w:rsid w:val="0084373E"/>
    <w:rsid w:val="008437A1"/>
    <w:rsid w:val="00843BCD"/>
    <w:rsid w:val="00844205"/>
    <w:rsid w:val="00844B53"/>
    <w:rsid w:val="00844E48"/>
    <w:rsid w:val="008450D1"/>
    <w:rsid w:val="008450D5"/>
    <w:rsid w:val="00845710"/>
    <w:rsid w:val="00845D71"/>
    <w:rsid w:val="00845E90"/>
    <w:rsid w:val="00846089"/>
    <w:rsid w:val="00846266"/>
    <w:rsid w:val="00846759"/>
    <w:rsid w:val="00846824"/>
    <w:rsid w:val="008468B5"/>
    <w:rsid w:val="008468D1"/>
    <w:rsid w:val="0084690C"/>
    <w:rsid w:val="00846CAA"/>
    <w:rsid w:val="00846DCA"/>
    <w:rsid w:val="00847528"/>
    <w:rsid w:val="008475FB"/>
    <w:rsid w:val="00847805"/>
    <w:rsid w:val="00847870"/>
    <w:rsid w:val="00847AE6"/>
    <w:rsid w:val="00847DEA"/>
    <w:rsid w:val="00847E2A"/>
    <w:rsid w:val="00847E8A"/>
    <w:rsid w:val="0085018C"/>
    <w:rsid w:val="0085030A"/>
    <w:rsid w:val="00850354"/>
    <w:rsid w:val="00850552"/>
    <w:rsid w:val="00850669"/>
    <w:rsid w:val="0085067B"/>
    <w:rsid w:val="0085096A"/>
    <w:rsid w:val="00850B9D"/>
    <w:rsid w:val="008510F6"/>
    <w:rsid w:val="0085114D"/>
    <w:rsid w:val="008511F0"/>
    <w:rsid w:val="0085137A"/>
    <w:rsid w:val="0085170B"/>
    <w:rsid w:val="00851788"/>
    <w:rsid w:val="00851D10"/>
    <w:rsid w:val="008520EF"/>
    <w:rsid w:val="00852163"/>
    <w:rsid w:val="00852C40"/>
    <w:rsid w:val="00852EF0"/>
    <w:rsid w:val="00853115"/>
    <w:rsid w:val="00853405"/>
    <w:rsid w:val="00853A7B"/>
    <w:rsid w:val="0085429C"/>
    <w:rsid w:val="00854731"/>
    <w:rsid w:val="00854BF3"/>
    <w:rsid w:val="0085514F"/>
    <w:rsid w:val="00855303"/>
    <w:rsid w:val="008553D8"/>
    <w:rsid w:val="00855413"/>
    <w:rsid w:val="0085586F"/>
    <w:rsid w:val="00855F48"/>
    <w:rsid w:val="00855FF9"/>
    <w:rsid w:val="008560D9"/>
    <w:rsid w:val="0085622D"/>
    <w:rsid w:val="00856970"/>
    <w:rsid w:val="00856D1D"/>
    <w:rsid w:val="00856D3F"/>
    <w:rsid w:val="00856E55"/>
    <w:rsid w:val="00856F7F"/>
    <w:rsid w:val="00857379"/>
    <w:rsid w:val="00857445"/>
    <w:rsid w:val="0085752B"/>
    <w:rsid w:val="0085759D"/>
    <w:rsid w:val="0085769E"/>
    <w:rsid w:val="008578A4"/>
    <w:rsid w:val="00857C76"/>
    <w:rsid w:val="00857CB6"/>
    <w:rsid w:val="00857E4E"/>
    <w:rsid w:val="00857F52"/>
    <w:rsid w:val="00857FBD"/>
    <w:rsid w:val="0086017D"/>
    <w:rsid w:val="00860D52"/>
    <w:rsid w:val="0086100B"/>
    <w:rsid w:val="0086100D"/>
    <w:rsid w:val="0086136B"/>
    <w:rsid w:val="008616E9"/>
    <w:rsid w:val="00861763"/>
    <w:rsid w:val="00861C7D"/>
    <w:rsid w:val="00861FF9"/>
    <w:rsid w:val="008622FC"/>
    <w:rsid w:val="008624ED"/>
    <w:rsid w:val="00862617"/>
    <w:rsid w:val="00862679"/>
    <w:rsid w:val="00862A4A"/>
    <w:rsid w:val="00862C4A"/>
    <w:rsid w:val="00862E5B"/>
    <w:rsid w:val="00862EFB"/>
    <w:rsid w:val="00862F81"/>
    <w:rsid w:val="008633C3"/>
    <w:rsid w:val="008636F7"/>
    <w:rsid w:val="00863D34"/>
    <w:rsid w:val="00863D85"/>
    <w:rsid w:val="00863E4C"/>
    <w:rsid w:val="00864382"/>
    <w:rsid w:val="00864987"/>
    <w:rsid w:val="0086498D"/>
    <w:rsid w:val="0086589B"/>
    <w:rsid w:val="00865B16"/>
    <w:rsid w:val="00865ED0"/>
    <w:rsid w:val="00865F4B"/>
    <w:rsid w:val="00865F65"/>
    <w:rsid w:val="008660C7"/>
    <w:rsid w:val="00866363"/>
    <w:rsid w:val="0086648A"/>
    <w:rsid w:val="0086667B"/>
    <w:rsid w:val="00866780"/>
    <w:rsid w:val="00866812"/>
    <w:rsid w:val="00866E3D"/>
    <w:rsid w:val="00867003"/>
    <w:rsid w:val="0086711A"/>
    <w:rsid w:val="00867661"/>
    <w:rsid w:val="008679E5"/>
    <w:rsid w:val="00867CAD"/>
    <w:rsid w:val="00867E71"/>
    <w:rsid w:val="00867EDD"/>
    <w:rsid w:val="0087057F"/>
    <w:rsid w:val="00870748"/>
    <w:rsid w:val="0087095E"/>
    <w:rsid w:val="008709BC"/>
    <w:rsid w:val="00870A52"/>
    <w:rsid w:val="00870D74"/>
    <w:rsid w:val="00871167"/>
    <w:rsid w:val="0087130B"/>
    <w:rsid w:val="00871465"/>
    <w:rsid w:val="008714ED"/>
    <w:rsid w:val="00871519"/>
    <w:rsid w:val="00871AAC"/>
    <w:rsid w:val="00871B1C"/>
    <w:rsid w:val="00871E88"/>
    <w:rsid w:val="008723C1"/>
    <w:rsid w:val="0087290B"/>
    <w:rsid w:val="00872F5F"/>
    <w:rsid w:val="00872FD5"/>
    <w:rsid w:val="00873053"/>
    <w:rsid w:val="00873156"/>
    <w:rsid w:val="0087334C"/>
    <w:rsid w:val="008735C9"/>
    <w:rsid w:val="008737A7"/>
    <w:rsid w:val="0087382E"/>
    <w:rsid w:val="0087386D"/>
    <w:rsid w:val="00873B38"/>
    <w:rsid w:val="00873E62"/>
    <w:rsid w:val="00873EE6"/>
    <w:rsid w:val="00874209"/>
    <w:rsid w:val="008744BA"/>
    <w:rsid w:val="0087462D"/>
    <w:rsid w:val="00874711"/>
    <w:rsid w:val="0087471B"/>
    <w:rsid w:val="00874A70"/>
    <w:rsid w:val="00874AF5"/>
    <w:rsid w:val="00874C1F"/>
    <w:rsid w:val="00874CC1"/>
    <w:rsid w:val="00874D37"/>
    <w:rsid w:val="00874D46"/>
    <w:rsid w:val="00874EE1"/>
    <w:rsid w:val="0087503F"/>
    <w:rsid w:val="008756C9"/>
    <w:rsid w:val="008757AF"/>
    <w:rsid w:val="008758E0"/>
    <w:rsid w:val="008758E5"/>
    <w:rsid w:val="00875905"/>
    <w:rsid w:val="00875F24"/>
    <w:rsid w:val="00876C83"/>
    <w:rsid w:val="008772D3"/>
    <w:rsid w:val="00877511"/>
    <w:rsid w:val="00877734"/>
    <w:rsid w:val="00877950"/>
    <w:rsid w:val="00877981"/>
    <w:rsid w:val="00877BF9"/>
    <w:rsid w:val="00877EF0"/>
    <w:rsid w:val="00880279"/>
    <w:rsid w:val="00880319"/>
    <w:rsid w:val="00880326"/>
    <w:rsid w:val="008803C1"/>
    <w:rsid w:val="00880698"/>
    <w:rsid w:val="0088099B"/>
    <w:rsid w:val="00880B9D"/>
    <w:rsid w:val="00880BC0"/>
    <w:rsid w:val="00880CE6"/>
    <w:rsid w:val="00880D4E"/>
    <w:rsid w:val="00880E44"/>
    <w:rsid w:val="00881005"/>
    <w:rsid w:val="00881137"/>
    <w:rsid w:val="00881354"/>
    <w:rsid w:val="0088147D"/>
    <w:rsid w:val="00881A18"/>
    <w:rsid w:val="00881BFA"/>
    <w:rsid w:val="00881E88"/>
    <w:rsid w:val="008825CF"/>
    <w:rsid w:val="00882743"/>
    <w:rsid w:val="0088282A"/>
    <w:rsid w:val="00882897"/>
    <w:rsid w:val="00882A29"/>
    <w:rsid w:val="00882A51"/>
    <w:rsid w:val="00882FB1"/>
    <w:rsid w:val="00883055"/>
    <w:rsid w:val="00883160"/>
    <w:rsid w:val="00883180"/>
    <w:rsid w:val="00883311"/>
    <w:rsid w:val="00883430"/>
    <w:rsid w:val="00883670"/>
    <w:rsid w:val="008838CD"/>
    <w:rsid w:val="0088393D"/>
    <w:rsid w:val="00883A2E"/>
    <w:rsid w:val="00883C61"/>
    <w:rsid w:val="00884002"/>
    <w:rsid w:val="00884095"/>
    <w:rsid w:val="00884589"/>
    <w:rsid w:val="0088478C"/>
    <w:rsid w:val="00884FCF"/>
    <w:rsid w:val="00884FE1"/>
    <w:rsid w:val="00885264"/>
    <w:rsid w:val="0088597B"/>
    <w:rsid w:val="00885BC0"/>
    <w:rsid w:val="00885C9A"/>
    <w:rsid w:val="00885D1E"/>
    <w:rsid w:val="00885EE8"/>
    <w:rsid w:val="008861E6"/>
    <w:rsid w:val="008863EA"/>
    <w:rsid w:val="00886703"/>
    <w:rsid w:val="00886744"/>
    <w:rsid w:val="00886771"/>
    <w:rsid w:val="00886C65"/>
    <w:rsid w:val="00886E90"/>
    <w:rsid w:val="008870FF"/>
    <w:rsid w:val="008875A1"/>
    <w:rsid w:val="00887C3C"/>
    <w:rsid w:val="00887EF0"/>
    <w:rsid w:val="0089000D"/>
    <w:rsid w:val="0089026A"/>
    <w:rsid w:val="00890301"/>
    <w:rsid w:val="00890BC0"/>
    <w:rsid w:val="00890CC2"/>
    <w:rsid w:val="00890EC1"/>
    <w:rsid w:val="00890F1A"/>
    <w:rsid w:val="0089109B"/>
    <w:rsid w:val="00891278"/>
    <w:rsid w:val="0089156D"/>
    <w:rsid w:val="00891707"/>
    <w:rsid w:val="00891831"/>
    <w:rsid w:val="00891CDB"/>
    <w:rsid w:val="00891D3C"/>
    <w:rsid w:val="00891F13"/>
    <w:rsid w:val="00892048"/>
    <w:rsid w:val="00892196"/>
    <w:rsid w:val="008924D6"/>
    <w:rsid w:val="008928E6"/>
    <w:rsid w:val="00892A63"/>
    <w:rsid w:val="00892D8C"/>
    <w:rsid w:val="00892DB4"/>
    <w:rsid w:val="00892E91"/>
    <w:rsid w:val="00893168"/>
    <w:rsid w:val="0089324E"/>
    <w:rsid w:val="00893277"/>
    <w:rsid w:val="00893360"/>
    <w:rsid w:val="00893467"/>
    <w:rsid w:val="00893772"/>
    <w:rsid w:val="00893940"/>
    <w:rsid w:val="00893F27"/>
    <w:rsid w:val="008940F8"/>
    <w:rsid w:val="00894827"/>
    <w:rsid w:val="00894AE1"/>
    <w:rsid w:val="00894B32"/>
    <w:rsid w:val="00894B57"/>
    <w:rsid w:val="00894C57"/>
    <w:rsid w:val="00894ECB"/>
    <w:rsid w:val="00894EFC"/>
    <w:rsid w:val="00894F20"/>
    <w:rsid w:val="00895043"/>
    <w:rsid w:val="0089506A"/>
    <w:rsid w:val="008950A7"/>
    <w:rsid w:val="008951FE"/>
    <w:rsid w:val="008954B0"/>
    <w:rsid w:val="0089558D"/>
    <w:rsid w:val="008957DC"/>
    <w:rsid w:val="00895880"/>
    <w:rsid w:val="00895A8D"/>
    <w:rsid w:val="00896120"/>
    <w:rsid w:val="00896165"/>
    <w:rsid w:val="008961AA"/>
    <w:rsid w:val="00896282"/>
    <w:rsid w:val="008963E2"/>
    <w:rsid w:val="00896598"/>
    <w:rsid w:val="0089689A"/>
    <w:rsid w:val="008968E5"/>
    <w:rsid w:val="00896912"/>
    <w:rsid w:val="00896970"/>
    <w:rsid w:val="00896DBC"/>
    <w:rsid w:val="00896F0D"/>
    <w:rsid w:val="00896F81"/>
    <w:rsid w:val="00896FE6"/>
    <w:rsid w:val="00897911"/>
    <w:rsid w:val="0089795E"/>
    <w:rsid w:val="008979F5"/>
    <w:rsid w:val="00897B20"/>
    <w:rsid w:val="00897DF5"/>
    <w:rsid w:val="00897E06"/>
    <w:rsid w:val="00897E4C"/>
    <w:rsid w:val="008A0097"/>
    <w:rsid w:val="008A00C2"/>
    <w:rsid w:val="008A01CB"/>
    <w:rsid w:val="008A045F"/>
    <w:rsid w:val="008A082D"/>
    <w:rsid w:val="008A08F6"/>
    <w:rsid w:val="008A0DF5"/>
    <w:rsid w:val="008A10F0"/>
    <w:rsid w:val="008A1305"/>
    <w:rsid w:val="008A138B"/>
    <w:rsid w:val="008A152C"/>
    <w:rsid w:val="008A1FB5"/>
    <w:rsid w:val="008A20FD"/>
    <w:rsid w:val="008A298B"/>
    <w:rsid w:val="008A2B66"/>
    <w:rsid w:val="008A2B8B"/>
    <w:rsid w:val="008A2D56"/>
    <w:rsid w:val="008A2F06"/>
    <w:rsid w:val="008A3036"/>
    <w:rsid w:val="008A3074"/>
    <w:rsid w:val="008A31D1"/>
    <w:rsid w:val="008A3C9A"/>
    <w:rsid w:val="008A3E1D"/>
    <w:rsid w:val="008A3EFA"/>
    <w:rsid w:val="008A405C"/>
    <w:rsid w:val="008A441D"/>
    <w:rsid w:val="008A4B12"/>
    <w:rsid w:val="008A4BF9"/>
    <w:rsid w:val="008A4DF4"/>
    <w:rsid w:val="008A5456"/>
    <w:rsid w:val="008A55E5"/>
    <w:rsid w:val="008A56FB"/>
    <w:rsid w:val="008A5A6F"/>
    <w:rsid w:val="008A5C7D"/>
    <w:rsid w:val="008A5E56"/>
    <w:rsid w:val="008A605E"/>
    <w:rsid w:val="008A6171"/>
    <w:rsid w:val="008A6302"/>
    <w:rsid w:val="008A6438"/>
    <w:rsid w:val="008A6B63"/>
    <w:rsid w:val="008A6BA0"/>
    <w:rsid w:val="008A6C6A"/>
    <w:rsid w:val="008A6F4A"/>
    <w:rsid w:val="008A70F1"/>
    <w:rsid w:val="008A71BB"/>
    <w:rsid w:val="008A725B"/>
    <w:rsid w:val="008A73BD"/>
    <w:rsid w:val="008A748B"/>
    <w:rsid w:val="008A7544"/>
    <w:rsid w:val="008A78D8"/>
    <w:rsid w:val="008A7A4D"/>
    <w:rsid w:val="008A7AF2"/>
    <w:rsid w:val="008A7B40"/>
    <w:rsid w:val="008A7DA7"/>
    <w:rsid w:val="008B0959"/>
    <w:rsid w:val="008B0A3E"/>
    <w:rsid w:val="008B0B7A"/>
    <w:rsid w:val="008B0C23"/>
    <w:rsid w:val="008B0DCF"/>
    <w:rsid w:val="008B10C1"/>
    <w:rsid w:val="008B1357"/>
    <w:rsid w:val="008B1894"/>
    <w:rsid w:val="008B1924"/>
    <w:rsid w:val="008B1A48"/>
    <w:rsid w:val="008B1A61"/>
    <w:rsid w:val="008B2161"/>
    <w:rsid w:val="008B219B"/>
    <w:rsid w:val="008B2294"/>
    <w:rsid w:val="008B246B"/>
    <w:rsid w:val="008B25E5"/>
    <w:rsid w:val="008B2733"/>
    <w:rsid w:val="008B2EC8"/>
    <w:rsid w:val="008B3165"/>
    <w:rsid w:val="008B3711"/>
    <w:rsid w:val="008B3CE2"/>
    <w:rsid w:val="008B3DC8"/>
    <w:rsid w:val="008B41C4"/>
    <w:rsid w:val="008B428B"/>
    <w:rsid w:val="008B43C2"/>
    <w:rsid w:val="008B467D"/>
    <w:rsid w:val="008B475A"/>
    <w:rsid w:val="008B487B"/>
    <w:rsid w:val="008B4D10"/>
    <w:rsid w:val="008B4D4D"/>
    <w:rsid w:val="008B4FBC"/>
    <w:rsid w:val="008B52F9"/>
    <w:rsid w:val="008B5754"/>
    <w:rsid w:val="008B582E"/>
    <w:rsid w:val="008B589F"/>
    <w:rsid w:val="008B5974"/>
    <w:rsid w:val="008B5E82"/>
    <w:rsid w:val="008B5F1B"/>
    <w:rsid w:val="008B60CB"/>
    <w:rsid w:val="008B62B0"/>
    <w:rsid w:val="008B68C0"/>
    <w:rsid w:val="008B6BE1"/>
    <w:rsid w:val="008B6C39"/>
    <w:rsid w:val="008B6E82"/>
    <w:rsid w:val="008B702D"/>
    <w:rsid w:val="008B72D6"/>
    <w:rsid w:val="008B7398"/>
    <w:rsid w:val="008B757C"/>
    <w:rsid w:val="008B7834"/>
    <w:rsid w:val="008B783C"/>
    <w:rsid w:val="008B7B26"/>
    <w:rsid w:val="008B7B2C"/>
    <w:rsid w:val="008B7C95"/>
    <w:rsid w:val="008B7CE8"/>
    <w:rsid w:val="008B7E4A"/>
    <w:rsid w:val="008B7EAD"/>
    <w:rsid w:val="008B7FED"/>
    <w:rsid w:val="008C0106"/>
    <w:rsid w:val="008C015A"/>
    <w:rsid w:val="008C01CD"/>
    <w:rsid w:val="008C01DB"/>
    <w:rsid w:val="008C0336"/>
    <w:rsid w:val="008C05B6"/>
    <w:rsid w:val="008C0670"/>
    <w:rsid w:val="008C06BD"/>
    <w:rsid w:val="008C073C"/>
    <w:rsid w:val="008C0A7C"/>
    <w:rsid w:val="008C0C0D"/>
    <w:rsid w:val="008C0DD8"/>
    <w:rsid w:val="008C1130"/>
    <w:rsid w:val="008C1405"/>
    <w:rsid w:val="008C168A"/>
    <w:rsid w:val="008C1A01"/>
    <w:rsid w:val="008C2050"/>
    <w:rsid w:val="008C262A"/>
    <w:rsid w:val="008C2759"/>
    <w:rsid w:val="008C2A0A"/>
    <w:rsid w:val="008C2A67"/>
    <w:rsid w:val="008C2BD7"/>
    <w:rsid w:val="008C2BF9"/>
    <w:rsid w:val="008C2D8F"/>
    <w:rsid w:val="008C343C"/>
    <w:rsid w:val="008C34C1"/>
    <w:rsid w:val="008C3558"/>
    <w:rsid w:val="008C35CF"/>
    <w:rsid w:val="008C3852"/>
    <w:rsid w:val="008C4075"/>
    <w:rsid w:val="008C432E"/>
    <w:rsid w:val="008C4552"/>
    <w:rsid w:val="008C4A65"/>
    <w:rsid w:val="008C4A90"/>
    <w:rsid w:val="008C4DBF"/>
    <w:rsid w:val="008C518A"/>
    <w:rsid w:val="008C51D5"/>
    <w:rsid w:val="008C57C7"/>
    <w:rsid w:val="008C5B34"/>
    <w:rsid w:val="008C60D2"/>
    <w:rsid w:val="008C6154"/>
    <w:rsid w:val="008C61D2"/>
    <w:rsid w:val="008C631D"/>
    <w:rsid w:val="008C6457"/>
    <w:rsid w:val="008C67BA"/>
    <w:rsid w:val="008C6932"/>
    <w:rsid w:val="008C6998"/>
    <w:rsid w:val="008C6A5C"/>
    <w:rsid w:val="008C6E82"/>
    <w:rsid w:val="008C743A"/>
    <w:rsid w:val="008C7684"/>
    <w:rsid w:val="008C76AB"/>
    <w:rsid w:val="008C76AE"/>
    <w:rsid w:val="008C7741"/>
    <w:rsid w:val="008C7785"/>
    <w:rsid w:val="008C7898"/>
    <w:rsid w:val="008C78A0"/>
    <w:rsid w:val="008C7B1A"/>
    <w:rsid w:val="008C7B63"/>
    <w:rsid w:val="008D02D4"/>
    <w:rsid w:val="008D0576"/>
    <w:rsid w:val="008D06A2"/>
    <w:rsid w:val="008D07EC"/>
    <w:rsid w:val="008D088D"/>
    <w:rsid w:val="008D0AAC"/>
    <w:rsid w:val="008D116D"/>
    <w:rsid w:val="008D1208"/>
    <w:rsid w:val="008D1375"/>
    <w:rsid w:val="008D18A5"/>
    <w:rsid w:val="008D1942"/>
    <w:rsid w:val="008D1A0E"/>
    <w:rsid w:val="008D1A8E"/>
    <w:rsid w:val="008D1F44"/>
    <w:rsid w:val="008D2052"/>
    <w:rsid w:val="008D210F"/>
    <w:rsid w:val="008D220A"/>
    <w:rsid w:val="008D246C"/>
    <w:rsid w:val="008D2803"/>
    <w:rsid w:val="008D2944"/>
    <w:rsid w:val="008D2BCA"/>
    <w:rsid w:val="008D2C71"/>
    <w:rsid w:val="008D30E4"/>
    <w:rsid w:val="008D3104"/>
    <w:rsid w:val="008D323B"/>
    <w:rsid w:val="008D364D"/>
    <w:rsid w:val="008D3A33"/>
    <w:rsid w:val="008D3DD6"/>
    <w:rsid w:val="008D403E"/>
    <w:rsid w:val="008D40C4"/>
    <w:rsid w:val="008D4274"/>
    <w:rsid w:val="008D4385"/>
    <w:rsid w:val="008D457F"/>
    <w:rsid w:val="008D4676"/>
    <w:rsid w:val="008D4828"/>
    <w:rsid w:val="008D494F"/>
    <w:rsid w:val="008D4C4B"/>
    <w:rsid w:val="008D4E61"/>
    <w:rsid w:val="008D4FBA"/>
    <w:rsid w:val="008D5017"/>
    <w:rsid w:val="008D52D0"/>
    <w:rsid w:val="008D553B"/>
    <w:rsid w:val="008D596A"/>
    <w:rsid w:val="008D5B89"/>
    <w:rsid w:val="008D5C22"/>
    <w:rsid w:val="008D5D4B"/>
    <w:rsid w:val="008D5F00"/>
    <w:rsid w:val="008D5FA7"/>
    <w:rsid w:val="008D633D"/>
    <w:rsid w:val="008D6444"/>
    <w:rsid w:val="008D67E4"/>
    <w:rsid w:val="008D6845"/>
    <w:rsid w:val="008D68AD"/>
    <w:rsid w:val="008D693B"/>
    <w:rsid w:val="008D6B11"/>
    <w:rsid w:val="008D6C50"/>
    <w:rsid w:val="008D6ED2"/>
    <w:rsid w:val="008D6EDB"/>
    <w:rsid w:val="008D70D0"/>
    <w:rsid w:val="008D755F"/>
    <w:rsid w:val="008D75CA"/>
    <w:rsid w:val="008D7628"/>
    <w:rsid w:val="008D78C9"/>
    <w:rsid w:val="008D7961"/>
    <w:rsid w:val="008D7BC2"/>
    <w:rsid w:val="008D7C1C"/>
    <w:rsid w:val="008D7DF6"/>
    <w:rsid w:val="008D7E7B"/>
    <w:rsid w:val="008E02FF"/>
    <w:rsid w:val="008E0570"/>
    <w:rsid w:val="008E088D"/>
    <w:rsid w:val="008E0CA8"/>
    <w:rsid w:val="008E11E1"/>
    <w:rsid w:val="008E1751"/>
    <w:rsid w:val="008E17B2"/>
    <w:rsid w:val="008E181B"/>
    <w:rsid w:val="008E1906"/>
    <w:rsid w:val="008E1915"/>
    <w:rsid w:val="008E2070"/>
    <w:rsid w:val="008E21DF"/>
    <w:rsid w:val="008E264E"/>
    <w:rsid w:val="008E28E4"/>
    <w:rsid w:val="008E2C00"/>
    <w:rsid w:val="008E2EFB"/>
    <w:rsid w:val="008E30D3"/>
    <w:rsid w:val="008E30F4"/>
    <w:rsid w:val="008E3132"/>
    <w:rsid w:val="008E3236"/>
    <w:rsid w:val="008E3750"/>
    <w:rsid w:val="008E3829"/>
    <w:rsid w:val="008E3BCD"/>
    <w:rsid w:val="008E3CAA"/>
    <w:rsid w:val="008E3FF6"/>
    <w:rsid w:val="008E46E4"/>
    <w:rsid w:val="008E4DA9"/>
    <w:rsid w:val="008E4F2D"/>
    <w:rsid w:val="008E556B"/>
    <w:rsid w:val="008E576F"/>
    <w:rsid w:val="008E57F4"/>
    <w:rsid w:val="008E58AE"/>
    <w:rsid w:val="008E61D5"/>
    <w:rsid w:val="008E6266"/>
    <w:rsid w:val="008E63FB"/>
    <w:rsid w:val="008E67CB"/>
    <w:rsid w:val="008E67DC"/>
    <w:rsid w:val="008E6AE0"/>
    <w:rsid w:val="008E6BAE"/>
    <w:rsid w:val="008E6D67"/>
    <w:rsid w:val="008E6DA9"/>
    <w:rsid w:val="008E71E8"/>
    <w:rsid w:val="008E79DC"/>
    <w:rsid w:val="008E7A15"/>
    <w:rsid w:val="008E7B2B"/>
    <w:rsid w:val="008E7B37"/>
    <w:rsid w:val="008E7FEF"/>
    <w:rsid w:val="008F01AA"/>
    <w:rsid w:val="008F0425"/>
    <w:rsid w:val="008F069C"/>
    <w:rsid w:val="008F0747"/>
    <w:rsid w:val="008F0888"/>
    <w:rsid w:val="008F0DC1"/>
    <w:rsid w:val="008F0EEC"/>
    <w:rsid w:val="008F141C"/>
    <w:rsid w:val="008F186D"/>
    <w:rsid w:val="008F1A73"/>
    <w:rsid w:val="008F1AC7"/>
    <w:rsid w:val="008F1D67"/>
    <w:rsid w:val="008F1EAF"/>
    <w:rsid w:val="008F1ED3"/>
    <w:rsid w:val="008F1EEF"/>
    <w:rsid w:val="008F21ED"/>
    <w:rsid w:val="008F2246"/>
    <w:rsid w:val="008F23FF"/>
    <w:rsid w:val="008F28BE"/>
    <w:rsid w:val="008F2924"/>
    <w:rsid w:val="008F2965"/>
    <w:rsid w:val="008F2CA5"/>
    <w:rsid w:val="008F2D5E"/>
    <w:rsid w:val="008F2DF4"/>
    <w:rsid w:val="008F2EDC"/>
    <w:rsid w:val="008F34D7"/>
    <w:rsid w:val="008F35B5"/>
    <w:rsid w:val="008F379A"/>
    <w:rsid w:val="008F3B4F"/>
    <w:rsid w:val="008F3DD4"/>
    <w:rsid w:val="008F449C"/>
    <w:rsid w:val="008F44B3"/>
    <w:rsid w:val="008F45FE"/>
    <w:rsid w:val="008F4A3C"/>
    <w:rsid w:val="008F4C4D"/>
    <w:rsid w:val="008F4C63"/>
    <w:rsid w:val="008F4E1F"/>
    <w:rsid w:val="008F5167"/>
    <w:rsid w:val="008F5667"/>
    <w:rsid w:val="008F58FA"/>
    <w:rsid w:val="008F5ADD"/>
    <w:rsid w:val="008F5B57"/>
    <w:rsid w:val="008F5C70"/>
    <w:rsid w:val="008F5D8D"/>
    <w:rsid w:val="008F60CB"/>
    <w:rsid w:val="008F64E0"/>
    <w:rsid w:val="008F6597"/>
    <w:rsid w:val="008F6617"/>
    <w:rsid w:val="008F68C8"/>
    <w:rsid w:val="008F6947"/>
    <w:rsid w:val="008F69E5"/>
    <w:rsid w:val="008F69FE"/>
    <w:rsid w:val="008F6AF2"/>
    <w:rsid w:val="008F6BC5"/>
    <w:rsid w:val="008F6E60"/>
    <w:rsid w:val="008F72B7"/>
    <w:rsid w:val="008F7A05"/>
    <w:rsid w:val="008F7A15"/>
    <w:rsid w:val="008F7E4B"/>
    <w:rsid w:val="00900159"/>
    <w:rsid w:val="009001C6"/>
    <w:rsid w:val="00900243"/>
    <w:rsid w:val="009003E8"/>
    <w:rsid w:val="0090057D"/>
    <w:rsid w:val="00900773"/>
    <w:rsid w:val="00900801"/>
    <w:rsid w:val="00900A0B"/>
    <w:rsid w:val="00900B0A"/>
    <w:rsid w:val="00900E06"/>
    <w:rsid w:val="00900EBC"/>
    <w:rsid w:val="009011EA"/>
    <w:rsid w:val="0090195A"/>
    <w:rsid w:val="00901B32"/>
    <w:rsid w:val="00901CC4"/>
    <w:rsid w:val="00902124"/>
    <w:rsid w:val="0090215D"/>
    <w:rsid w:val="00902173"/>
    <w:rsid w:val="0090235F"/>
    <w:rsid w:val="00902454"/>
    <w:rsid w:val="0090275C"/>
    <w:rsid w:val="0090292C"/>
    <w:rsid w:val="00902961"/>
    <w:rsid w:val="00902A08"/>
    <w:rsid w:val="00902B7A"/>
    <w:rsid w:val="00902C95"/>
    <w:rsid w:val="00902FA9"/>
    <w:rsid w:val="00903137"/>
    <w:rsid w:val="0090317C"/>
    <w:rsid w:val="00903199"/>
    <w:rsid w:val="00903201"/>
    <w:rsid w:val="009033C2"/>
    <w:rsid w:val="00903477"/>
    <w:rsid w:val="009036EE"/>
    <w:rsid w:val="00903782"/>
    <w:rsid w:val="00903B03"/>
    <w:rsid w:val="00903E34"/>
    <w:rsid w:val="009042B3"/>
    <w:rsid w:val="0090491D"/>
    <w:rsid w:val="00904A56"/>
    <w:rsid w:val="00904F0E"/>
    <w:rsid w:val="00905083"/>
    <w:rsid w:val="00905615"/>
    <w:rsid w:val="00905635"/>
    <w:rsid w:val="009056F1"/>
    <w:rsid w:val="009057A8"/>
    <w:rsid w:val="00905BC9"/>
    <w:rsid w:val="009060FB"/>
    <w:rsid w:val="00906255"/>
    <w:rsid w:val="00906819"/>
    <w:rsid w:val="009068ED"/>
    <w:rsid w:val="00906935"/>
    <w:rsid w:val="00906C25"/>
    <w:rsid w:val="00906C35"/>
    <w:rsid w:val="00906C94"/>
    <w:rsid w:val="00906EAA"/>
    <w:rsid w:val="00906EBC"/>
    <w:rsid w:val="00906F5B"/>
    <w:rsid w:val="00906FF5"/>
    <w:rsid w:val="00907303"/>
    <w:rsid w:val="009075C1"/>
    <w:rsid w:val="00907FA4"/>
    <w:rsid w:val="00910022"/>
    <w:rsid w:val="00910328"/>
    <w:rsid w:val="00910482"/>
    <w:rsid w:val="009104E5"/>
    <w:rsid w:val="00910860"/>
    <w:rsid w:val="009108FC"/>
    <w:rsid w:val="00910A8F"/>
    <w:rsid w:val="00910C31"/>
    <w:rsid w:val="00910D7B"/>
    <w:rsid w:val="009110C2"/>
    <w:rsid w:val="00911279"/>
    <w:rsid w:val="009112E7"/>
    <w:rsid w:val="0091157C"/>
    <w:rsid w:val="009115B0"/>
    <w:rsid w:val="009116F9"/>
    <w:rsid w:val="00911714"/>
    <w:rsid w:val="00911F05"/>
    <w:rsid w:val="00911FE0"/>
    <w:rsid w:val="009120EB"/>
    <w:rsid w:val="0091219E"/>
    <w:rsid w:val="009124F5"/>
    <w:rsid w:val="00912706"/>
    <w:rsid w:val="0091271C"/>
    <w:rsid w:val="00912728"/>
    <w:rsid w:val="009127BC"/>
    <w:rsid w:val="009127DE"/>
    <w:rsid w:val="009127EC"/>
    <w:rsid w:val="009127FA"/>
    <w:rsid w:val="00912854"/>
    <w:rsid w:val="009128E9"/>
    <w:rsid w:val="00912A45"/>
    <w:rsid w:val="00912B67"/>
    <w:rsid w:val="00912C01"/>
    <w:rsid w:val="00912E21"/>
    <w:rsid w:val="00913070"/>
    <w:rsid w:val="009130AA"/>
    <w:rsid w:val="0091313A"/>
    <w:rsid w:val="009137D9"/>
    <w:rsid w:val="00913812"/>
    <w:rsid w:val="009138B6"/>
    <w:rsid w:val="00913A5F"/>
    <w:rsid w:val="00913BCE"/>
    <w:rsid w:val="00913CBB"/>
    <w:rsid w:val="00913D92"/>
    <w:rsid w:val="00913FC3"/>
    <w:rsid w:val="00914128"/>
    <w:rsid w:val="00914290"/>
    <w:rsid w:val="00914394"/>
    <w:rsid w:val="00914610"/>
    <w:rsid w:val="009148C8"/>
    <w:rsid w:val="00914BF5"/>
    <w:rsid w:val="00914C3F"/>
    <w:rsid w:val="00914E16"/>
    <w:rsid w:val="00914FED"/>
    <w:rsid w:val="009150A7"/>
    <w:rsid w:val="00915192"/>
    <w:rsid w:val="0091526D"/>
    <w:rsid w:val="00915324"/>
    <w:rsid w:val="00915556"/>
    <w:rsid w:val="009159D5"/>
    <w:rsid w:val="00915FF3"/>
    <w:rsid w:val="00916551"/>
    <w:rsid w:val="00916901"/>
    <w:rsid w:val="00916C25"/>
    <w:rsid w:val="009171AA"/>
    <w:rsid w:val="00917305"/>
    <w:rsid w:val="009177A9"/>
    <w:rsid w:val="009177EA"/>
    <w:rsid w:val="00917BAA"/>
    <w:rsid w:val="0092011F"/>
    <w:rsid w:val="0092029E"/>
    <w:rsid w:val="0092046F"/>
    <w:rsid w:val="0092068F"/>
    <w:rsid w:val="0092070A"/>
    <w:rsid w:val="00920B1A"/>
    <w:rsid w:val="0092104A"/>
    <w:rsid w:val="0092115F"/>
    <w:rsid w:val="009211CA"/>
    <w:rsid w:val="0092124F"/>
    <w:rsid w:val="00921343"/>
    <w:rsid w:val="0092176D"/>
    <w:rsid w:val="00921822"/>
    <w:rsid w:val="00921BC0"/>
    <w:rsid w:val="00921DB8"/>
    <w:rsid w:val="0092204F"/>
    <w:rsid w:val="009221C9"/>
    <w:rsid w:val="00922320"/>
    <w:rsid w:val="00922529"/>
    <w:rsid w:val="0092281E"/>
    <w:rsid w:val="0092289B"/>
    <w:rsid w:val="00922B20"/>
    <w:rsid w:val="00922DD4"/>
    <w:rsid w:val="00923238"/>
    <w:rsid w:val="009236E5"/>
    <w:rsid w:val="00923742"/>
    <w:rsid w:val="00923747"/>
    <w:rsid w:val="00923C04"/>
    <w:rsid w:val="00923E14"/>
    <w:rsid w:val="00923F04"/>
    <w:rsid w:val="00924008"/>
    <w:rsid w:val="0092415F"/>
    <w:rsid w:val="00924173"/>
    <w:rsid w:val="009241D1"/>
    <w:rsid w:val="00924403"/>
    <w:rsid w:val="00924724"/>
    <w:rsid w:val="00924ADA"/>
    <w:rsid w:val="00924BAB"/>
    <w:rsid w:val="00924E38"/>
    <w:rsid w:val="009251A9"/>
    <w:rsid w:val="009251CC"/>
    <w:rsid w:val="00925431"/>
    <w:rsid w:val="00925596"/>
    <w:rsid w:val="00925622"/>
    <w:rsid w:val="00925B96"/>
    <w:rsid w:val="00925EC2"/>
    <w:rsid w:val="00925EC5"/>
    <w:rsid w:val="009261C0"/>
    <w:rsid w:val="00926295"/>
    <w:rsid w:val="009263A4"/>
    <w:rsid w:val="00926529"/>
    <w:rsid w:val="009267F4"/>
    <w:rsid w:val="00926A30"/>
    <w:rsid w:val="00926F39"/>
    <w:rsid w:val="0092766D"/>
    <w:rsid w:val="0092775D"/>
    <w:rsid w:val="00927D4C"/>
    <w:rsid w:val="00927E5E"/>
    <w:rsid w:val="00927EF5"/>
    <w:rsid w:val="00930132"/>
    <w:rsid w:val="009301AD"/>
    <w:rsid w:val="009302F8"/>
    <w:rsid w:val="00930356"/>
    <w:rsid w:val="00930532"/>
    <w:rsid w:val="0093097F"/>
    <w:rsid w:val="009309C0"/>
    <w:rsid w:val="00930E0D"/>
    <w:rsid w:val="0093111B"/>
    <w:rsid w:val="0093132A"/>
    <w:rsid w:val="009314FE"/>
    <w:rsid w:val="0093158E"/>
    <w:rsid w:val="009317E8"/>
    <w:rsid w:val="009317E9"/>
    <w:rsid w:val="00931872"/>
    <w:rsid w:val="00931D9F"/>
    <w:rsid w:val="00932297"/>
    <w:rsid w:val="009325BF"/>
    <w:rsid w:val="009326F9"/>
    <w:rsid w:val="00932841"/>
    <w:rsid w:val="00932CEF"/>
    <w:rsid w:val="00932E1A"/>
    <w:rsid w:val="00932F74"/>
    <w:rsid w:val="00933086"/>
    <w:rsid w:val="0093311A"/>
    <w:rsid w:val="00933278"/>
    <w:rsid w:val="00933556"/>
    <w:rsid w:val="00933755"/>
    <w:rsid w:val="00933B1F"/>
    <w:rsid w:val="00933B2B"/>
    <w:rsid w:val="00933D1E"/>
    <w:rsid w:val="00933D76"/>
    <w:rsid w:val="00933D8E"/>
    <w:rsid w:val="00933DDB"/>
    <w:rsid w:val="0093403C"/>
    <w:rsid w:val="009340E4"/>
    <w:rsid w:val="00934305"/>
    <w:rsid w:val="00934320"/>
    <w:rsid w:val="009343A6"/>
    <w:rsid w:val="009344A2"/>
    <w:rsid w:val="009344A5"/>
    <w:rsid w:val="009344BF"/>
    <w:rsid w:val="00934852"/>
    <w:rsid w:val="0093495B"/>
    <w:rsid w:val="00934C53"/>
    <w:rsid w:val="00934EC5"/>
    <w:rsid w:val="00935005"/>
    <w:rsid w:val="00935051"/>
    <w:rsid w:val="009353B9"/>
    <w:rsid w:val="00935C91"/>
    <w:rsid w:val="00935CC0"/>
    <w:rsid w:val="009362B1"/>
    <w:rsid w:val="009363ED"/>
    <w:rsid w:val="0093641C"/>
    <w:rsid w:val="00936595"/>
    <w:rsid w:val="009365BB"/>
    <w:rsid w:val="009368F5"/>
    <w:rsid w:val="009369E5"/>
    <w:rsid w:val="00936B67"/>
    <w:rsid w:val="00936F97"/>
    <w:rsid w:val="009370FC"/>
    <w:rsid w:val="009372D3"/>
    <w:rsid w:val="00937371"/>
    <w:rsid w:val="00937540"/>
    <w:rsid w:val="00937681"/>
    <w:rsid w:val="009376AC"/>
    <w:rsid w:val="00937732"/>
    <w:rsid w:val="009378CC"/>
    <w:rsid w:val="00937979"/>
    <w:rsid w:val="00937D00"/>
    <w:rsid w:val="00937FD4"/>
    <w:rsid w:val="009405BD"/>
    <w:rsid w:val="00940A00"/>
    <w:rsid w:val="00940B26"/>
    <w:rsid w:val="00940B65"/>
    <w:rsid w:val="00940DB7"/>
    <w:rsid w:val="00940F29"/>
    <w:rsid w:val="00941093"/>
    <w:rsid w:val="0094148B"/>
    <w:rsid w:val="00941727"/>
    <w:rsid w:val="00941B64"/>
    <w:rsid w:val="00941CF0"/>
    <w:rsid w:val="00942021"/>
    <w:rsid w:val="0094219B"/>
    <w:rsid w:val="009424C3"/>
    <w:rsid w:val="0094267B"/>
    <w:rsid w:val="009427C6"/>
    <w:rsid w:val="009432FD"/>
    <w:rsid w:val="00943D11"/>
    <w:rsid w:val="00943F98"/>
    <w:rsid w:val="0094402D"/>
    <w:rsid w:val="00944101"/>
    <w:rsid w:val="00944357"/>
    <w:rsid w:val="00944A29"/>
    <w:rsid w:val="00944ABD"/>
    <w:rsid w:val="00944B8E"/>
    <w:rsid w:val="00944C0D"/>
    <w:rsid w:val="00944ECD"/>
    <w:rsid w:val="00945195"/>
    <w:rsid w:val="00945471"/>
    <w:rsid w:val="0094566C"/>
    <w:rsid w:val="00945736"/>
    <w:rsid w:val="009459F7"/>
    <w:rsid w:val="00945B91"/>
    <w:rsid w:val="00945EBC"/>
    <w:rsid w:val="00945FB8"/>
    <w:rsid w:val="00946105"/>
    <w:rsid w:val="00946109"/>
    <w:rsid w:val="0094629D"/>
    <w:rsid w:val="0094634A"/>
    <w:rsid w:val="009464BF"/>
    <w:rsid w:val="00946505"/>
    <w:rsid w:val="00946744"/>
    <w:rsid w:val="0094676C"/>
    <w:rsid w:val="009467D1"/>
    <w:rsid w:val="00946863"/>
    <w:rsid w:val="00946897"/>
    <w:rsid w:val="00946B5F"/>
    <w:rsid w:val="00946C9C"/>
    <w:rsid w:val="00946E55"/>
    <w:rsid w:val="00947274"/>
    <w:rsid w:val="00947349"/>
    <w:rsid w:val="009476FE"/>
    <w:rsid w:val="00947823"/>
    <w:rsid w:val="00947C10"/>
    <w:rsid w:val="00947CA1"/>
    <w:rsid w:val="00947CF2"/>
    <w:rsid w:val="0095003E"/>
    <w:rsid w:val="00950460"/>
    <w:rsid w:val="009505B6"/>
    <w:rsid w:val="009507D6"/>
    <w:rsid w:val="00950F19"/>
    <w:rsid w:val="009511FD"/>
    <w:rsid w:val="00951339"/>
    <w:rsid w:val="009515F1"/>
    <w:rsid w:val="009517FF"/>
    <w:rsid w:val="00951A83"/>
    <w:rsid w:val="00951AB2"/>
    <w:rsid w:val="00951C42"/>
    <w:rsid w:val="00951CB5"/>
    <w:rsid w:val="00951D74"/>
    <w:rsid w:val="00951E8A"/>
    <w:rsid w:val="00952343"/>
    <w:rsid w:val="00952386"/>
    <w:rsid w:val="00952426"/>
    <w:rsid w:val="00952BF3"/>
    <w:rsid w:val="00952C49"/>
    <w:rsid w:val="00952DEB"/>
    <w:rsid w:val="00952E0E"/>
    <w:rsid w:val="00953283"/>
    <w:rsid w:val="009535CD"/>
    <w:rsid w:val="0095384D"/>
    <w:rsid w:val="00953885"/>
    <w:rsid w:val="009538EB"/>
    <w:rsid w:val="00953ADB"/>
    <w:rsid w:val="00953B1F"/>
    <w:rsid w:val="009540E2"/>
    <w:rsid w:val="0095440A"/>
    <w:rsid w:val="009545C9"/>
    <w:rsid w:val="00954695"/>
    <w:rsid w:val="00954A4F"/>
    <w:rsid w:val="00954B66"/>
    <w:rsid w:val="00954BAE"/>
    <w:rsid w:val="00954DC0"/>
    <w:rsid w:val="00954EFE"/>
    <w:rsid w:val="0095523A"/>
    <w:rsid w:val="00955392"/>
    <w:rsid w:val="009556F6"/>
    <w:rsid w:val="0095593B"/>
    <w:rsid w:val="00955D34"/>
    <w:rsid w:val="00955D6E"/>
    <w:rsid w:val="0095644A"/>
    <w:rsid w:val="009565F9"/>
    <w:rsid w:val="0095664F"/>
    <w:rsid w:val="009568FC"/>
    <w:rsid w:val="009569A8"/>
    <w:rsid w:val="00956A20"/>
    <w:rsid w:val="00956AB0"/>
    <w:rsid w:val="00956C9A"/>
    <w:rsid w:val="00956CFF"/>
    <w:rsid w:val="00956D52"/>
    <w:rsid w:val="00956F39"/>
    <w:rsid w:val="0095733C"/>
    <w:rsid w:val="0095791E"/>
    <w:rsid w:val="009579BD"/>
    <w:rsid w:val="009579C4"/>
    <w:rsid w:val="00957F40"/>
    <w:rsid w:val="00960395"/>
    <w:rsid w:val="0096062D"/>
    <w:rsid w:val="00960643"/>
    <w:rsid w:val="00960A8E"/>
    <w:rsid w:val="00960DDF"/>
    <w:rsid w:val="00961057"/>
    <w:rsid w:val="00961074"/>
    <w:rsid w:val="00961190"/>
    <w:rsid w:val="009617DD"/>
    <w:rsid w:val="00961D05"/>
    <w:rsid w:val="00962047"/>
    <w:rsid w:val="00962050"/>
    <w:rsid w:val="00962254"/>
    <w:rsid w:val="009627BF"/>
    <w:rsid w:val="009627D8"/>
    <w:rsid w:val="009630E5"/>
    <w:rsid w:val="0096380C"/>
    <w:rsid w:val="00963B78"/>
    <w:rsid w:val="00963C8E"/>
    <w:rsid w:val="00963D72"/>
    <w:rsid w:val="009640FB"/>
    <w:rsid w:val="00964154"/>
    <w:rsid w:val="0096434C"/>
    <w:rsid w:val="00964379"/>
    <w:rsid w:val="0096467D"/>
    <w:rsid w:val="0096488E"/>
    <w:rsid w:val="00964924"/>
    <w:rsid w:val="0096493C"/>
    <w:rsid w:val="00964E2D"/>
    <w:rsid w:val="00965129"/>
    <w:rsid w:val="0096531F"/>
    <w:rsid w:val="009654F9"/>
    <w:rsid w:val="0096552A"/>
    <w:rsid w:val="0096562D"/>
    <w:rsid w:val="00965A93"/>
    <w:rsid w:val="00965F0F"/>
    <w:rsid w:val="009661E1"/>
    <w:rsid w:val="009661E8"/>
    <w:rsid w:val="009663B9"/>
    <w:rsid w:val="009663BF"/>
    <w:rsid w:val="00966A20"/>
    <w:rsid w:val="00966C68"/>
    <w:rsid w:val="00967037"/>
    <w:rsid w:val="009670F1"/>
    <w:rsid w:val="00967472"/>
    <w:rsid w:val="009674D8"/>
    <w:rsid w:val="009676C5"/>
    <w:rsid w:val="00967BCD"/>
    <w:rsid w:val="00967C52"/>
    <w:rsid w:val="00967F20"/>
    <w:rsid w:val="00970277"/>
    <w:rsid w:val="00970403"/>
    <w:rsid w:val="0097049B"/>
    <w:rsid w:val="009706C1"/>
    <w:rsid w:val="00970C52"/>
    <w:rsid w:val="00970F14"/>
    <w:rsid w:val="0097187A"/>
    <w:rsid w:val="00971B14"/>
    <w:rsid w:val="00971B93"/>
    <w:rsid w:val="009721C6"/>
    <w:rsid w:val="00972305"/>
    <w:rsid w:val="00972538"/>
    <w:rsid w:val="009725C4"/>
    <w:rsid w:val="0097280B"/>
    <w:rsid w:val="0097281D"/>
    <w:rsid w:val="00972852"/>
    <w:rsid w:val="009728E9"/>
    <w:rsid w:val="009728FD"/>
    <w:rsid w:val="00972B76"/>
    <w:rsid w:val="00972C72"/>
    <w:rsid w:val="00972D3A"/>
    <w:rsid w:val="00972DCF"/>
    <w:rsid w:val="0097320C"/>
    <w:rsid w:val="0097326E"/>
    <w:rsid w:val="0097371D"/>
    <w:rsid w:val="00973747"/>
    <w:rsid w:val="0097388C"/>
    <w:rsid w:val="00973951"/>
    <w:rsid w:val="00973E53"/>
    <w:rsid w:val="00973F09"/>
    <w:rsid w:val="00974110"/>
    <w:rsid w:val="0097439D"/>
    <w:rsid w:val="009746D6"/>
    <w:rsid w:val="009747B7"/>
    <w:rsid w:val="00974AB0"/>
    <w:rsid w:val="00974C71"/>
    <w:rsid w:val="009750F0"/>
    <w:rsid w:val="009753C2"/>
    <w:rsid w:val="00975CD1"/>
    <w:rsid w:val="009760E0"/>
    <w:rsid w:val="00976237"/>
    <w:rsid w:val="00976263"/>
    <w:rsid w:val="009762FB"/>
    <w:rsid w:val="00976481"/>
    <w:rsid w:val="009764FF"/>
    <w:rsid w:val="00976576"/>
    <w:rsid w:val="009768CD"/>
    <w:rsid w:val="00976999"/>
    <w:rsid w:val="00976C76"/>
    <w:rsid w:val="00976C87"/>
    <w:rsid w:val="0097719D"/>
    <w:rsid w:val="0097747A"/>
    <w:rsid w:val="009775FA"/>
    <w:rsid w:val="00977D15"/>
    <w:rsid w:val="00977D78"/>
    <w:rsid w:val="00977FE5"/>
    <w:rsid w:val="009803D6"/>
    <w:rsid w:val="0098043C"/>
    <w:rsid w:val="00980592"/>
    <w:rsid w:val="00980A79"/>
    <w:rsid w:val="00980C11"/>
    <w:rsid w:val="00980DBF"/>
    <w:rsid w:val="00980E2F"/>
    <w:rsid w:val="009813E1"/>
    <w:rsid w:val="00981C58"/>
    <w:rsid w:val="00981D27"/>
    <w:rsid w:val="00981E59"/>
    <w:rsid w:val="0098262B"/>
    <w:rsid w:val="0098265E"/>
    <w:rsid w:val="00982A75"/>
    <w:rsid w:val="00982F22"/>
    <w:rsid w:val="00983028"/>
    <w:rsid w:val="009833D8"/>
    <w:rsid w:val="0098409B"/>
    <w:rsid w:val="00984211"/>
    <w:rsid w:val="009846A1"/>
    <w:rsid w:val="009847E9"/>
    <w:rsid w:val="00984E38"/>
    <w:rsid w:val="00984F35"/>
    <w:rsid w:val="00984F81"/>
    <w:rsid w:val="00985540"/>
    <w:rsid w:val="009859B3"/>
    <w:rsid w:val="00985C74"/>
    <w:rsid w:val="00986360"/>
    <w:rsid w:val="009868E2"/>
    <w:rsid w:val="00986AB4"/>
    <w:rsid w:val="00986CE1"/>
    <w:rsid w:val="00986DD8"/>
    <w:rsid w:val="00986E7F"/>
    <w:rsid w:val="00987455"/>
    <w:rsid w:val="00987B2E"/>
    <w:rsid w:val="00987CCC"/>
    <w:rsid w:val="00987E87"/>
    <w:rsid w:val="00987F60"/>
    <w:rsid w:val="00990089"/>
    <w:rsid w:val="0099016D"/>
    <w:rsid w:val="00990281"/>
    <w:rsid w:val="0099072B"/>
    <w:rsid w:val="009909AE"/>
    <w:rsid w:val="00990B75"/>
    <w:rsid w:val="00991B9D"/>
    <w:rsid w:val="00991BF3"/>
    <w:rsid w:val="00991E18"/>
    <w:rsid w:val="00991F99"/>
    <w:rsid w:val="00991FE2"/>
    <w:rsid w:val="00992055"/>
    <w:rsid w:val="00992214"/>
    <w:rsid w:val="00992382"/>
    <w:rsid w:val="0099249E"/>
    <w:rsid w:val="00992574"/>
    <w:rsid w:val="00992F01"/>
    <w:rsid w:val="00993045"/>
    <w:rsid w:val="009930AF"/>
    <w:rsid w:val="0099331B"/>
    <w:rsid w:val="00993761"/>
    <w:rsid w:val="009939BE"/>
    <w:rsid w:val="00993DC0"/>
    <w:rsid w:val="009946B3"/>
    <w:rsid w:val="009949AF"/>
    <w:rsid w:val="00994A37"/>
    <w:rsid w:val="00994BD3"/>
    <w:rsid w:val="00994DCA"/>
    <w:rsid w:val="00995952"/>
    <w:rsid w:val="009959FA"/>
    <w:rsid w:val="009959FE"/>
    <w:rsid w:val="00995BB6"/>
    <w:rsid w:val="00995BC5"/>
    <w:rsid w:val="0099646D"/>
    <w:rsid w:val="009966DD"/>
    <w:rsid w:val="009967BF"/>
    <w:rsid w:val="009967F9"/>
    <w:rsid w:val="009968E4"/>
    <w:rsid w:val="009968E8"/>
    <w:rsid w:val="00996945"/>
    <w:rsid w:val="00996B43"/>
    <w:rsid w:val="00996BEC"/>
    <w:rsid w:val="009970A9"/>
    <w:rsid w:val="009970FD"/>
    <w:rsid w:val="00997BED"/>
    <w:rsid w:val="00997C14"/>
    <w:rsid w:val="00997C90"/>
    <w:rsid w:val="00997D83"/>
    <w:rsid w:val="00997EA9"/>
    <w:rsid w:val="00997FD3"/>
    <w:rsid w:val="009A0034"/>
    <w:rsid w:val="009A0932"/>
    <w:rsid w:val="009A09C9"/>
    <w:rsid w:val="009A0BF6"/>
    <w:rsid w:val="009A0C21"/>
    <w:rsid w:val="009A0DCB"/>
    <w:rsid w:val="009A1039"/>
    <w:rsid w:val="009A1139"/>
    <w:rsid w:val="009A168A"/>
    <w:rsid w:val="009A1755"/>
    <w:rsid w:val="009A1760"/>
    <w:rsid w:val="009A18FB"/>
    <w:rsid w:val="009A1968"/>
    <w:rsid w:val="009A22FD"/>
    <w:rsid w:val="009A2421"/>
    <w:rsid w:val="009A2522"/>
    <w:rsid w:val="009A2632"/>
    <w:rsid w:val="009A264C"/>
    <w:rsid w:val="009A2674"/>
    <w:rsid w:val="009A2761"/>
    <w:rsid w:val="009A2947"/>
    <w:rsid w:val="009A2A1F"/>
    <w:rsid w:val="009A2BDD"/>
    <w:rsid w:val="009A2F4B"/>
    <w:rsid w:val="009A2FBF"/>
    <w:rsid w:val="009A3039"/>
    <w:rsid w:val="009A30EA"/>
    <w:rsid w:val="009A34CF"/>
    <w:rsid w:val="009A36D6"/>
    <w:rsid w:val="009A372F"/>
    <w:rsid w:val="009A37C7"/>
    <w:rsid w:val="009A3849"/>
    <w:rsid w:val="009A3A0C"/>
    <w:rsid w:val="009A3A88"/>
    <w:rsid w:val="009A3ACE"/>
    <w:rsid w:val="009A421C"/>
    <w:rsid w:val="009A42FD"/>
    <w:rsid w:val="009A4DBD"/>
    <w:rsid w:val="009A4F57"/>
    <w:rsid w:val="009A5092"/>
    <w:rsid w:val="009A555B"/>
    <w:rsid w:val="009A5659"/>
    <w:rsid w:val="009A59AC"/>
    <w:rsid w:val="009A5E69"/>
    <w:rsid w:val="009A61DD"/>
    <w:rsid w:val="009A6BA8"/>
    <w:rsid w:val="009A7294"/>
    <w:rsid w:val="009A72E0"/>
    <w:rsid w:val="009A7337"/>
    <w:rsid w:val="009A74A3"/>
    <w:rsid w:val="009A7634"/>
    <w:rsid w:val="009A7922"/>
    <w:rsid w:val="009A7925"/>
    <w:rsid w:val="009A7A55"/>
    <w:rsid w:val="009A7AB9"/>
    <w:rsid w:val="009A7CBA"/>
    <w:rsid w:val="009A7D91"/>
    <w:rsid w:val="009B01F0"/>
    <w:rsid w:val="009B0273"/>
    <w:rsid w:val="009B075C"/>
    <w:rsid w:val="009B07C0"/>
    <w:rsid w:val="009B080F"/>
    <w:rsid w:val="009B081E"/>
    <w:rsid w:val="009B1023"/>
    <w:rsid w:val="009B1161"/>
    <w:rsid w:val="009B16C8"/>
    <w:rsid w:val="009B17CC"/>
    <w:rsid w:val="009B17E1"/>
    <w:rsid w:val="009B18FD"/>
    <w:rsid w:val="009B1FD9"/>
    <w:rsid w:val="009B2117"/>
    <w:rsid w:val="009B259B"/>
    <w:rsid w:val="009B25CE"/>
    <w:rsid w:val="009B2781"/>
    <w:rsid w:val="009B2865"/>
    <w:rsid w:val="009B3479"/>
    <w:rsid w:val="009B370B"/>
    <w:rsid w:val="009B3768"/>
    <w:rsid w:val="009B3B3B"/>
    <w:rsid w:val="009B3E38"/>
    <w:rsid w:val="009B3F11"/>
    <w:rsid w:val="009B42CD"/>
    <w:rsid w:val="009B435D"/>
    <w:rsid w:val="009B4795"/>
    <w:rsid w:val="009B5229"/>
    <w:rsid w:val="009B5510"/>
    <w:rsid w:val="009B55B3"/>
    <w:rsid w:val="009B5A5F"/>
    <w:rsid w:val="009B5D14"/>
    <w:rsid w:val="009B6030"/>
    <w:rsid w:val="009B61C0"/>
    <w:rsid w:val="009B6353"/>
    <w:rsid w:val="009B638F"/>
    <w:rsid w:val="009B662E"/>
    <w:rsid w:val="009B66F5"/>
    <w:rsid w:val="009B6772"/>
    <w:rsid w:val="009B6969"/>
    <w:rsid w:val="009B6C42"/>
    <w:rsid w:val="009B7304"/>
    <w:rsid w:val="009B762A"/>
    <w:rsid w:val="009B78DC"/>
    <w:rsid w:val="009B7A36"/>
    <w:rsid w:val="009B7A99"/>
    <w:rsid w:val="009B7CF4"/>
    <w:rsid w:val="009B7D2B"/>
    <w:rsid w:val="009B7E89"/>
    <w:rsid w:val="009B7F91"/>
    <w:rsid w:val="009C0052"/>
    <w:rsid w:val="009C00A3"/>
    <w:rsid w:val="009C0836"/>
    <w:rsid w:val="009C09DA"/>
    <w:rsid w:val="009C0A02"/>
    <w:rsid w:val="009C0BFD"/>
    <w:rsid w:val="009C0CA2"/>
    <w:rsid w:val="009C0F59"/>
    <w:rsid w:val="009C0F9C"/>
    <w:rsid w:val="009C0FE9"/>
    <w:rsid w:val="009C116F"/>
    <w:rsid w:val="009C13D3"/>
    <w:rsid w:val="009C1D92"/>
    <w:rsid w:val="009C1F5F"/>
    <w:rsid w:val="009C2426"/>
    <w:rsid w:val="009C2626"/>
    <w:rsid w:val="009C268F"/>
    <w:rsid w:val="009C26CF"/>
    <w:rsid w:val="009C26FE"/>
    <w:rsid w:val="009C27D5"/>
    <w:rsid w:val="009C28B6"/>
    <w:rsid w:val="009C31A9"/>
    <w:rsid w:val="009C3270"/>
    <w:rsid w:val="009C352E"/>
    <w:rsid w:val="009C37AF"/>
    <w:rsid w:val="009C3BDB"/>
    <w:rsid w:val="009C4284"/>
    <w:rsid w:val="009C45B2"/>
    <w:rsid w:val="009C45D6"/>
    <w:rsid w:val="009C460F"/>
    <w:rsid w:val="009C490A"/>
    <w:rsid w:val="009C49ED"/>
    <w:rsid w:val="009C4B90"/>
    <w:rsid w:val="009C4D48"/>
    <w:rsid w:val="009C4E5B"/>
    <w:rsid w:val="009C59A9"/>
    <w:rsid w:val="009C5A1D"/>
    <w:rsid w:val="009C5D5A"/>
    <w:rsid w:val="009C5E2D"/>
    <w:rsid w:val="009C5FC2"/>
    <w:rsid w:val="009C611D"/>
    <w:rsid w:val="009C665A"/>
    <w:rsid w:val="009C6D22"/>
    <w:rsid w:val="009C6E66"/>
    <w:rsid w:val="009C6FFB"/>
    <w:rsid w:val="009C704D"/>
    <w:rsid w:val="009C72F5"/>
    <w:rsid w:val="009C7307"/>
    <w:rsid w:val="009C7A04"/>
    <w:rsid w:val="009C7AE4"/>
    <w:rsid w:val="009C7BFC"/>
    <w:rsid w:val="009D0215"/>
    <w:rsid w:val="009D02CE"/>
    <w:rsid w:val="009D034B"/>
    <w:rsid w:val="009D0408"/>
    <w:rsid w:val="009D04A3"/>
    <w:rsid w:val="009D04CD"/>
    <w:rsid w:val="009D095C"/>
    <w:rsid w:val="009D0C80"/>
    <w:rsid w:val="009D1246"/>
    <w:rsid w:val="009D12C9"/>
    <w:rsid w:val="009D179D"/>
    <w:rsid w:val="009D1AB7"/>
    <w:rsid w:val="009D1BFA"/>
    <w:rsid w:val="009D1C08"/>
    <w:rsid w:val="009D1C40"/>
    <w:rsid w:val="009D1FAE"/>
    <w:rsid w:val="009D1FFD"/>
    <w:rsid w:val="009D2388"/>
    <w:rsid w:val="009D2A1F"/>
    <w:rsid w:val="009D2BA4"/>
    <w:rsid w:val="009D2E87"/>
    <w:rsid w:val="009D3081"/>
    <w:rsid w:val="009D3177"/>
    <w:rsid w:val="009D33B0"/>
    <w:rsid w:val="009D3662"/>
    <w:rsid w:val="009D3671"/>
    <w:rsid w:val="009D370E"/>
    <w:rsid w:val="009D3929"/>
    <w:rsid w:val="009D39D7"/>
    <w:rsid w:val="009D3BA1"/>
    <w:rsid w:val="009D3C6D"/>
    <w:rsid w:val="009D3D25"/>
    <w:rsid w:val="009D4287"/>
    <w:rsid w:val="009D445C"/>
    <w:rsid w:val="009D4500"/>
    <w:rsid w:val="009D46F8"/>
    <w:rsid w:val="009D49E2"/>
    <w:rsid w:val="009D4C8A"/>
    <w:rsid w:val="009D5046"/>
    <w:rsid w:val="009D5108"/>
    <w:rsid w:val="009D5280"/>
    <w:rsid w:val="009D53B1"/>
    <w:rsid w:val="009D54C8"/>
    <w:rsid w:val="009D55F7"/>
    <w:rsid w:val="009D5C21"/>
    <w:rsid w:val="009D5C2F"/>
    <w:rsid w:val="009D6239"/>
    <w:rsid w:val="009D6421"/>
    <w:rsid w:val="009D64DB"/>
    <w:rsid w:val="009D66C7"/>
    <w:rsid w:val="009D68F7"/>
    <w:rsid w:val="009D6A0D"/>
    <w:rsid w:val="009D6B99"/>
    <w:rsid w:val="009D6D6B"/>
    <w:rsid w:val="009D6F82"/>
    <w:rsid w:val="009D70E8"/>
    <w:rsid w:val="009D71FF"/>
    <w:rsid w:val="009D76C8"/>
    <w:rsid w:val="009D77D3"/>
    <w:rsid w:val="009D793A"/>
    <w:rsid w:val="009E0093"/>
    <w:rsid w:val="009E01C1"/>
    <w:rsid w:val="009E0ACF"/>
    <w:rsid w:val="009E0D27"/>
    <w:rsid w:val="009E1140"/>
    <w:rsid w:val="009E1350"/>
    <w:rsid w:val="009E1546"/>
    <w:rsid w:val="009E1677"/>
    <w:rsid w:val="009E1708"/>
    <w:rsid w:val="009E1840"/>
    <w:rsid w:val="009E1863"/>
    <w:rsid w:val="009E18CB"/>
    <w:rsid w:val="009E1CF5"/>
    <w:rsid w:val="009E1D22"/>
    <w:rsid w:val="009E1F94"/>
    <w:rsid w:val="009E21C5"/>
    <w:rsid w:val="009E24A8"/>
    <w:rsid w:val="009E25DB"/>
    <w:rsid w:val="009E2747"/>
    <w:rsid w:val="009E2782"/>
    <w:rsid w:val="009E2971"/>
    <w:rsid w:val="009E2C3B"/>
    <w:rsid w:val="009E2D55"/>
    <w:rsid w:val="009E2E05"/>
    <w:rsid w:val="009E2E7B"/>
    <w:rsid w:val="009E3072"/>
    <w:rsid w:val="009E3442"/>
    <w:rsid w:val="009E3497"/>
    <w:rsid w:val="009E3580"/>
    <w:rsid w:val="009E38EF"/>
    <w:rsid w:val="009E3A56"/>
    <w:rsid w:val="009E3E4D"/>
    <w:rsid w:val="009E435E"/>
    <w:rsid w:val="009E4594"/>
    <w:rsid w:val="009E45C5"/>
    <w:rsid w:val="009E48DB"/>
    <w:rsid w:val="009E4B0A"/>
    <w:rsid w:val="009E4E92"/>
    <w:rsid w:val="009E5263"/>
    <w:rsid w:val="009E579C"/>
    <w:rsid w:val="009E595F"/>
    <w:rsid w:val="009E5963"/>
    <w:rsid w:val="009E5EFE"/>
    <w:rsid w:val="009E6253"/>
    <w:rsid w:val="009E6254"/>
    <w:rsid w:val="009E631F"/>
    <w:rsid w:val="009E6378"/>
    <w:rsid w:val="009E63F1"/>
    <w:rsid w:val="009E6504"/>
    <w:rsid w:val="009E6588"/>
    <w:rsid w:val="009E6DB1"/>
    <w:rsid w:val="009E6FDC"/>
    <w:rsid w:val="009E707E"/>
    <w:rsid w:val="009E73C2"/>
    <w:rsid w:val="009E7783"/>
    <w:rsid w:val="009E78C2"/>
    <w:rsid w:val="009E7C54"/>
    <w:rsid w:val="009E7E5A"/>
    <w:rsid w:val="009E7F84"/>
    <w:rsid w:val="009F01CB"/>
    <w:rsid w:val="009F034D"/>
    <w:rsid w:val="009F09DC"/>
    <w:rsid w:val="009F0A8A"/>
    <w:rsid w:val="009F0BF3"/>
    <w:rsid w:val="009F0E64"/>
    <w:rsid w:val="009F0EB0"/>
    <w:rsid w:val="009F1070"/>
    <w:rsid w:val="009F129F"/>
    <w:rsid w:val="009F172D"/>
    <w:rsid w:val="009F20D4"/>
    <w:rsid w:val="009F2221"/>
    <w:rsid w:val="009F2283"/>
    <w:rsid w:val="009F25A4"/>
    <w:rsid w:val="009F284B"/>
    <w:rsid w:val="009F2AA5"/>
    <w:rsid w:val="009F2AC5"/>
    <w:rsid w:val="009F33FC"/>
    <w:rsid w:val="009F340E"/>
    <w:rsid w:val="009F342D"/>
    <w:rsid w:val="009F3446"/>
    <w:rsid w:val="009F357F"/>
    <w:rsid w:val="009F3A32"/>
    <w:rsid w:val="009F3CF7"/>
    <w:rsid w:val="009F3D1B"/>
    <w:rsid w:val="009F3E6E"/>
    <w:rsid w:val="009F416E"/>
    <w:rsid w:val="009F43EA"/>
    <w:rsid w:val="009F4547"/>
    <w:rsid w:val="009F45D0"/>
    <w:rsid w:val="009F4744"/>
    <w:rsid w:val="009F4970"/>
    <w:rsid w:val="009F4994"/>
    <w:rsid w:val="009F4ACC"/>
    <w:rsid w:val="009F4BC3"/>
    <w:rsid w:val="009F4F4A"/>
    <w:rsid w:val="009F5261"/>
    <w:rsid w:val="009F542B"/>
    <w:rsid w:val="009F5554"/>
    <w:rsid w:val="009F55E6"/>
    <w:rsid w:val="009F57C7"/>
    <w:rsid w:val="009F5985"/>
    <w:rsid w:val="009F5A44"/>
    <w:rsid w:val="009F5A95"/>
    <w:rsid w:val="009F5C3E"/>
    <w:rsid w:val="009F5E07"/>
    <w:rsid w:val="009F5EA7"/>
    <w:rsid w:val="009F5FA2"/>
    <w:rsid w:val="009F6053"/>
    <w:rsid w:val="009F62B1"/>
    <w:rsid w:val="009F632F"/>
    <w:rsid w:val="009F658D"/>
    <w:rsid w:val="009F666C"/>
    <w:rsid w:val="009F6813"/>
    <w:rsid w:val="009F6DB6"/>
    <w:rsid w:val="009F6E46"/>
    <w:rsid w:val="009F7119"/>
    <w:rsid w:val="009F7422"/>
    <w:rsid w:val="009F7455"/>
    <w:rsid w:val="009F754F"/>
    <w:rsid w:val="009F7A32"/>
    <w:rsid w:val="009F7B79"/>
    <w:rsid w:val="009F7DA5"/>
    <w:rsid w:val="00A0008D"/>
    <w:rsid w:val="00A00411"/>
    <w:rsid w:val="00A00438"/>
    <w:rsid w:val="00A0046B"/>
    <w:rsid w:val="00A009DC"/>
    <w:rsid w:val="00A00A6E"/>
    <w:rsid w:val="00A00AA8"/>
    <w:rsid w:val="00A00E05"/>
    <w:rsid w:val="00A01421"/>
    <w:rsid w:val="00A017D6"/>
    <w:rsid w:val="00A018FD"/>
    <w:rsid w:val="00A01BBF"/>
    <w:rsid w:val="00A01D7E"/>
    <w:rsid w:val="00A01E12"/>
    <w:rsid w:val="00A021D3"/>
    <w:rsid w:val="00A02640"/>
    <w:rsid w:val="00A0276C"/>
    <w:rsid w:val="00A0288F"/>
    <w:rsid w:val="00A0297C"/>
    <w:rsid w:val="00A02A1D"/>
    <w:rsid w:val="00A02BBB"/>
    <w:rsid w:val="00A02C6D"/>
    <w:rsid w:val="00A02CC4"/>
    <w:rsid w:val="00A02E0B"/>
    <w:rsid w:val="00A02F43"/>
    <w:rsid w:val="00A02F57"/>
    <w:rsid w:val="00A03002"/>
    <w:rsid w:val="00A0318C"/>
    <w:rsid w:val="00A031D7"/>
    <w:rsid w:val="00A03710"/>
    <w:rsid w:val="00A0393C"/>
    <w:rsid w:val="00A03EBD"/>
    <w:rsid w:val="00A04A9C"/>
    <w:rsid w:val="00A04C3D"/>
    <w:rsid w:val="00A04D4F"/>
    <w:rsid w:val="00A04E81"/>
    <w:rsid w:val="00A04F0E"/>
    <w:rsid w:val="00A04F63"/>
    <w:rsid w:val="00A0508F"/>
    <w:rsid w:val="00A05217"/>
    <w:rsid w:val="00A053F2"/>
    <w:rsid w:val="00A0550E"/>
    <w:rsid w:val="00A055DF"/>
    <w:rsid w:val="00A056DF"/>
    <w:rsid w:val="00A05789"/>
    <w:rsid w:val="00A057A8"/>
    <w:rsid w:val="00A05DD0"/>
    <w:rsid w:val="00A06033"/>
    <w:rsid w:val="00A0636A"/>
    <w:rsid w:val="00A06631"/>
    <w:rsid w:val="00A06976"/>
    <w:rsid w:val="00A06E24"/>
    <w:rsid w:val="00A06F86"/>
    <w:rsid w:val="00A07245"/>
    <w:rsid w:val="00A07459"/>
    <w:rsid w:val="00A07B9A"/>
    <w:rsid w:val="00A07EBF"/>
    <w:rsid w:val="00A10056"/>
    <w:rsid w:val="00A1024E"/>
    <w:rsid w:val="00A103EE"/>
    <w:rsid w:val="00A10652"/>
    <w:rsid w:val="00A109BE"/>
    <w:rsid w:val="00A10D5A"/>
    <w:rsid w:val="00A10E05"/>
    <w:rsid w:val="00A10E37"/>
    <w:rsid w:val="00A110CD"/>
    <w:rsid w:val="00A11496"/>
    <w:rsid w:val="00A1177F"/>
    <w:rsid w:val="00A117B4"/>
    <w:rsid w:val="00A118D8"/>
    <w:rsid w:val="00A12023"/>
    <w:rsid w:val="00A1217F"/>
    <w:rsid w:val="00A12330"/>
    <w:rsid w:val="00A12353"/>
    <w:rsid w:val="00A12999"/>
    <w:rsid w:val="00A12A1B"/>
    <w:rsid w:val="00A12A22"/>
    <w:rsid w:val="00A12A9A"/>
    <w:rsid w:val="00A12F1B"/>
    <w:rsid w:val="00A13019"/>
    <w:rsid w:val="00A1328D"/>
    <w:rsid w:val="00A132B1"/>
    <w:rsid w:val="00A13394"/>
    <w:rsid w:val="00A1342A"/>
    <w:rsid w:val="00A13830"/>
    <w:rsid w:val="00A13A6C"/>
    <w:rsid w:val="00A13B5B"/>
    <w:rsid w:val="00A13BB2"/>
    <w:rsid w:val="00A13D71"/>
    <w:rsid w:val="00A13E1C"/>
    <w:rsid w:val="00A13F5B"/>
    <w:rsid w:val="00A14352"/>
    <w:rsid w:val="00A1456B"/>
    <w:rsid w:val="00A1470E"/>
    <w:rsid w:val="00A1524A"/>
    <w:rsid w:val="00A15621"/>
    <w:rsid w:val="00A15955"/>
    <w:rsid w:val="00A15CA6"/>
    <w:rsid w:val="00A15F98"/>
    <w:rsid w:val="00A162FB"/>
    <w:rsid w:val="00A16500"/>
    <w:rsid w:val="00A16B43"/>
    <w:rsid w:val="00A1712B"/>
    <w:rsid w:val="00A17195"/>
    <w:rsid w:val="00A172AE"/>
    <w:rsid w:val="00A1746E"/>
    <w:rsid w:val="00A175C2"/>
    <w:rsid w:val="00A17702"/>
    <w:rsid w:val="00A17995"/>
    <w:rsid w:val="00A17AC0"/>
    <w:rsid w:val="00A17FF2"/>
    <w:rsid w:val="00A2008C"/>
    <w:rsid w:val="00A201EC"/>
    <w:rsid w:val="00A2050B"/>
    <w:rsid w:val="00A20582"/>
    <w:rsid w:val="00A2071B"/>
    <w:rsid w:val="00A20DFD"/>
    <w:rsid w:val="00A20E9F"/>
    <w:rsid w:val="00A2164E"/>
    <w:rsid w:val="00A21719"/>
    <w:rsid w:val="00A2210A"/>
    <w:rsid w:val="00A22208"/>
    <w:rsid w:val="00A222C9"/>
    <w:rsid w:val="00A2265D"/>
    <w:rsid w:val="00A22710"/>
    <w:rsid w:val="00A22823"/>
    <w:rsid w:val="00A22AD4"/>
    <w:rsid w:val="00A22C3C"/>
    <w:rsid w:val="00A22CEF"/>
    <w:rsid w:val="00A22EE8"/>
    <w:rsid w:val="00A22FDC"/>
    <w:rsid w:val="00A231A4"/>
    <w:rsid w:val="00A231BB"/>
    <w:rsid w:val="00A23371"/>
    <w:rsid w:val="00A2347F"/>
    <w:rsid w:val="00A235A5"/>
    <w:rsid w:val="00A237C2"/>
    <w:rsid w:val="00A24210"/>
    <w:rsid w:val="00A2450C"/>
    <w:rsid w:val="00A24DEC"/>
    <w:rsid w:val="00A257A5"/>
    <w:rsid w:val="00A25858"/>
    <w:rsid w:val="00A258A7"/>
    <w:rsid w:val="00A25A4D"/>
    <w:rsid w:val="00A25D56"/>
    <w:rsid w:val="00A25F11"/>
    <w:rsid w:val="00A26082"/>
    <w:rsid w:val="00A2658C"/>
    <w:rsid w:val="00A26732"/>
    <w:rsid w:val="00A269E6"/>
    <w:rsid w:val="00A26BEE"/>
    <w:rsid w:val="00A26C79"/>
    <w:rsid w:val="00A26CE0"/>
    <w:rsid w:val="00A26DAF"/>
    <w:rsid w:val="00A273CE"/>
    <w:rsid w:val="00A275F7"/>
    <w:rsid w:val="00A27707"/>
    <w:rsid w:val="00A27795"/>
    <w:rsid w:val="00A27888"/>
    <w:rsid w:val="00A279D5"/>
    <w:rsid w:val="00A27D2A"/>
    <w:rsid w:val="00A27F62"/>
    <w:rsid w:val="00A30271"/>
    <w:rsid w:val="00A30290"/>
    <w:rsid w:val="00A30AA3"/>
    <w:rsid w:val="00A30C6D"/>
    <w:rsid w:val="00A30F6A"/>
    <w:rsid w:val="00A31DDA"/>
    <w:rsid w:val="00A31E7B"/>
    <w:rsid w:val="00A3211A"/>
    <w:rsid w:val="00A321CA"/>
    <w:rsid w:val="00A3224E"/>
    <w:rsid w:val="00A327FA"/>
    <w:rsid w:val="00A329DA"/>
    <w:rsid w:val="00A32B2B"/>
    <w:rsid w:val="00A32B88"/>
    <w:rsid w:val="00A32BD3"/>
    <w:rsid w:val="00A32D6A"/>
    <w:rsid w:val="00A32F2E"/>
    <w:rsid w:val="00A33235"/>
    <w:rsid w:val="00A3368A"/>
    <w:rsid w:val="00A33712"/>
    <w:rsid w:val="00A3384F"/>
    <w:rsid w:val="00A33855"/>
    <w:rsid w:val="00A33D94"/>
    <w:rsid w:val="00A34292"/>
    <w:rsid w:val="00A346D7"/>
    <w:rsid w:val="00A34710"/>
    <w:rsid w:val="00A34E15"/>
    <w:rsid w:val="00A350AD"/>
    <w:rsid w:val="00A353CE"/>
    <w:rsid w:val="00A355DC"/>
    <w:rsid w:val="00A356E3"/>
    <w:rsid w:val="00A3594E"/>
    <w:rsid w:val="00A35A4E"/>
    <w:rsid w:val="00A35D88"/>
    <w:rsid w:val="00A35DA3"/>
    <w:rsid w:val="00A36298"/>
    <w:rsid w:val="00A362CD"/>
    <w:rsid w:val="00A3630E"/>
    <w:rsid w:val="00A3664A"/>
    <w:rsid w:val="00A3667F"/>
    <w:rsid w:val="00A36756"/>
    <w:rsid w:val="00A36BE8"/>
    <w:rsid w:val="00A36F90"/>
    <w:rsid w:val="00A372B3"/>
    <w:rsid w:val="00A372CA"/>
    <w:rsid w:val="00A379B6"/>
    <w:rsid w:val="00A37A5A"/>
    <w:rsid w:val="00A37F53"/>
    <w:rsid w:val="00A401DB"/>
    <w:rsid w:val="00A408F0"/>
    <w:rsid w:val="00A40904"/>
    <w:rsid w:val="00A40D1C"/>
    <w:rsid w:val="00A4152A"/>
    <w:rsid w:val="00A41562"/>
    <w:rsid w:val="00A416C8"/>
    <w:rsid w:val="00A4175B"/>
    <w:rsid w:val="00A418D0"/>
    <w:rsid w:val="00A41A48"/>
    <w:rsid w:val="00A41B11"/>
    <w:rsid w:val="00A41B6D"/>
    <w:rsid w:val="00A41BC8"/>
    <w:rsid w:val="00A41DC5"/>
    <w:rsid w:val="00A42247"/>
    <w:rsid w:val="00A4255E"/>
    <w:rsid w:val="00A42641"/>
    <w:rsid w:val="00A426E1"/>
    <w:rsid w:val="00A427CC"/>
    <w:rsid w:val="00A428AB"/>
    <w:rsid w:val="00A429CA"/>
    <w:rsid w:val="00A42FFB"/>
    <w:rsid w:val="00A4306B"/>
    <w:rsid w:val="00A4335A"/>
    <w:rsid w:val="00A433B2"/>
    <w:rsid w:val="00A43462"/>
    <w:rsid w:val="00A43C2E"/>
    <w:rsid w:val="00A43C69"/>
    <w:rsid w:val="00A43DB8"/>
    <w:rsid w:val="00A44296"/>
    <w:rsid w:val="00A44874"/>
    <w:rsid w:val="00A449E2"/>
    <w:rsid w:val="00A44E68"/>
    <w:rsid w:val="00A44FFA"/>
    <w:rsid w:val="00A4511D"/>
    <w:rsid w:val="00A4533D"/>
    <w:rsid w:val="00A453A4"/>
    <w:rsid w:val="00A45483"/>
    <w:rsid w:val="00A454FD"/>
    <w:rsid w:val="00A45605"/>
    <w:rsid w:val="00A45978"/>
    <w:rsid w:val="00A45F29"/>
    <w:rsid w:val="00A4601C"/>
    <w:rsid w:val="00A462BB"/>
    <w:rsid w:val="00A4639C"/>
    <w:rsid w:val="00A46467"/>
    <w:rsid w:val="00A46499"/>
    <w:rsid w:val="00A46A03"/>
    <w:rsid w:val="00A46BFE"/>
    <w:rsid w:val="00A4751F"/>
    <w:rsid w:val="00A477C5"/>
    <w:rsid w:val="00A47B01"/>
    <w:rsid w:val="00A47C30"/>
    <w:rsid w:val="00A47D3D"/>
    <w:rsid w:val="00A47E5A"/>
    <w:rsid w:val="00A5004F"/>
    <w:rsid w:val="00A50093"/>
    <w:rsid w:val="00A503D7"/>
    <w:rsid w:val="00A503DF"/>
    <w:rsid w:val="00A503F0"/>
    <w:rsid w:val="00A504A1"/>
    <w:rsid w:val="00A505E8"/>
    <w:rsid w:val="00A50AAE"/>
    <w:rsid w:val="00A50F74"/>
    <w:rsid w:val="00A50FA5"/>
    <w:rsid w:val="00A51002"/>
    <w:rsid w:val="00A511B9"/>
    <w:rsid w:val="00A51214"/>
    <w:rsid w:val="00A51829"/>
    <w:rsid w:val="00A519A2"/>
    <w:rsid w:val="00A51A9D"/>
    <w:rsid w:val="00A51E97"/>
    <w:rsid w:val="00A52190"/>
    <w:rsid w:val="00A5252A"/>
    <w:rsid w:val="00A528FF"/>
    <w:rsid w:val="00A52989"/>
    <w:rsid w:val="00A53094"/>
    <w:rsid w:val="00A537EF"/>
    <w:rsid w:val="00A538A4"/>
    <w:rsid w:val="00A53ABD"/>
    <w:rsid w:val="00A53B08"/>
    <w:rsid w:val="00A53BEB"/>
    <w:rsid w:val="00A53F01"/>
    <w:rsid w:val="00A54035"/>
    <w:rsid w:val="00A54050"/>
    <w:rsid w:val="00A540AF"/>
    <w:rsid w:val="00A540EB"/>
    <w:rsid w:val="00A54105"/>
    <w:rsid w:val="00A54191"/>
    <w:rsid w:val="00A547CC"/>
    <w:rsid w:val="00A54AD9"/>
    <w:rsid w:val="00A54CB6"/>
    <w:rsid w:val="00A55055"/>
    <w:rsid w:val="00A550A5"/>
    <w:rsid w:val="00A55382"/>
    <w:rsid w:val="00A55388"/>
    <w:rsid w:val="00A559A8"/>
    <w:rsid w:val="00A55E4F"/>
    <w:rsid w:val="00A561E5"/>
    <w:rsid w:val="00A564A4"/>
    <w:rsid w:val="00A564F2"/>
    <w:rsid w:val="00A56949"/>
    <w:rsid w:val="00A56ED7"/>
    <w:rsid w:val="00A56F1C"/>
    <w:rsid w:val="00A5711A"/>
    <w:rsid w:val="00A57141"/>
    <w:rsid w:val="00A571E2"/>
    <w:rsid w:val="00A573CB"/>
    <w:rsid w:val="00A57478"/>
    <w:rsid w:val="00A57524"/>
    <w:rsid w:val="00A57E28"/>
    <w:rsid w:val="00A57F5F"/>
    <w:rsid w:val="00A60178"/>
    <w:rsid w:val="00A60644"/>
    <w:rsid w:val="00A60656"/>
    <w:rsid w:val="00A60B86"/>
    <w:rsid w:val="00A60BF6"/>
    <w:rsid w:val="00A60D4C"/>
    <w:rsid w:val="00A611A5"/>
    <w:rsid w:val="00A6128C"/>
    <w:rsid w:val="00A61515"/>
    <w:rsid w:val="00A61570"/>
    <w:rsid w:val="00A61BA1"/>
    <w:rsid w:val="00A61D66"/>
    <w:rsid w:val="00A6235B"/>
    <w:rsid w:val="00A623DE"/>
    <w:rsid w:val="00A625DE"/>
    <w:rsid w:val="00A626D3"/>
    <w:rsid w:val="00A6273D"/>
    <w:rsid w:val="00A62864"/>
    <w:rsid w:val="00A628AD"/>
    <w:rsid w:val="00A62D34"/>
    <w:rsid w:val="00A63080"/>
    <w:rsid w:val="00A63294"/>
    <w:rsid w:val="00A633DB"/>
    <w:rsid w:val="00A63404"/>
    <w:rsid w:val="00A63450"/>
    <w:rsid w:val="00A637C1"/>
    <w:rsid w:val="00A64448"/>
    <w:rsid w:val="00A644A1"/>
    <w:rsid w:val="00A644B3"/>
    <w:rsid w:val="00A644D6"/>
    <w:rsid w:val="00A64AF1"/>
    <w:rsid w:val="00A64B87"/>
    <w:rsid w:val="00A64BA4"/>
    <w:rsid w:val="00A64C79"/>
    <w:rsid w:val="00A64E12"/>
    <w:rsid w:val="00A64F8E"/>
    <w:rsid w:val="00A652C5"/>
    <w:rsid w:val="00A6558D"/>
    <w:rsid w:val="00A65951"/>
    <w:rsid w:val="00A65A32"/>
    <w:rsid w:val="00A65BF9"/>
    <w:rsid w:val="00A66043"/>
    <w:rsid w:val="00A660C7"/>
    <w:rsid w:val="00A66598"/>
    <w:rsid w:val="00A669F6"/>
    <w:rsid w:val="00A66BB5"/>
    <w:rsid w:val="00A66D67"/>
    <w:rsid w:val="00A67006"/>
    <w:rsid w:val="00A670D2"/>
    <w:rsid w:val="00A67204"/>
    <w:rsid w:val="00A67434"/>
    <w:rsid w:val="00A67467"/>
    <w:rsid w:val="00A675F9"/>
    <w:rsid w:val="00A676F1"/>
    <w:rsid w:val="00A67A2C"/>
    <w:rsid w:val="00A67EA4"/>
    <w:rsid w:val="00A67ED3"/>
    <w:rsid w:val="00A7001C"/>
    <w:rsid w:val="00A7028C"/>
    <w:rsid w:val="00A70704"/>
    <w:rsid w:val="00A70982"/>
    <w:rsid w:val="00A70B02"/>
    <w:rsid w:val="00A70B54"/>
    <w:rsid w:val="00A70CB0"/>
    <w:rsid w:val="00A70E15"/>
    <w:rsid w:val="00A70EC6"/>
    <w:rsid w:val="00A71526"/>
    <w:rsid w:val="00A7160D"/>
    <w:rsid w:val="00A719D3"/>
    <w:rsid w:val="00A71B30"/>
    <w:rsid w:val="00A721B0"/>
    <w:rsid w:val="00A72282"/>
    <w:rsid w:val="00A72302"/>
    <w:rsid w:val="00A72378"/>
    <w:rsid w:val="00A7254F"/>
    <w:rsid w:val="00A725C2"/>
    <w:rsid w:val="00A728E1"/>
    <w:rsid w:val="00A72AB8"/>
    <w:rsid w:val="00A73924"/>
    <w:rsid w:val="00A73C7E"/>
    <w:rsid w:val="00A73CEC"/>
    <w:rsid w:val="00A742BC"/>
    <w:rsid w:val="00A742CC"/>
    <w:rsid w:val="00A74370"/>
    <w:rsid w:val="00A74436"/>
    <w:rsid w:val="00A74457"/>
    <w:rsid w:val="00A74548"/>
    <w:rsid w:val="00A74718"/>
    <w:rsid w:val="00A74720"/>
    <w:rsid w:val="00A74746"/>
    <w:rsid w:val="00A748B1"/>
    <w:rsid w:val="00A748CF"/>
    <w:rsid w:val="00A748F0"/>
    <w:rsid w:val="00A74E42"/>
    <w:rsid w:val="00A74EFB"/>
    <w:rsid w:val="00A74F01"/>
    <w:rsid w:val="00A74F7B"/>
    <w:rsid w:val="00A7516A"/>
    <w:rsid w:val="00A75257"/>
    <w:rsid w:val="00A752EB"/>
    <w:rsid w:val="00A75468"/>
    <w:rsid w:val="00A75849"/>
    <w:rsid w:val="00A75871"/>
    <w:rsid w:val="00A75ADF"/>
    <w:rsid w:val="00A75F0A"/>
    <w:rsid w:val="00A76128"/>
    <w:rsid w:val="00A767D4"/>
    <w:rsid w:val="00A768C0"/>
    <w:rsid w:val="00A76EDC"/>
    <w:rsid w:val="00A770B2"/>
    <w:rsid w:val="00A77661"/>
    <w:rsid w:val="00A77A7B"/>
    <w:rsid w:val="00A77C2F"/>
    <w:rsid w:val="00A77C63"/>
    <w:rsid w:val="00A77CE6"/>
    <w:rsid w:val="00A77E85"/>
    <w:rsid w:val="00A77F8F"/>
    <w:rsid w:val="00A77FEC"/>
    <w:rsid w:val="00A8023E"/>
    <w:rsid w:val="00A80644"/>
    <w:rsid w:val="00A8065F"/>
    <w:rsid w:val="00A8067D"/>
    <w:rsid w:val="00A80688"/>
    <w:rsid w:val="00A8072A"/>
    <w:rsid w:val="00A80767"/>
    <w:rsid w:val="00A807E8"/>
    <w:rsid w:val="00A80A6B"/>
    <w:rsid w:val="00A80CB6"/>
    <w:rsid w:val="00A81171"/>
    <w:rsid w:val="00A81363"/>
    <w:rsid w:val="00A81424"/>
    <w:rsid w:val="00A8145A"/>
    <w:rsid w:val="00A815EB"/>
    <w:rsid w:val="00A816FF"/>
    <w:rsid w:val="00A81835"/>
    <w:rsid w:val="00A82228"/>
    <w:rsid w:val="00A822E9"/>
    <w:rsid w:val="00A82399"/>
    <w:rsid w:val="00A8248E"/>
    <w:rsid w:val="00A8249C"/>
    <w:rsid w:val="00A824F1"/>
    <w:rsid w:val="00A8257E"/>
    <w:rsid w:val="00A8264B"/>
    <w:rsid w:val="00A82750"/>
    <w:rsid w:val="00A82FCE"/>
    <w:rsid w:val="00A832F4"/>
    <w:rsid w:val="00A837A2"/>
    <w:rsid w:val="00A83861"/>
    <w:rsid w:val="00A8387B"/>
    <w:rsid w:val="00A83A9E"/>
    <w:rsid w:val="00A83EA3"/>
    <w:rsid w:val="00A8403A"/>
    <w:rsid w:val="00A84459"/>
    <w:rsid w:val="00A8487C"/>
    <w:rsid w:val="00A848D0"/>
    <w:rsid w:val="00A84907"/>
    <w:rsid w:val="00A84AFA"/>
    <w:rsid w:val="00A84F28"/>
    <w:rsid w:val="00A853AC"/>
    <w:rsid w:val="00A854B5"/>
    <w:rsid w:val="00A8588A"/>
    <w:rsid w:val="00A858A3"/>
    <w:rsid w:val="00A85A34"/>
    <w:rsid w:val="00A85D1F"/>
    <w:rsid w:val="00A85EA8"/>
    <w:rsid w:val="00A85F4D"/>
    <w:rsid w:val="00A8627F"/>
    <w:rsid w:val="00A86283"/>
    <w:rsid w:val="00A86515"/>
    <w:rsid w:val="00A86554"/>
    <w:rsid w:val="00A86826"/>
    <w:rsid w:val="00A86835"/>
    <w:rsid w:val="00A868A4"/>
    <w:rsid w:val="00A86A12"/>
    <w:rsid w:val="00A86C7A"/>
    <w:rsid w:val="00A86E93"/>
    <w:rsid w:val="00A86F90"/>
    <w:rsid w:val="00A87006"/>
    <w:rsid w:val="00A87140"/>
    <w:rsid w:val="00A8737D"/>
    <w:rsid w:val="00A8742E"/>
    <w:rsid w:val="00A875E7"/>
    <w:rsid w:val="00A876D0"/>
    <w:rsid w:val="00A8771C"/>
    <w:rsid w:val="00A87D26"/>
    <w:rsid w:val="00A87EB0"/>
    <w:rsid w:val="00A87F03"/>
    <w:rsid w:val="00A9007A"/>
    <w:rsid w:val="00A901D6"/>
    <w:rsid w:val="00A904FB"/>
    <w:rsid w:val="00A9088F"/>
    <w:rsid w:val="00A90AFA"/>
    <w:rsid w:val="00A90AFD"/>
    <w:rsid w:val="00A90C33"/>
    <w:rsid w:val="00A90D83"/>
    <w:rsid w:val="00A91076"/>
    <w:rsid w:val="00A91202"/>
    <w:rsid w:val="00A915AD"/>
    <w:rsid w:val="00A919A4"/>
    <w:rsid w:val="00A91A4B"/>
    <w:rsid w:val="00A91A66"/>
    <w:rsid w:val="00A91B31"/>
    <w:rsid w:val="00A92031"/>
    <w:rsid w:val="00A9250E"/>
    <w:rsid w:val="00A927A2"/>
    <w:rsid w:val="00A92803"/>
    <w:rsid w:val="00A92A56"/>
    <w:rsid w:val="00A92A5F"/>
    <w:rsid w:val="00A92C13"/>
    <w:rsid w:val="00A92CF4"/>
    <w:rsid w:val="00A92E1C"/>
    <w:rsid w:val="00A9363B"/>
    <w:rsid w:val="00A93872"/>
    <w:rsid w:val="00A93BE5"/>
    <w:rsid w:val="00A93C1E"/>
    <w:rsid w:val="00A93C8E"/>
    <w:rsid w:val="00A944E1"/>
    <w:rsid w:val="00A945DF"/>
    <w:rsid w:val="00A94728"/>
    <w:rsid w:val="00A948F4"/>
    <w:rsid w:val="00A94A02"/>
    <w:rsid w:val="00A94B03"/>
    <w:rsid w:val="00A94B2B"/>
    <w:rsid w:val="00A94BE6"/>
    <w:rsid w:val="00A94BFE"/>
    <w:rsid w:val="00A94DC2"/>
    <w:rsid w:val="00A9567E"/>
    <w:rsid w:val="00A9572F"/>
    <w:rsid w:val="00A95A61"/>
    <w:rsid w:val="00A95F43"/>
    <w:rsid w:val="00A9613A"/>
    <w:rsid w:val="00A96432"/>
    <w:rsid w:val="00A9692E"/>
    <w:rsid w:val="00A96A93"/>
    <w:rsid w:val="00A96ABA"/>
    <w:rsid w:val="00A96DF0"/>
    <w:rsid w:val="00A96FD3"/>
    <w:rsid w:val="00A97082"/>
    <w:rsid w:val="00A9715D"/>
    <w:rsid w:val="00A97472"/>
    <w:rsid w:val="00A974B2"/>
    <w:rsid w:val="00A9786B"/>
    <w:rsid w:val="00A97B5C"/>
    <w:rsid w:val="00A97CB7"/>
    <w:rsid w:val="00AA0028"/>
    <w:rsid w:val="00AA0775"/>
    <w:rsid w:val="00AA0803"/>
    <w:rsid w:val="00AA08C4"/>
    <w:rsid w:val="00AA09F7"/>
    <w:rsid w:val="00AA0DBC"/>
    <w:rsid w:val="00AA105D"/>
    <w:rsid w:val="00AA1426"/>
    <w:rsid w:val="00AA14F0"/>
    <w:rsid w:val="00AA186B"/>
    <w:rsid w:val="00AA19A4"/>
    <w:rsid w:val="00AA1AA7"/>
    <w:rsid w:val="00AA1AAF"/>
    <w:rsid w:val="00AA1ECE"/>
    <w:rsid w:val="00AA26A0"/>
    <w:rsid w:val="00AA27E5"/>
    <w:rsid w:val="00AA2937"/>
    <w:rsid w:val="00AA29E9"/>
    <w:rsid w:val="00AA2A54"/>
    <w:rsid w:val="00AA2E4C"/>
    <w:rsid w:val="00AA328F"/>
    <w:rsid w:val="00AA3314"/>
    <w:rsid w:val="00AA338D"/>
    <w:rsid w:val="00AA3873"/>
    <w:rsid w:val="00AA38CA"/>
    <w:rsid w:val="00AA4119"/>
    <w:rsid w:val="00AA4671"/>
    <w:rsid w:val="00AA4B34"/>
    <w:rsid w:val="00AA4B7C"/>
    <w:rsid w:val="00AA4BEC"/>
    <w:rsid w:val="00AA4E6E"/>
    <w:rsid w:val="00AA519D"/>
    <w:rsid w:val="00AA5329"/>
    <w:rsid w:val="00AA5396"/>
    <w:rsid w:val="00AA53C2"/>
    <w:rsid w:val="00AA5646"/>
    <w:rsid w:val="00AA5703"/>
    <w:rsid w:val="00AA5A89"/>
    <w:rsid w:val="00AA5ACA"/>
    <w:rsid w:val="00AA5AF3"/>
    <w:rsid w:val="00AA5B8A"/>
    <w:rsid w:val="00AA60F1"/>
    <w:rsid w:val="00AA6BEF"/>
    <w:rsid w:val="00AA7010"/>
    <w:rsid w:val="00AA726B"/>
    <w:rsid w:val="00AA729E"/>
    <w:rsid w:val="00AA72E5"/>
    <w:rsid w:val="00AA75F4"/>
    <w:rsid w:val="00AA7631"/>
    <w:rsid w:val="00AA7741"/>
    <w:rsid w:val="00AA7BC3"/>
    <w:rsid w:val="00AA7CD3"/>
    <w:rsid w:val="00AA7EBD"/>
    <w:rsid w:val="00AB00CA"/>
    <w:rsid w:val="00AB0157"/>
    <w:rsid w:val="00AB016D"/>
    <w:rsid w:val="00AB046F"/>
    <w:rsid w:val="00AB057C"/>
    <w:rsid w:val="00AB0580"/>
    <w:rsid w:val="00AB088C"/>
    <w:rsid w:val="00AB0B00"/>
    <w:rsid w:val="00AB0B32"/>
    <w:rsid w:val="00AB0C29"/>
    <w:rsid w:val="00AB0D1F"/>
    <w:rsid w:val="00AB0D21"/>
    <w:rsid w:val="00AB0D46"/>
    <w:rsid w:val="00AB0E8D"/>
    <w:rsid w:val="00AB0E8F"/>
    <w:rsid w:val="00AB103B"/>
    <w:rsid w:val="00AB11EE"/>
    <w:rsid w:val="00AB1544"/>
    <w:rsid w:val="00AB157B"/>
    <w:rsid w:val="00AB185A"/>
    <w:rsid w:val="00AB1D97"/>
    <w:rsid w:val="00AB1F1C"/>
    <w:rsid w:val="00AB2059"/>
    <w:rsid w:val="00AB209E"/>
    <w:rsid w:val="00AB229E"/>
    <w:rsid w:val="00AB27A4"/>
    <w:rsid w:val="00AB27F8"/>
    <w:rsid w:val="00AB2B11"/>
    <w:rsid w:val="00AB2B9D"/>
    <w:rsid w:val="00AB2CAB"/>
    <w:rsid w:val="00AB3057"/>
    <w:rsid w:val="00AB32C5"/>
    <w:rsid w:val="00AB335B"/>
    <w:rsid w:val="00AB3476"/>
    <w:rsid w:val="00AB355F"/>
    <w:rsid w:val="00AB3737"/>
    <w:rsid w:val="00AB3B5C"/>
    <w:rsid w:val="00AB3BF9"/>
    <w:rsid w:val="00AB3CEC"/>
    <w:rsid w:val="00AB4053"/>
    <w:rsid w:val="00AB42D9"/>
    <w:rsid w:val="00AB435D"/>
    <w:rsid w:val="00AB4605"/>
    <w:rsid w:val="00AB46FA"/>
    <w:rsid w:val="00AB4ADE"/>
    <w:rsid w:val="00AB4B2C"/>
    <w:rsid w:val="00AB4C91"/>
    <w:rsid w:val="00AB4E8B"/>
    <w:rsid w:val="00AB517C"/>
    <w:rsid w:val="00AB52F7"/>
    <w:rsid w:val="00AB5565"/>
    <w:rsid w:val="00AB581E"/>
    <w:rsid w:val="00AB5875"/>
    <w:rsid w:val="00AB5D13"/>
    <w:rsid w:val="00AB5F4C"/>
    <w:rsid w:val="00AB615E"/>
    <w:rsid w:val="00AB6306"/>
    <w:rsid w:val="00AB648E"/>
    <w:rsid w:val="00AB66AF"/>
    <w:rsid w:val="00AB66DB"/>
    <w:rsid w:val="00AB68D9"/>
    <w:rsid w:val="00AB700F"/>
    <w:rsid w:val="00AB724C"/>
    <w:rsid w:val="00AB7C3E"/>
    <w:rsid w:val="00AB7C52"/>
    <w:rsid w:val="00AB7C8B"/>
    <w:rsid w:val="00AB7D06"/>
    <w:rsid w:val="00AB7DDC"/>
    <w:rsid w:val="00AC0021"/>
    <w:rsid w:val="00AC022C"/>
    <w:rsid w:val="00AC0352"/>
    <w:rsid w:val="00AC03E9"/>
    <w:rsid w:val="00AC0696"/>
    <w:rsid w:val="00AC08C9"/>
    <w:rsid w:val="00AC0991"/>
    <w:rsid w:val="00AC0DBA"/>
    <w:rsid w:val="00AC0F99"/>
    <w:rsid w:val="00AC0FBC"/>
    <w:rsid w:val="00AC160E"/>
    <w:rsid w:val="00AC1DE6"/>
    <w:rsid w:val="00AC1F4E"/>
    <w:rsid w:val="00AC1FE1"/>
    <w:rsid w:val="00AC228A"/>
    <w:rsid w:val="00AC235C"/>
    <w:rsid w:val="00AC27A0"/>
    <w:rsid w:val="00AC2B7D"/>
    <w:rsid w:val="00AC2DD2"/>
    <w:rsid w:val="00AC2F02"/>
    <w:rsid w:val="00AC393B"/>
    <w:rsid w:val="00AC3F6D"/>
    <w:rsid w:val="00AC452A"/>
    <w:rsid w:val="00AC4719"/>
    <w:rsid w:val="00AC48CC"/>
    <w:rsid w:val="00AC4C28"/>
    <w:rsid w:val="00AC4E94"/>
    <w:rsid w:val="00AC524A"/>
    <w:rsid w:val="00AC53F6"/>
    <w:rsid w:val="00AC5489"/>
    <w:rsid w:val="00AC5813"/>
    <w:rsid w:val="00AC5831"/>
    <w:rsid w:val="00AC58F2"/>
    <w:rsid w:val="00AC5BB5"/>
    <w:rsid w:val="00AC5CB6"/>
    <w:rsid w:val="00AC5DBF"/>
    <w:rsid w:val="00AC5E17"/>
    <w:rsid w:val="00AC6064"/>
    <w:rsid w:val="00AC60B9"/>
    <w:rsid w:val="00AC65FB"/>
    <w:rsid w:val="00AC6607"/>
    <w:rsid w:val="00AC7002"/>
    <w:rsid w:val="00AC7035"/>
    <w:rsid w:val="00AC706F"/>
    <w:rsid w:val="00AC7227"/>
    <w:rsid w:val="00AC74F2"/>
    <w:rsid w:val="00AC785C"/>
    <w:rsid w:val="00AC7916"/>
    <w:rsid w:val="00AC7AF0"/>
    <w:rsid w:val="00AD015E"/>
    <w:rsid w:val="00AD0207"/>
    <w:rsid w:val="00AD04A6"/>
    <w:rsid w:val="00AD076E"/>
    <w:rsid w:val="00AD0A93"/>
    <w:rsid w:val="00AD0AFC"/>
    <w:rsid w:val="00AD0D7D"/>
    <w:rsid w:val="00AD0FD0"/>
    <w:rsid w:val="00AD0FF0"/>
    <w:rsid w:val="00AD1004"/>
    <w:rsid w:val="00AD1208"/>
    <w:rsid w:val="00AD1568"/>
    <w:rsid w:val="00AD16C3"/>
    <w:rsid w:val="00AD1C90"/>
    <w:rsid w:val="00AD1DBA"/>
    <w:rsid w:val="00AD1DFA"/>
    <w:rsid w:val="00AD209B"/>
    <w:rsid w:val="00AD2540"/>
    <w:rsid w:val="00AD25A1"/>
    <w:rsid w:val="00AD25A2"/>
    <w:rsid w:val="00AD2A1A"/>
    <w:rsid w:val="00AD2E2C"/>
    <w:rsid w:val="00AD2F3E"/>
    <w:rsid w:val="00AD33EF"/>
    <w:rsid w:val="00AD3891"/>
    <w:rsid w:val="00AD397B"/>
    <w:rsid w:val="00AD3A7A"/>
    <w:rsid w:val="00AD3C9E"/>
    <w:rsid w:val="00AD3F26"/>
    <w:rsid w:val="00AD457C"/>
    <w:rsid w:val="00AD4CB1"/>
    <w:rsid w:val="00AD4D10"/>
    <w:rsid w:val="00AD5127"/>
    <w:rsid w:val="00AD57D7"/>
    <w:rsid w:val="00AD5A1A"/>
    <w:rsid w:val="00AD5A32"/>
    <w:rsid w:val="00AD5E0C"/>
    <w:rsid w:val="00AD5E63"/>
    <w:rsid w:val="00AD614D"/>
    <w:rsid w:val="00AD650D"/>
    <w:rsid w:val="00AD66A8"/>
    <w:rsid w:val="00AD66B1"/>
    <w:rsid w:val="00AD6A7B"/>
    <w:rsid w:val="00AD6E35"/>
    <w:rsid w:val="00AD6E72"/>
    <w:rsid w:val="00AD73DA"/>
    <w:rsid w:val="00AD750A"/>
    <w:rsid w:val="00AD752F"/>
    <w:rsid w:val="00AD75CA"/>
    <w:rsid w:val="00AD798F"/>
    <w:rsid w:val="00AD7E49"/>
    <w:rsid w:val="00AD7ED0"/>
    <w:rsid w:val="00AE0551"/>
    <w:rsid w:val="00AE05D1"/>
    <w:rsid w:val="00AE0841"/>
    <w:rsid w:val="00AE0955"/>
    <w:rsid w:val="00AE0A22"/>
    <w:rsid w:val="00AE0E25"/>
    <w:rsid w:val="00AE0E42"/>
    <w:rsid w:val="00AE1067"/>
    <w:rsid w:val="00AE126E"/>
    <w:rsid w:val="00AE15EC"/>
    <w:rsid w:val="00AE16A9"/>
    <w:rsid w:val="00AE16DD"/>
    <w:rsid w:val="00AE1897"/>
    <w:rsid w:val="00AE1C4C"/>
    <w:rsid w:val="00AE1FE2"/>
    <w:rsid w:val="00AE2096"/>
    <w:rsid w:val="00AE2148"/>
    <w:rsid w:val="00AE2483"/>
    <w:rsid w:val="00AE251D"/>
    <w:rsid w:val="00AE25A4"/>
    <w:rsid w:val="00AE28CA"/>
    <w:rsid w:val="00AE29B8"/>
    <w:rsid w:val="00AE2B54"/>
    <w:rsid w:val="00AE2CF7"/>
    <w:rsid w:val="00AE2FFD"/>
    <w:rsid w:val="00AE35B3"/>
    <w:rsid w:val="00AE37A9"/>
    <w:rsid w:val="00AE3C82"/>
    <w:rsid w:val="00AE3D0D"/>
    <w:rsid w:val="00AE43DD"/>
    <w:rsid w:val="00AE43EC"/>
    <w:rsid w:val="00AE4FC8"/>
    <w:rsid w:val="00AE50EF"/>
    <w:rsid w:val="00AE5711"/>
    <w:rsid w:val="00AE58D0"/>
    <w:rsid w:val="00AE5D5E"/>
    <w:rsid w:val="00AE5FBC"/>
    <w:rsid w:val="00AE6043"/>
    <w:rsid w:val="00AE6269"/>
    <w:rsid w:val="00AE66E6"/>
    <w:rsid w:val="00AE6AFF"/>
    <w:rsid w:val="00AE6C58"/>
    <w:rsid w:val="00AE6E9E"/>
    <w:rsid w:val="00AE71D4"/>
    <w:rsid w:val="00AE762E"/>
    <w:rsid w:val="00AE776A"/>
    <w:rsid w:val="00AE7B3E"/>
    <w:rsid w:val="00AE7BCB"/>
    <w:rsid w:val="00AF038F"/>
    <w:rsid w:val="00AF0531"/>
    <w:rsid w:val="00AF0553"/>
    <w:rsid w:val="00AF0698"/>
    <w:rsid w:val="00AF096A"/>
    <w:rsid w:val="00AF0A8A"/>
    <w:rsid w:val="00AF0CBC"/>
    <w:rsid w:val="00AF0EBD"/>
    <w:rsid w:val="00AF0F80"/>
    <w:rsid w:val="00AF0FF1"/>
    <w:rsid w:val="00AF1041"/>
    <w:rsid w:val="00AF176D"/>
    <w:rsid w:val="00AF1818"/>
    <w:rsid w:val="00AF198F"/>
    <w:rsid w:val="00AF1B7F"/>
    <w:rsid w:val="00AF1EF9"/>
    <w:rsid w:val="00AF20BB"/>
    <w:rsid w:val="00AF20DF"/>
    <w:rsid w:val="00AF22AC"/>
    <w:rsid w:val="00AF270F"/>
    <w:rsid w:val="00AF2950"/>
    <w:rsid w:val="00AF2B89"/>
    <w:rsid w:val="00AF2C49"/>
    <w:rsid w:val="00AF2C52"/>
    <w:rsid w:val="00AF2C97"/>
    <w:rsid w:val="00AF2D8C"/>
    <w:rsid w:val="00AF3321"/>
    <w:rsid w:val="00AF3335"/>
    <w:rsid w:val="00AF3618"/>
    <w:rsid w:val="00AF393E"/>
    <w:rsid w:val="00AF3947"/>
    <w:rsid w:val="00AF399F"/>
    <w:rsid w:val="00AF4347"/>
    <w:rsid w:val="00AF4662"/>
    <w:rsid w:val="00AF467B"/>
    <w:rsid w:val="00AF489D"/>
    <w:rsid w:val="00AF48C9"/>
    <w:rsid w:val="00AF4FAA"/>
    <w:rsid w:val="00AF5AD6"/>
    <w:rsid w:val="00AF5D8A"/>
    <w:rsid w:val="00AF6354"/>
    <w:rsid w:val="00AF6361"/>
    <w:rsid w:val="00AF63A5"/>
    <w:rsid w:val="00AF64F2"/>
    <w:rsid w:val="00AF68F4"/>
    <w:rsid w:val="00AF6B55"/>
    <w:rsid w:val="00AF6C2D"/>
    <w:rsid w:val="00AF702A"/>
    <w:rsid w:val="00AF70BD"/>
    <w:rsid w:val="00AF7480"/>
    <w:rsid w:val="00AF7613"/>
    <w:rsid w:val="00AF778E"/>
    <w:rsid w:val="00AF79D5"/>
    <w:rsid w:val="00B0027B"/>
    <w:rsid w:val="00B0033F"/>
    <w:rsid w:val="00B0045B"/>
    <w:rsid w:val="00B00A03"/>
    <w:rsid w:val="00B00B22"/>
    <w:rsid w:val="00B00D71"/>
    <w:rsid w:val="00B00EF9"/>
    <w:rsid w:val="00B013E1"/>
    <w:rsid w:val="00B016C5"/>
    <w:rsid w:val="00B016F4"/>
    <w:rsid w:val="00B01ADF"/>
    <w:rsid w:val="00B01AF2"/>
    <w:rsid w:val="00B01D0B"/>
    <w:rsid w:val="00B01E36"/>
    <w:rsid w:val="00B022AC"/>
    <w:rsid w:val="00B025E9"/>
    <w:rsid w:val="00B0272A"/>
    <w:rsid w:val="00B02C45"/>
    <w:rsid w:val="00B02D9B"/>
    <w:rsid w:val="00B03006"/>
    <w:rsid w:val="00B03127"/>
    <w:rsid w:val="00B0336C"/>
    <w:rsid w:val="00B03509"/>
    <w:rsid w:val="00B0386B"/>
    <w:rsid w:val="00B038B6"/>
    <w:rsid w:val="00B03C4C"/>
    <w:rsid w:val="00B03EB0"/>
    <w:rsid w:val="00B041F9"/>
    <w:rsid w:val="00B043D6"/>
    <w:rsid w:val="00B047F0"/>
    <w:rsid w:val="00B04BC2"/>
    <w:rsid w:val="00B04E8F"/>
    <w:rsid w:val="00B0515C"/>
    <w:rsid w:val="00B0537C"/>
    <w:rsid w:val="00B054CD"/>
    <w:rsid w:val="00B05815"/>
    <w:rsid w:val="00B05BFE"/>
    <w:rsid w:val="00B060DC"/>
    <w:rsid w:val="00B0682C"/>
    <w:rsid w:val="00B06A00"/>
    <w:rsid w:val="00B06F7B"/>
    <w:rsid w:val="00B0707E"/>
    <w:rsid w:val="00B071BA"/>
    <w:rsid w:val="00B072F8"/>
    <w:rsid w:val="00B07D62"/>
    <w:rsid w:val="00B07DC4"/>
    <w:rsid w:val="00B07F27"/>
    <w:rsid w:val="00B100CD"/>
    <w:rsid w:val="00B10238"/>
    <w:rsid w:val="00B107EF"/>
    <w:rsid w:val="00B109BF"/>
    <w:rsid w:val="00B10B42"/>
    <w:rsid w:val="00B10B95"/>
    <w:rsid w:val="00B112D5"/>
    <w:rsid w:val="00B113D9"/>
    <w:rsid w:val="00B11528"/>
    <w:rsid w:val="00B1157B"/>
    <w:rsid w:val="00B11B32"/>
    <w:rsid w:val="00B11C7C"/>
    <w:rsid w:val="00B11C9A"/>
    <w:rsid w:val="00B11D79"/>
    <w:rsid w:val="00B123FB"/>
    <w:rsid w:val="00B12784"/>
    <w:rsid w:val="00B12A09"/>
    <w:rsid w:val="00B132CF"/>
    <w:rsid w:val="00B132F3"/>
    <w:rsid w:val="00B133F7"/>
    <w:rsid w:val="00B13444"/>
    <w:rsid w:val="00B13697"/>
    <w:rsid w:val="00B136FD"/>
    <w:rsid w:val="00B1383B"/>
    <w:rsid w:val="00B13A6D"/>
    <w:rsid w:val="00B13B63"/>
    <w:rsid w:val="00B13B8A"/>
    <w:rsid w:val="00B14119"/>
    <w:rsid w:val="00B146DB"/>
    <w:rsid w:val="00B14D01"/>
    <w:rsid w:val="00B14D8A"/>
    <w:rsid w:val="00B14EBB"/>
    <w:rsid w:val="00B15203"/>
    <w:rsid w:val="00B1545E"/>
    <w:rsid w:val="00B15775"/>
    <w:rsid w:val="00B1580E"/>
    <w:rsid w:val="00B15AA8"/>
    <w:rsid w:val="00B15ACA"/>
    <w:rsid w:val="00B15BA5"/>
    <w:rsid w:val="00B15E4D"/>
    <w:rsid w:val="00B16038"/>
    <w:rsid w:val="00B16716"/>
    <w:rsid w:val="00B1686E"/>
    <w:rsid w:val="00B1691D"/>
    <w:rsid w:val="00B16936"/>
    <w:rsid w:val="00B16D34"/>
    <w:rsid w:val="00B16DC2"/>
    <w:rsid w:val="00B16E68"/>
    <w:rsid w:val="00B16FAD"/>
    <w:rsid w:val="00B17250"/>
    <w:rsid w:val="00B173AB"/>
    <w:rsid w:val="00B175F2"/>
    <w:rsid w:val="00B17681"/>
    <w:rsid w:val="00B177B4"/>
    <w:rsid w:val="00B17E67"/>
    <w:rsid w:val="00B2026E"/>
    <w:rsid w:val="00B20287"/>
    <w:rsid w:val="00B21128"/>
    <w:rsid w:val="00B21AB7"/>
    <w:rsid w:val="00B21E04"/>
    <w:rsid w:val="00B224AE"/>
    <w:rsid w:val="00B2291B"/>
    <w:rsid w:val="00B22E3D"/>
    <w:rsid w:val="00B22E73"/>
    <w:rsid w:val="00B22FED"/>
    <w:rsid w:val="00B230F1"/>
    <w:rsid w:val="00B2354D"/>
    <w:rsid w:val="00B2376F"/>
    <w:rsid w:val="00B23807"/>
    <w:rsid w:val="00B23972"/>
    <w:rsid w:val="00B23F0F"/>
    <w:rsid w:val="00B23F30"/>
    <w:rsid w:val="00B24AF1"/>
    <w:rsid w:val="00B24D2C"/>
    <w:rsid w:val="00B24E03"/>
    <w:rsid w:val="00B24F13"/>
    <w:rsid w:val="00B24FE2"/>
    <w:rsid w:val="00B25053"/>
    <w:rsid w:val="00B2511F"/>
    <w:rsid w:val="00B25329"/>
    <w:rsid w:val="00B2576A"/>
    <w:rsid w:val="00B25889"/>
    <w:rsid w:val="00B25C5F"/>
    <w:rsid w:val="00B25D4B"/>
    <w:rsid w:val="00B25E68"/>
    <w:rsid w:val="00B25F10"/>
    <w:rsid w:val="00B25F25"/>
    <w:rsid w:val="00B260DA"/>
    <w:rsid w:val="00B261FA"/>
    <w:rsid w:val="00B2641F"/>
    <w:rsid w:val="00B2645F"/>
    <w:rsid w:val="00B26710"/>
    <w:rsid w:val="00B2674D"/>
    <w:rsid w:val="00B2683F"/>
    <w:rsid w:val="00B26D0D"/>
    <w:rsid w:val="00B270AF"/>
    <w:rsid w:val="00B271A2"/>
    <w:rsid w:val="00B2721C"/>
    <w:rsid w:val="00B2784C"/>
    <w:rsid w:val="00B27A00"/>
    <w:rsid w:val="00B27A10"/>
    <w:rsid w:val="00B27AD2"/>
    <w:rsid w:val="00B27E6F"/>
    <w:rsid w:val="00B27EF0"/>
    <w:rsid w:val="00B304CD"/>
    <w:rsid w:val="00B304D0"/>
    <w:rsid w:val="00B307B3"/>
    <w:rsid w:val="00B30807"/>
    <w:rsid w:val="00B30AA1"/>
    <w:rsid w:val="00B30D50"/>
    <w:rsid w:val="00B30DDD"/>
    <w:rsid w:val="00B30E38"/>
    <w:rsid w:val="00B31118"/>
    <w:rsid w:val="00B31393"/>
    <w:rsid w:val="00B31788"/>
    <w:rsid w:val="00B31875"/>
    <w:rsid w:val="00B3199C"/>
    <w:rsid w:val="00B31A17"/>
    <w:rsid w:val="00B31A1D"/>
    <w:rsid w:val="00B31B90"/>
    <w:rsid w:val="00B31E91"/>
    <w:rsid w:val="00B320BE"/>
    <w:rsid w:val="00B3212A"/>
    <w:rsid w:val="00B3214F"/>
    <w:rsid w:val="00B321EA"/>
    <w:rsid w:val="00B32588"/>
    <w:rsid w:val="00B326C3"/>
    <w:rsid w:val="00B326D5"/>
    <w:rsid w:val="00B32882"/>
    <w:rsid w:val="00B32DC8"/>
    <w:rsid w:val="00B32FE0"/>
    <w:rsid w:val="00B3310C"/>
    <w:rsid w:val="00B3322F"/>
    <w:rsid w:val="00B3332A"/>
    <w:rsid w:val="00B339AD"/>
    <w:rsid w:val="00B33B57"/>
    <w:rsid w:val="00B33C0C"/>
    <w:rsid w:val="00B33EFC"/>
    <w:rsid w:val="00B33FB1"/>
    <w:rsid w:val="00B34386"/>
    <w:rsid w:val="00B343A2"/>
    <w:rsid w:val="00B344C4"/>
    <w:rsid w:val="00B34672"/>
    <w:rsid w:val="00B3472E"/>
    <w:rsid w:val="00B34F8A"/>
    <w:rsid w:val="00B35879"/>
    <w:rsid w:val="00B35941"/>
    <w:rsid w:val="00B359B7"/>
    <w:rsid w:val="00B359F3"/>
    <w:rsid w:val="00B35EFB"/>
    <w:rsid w:val="00B36012"/>
    <w:rsid w:val="00B366C4"/>
    <w:rsid w:val="00B37064"/>
    <w:rsid w:val="00B37154"/>
    <w:rsid w:val="00B37176"/>
    <w:rsid w:val="00B37513"/>
    <w:rsid w:val="00B375E7"/>
    <w:rsid w:val="00B376C5"/>
    <w:rsid w:val="00B37AC7"/>
    <w:rsid w:val="00B37C8F"/>
    <w:rsid w:val="00B37ED6"/>
    <w:rsid w:val="00B401C6"/>
    <w:rsid w:val="00B4020F"/>
    <w:rsid w:val="00B406CA"/>
    <w:rsid w:val="00B406EC"/>
    <w:rsid w:val="00B407CD"/>
    <w:rsid w:val="00B407DC"/>
    <w:rsid w:val="00B40F55"/>
    <w:rsid w:val="00B412C4"/>
    <w:rsid w:val="00B417BD"/>
    <w:rsid w:val="00B41B61"/>
    <w:rsid w:val="00B41CC7"/>
    <w:rsid w:val="00B41F66"/>
    <w:rsid w:val="00B426A0"/>
    <w:rsid w:val="00B42AC4"/>
    <w:rsid w:val="00B42D26"/>
    <w:rsid w:val="00B430AB"/>
    <w:rsid w:val="00B43197"/>
    <w:rsid w:val="00B43439"/>
    <w:rsid w:val="00B43ADC"/>
    <w:rsid w:val="00B44002"/>
    <w:rsid w:val="00B44432"/>
    <w:rsid w:val="00B444F8"/>
    <w:rsid w:val="00B44536"/>
    <w:rsid w:val="00B44CCC"/>
    <w:rsid w:val="00B45017"/>
    <w:rsid w:val="00B45077"/>
    <w:rsid w:val="00B450F7"/>
    <w:rsid w:val="00B45262"/>
    <w:rsid w:val="00B45864"/>
    <w:rsid w:val="00B45A28"/>
    <w:rsid w:val="00B45AFD"/>
    <w:rsid w:val="00B45B87"/>
    <w:rsid w:val="00B45C03"/>
    <w:rsid w:val="00B45CB3"/>
    <w:rsid w:val="00B45CF5"/>
    <w:rsid w:val="00B45FFA"/>
    <w:rsid w:val="00B463AD"/>
    <w:rsid w:val="00B464D6"/>
    <w:rsid w:val="00B4653F"/>
    <w:rsid w:val="00B46617"/>
    <w:rsid w:val="00B4672C"/>
    <w:rsid w:val="00B469BF"/>
    <w:rsid w:val="00B46A62"/>
    <w:rsid w:val="00B46BAA"/>
    <w:rsid w:val="00B46DD5"/>
    <w:rsid w:val="00B46E09"/>
    <w:rsid w:val="00B46F56"/>
    <w:rsid w:val="00B4702F"/>
    <w:rsid w:val="00B47252"/>
    <w:rsid w:val="00B47470"/>
    <w:rsid w:val="00B47614"/>
    <w:rsid w:val="00B47950"/>
    <w:rsid w:val="00B479B8"/>
    <w:rsid w:val="00B47C39"/>
    <w:rsid w:val="00B47C83"/>
    <w:rsid w:val="00B47E1A"/>
    <w:rsid w:val="00B47F2A"/>
    <w:rsid w:val="00B50019"/>
    <w:rsid w:val="00B50230"/>
    <w:rsid w:val="00B50508"/>
    <w:rsid w:val="00B5080A"/>
    <w:rsid w:val="00B508F1"/>
    <w:rsid w:val="00B510B7"/>
    <w:rsid w:val="00B51171"/>
    <w:rsid w:val="00B51591"/>
    <w:rsid w:val="00B5171A"/>
    <w:rsid w:val="00B5184D"/>
    <w:rsid w:val="00B52043"/>
    <w:rsid w:val="00B5220B"/>
    <w:rsid w:val="00B5225E"/>
    <w:rsid w:val="00B522B0"/>
    <w:rsid w:val="00B526A8"/>
    <w:rsid w:val="00B52805"/>
    <w:rsid w:val="00B528A5"/>
    <w:rsid w:val="00B529A8"/>
    <w:rsid w:val="00B52A2F"/>
    <w:rsid w:val="00B52BC7"/>
    <w:rsid w:val="00B52D2E"/>
    <w:rsid w:val="00B5306E"/>
    <w:rsid w:val="00B530E6"/>
    <w:rsid w:val="00B532AF"/>
    <w:rsid w:val="00B53676"/>
    <w:rsid w:val="00B53C1D"/>
    <w:rsid w:val="00B53D7D"/>
    <w:rsid w:val="00B53E32"/>
    <w:rsid w:val="00B541EB"/>
    <w:rsid w:val="00B54232"/>
    <w:rsid w:val="00B5466D"/>
    <w:rsid w:val="00B5491A"/>
    <w:rsid w:val="00B54B5D"/>
    <w:rsid w:val="00B54FCA"/>
    <w:rsid w:val="00B55080"/>
    <w:rsid w:val="00B551E0"/>
    <w:rsid w:val="00B55378"/>
    <w:rsid w:val="00B55496"/>
    <w:rsid w:val="00B5554E"/>
    <w:rsid w:val="00B557FF"/>
    <w:rsid w:val="00B5606E"/>
    <w:rsid w:val="00B5613F"/>
    <w:rsid w:val="00B5626C"/>
    <w:rsid w:val="00B562E3"/>
    <w:rsid w:val="00B5643D"/>
    <w:rsid w:val="00B56445"/>
    <w:rsid w:val="00B565CC"/>
    <w:rsid w:val="00B5665D"/>
    <w:rsid w:val="00B56B9D"/>
    <w:rsid w:val="00B56BC9"/>
    <w:rsid w:val="00B56D57"/>
    <w:rsid w:val="00B56E8A"/>
    <w:rsid w:val="00B56EAF"/>
    <w:rsid w:val="00B5722D"/>
    <w:rsid w:val="00B5727E"/>
    <w:rsid w:val="00B577A4"/>
    <w:rsid w:val="00B57BB4"/>
    <w:rsid w:val="00B57EAA"/>
    <w:rsid w:val="00B60565"/>
    <w:rsid w:val="00B605F3"/>
    <w:rsid w:val="00B60CD3"/>
    <w:rsid w:val="00B60D04"/>
    <w:rsid w:val="00B60E16"/>
    <w:rsid w:val="00B60E1C"/>
    <w:rsid w:val="00B60F7C"/>
    <w:rsid w:val="00B611D2"/>
    <w:rsid w:val="00B6149D"/>
    <w:rsid w:val="00B61510"/>
    <w:rsid w:val="00B616EA"/>
    <w:rsid w:val="00B61EE3"/>
    <w:rsid w:val="00B621E2"/>
    <w:rsid w:val="00B62592"/>
    <w:rsid w:val="00B62664"/>
    <w:rsid w:val="00B62797"/>
    <w:rsid w:val="00B62B1B"/>
    <w:rsid w:val="00B62C1E"/>
    <w:rsid w:val="00B62D95"/>
    <w:rsid w:val="00B62E8A"/>
    <w:rsid w:val="00B62EC7"/>
    <w:rsid w:val="00B6307D"/>
    <w:rsid w:val="00B6313A"/>
    <w:rsid w:val="00B63315"/>
    <w:rsid w:val="00B633BE"/>
    <w:rsid w:val="00B634B7"/>
    <w:rsid w:val="00B635EE"/>
    <w:rsid w:val="00B6366D"/>
    <w:rsid w:val="00B6372B"/>
    <w:rsid w:val="00B63753"/>
    <w:rsid w:val="00B639F4"/>
    <w:rsid w:val="00B64335"/>
    <w:rsid w:val="00B6434B"/>
    <w:rsid w:val="00B644E4"/>
    <w:rsid w:val="00B644E7"/>
    <w:rsid w:val="00B645A9"/>
    <w:rsid w:val="00B6464B"/>
    <w:rsid w:val="00B64B3E"/>
    <w:rsid w:val="00B64D51"/>
    <w:rsid w:val="00B652C0"/>
    <w:rsid w:val="00B6543C"/>
    <w:rsid w:val="00B65B5D"/>
    <w:rsid w:val="00B660E9"/>
    <w:rsid w:val="00B661DC"/>
    <w:rsid w:val="00B6670B"/>
    <w:rsid w:val="00B66D23"/>
    <w:rsid w:val="00B66F3A"/>
    <w:rsid w:val="00B67164"/>
    <w:rsid w:val="00B672AD"/>
    <w:rsid w:val="00B67483"/>
    <w:rsid w:val="00B674BB"/>
    <w:rsid w:val="00B67607"/>
    <w:rsid w:val="00B679FE"/>
    <w:rsid w:val="00B67AA7"/>
    <w:rsid w:val="00B67ABD"/>
    <w:rsid w:val="00B67C8F"/>
    <w:rsid w:val="00B67F4A"/>
    <w:rsid w:val="00B70A8D"/>
    <w:rsid w:val="00B70BDD"/>
    <w:rsid w:val="00B70EE1"/>
    <w:rsid w:val="00B71274"/>
    <w:rsid w:val="00B712E9"/>
    <w:rsid w:val="00B71373"/>
    <w:rsid w:val="00B71820"/>
    <w:rsid w:val="00B71850"/>
    <w:rsid w:val="00B719D0"/>
    <w:rsid w:val="00B720D1"/>
    <w:rsid w:val="00B72203"/>
    <w:rsid w:val="00B72484"/>
    <w:rsid w:val="00B72515"/>
    <w:rsid w:val="00B728FC"/>
    <w:rsid w:val="00B7290B"/>
    <w:rsid w:val="00B72931"/>
    <w:rsid w:val="00B729A7"/>
    <w:rsid w:val="00B72A43"/>
    <w:rsid w:val="00B72B4D"/>
    <w:rsid w:val="00B73052"/>
    <w:rsid w:val="00B736E5"/>
    <w:rsid w:val="00B73725"/>
    <w:rsid w:val="00B73970"/>
    <w:rsid w:val="00B73CE2"/>
    <w:rsid w:val="00B73FDD"/>
    <w:rsid w:val="00B741A9"/>
    <w:rsid w:val="00B74369"/>
    <w:rsid w:val="00B747A2"/>
    <w:rsid w:val="00B750A9"/>
    <w:rsid w:val="00B751DD"/>
    <w:rsid w:val="00B75462"/>
    <w:rsid w:val="00B75565"/>
    <w:rsid w:val="00B75D34"/>
    <w:rsid w:val="00B75D52"/>
    <w:rsid w:val="00B75E15"/>
    <w:rsid w:val="00B75E7F"/>
    <w:rsid w:val="00B75EA0"/>
    <w:rsid w:val="00B76118"/>
    <w:rsid w:val="00B76506"/>
    <w:rsid w:val="00B7655F"/>
    <w:rsid w:val="00B7664D"/>
    <w:rsid w:val="00B76862"/>
    <w:rsid w:val="00B76BAE"/>
    <w:rsid w:val="00B76D95"/>
    <w:rsid w:val="00B77201"/>
    <w:rsid w:val="00B77775"/>
    <w:rsid w:val="00B77833"/>
    <w:rsid w:val="00B778A7"/>
    <w:rsid w:val="00B77B4F"/>
    <w:rsid w:val="00B77CBA"/>
    <w:rsid w:val="00B77D4C"/>
    <w:rsid w:val="00B803E8"/>
    <w:rsid w:val="00B80552"/>
    <w:rsid w:val="00B807CB"/>
    <w:rsid w:val="00B809DC"/>
    <w:rsid w:val="00B80B31"/>
    <w:rsid w:val="00B80EEC"/>
    <w:rsid w:val="00B812B2"/>
    <w:rsid w:val="00B814AE"/>
    <w:rsid w:val="00B817BD"/>
    <w:rsid w:val="00B81A5B"/>
    <w:rsid w:val="00B81DAC"/>
    <w:rsid w:val="00B820E8"/>
    <w:rsid w:val="00B821DB"/>
    <w:rsid w:val="00B823C2"/>
    <w:rsid w:val="00B82434"/>
    <w:rsid w:val="00B82458"/>
    <w:rsid w:val="00B824E3"/>
    <w:rsid w:val="00B826EA"/>
    <w:rsid w:val="00B826EC"/>
    <w:rsid w:val="00B8281F"/>
    <w:rsid w:val="00B83114"/>
    <w:rsid w:val="00B8350E"/>
    <w:rsid w:val="00B836E5"/>
    <w:rsid w:val="00B836FE"/>
    <w:rsid w:val="00B8372F"/>
    <w:rsid w:val="00B838E6"/>
    <w:rsid w:val="00B838F6"/>
    <w:rsid w:val="00B83CC3"/>
    <w:rsid w:val="00B83F9A"/>
    <w:rsid w:val="00B840F8"/>
    <w:rsid w:val="00B8487B"/>
    <w:rsid w:val="00B848F9"/>
    <w:rsid w:val="00B84919"/>
    <w:rsid w:val="00B849CC"/>
    <w:rsid w:val="00B84BAD"/>
    <w:rsid w:val="00B85682"/>
    <w:rsid w:val="00B856FF"/>
    <w:rsid w:val="00B857EE"/>
    <w:rsid w:val="00B85912"/>
    <w:rsid w:val="00B8596D"/>
    <w:rsid w:val="00B8597E"/>
    <w:rsid w:val="00B85A9E"/>
    <w:rsid w:val="00B85C10"/>
    <w:rsid w:val="00B86283"/>
    <w:rsid w:val="00B862C4"/>
    <w:rsid w:val="00B86332"/>
    <w:rsid w:val="00B86374"/>
    <w:rsid w:val="00B86480"/>
    <w:rsid w:val="00B86749"/>
    <w:rsid w:val="00B868DC"/>
    <w:rsid w:val="00B869C2"/>
    <w:rsid w:val="00B869F4"/>
    <w:rsid w:val="00B86E35"/>
    <w:rsid w:val="00B875A9"/>
    <w:rsid w:val="00B87620"/>
    <w:rsid w:val="00B878F6"/>
    <w:rsid w:val="00B87AE3"/>
    <w:rsid w:val="00B87B5E"/>
    <w:rsid w:val="00B87DC8"/>
    <w:rsid w:val="00B9097B"/>
    <w:rsid w:val="00B90A1A"/>
    <w:rsid w:val="00B90B54"/>
    <w:rsid w:val="00B90D8F"/>
    <w:rsid w:val="00B9106B"/>
    <w:rsid w:val="00B91294"/>
    <w:rsid w:val="00B91882"/>
    <w:rsid w:val="00B918A1"/>
    <w:rsid w:val="00B91A14"/>
    <w:rsid w:val="00B91F93"/>
    <w:rsid w:val="00B921F4"/>
    <w:rsid w:val="00B922A3"/>
    <w:rsid w:val="00B92383"/>
    <w:rsid w:val="00B926C5"/>
    <w:rsid w:val="00B9275D"/>
    <w:rsid w:val="00B927D3"/>
    <w:rsid w:val="00B92A1B"/>
    <w:rsid w:val="00B92BCC"/>
    <w:rsid w:val="00B93417"/>
    <w:rsid w:val="00B93831"/>
    <w:rsid w:val="00B9387E"/>
    <w:rsid w:val="00B93B81"/>
    <w:rsid w:val="00B93E12"/>
    <w:rsid w:val="00B93E2C"/>
    <w:rsid w:val="00B93F53"/>
    <w:rsid w:val="00B942F2"/>
    <w:rsid w:val="00B94523"/>
    <w:rsid w:val="00B9466A"/>
    <w:rsid w:val="00B9469C"/>
    <w:rsid w:val="00B9472C"/>
    <w:rsid w:val="00B94845"/>
    <w:rsid w:val="00B94906"/>
    <w:rsid w:val="00B949E8"/>
    <w:rsid w:val="00B94B8C"/>
    <w:rsid w:val="00B94CEA"/>
    <w:rsid w:val="00B94D41"/>
    <w:rsid w:val="00B9510A"/>
    <w:rsid w:val="00B95321"/>
    <w:rsid w:val="00B9541D"/>
    <w:rsid w:val="00B955D7"/>
    <w:rsid w:val="00B95642"/>
    <w:rsid w:val="00B956FA"/>
    <w:rsid w:val="00B95783"/>
    <w:rsid w:val="00B959C3"/>
    <w:rsid w:val="00B95B6F"/>
    <w:rsid w:val="00B95C54"/>
    <w:rsid w:val="00B961E2"/>
    <w:rsid w:val="00B965A6"/>
    <w:rsid w:val="00B96C84"/>
    <w:rsid w:val="00B9716B"/>
    <w:rsid w:val="00B974AA"/>
    <w:rsid w:val="00B9762A"/>
    <w:rsid w:val="00B976A4"/>
    <w:rsid w:val="00B97753"/>
    <w:rsid w:val="00B97850"/>
    <w:rsid w:val="00B979BE"/>
    <w:rsid w:val="00B97D43"/>
    <w:rsid w:val="00B97D89"/>
    <w:rsid w:val="00B97F88"/>
    <w:rsid w:val="00BA01CF"/>
    <w:rsid w:val="00BA01E7"/>
    <w:rsid w:val="00BA0410"/>
    <w:rsid w:val="00BA043E"/>
    <w:rsid w:val="00BA04C5"/>
    <w:rsid w:val="00BA071E"/>
    <w:rsid w:val="00BA079C"/>
    <w:rsid w:val="00BA079D"/>
    <w:rsid w:val="00BA0F54"/>
    <w:rsid w:val="00BA1183"/>
    <w:rsid w:val="00BA122E"/>
    <w:rsid w:val="00BA1295"/>
    <w:rsid w:val="00BA139F"/>
    <w:rsid w:val="00BA14DD"/>
    <w:rsid w:val="00BA1E41"/>
    <w:rsid w:val="00BA202E"/>
    <w:rsid w:val="00BA2183"/>
    <w:rsid w:val="00BA23F5"/>
    <w:rsid w:val="00BA2541"/>
    <w:rsid w:val="00BA2769"/>
    <w:rsid w:val="00BA2A26"/>
    <w:rsid w:val="00BA2ACE"/>
    <w:rsid w:val="00BA3029"/>
    <w:rsid w:val="00BA3470"/>
    <w:rsid w:val="00BA34F3"/>
    <w:rsid w:val="00BA37E3"/>
    <w:rsid w:val="00BA383A"/>
    <w:rsid w:val="00BA3B25"/>
    <w:rsid w:val="00BA3C61"/>
    <w:rsid w:val="00BA3F40"/>
    <w:rsid w:val="00BA4322"/>
    <w:rsid w:val="00BA43A8"/>
    <w:rsid w:val="00BA47BE"/>
    <w:rsid w:val="00BA4A88"/>
    <w:rsid w:val="00BA4B06"/>
    <w:rsid w:val="00BA4B5E"/>
    <w:rsid w:val="00BA4B96"/>
    <w:rsid w:val="00BA5106"/>
    <w:rsid w:val="00BA5204"/>
    <w:rsid w:val="00BA5441"/>
    <w:rsid w:val="00BA54EB"/>
    <w:rsid w:val="00BA5A7F"/>
    <w:rsid w:val="00BA5B2C"/>
    <w:rsid w:val="00BA5BB2"/>
    <w:rsid w:val="00BA5CE7"/>
    <w:rsid w:val="00BA5D7B"/>
    <w:rsid w:val="00BA5D9F"/>
    <w:rsid w:val="00BA5FD7"/>
    <w:rsid w:val="00BA5FFA"/>
    <w:rsid w:val="00BA61D6"/>
    <w:rsid w:val="00BA64F9"/>
    <w:rsid w:val="00BA6AEB"/>
    <w:rsid w:val="00BA6EF7"/>
    <w:rsid w:val="00BA7279"/>
    <w:rsid w:val="00BA78F4"/>
    <w:rsid w:val="00BA7A5C"/>
    <w:rsid w:val="00BA7AEF"/>
    <w:rsid w:val="00BA7C71"/>
    <w:rsid w:val="00BB0036"/>
    <w:rsid w:val="00BB04B1"/>
    <w:rsid w:val="00BB0501"/>
    <w:rsid w:val="00BB0514"/>
    <w:rsid w:val="00BB07B1"/>
    <w:rsid w:val="00BB0A0E"/>
    <w:rsid w:val="00BB0CC1"/>
    <w:rsid w:val="00BB0EE4"/>
    <w:rsid w:val="00BB0EFA"/>
    <w:rsid w:val="00BB0FA6"/>
    <w:rsid w:val="00BB10AD"/>
    <w:rsid w:val="00BB117B"/>
    <w:rsid w:val="00BB11BB"/>
    <w:rsid w:val="00BB11D2"/>
    <w:rsid w:val="00BB13CD"/>
    <w:rsid w:val="00BB1AF4"/>
    <w:rsid w:val="00BB1D30"/>
    <w:rsid w:val="00BB1D41"/>
    <w:rsid w:val="00BB1D84"/>
    <w:rsid w:val="00BB1F25"/>
    <w:rsid w:val="00BB2078"/>
    <w:rsid w:val="00BB20CE"/>
    <w:rsid w:val="00BB2F1C"/>
    <w:rsid w:val="00BB30C4"/>
    <w:rsid w:val="00BB3A82"/>
    <w:rsid w:val="00BB3EBF"/>
    <w:rsid w:val="00BB3FB5"/>
    <w:rsid w:val="00BB4038"/>
    <w:rsid w:val="00BB425D"/>
    <w:rsid w:val="00BB429F"/>
    <w:rsid w:val="00BB4337"/>
    <w:rsid w:val="00BB469D"/>
    <w:rsid w:val="00BB4712"/>
    <w:rsid w:val="00BB4748"/>
    <w:rsid w:val="00BB4B43"/>
    <w:rsid w:val="00BB516E"/>
    <w:rsid w:val="00BB55E9"/>
    <w:rsid w:val="00BB5653"/>
    <w:rsid w:val="00BB5943"/>
    <w:rsid w:val="00BB5DB8"/>
    <w:rsid w:val="00BB613B"/>
    <w:rsid w:val="00BB625E"/>
    <w:rsid w:val="00BB6412"/>
    <w:rsid w:val="00BB6420"/>
    <w:rsid w:val="00BB69EF"/>
    <w:rsid w:val="00BB6B7E"/>
    <w:rsid w:val="00BB6D32"/>
    <w:rsid w:val="00BB6E4D"/>
    <w:rsid w:val="00BB6F34"/>
    <w:rsid w:val="00BB7238"/>
    <w:rsid w:val="00BB762F"/>
    <w:rsid w:val="00BB7685"/>
    <w:rsid w:val="00BB7724"/>
    <w:rsid w:val="00BB798B"/>
    <w:rsid w:val="00BB7A34"/>
    <w:rsid w:val="00BC0510"/>
    <w:rsid w:val="00BC0BD1"/>
    <w:rsid w:val="00BC0E53"/>
    <w:rsid w:val="00BC0E69"/>
    <w:rsid w:val="00BC0FE7"/>
    <w:rsid w:val="00BC104D"/>
    <w:rsid w:val="00BC111D"/>
    <w:rsid w:val="00BC19D3"/>
    <w:rsid w:val="00BC1AA8"/>
    <w:rsid w:val="00BC1B9F"/>
    <w:rsid w:val="00BC1D99"/>
    <w:rsid w:val="00BC1F6C"/>
    <w:rsid w:val="00BC20FE"/>
    <w:rsid w:val="00BC2626"/>
    <w:rsid w:val="00BC269C"/>
    <w:rsid w:val="00BC2B4D"/>
    <w:rsid w:val="00BC2C00"/>
    <w:rsid w:val="00BC2C81"/>
    <w:rsid w:val="00BC3488"/>
    <w:rsid w:val="00BC34AD"/>
    <w:rsid w:val="00BC34FA"/>
    <w:rsid w:val="00BC35F5"/>
    <w:rsid w:val="00BC3848"/>
    <w:rsid w:val="00BC3AB2"/>
    <w:rsid w:val="00BC3F4C"/>
    <w:rsid w:val="00BC4036"/>
    <w:rsid w:val="00BC4039"/>
    <w:rsid w:val="00BC4198"/>
    <w:rsid w:val="00BC4613"/>
    <w:rsid w:val="00BC471C"/>
    <w:rsid w:val="00BC4C88"/>
    <w:rsid w:val="00BC4D0C"/>
    <w:rsid w:val="00BC529E"/>
    <w:rsid w:val="00BC555F"/>
    <w:rsid w:val="00BC556A"/>
    <w:rsid w:val="00BC592A"/>
    <w:rsid w:val="00BC59FA"/>
    <w:rsid w:val="00BC6046"/>
    <w:rsid w:val="00BC63B1"/>
    <w:rsid w:val="00BC65C6"/>
    <w:rsid w:val="00BC6603"/>
    <w:rsid w:val="00BC6812"/>
    <w:rsid w:val="00BC68FB"/>
    <w:rsid w:val="00BC6A76"/>
    <w:rsid w:val="00BC6CB8"/>
    <w:rsid w:val="00BC6CD3"/>
    <w:rsid w:val="00BC6E62"/>
    <w:rsid w:val="00BC703A"/>
    <w:rsid w:val="00BC721B"/>
    <w:rsid w:val="00BC726D"/>
    <w:rsid w:val="00BC7451"/>
    <w:rsid w:val="00BC7894"/>
    <w:rsid w:val="00BC79DF"/>
    <w:rsid w:val="00BC7A10"/>
    <w:rsid w:val="00BC7B54"/>
    <w:rsid w:val="00BC7E11"/>
    <w:rsid w:val="00BC7EBF"/>
    <w:rsid w:val="00BD0326"/>
    <w:rsid w:val="00BD04B3"/>
    <w:rsid w:val="00BD06E3"/>
    <w:rsid w:val="00BD06F7"/>
    <w:rsid w:val="00BD0A84"/>
    <w:rsid w:val="00BD0A9C"/>
    <w:rsid w:val="00BD0B36"/>
    <w:rsid w:val="00BD0C16"/>
    <w:rsid w:val="00BD0C1C"/>
    <w:rsid w:val="00BD0F22"/>
    <w:rsid w:val="00BD10C8"/>
    <w:rsid w:val="00BD110C"/>
    <w:rsid w:val="00BD1370"/>
    <w:rsid w:val="00BD169F"/>
    <w:rsid w:val="00BD187E"/>
    <w:rsid w:val="00BD18E2"/>
    <w:rsid w:val="00BD1A39"/>
    <w:rsid w:val="00BD1DBA"/>
    <w:rsid w:val="00BD2127"/>
    <w:rsid w:val="00BD2188"/>
    <w:rsid w:val="00BD2332"/>
    <w:rsid w:val="00BD24F2"/>
    <w:rsid w:val="00BD2574"/>
    <w:rsid w:val="00BD28C6"/>
    <w:rsid w:val="00BD2AB8"/>
    <w:rsid w:val="00BD2B1B"/>
    <w:rsid w:val="00BD2CD0"/>
    <w:rsid w:val="00BD3187"/>
    <w:rsid w:val="00BD3639"/>
    <w:rsid w:val="00BD3943"/>
    <w:rsid w:val="00BD3B84"/>
    <w:rsid w:val="00BD3F81"/>
    <w:rsid w:val="00BD4001"/>
    <w:rsid w:val="00BD41D1"/>
    <w:rsid w:val="00BD41E5"/>
    <w:rsid w:val="00BD45B6"/>
    <w:rsid w:val="00BD462C"/>
    <w:rsid w:val="00BD4646"/>
    <w:rsid w:val="00BD467B"/>
    <w:rsid w:val="00BD48BE"/>
    <w:rsid w:val="00BD4AFE"/>
    <w:rsid w:val="00BD4D19"/>
    <w:rsid w:val="00BD4EF1"/>
    <w:rsid w:val="00BD523E"/>
    <w:rsid w:val="00BD526C"/>
    <w:rsid w:val="00BD5D66"/>
    <w:rsid w:val="00BD5E24"/>
    <w:rsid w:val="00BD5F1F"/>
    <w:rsid w:val="00BD5F2E"/>
    <w:rsid w:val="00BD5FDF"/>
    <w:rsid w:val="00BD6103"/>
    <w:rsid w:val="00BD6390"/>
    <w:rsid w:val="00BD63F1"/>
    <w:rsid w:val="00BD6462"/>
    <w:rsid w:val="00BD656B"/>
    <w:rsid w:val="00BD6655"/>
    <w:rsid w:val="00BD66F9"/>
    <w:rsid w:val="00BD6A44"/>
    <w:rsid w:val="00BD6A86"/>
    <w:rsid w:val="00BD6C99"/>
    <w:rsid w:val="00BD6FD6"/>
    <w:rsid w:val="00BD745B"/>
    <w:rsid w:val="00BD7989"/>
    <w:rsid w:val="00BD7A08"/>
    <w:rsid w:val="00BD7A5A"/>
    <w:rsid w:val="00BD7B18"/>
    <w:rsid w:val="00BD7DB2"/>
    <w:rsid w:val="00BE00B0"/>
    <w:rsid w:val="00BE034C"/>
    <w:rsid w:val="00BE0961"/>
    <w:rsid w:val="00BE0E1C"/>
    <w:rsid w:val="00BE0E73"/>
    <w:rsid w:val="00BE165C"/>
    <w:rsid w:val="00BE185C"/>
    <w:rsid w:val="00BE1905"/>
    <w:rsid w:val="00BE2443"/>
    <w:rsid w:val="00BE2E07"/>
    <w:rsid w:val="00BE305B"/>
    <w:rsid w:val="00BE3358"/>
    <w:rsid w:val="00BE34ED"/>
    <w:rsid w:val="00BE388F"/>
    <w:rsid w:val="00BE3C55"/>
    <w:rsid w:val="00BE3EDD"/>
    <w:rsid w:val="00BE410B"/>
    <w:rsid w:val="00BE41DC"/>
    <w:rsid w:val="00BE41ED"/>
    <w:rsid w:val="00BE4243"/>
    <w:rsid w:val="00BE4304"/>
    <w:rsid w:val="00BE4581"/>
    <w:rsid w:val="00BE4698"/>
    <w:rsid w:val="00BE4B8E"/>
    <w:rsid w:val="00BE4C61"/>
    <w:rsid w:val="00BE4F53"/>
    <w:rsid w:val="00BE56F5"/>
    <w:rsid w:val="00BE57BC"/>
    <w:rsid w:val="00BE5EE5"/>
    <w:rsid w:val="00BE6294"/>
    <w:rsid w:val="00BE6339"/>
    <w:rsid w:val="00BE6536"/>
    <w:rsid w:val="00BE6584"/>
    <w:rsid w:val="00BE6599"/>
    <w:rsid w:val="00BE6676"/>
    <w:rsid w:val="00BE677C"/>
    <w:rsid w:val="00BE6AC0"/>
    <w:rsid w:val="00BE7182"/>
    <w:rsid w:val="00BE735D"/>
    <w:rsid w:val="00BE7A3C"/>
    <w:rsid w:val="00BF07CF"/>
    <w:rsid w:val="00BF0939"/>
    <w:rsid w:val="00BF0BE7"/>
    <w:rsid w:val="00BF0F6C"/>
    <w:rsid w:val="00BF1331"/>
    <w:rsid w:val="00BF160E"/>
    <w:rsid w:val="00BF162F"/>
    <w:rsid w:val="00BF16B8"/>
    <w:rsid w:val="00BF1796"/>
    <w:rsid w:val="00BF17B0"/>
    <w:rsid w:val="00BF1913"/>
    <w:rsid w:val="00BF19A2"/>
    <w:rsid w:val="00BF1E1F"/>
    <w:rsid w:val="00BF247A"/>
    <w:rsid w:val="00BF24D8"/>
    <w:rsid w:val="00BF2520"/>
    <w:rsid w:val="00BF2C0D"/>
    <w:rsid w:val="00BF2C7C"/>
    <w:rsid w:val="00BF2CF2"/>
    <w:rsid w:val="00BF2ED3"/>
    <w:rsid w:val="00BF32FD"/>
    <w:rsid w:val="00BF377B"/>
    <w:rsid w:val="00BF3C0B"/>
    <w:rsid w:val="00BF3DB0"/>
    <w:rsid w:val="00BF3F46"/>
    <w:rsid w:val="00BF3F96"/>
    <w:rsid w:val="00BF42B7"/>
    <w:rsid w:val="00BF491F"/>
    <w:rsid w:val="00BF539E"/>
    <w:rsid w:val="00BF55A0"/>
    <w:rsid w:val="00BF581F"/>
    <w:rsid w:val="00BF5982"/>
    <w:rsid w:val="00BF5A56"/>
    <w:rsid w:val="00BF5A7B"/>
    <w:rsid w:val="00BF6338"/>
    <w:rsid w:val="00BF645B"/>
    <w:rsid w:val="00BF65C6"/>
    <w:rsid w:val="00BF6C8A"/>
    <w:rsid w:val="00BF6CBA"/>
    <w:rsid w:val="00BF6D3C"/>
    <w:rsid w:val="00BF6E5C"/>
    <w:rsid w:val="00BF6E75"/>
    <w:rsid w:val="00BF71DE"/>
    <w:rsid w:val="00BF74FB"/>
    <w:rsid w:val="00BF7647"/>
    <w:rsid w:val="00BF773E"/>
    <w:rsid w:val="00BF7C19"/>
    <w:rsid w:val="00BF7E79"/>
    <w:rsid w:val="00BF7FF1"/>
    <w:rsid w:val="00BF7FFA"/>
    <w:rsid w:val="00C00049"/>
    <w:rsid w:val="00C00072"/>
    <w:rsid w:val="00C002F2"/>
    <w:rsid w:val="00C004A5"/>
    <w:rsid w:val="00C006BE"/>
    <w:rsid w:val="00C006F4"/>
    <w:rsid w:val="00C009A3"/>
    <w:rsid w:val="00C00D25"/>
    <w:rsid w:val="00C00D45"/>
    <w:rsid w:val="00C00F6C"/>
    <w:rsid w:val="00C0128B"/>
    <w:rsid w:val="00C012DC"/>
    <w:rsid w:val="00C0150C"/>
    <w:rsid w:val="00C01614"/>
    <w:rsid w:val="00C017CF"/>
    <w:rsid w:val="00C01A27"/>
    <w:rsid w:val="00C01B5F"/>
    <w:rsid w:val="00C01E3B"/>
    <w:rsid w:val="00C02405"/>
    <w:rsid w:val="00C02773"/>
    <w:rsid w:val="00C02C51"/>
    <w:rsid w:val="00C02C5F"/>
    <w:rsid w:val="00C02DEC"/>
    <w:rsid w:val="00C0301B"/>
    <w:rsid w:val="00C030C7"/>
    <w:rsid w:val="00C030F3"/>
    <w:rsid w:val="00C031D8"/>
    <w:rsid w:val="00C0383D"/>
    <w:rsid w:val="00C039E1"/>
    <w:rsid w:val="00C03C3F"/>
    <w:rsid w:val="00C0439A"/>
    <w:rsid w:val="00C04796"/>
    <w:rsid w:val="00C04823"/>
    <w:rsid w:val="00C0496E"/>
    <w:rsid w:val="00C049BD"/>
    <w:rsid w:val="00C04CA5"/>
    <w:rsid w:val="00C04CF8"/>
    <w:rsid w:val="00C04D05"/>
    <w:rsid w:val="00C0500E"/>
    <w:rsid w:val="00C054B3"/>
    <w:rsid w:val="00C0553E"/>
    <w:rsid w:val="00C056F0"/>
    <w:rsid w:val="00C0633E"/>
    <w:rsid w:val="00C06696"/>
    <w:rsid w:val="00C066E5"/>
    <w:rsid w:val="00C06833"/>
    <w:rsid w:val="00C06A9E"/>
    <w:rsid w:val="00C06AC5"/>
    <w:rsid w:val="00C06B99"/>
    <w:rsid w:val="00C06D43"/>
    <w:rsid w:val="00C07169"/>
    <w:rsid w:val="00C07257"/>
    <w:rsid w:val="00C07848"/>
    <w:rsid w:val="00C07A0E"/>
    <w:rsid w:val="00C07F12"/>
    <w:rsid w:val="00C07F1A"/>
    <w:rsid w:val="00C1017B"/>
    <w:rsid w:val="00C10231"/>
    <w:rsid w:val="00C1024D"/>
    <w:rsid w:val="00C10515"/>
    <w:rsid w:val="00C1065B"/>
    <w:rsid w:val="00C10866"/>
    <w:rsid w:val="00C10992"/>
    <w:rsid w:val="00C109DF"/>
    <w:rsid w:val="00C10B39"/>
    <w:rsid w:val="00C10C71"/>
    <w:rsid w:val="00C10C86"/>
    <w:rsid w:val="00C10D4E"/>
    <w:rsid w:val="00C10E01"/>
    <w:rsid w:val="00C11218"/>
    <w:rsid w:val="00C11901"/>
    <w:rsid w:val="00C119AA"/>
    <w:rsid w:val="00C11F94"/>
    <w:rsid w:val="00C12740"/>
    <w:rsid w:val="00C127ED"/>
    <w:rsid w:val="00C129CF"/>
    <w:rsid w:val="00C12B91"/>
    <w:rsid w:val="00C12C3B"/>
    <w:rsid w:val="00C12D20"/>
    <w:rsid w:val="00C12DE3"/>
    <w:rsid w:val="00C13060"/>
    <w:rsid w:val="00C130D9"/>
    <w:rsid w:val="00C134E5"/>
    <w:rsid w:val="00C1353D"/>
    <w:rsid w:val="00C135B4"/>
    <w:rsid w:val="00C135D3"/>
    <w:rsid w:val="00C13A53"/>
    <w:rsid w:val="00C13A8C"/>
    <w:rsid w:val="00C13BB7"/>
    <w:rsid w:val="00C13E58"/>
    <w:rsid w:val="00C1411E"/>
    <w:rsid w:val="00C14351"/>
    <w:rsid w:val="00C14526"/>
    <w:rsid w:val="00C14640"/>
    <w:rsid w:val="00C14B3F"/>
    <w:rsid w:val="00C14EE2"/>
    <w:rsid w:val="00C14F1F"/>
    <w:rsid w:val="00C15026"/>
    <w:rsid w:val="00C150BC"/>
    <w:rsid w:val="00C15212"/>
    <w:rsid w:val="00C152B2"/>
    <w:rsid w:val="00C1548B"/>
    <w:rsid w:val="00C156A5"/>
    <w:rsid w:val="00C15952"/>
    <w:rsid w:val="00C1595D"/>
    <w:rsid w:val="00C15968"/>
    <w:rsid w:val="00C15C1E"/>
    <w:rsid w:val="00C160A8"/>
    <w:rsid w:val="00C166B0"/>
    <w:rsid w:val="00C16747"/>
    <w:rsid w:val="00C16865"/>
    <w:rsid w:val="00C168A4"/>
    <w:rsid w:val="00C1698C"/>
    <w:rsid w:val="00C16A87"/>
    <w:rsid w:val="00C16C6B"/>
    <w:rsid w:val="00C16D3E"/>
    <w:rsid w:val="00C16E1E"/>
    <w:rsid w:val="00C16ED8"/>
    <w:rsid w:val="00C17110"/>
    <w:rsid w:val="00C174B4"/>
    <w:rsid w:val="00C1761E"/>
    <w:rsid w:val="00C17740"/>
    <w:rsid w:val="00C177B5"/>
    <w:rsid w:val="00C1790C"/>
    <w:rsid w:val="00C1793F"/>
    <w:rsid w:val="00C20266"/>
    <w:rsid w:val="00C202B6"/>
    <w:rsid w:val="00C20423"/>
    <w:rsid w:val="00C205CF"/>
    <w:rsid w:val="00C207A7"/>
    <w:rsid w:val="00C20D65"/>
    <w:rsid w:val="00C20DA1"/>
    <w:rsid w:val="00C20FEE"/>
    <w:rsid w:val="00C21339"/>
    <w:rsid w:val="00C2146A"/>
    <w:rsid w:val="00C21543"/>
    <w:rsid w:val="00C2169F"/>
    <w:rsid w:val="00C21A7D"/>
    <w:rsid w:val="00C21B53"/>
    <w:rsid w:val="00C21DE0"/>
    <w:rsid w:val="00C21EAE"/>
    <w:rsid w:val="00C22054"/>
    <w:rsid w:val="00C220E2"/>
    <w:rsid w:val="00C221BF"/>
    <w:rsid w:val="00C22212"/>
    <w:rsid w:val="00C22583"/>
    <w:rsid w:val="00C2283D"/>
    <w:rsid w:val="00C22DFA"/>
    <w:rsid w:val="00C23161"/>
    <w:rsid w:val="00C23491"/>
    <w:rsid w:val="00C238D4"/>
    <w:rsid w:val="00C238E7"/>
    <w:rsid w:val="00C23905"/>
    <w:rsid w:val="00C23AAE"/>
    <w:rsid w:val="00C23B22"/>
    <w:rsid w:val="00C240F0"/>
    <w:rsid w:val="00C241C8"/>
    <w:rsid w:val="00C244B3"/>
    <w:rsid w:val="00C24605"/>
    <w:rsid w:val="00C24775"/>
    <w:rsid w:val="00C247EF"/>
    <w:rsid w:val="00C2491B"/>
    <w:rsid w:val="00C24F77"/>
    <w:rsid w:val="00C250FD"/>
    <w:rsid w:val="00C254DC"/>
    <w:rsid w:val="00C25A58"/>
    <w:rsid w:val="00C25B6C"/>
    <w:rsid w:val="00C25CA9"/>
    <w:rsid w:val="00C25F5D"/>
    <w:rsid w:val="00C27013"/>
    <w:rsid w:val="00C2712D"/>
    <w:rsid w:val="00C2715D"/>
    <w:rsid w:val="00C273E7"/>
    <w:rsid w:val="00C2742A"/>
    <w:rsid w:val="00C278C6"/>
    <w:rsid w:val="00C27962"/>
    <w:rsid w:val="00C27E74"/>
    <w:rsid w:val="00C301A8"/>
    <w:rsid w:val="00C302B6"/>
    <w:rsid w:val="00C30A64"/>
    <w:rsid w:val="00C30DDC"/>
    <w:rsid w:val="00C31086"/>
    <w:rsid w:val="00C317C1"/>
    <w:rsid w:val="00C31D6E"/>
    <w:rsid w:val="00C31E9F"/>
    <w:rsid w:val="00C32802"/>
    <w:rsid w:val="00C329CC"/>
    <w:rsid w:val="00C32B96"/>
    <w:rsid w:val="00C32D93"/>
    <w:rsid w:val="00C330A2"/>
    <w:rsid w:val="00C330AC"/>
    <w:rsid w:val="00C335DD"/>
    <w:rsid w:val="00C33E55"/>
    <w:rsid w:val="00C33EAF"/>
    <w:rsid w:val="00C33F1E"/>
    <w:rsid w:val="00C33F78"/>
    <w:rsid w:val="00C34012"/>
    <w:rsid w:val="00C34397"/>
    <w:rsid w:val="00C348FC"/>
    <w:rsid w:val="00C34989"/>
    <w:rsid w:val="00C34A11"/>
    <w:rsid w:val="00C34C9D"/>
    <w:rsid w:val="00C34F30"/>
    <w:rsid w:val="00C34FFF"/>
    <w:rsid w:val="00C352C6"/>
    <w:rsid w:val="00C35342"/>
    <w:rsid w:val="00C3584B"/>
    <w:rsid w:val="00C358C2"/>
    <w:rsid w:val="00C35A26"/>
    <w:rsid w:val="00C361E8"/>
    <w:rsid w:val="00C363D9"/>
    <w:rsid w:val="00C36A3F"/>
    <w:rsid w:val="00C36BEA"/>
    <w:rsid w:val="00C36E22"/>
    <w:rsid w:val="00C3742A"/>
    <w:rsid w:val="00C375CE"/>
    <w:rsid w:val="00C37901"/>
    <w:rsid w:val="00C379B8"/>
    <w:rsid w:val="00C379D9"/>
    <w:rsid w:val="00C37C36"/>
    <w:rsid w:val="00C4006E"/>
    <w:rsid w:val="00C402BE"/>
    <w:rsid w:val="00C4067B"/>
    <w:rsid w:val="00C4079C"/>
    <w:rsid w:val="00C40950"/>
    <w:rsid w:val="00C40B1A"/>
    <w:rsid w:val="00C40D46"/>
    <w:rsid w:val="00C410BD"/>
    <w:rsid w:val="00C411EE"/>
    <w:rsid w:val="00C41B1F"/>
    <w:rsid w:val="00C41C4C"/>
    <w:rsid w:val="00C41D35"/>
    <w:rsid w:val="00C420A6"/>
    <w:rsid w:val="00C42274"/>
    <w:rsid w:val="00C423CF"/>
    <w:rsid w:val="00C426C9"/>
    <w:rsid w:val="00C427EC"/>
    <w:rsid w:val="00C42919"/>
    <w:rsid w:val="00C429A4"/>
    <w:rsid w:val="00C42ACC"/>
    <w:rsid w:val="00C42D1C"/>
    <w:rsid w:val="00C42F15"/>
    <w:rsid w:val="00C431A7"/>
    <w:rsid w:val="00C43460"/>
    <w:rsid w:val="00C43503"/>
    <w:rsid w:val="00C43546"/>
    <w:rsid w:val="00C4391C"/>
    <w:rsid w:val="00C43952"/>
    <w:rsid w:val="00C43CCE"/>
    <w:rsid w:val="00C43D60"/>
    <w:rsid w:val="00C43ECB"/>
    <w:rsid w:val="00C442F5"/>
    <w:rsid w:val="00C44394"/>
    <w:rsid w:val="00C443CE"/>
    <w:rsid w:val="00C44582"/>
    <w:rsid w:val="00C4484C"/>
    <w:rsid w:val="00C44A24"/>
    <w:rsid w:val="00C44E4C"/>
    <w:rsid w:val="00C4532D"/>
    <w:rsid w:val="00C453D6"/>
    <w:rsid w:val="00C454BE"/>
    <w:rsid w:val="00C45552"/>
    <w:rsid w:val="00C4568E"/>
    <w:rsid w:val="00C456B7"/>
    <w:rsid w:val="00C45853"/>
    <w:rsid w:val="00C45AB6"/>
    <w:rsid w:val="00C45CD3"/>
    <w:rsid w:val="00C45D49"/>
    <w:rsid w:val="00C45E9D"/>
    <w:rsid w:val="00C46050"/>
    <w:rsid w:val="00C46E02"/>
    <w:rsid w:val="00C475B0"/>
    <w:rsid w:val="00C476BE"/>
    <w:rsid w:val="00C47BEA"/>
    <w:rsid w:val="00C47DE2"/>
    <w:rsid w:val="00C50000"/>
    <w:rsid w:val="00C5005A"/>
    <w:rsid w:val="00C50098"/>
    <w:rsid w:val="00C50163"/>
    <w:rsid w:val="00C5017C"/>
    <w:rsid w:val="00C503F5"/>
    <w:rsid w:val="00C50740"/>
    <w:rsid w:val="00C508A7"/>
    <w:rsid w:val="00C50A47"/>
    <w:rsid w:val="00C50C81"/>
    <w:rsid w:val="00C50EC6"/>
    <w:rsid w:val="00C50ECD"/>
    <w:rsid w:val="00C5145F"/>
    <w:rsid w:val="00C51729"/>
    <w:rsid w:val="00C518BD"/>
    <w:rsid w:val="00C518DE"/>
    <w:rsid w:val="00C51B3D"/>
    <w:rsid w:val="00C51FF4"/>
    <w:rsid w:val="00C528D6"/>
    <w:rsid w:val="00C5296A"/>
    <w:rsid w:val="00C52E44"/>
    <w:rsid w:val="00C52E98"/>
    <w:rsid w:val="00C52F6B"/>
    <w:rsid w:val="00C532BA"/>
    <w:rsid w:val="00C53616"/>
    <w:rsid w:val="00C5375C"/>
    <w:rsid w:val="00C53B88"/>
    <w:rsid w:val="00C53DE2"/>
    <w:rsid w:val="00C53E24"/>
    <w:rsid w:val="00C53EF7"/>
    <w:rsid w:val="00C540F6"/>
    <w:rsid w:val="00C54116"/>
    <w:rsid w:val="00C541F4"/>
    <w:rsid w:val="00C54572"/>
    <w:rsid w:val="00C545C4"/>
    <w:rsid w:val="00C545F5"/>
    <w:rsid w:val="00C5484B"/>
    <w:rsid w:val="00C54BA4"/>
    <w:rsid w:val="00C54F35"/>
    <w:rsid w:val="00C5508E"/>
    <w:rsid w:val="00C551AF"/>
    <w:rsid w:val="00C55905"/>
    <w:rsid w:val="00C55C98"/>
    <w:rsid w:val="00C5609B"/>
    <w:rsid w:val="00C5615A"/>
    <w:rsid w:val="00C56165"/>
    <w:rsid w:val="00C5619B"/>
    <w:rsid w:val="00C563D7"/>
    <w:rsid w:val="00C569EA"/>
    <w:rsid w:val="00C56E12"/>
    <w:rsid w:val="00C571BC"/>
    <w:rsid w:val="00C57459"/>
    <w:rsid w:val="00C57A05"/>
    <w:rsid w:val="00C57CB3"/>
    <w:rsid w:val="00C57CFA"/>
    <w:rsid w:val="00C57D8B"/>
    <w:rsid w:val="00C57E71"/>
    <w:rsid w:val="00C60176"/>
    <w:rsid w:val="00C603EE"/>
    <w:rsid w:val="00C6043C"/>
    <w:rsid w:val="00C605E5"/>
    <w:rsid w:val="00C60864"/>
    <w:rsid w:val="00C60869"/>
    <w:rsid w:val="00C60D98"/>
    <w:rsid w:val="00C60E57"/>
    <w:rsid w:val="00C61092"/>
    <w:rsid w:val="00C6153C"/>
    <w:rsid w:val="00C615E0"/>
    <w:rsid w:val="00C61804"/>
    <w:rsid w:val="00C6192F"/>
    <w:rsid w:val="00C62441"/>
    <w:rsid w:val="00C62676"/>
    <w:rsid w:val="00C628AF"/>
    <w:rsid w:val="00C629DE"/>
    <w:rsid w:val="00C62AAC"/>
    <w:rsid w:val="00C62ADD"/>
    <w:rsid w:val="00C62D09"/>
    <w:rsid w:val="00C62F42"/>
    <w:rsid w:val="00C6306B"/>
    <w:rsid w:val="00C6317D"/>
    <w:rsid w:val="00C632E8"/>
    <w:rsid w:val="00C635C2"/>
    <w:rsid w:val="00C635F9"/>
    <w:rsid w:val="00C637D7"/>
    <w:rsid w:val="00C63A3A"/>
    <w:rsid w:val="00C63C72"/>
    <w:rsid w:val="00C642E7"/>
    <w:rsid w:val="00C64847"/>
    <w:rsid w:val="00C64D47"/>
    <w:rsid w:val="00C64E01"/>
    <w:rsid w:val="00C6502C"/>
    <w:rsid w:val="00C65516"/>
    <w:rsid w:val="00C65776"/>
    <w:rsid w:val="00C659C3"/>
    <w:rsid w:val="00C65B38"/>
    <w:rsid w:val="00C65B8B"/>
    <w:rsid w:val="00C66334"/>
    <w:rsid w:val="00C6692C"/>
    <w:rsid w:val="00C66AC1"/>
    <w:rsid w:val="00C66B2C"/>
    <w:rsid w:val="00C66B5F"/>
    <w:rsid w:val="00C66D4B"/>
    <w:rsid w:val="00C66F14"/>
    <w:rsid w:val="00C66F84"/>
    <w:rsid w:val="00C67134"/>
    <w:rsid w:val="00C674C1"/>
    <w:rsid w:val="00C67601"/>
    <w:rsid w:val="00C6772C"/>
    <w:rsid w:val="00C67738"/>
    <w:rsid w:val="00C6794A"/>
    <w:rsid w:val="00C67A0F"/>
    <w:rsid w:val="00C67BCE"/>
    <w:rsid w:val="00C67BDC"/>
    <w:rsid w:val="00C67C9A"/>
    <w:rsid w:val="00C67D86"/>
    <w:rsid w:val="00C67F17"/>
    <w:rsid w:val="00C67F40"/>
    <w:rsid w:val="00C70056"/>
    <w:rsid w:val="00C70208"/>
    <w:rsid w:val="00C7020A"/>
    <w:rsid w:val="00C70221"/>
    <w:rsid w:val="00C70407"/>
    <w:rsid w:val="00C704C2"/>
    <w:rsid w:val="00C70694"/>
    <w:rsid w:val="00C70739"/>
    <w:rsid w:val="00C70AFC"/>
    <w:rsid w:val="00C70C0A"/>
    <w:rsid w:val="00C70D89"/>
    <w:rsid w:val="00C70EDA"/>
    <w:rsid w:val="00C70FC5"/>
    <w:rsid w:val="00C714C8"/>
    <w:rsid w:val="00C715E9"/>
    <w:rsid w:val="00C71764"/>
    <w:rsid w:val="00C717AC"/>
    <w:rsid w:val="00C71813"/>
    <w:rsid w:val="00C7190A"/>
    <w:rsid w:val="00C71AA5"/>
    <w:rsid w:val="00C71BCC"/>
    <w:rsid w:val="00C72311"/>
    <w:rsid w:val="00C7255E"/>
    <w:rsid w:val="00C7279F"/>
    <w:rsid w:val="00C7292C"/>
    <w:rsid w:val="00C72A3B"/>
    <w:rsid w:val="00C72A60"/>
    <w:rsid w:val="00C72A89"/>
    <w:rsid w:val="00C72D88"/>
    <w:rsid w:val="00C72DA5"/>
    <w:rsid w:val="00C72F12"/>
    <w:rsid w:val="00C72F9C"/>
    <w:rsid w:val="00C73697"/>
    <w:rsid w:val="00C73C16"/>
    <w:rsid w:val="00C73F9E"/>
    <w:rsid w:val="00C74039"/>
    <w:rsid w:val="00C74147"/>
    <w:rsid w:val="00C7488F"/>
    <w:rsid w:val="00C748B6"/>
    <w:rsid w:val="00C74958"/>
    <w:rsid w:val="00C74B0B"/>
    <w:rsid w:val="00C74E04"/>
    <w:rsid w:val="00C75221"/>
    <w:rsid w:val="00C755F1"/>
    <w:rsid w:val="00C755FD"/>
    <w:rsid w:val="00C7569E"/>
    <w:rsid w:val="00C7595C"/>
    <w:rsid w:val="00C75B0B"/>
    <w:rsid w:val="00C75B67"/>
    <w:rsid w:val="00C75CAD"/>
    <w:rsid w:val="00C75DD5"/>
    <w:rsid w:val="00C75DE5"/>
    <w:rsid w:val="00C76948"/>
    <w:rsid w:val="00C76B03"/>
    <w:rsid w:val="00C76F33"/>
    <w:rsid w:val="00C77376"/>
    <w:rsid w:val="00C77520"/>
    <w:rsid w:val="00C7757D"/>
    <w:rsid w:val="00C77759"/>
    <w:rsid w:val="00C77782"/>
    <w:rsid w:val="00C7788F"/>
    <w:rsid w:val="00C77A0D"/>
    <w:rsid w:val="00C77EC8"/>
    <w:rsid w:val="00C77EC9"/>
    <w:rsid w:val="00C8026C"/>
    <w:rsid w:val="00C80529"/>
    <w:rsid w:val="00C806C8"/>
    <w:rsid w:val="00C80AA9"/>
    <w:rsid w:val="00C80B83"/>
    <w:rsid w:val="00C80DDE"/>
    <w:rsid w:val="00C80E32"/>
    <w:rsid w:val="00C81170"/>
    <w:rsid w:val="00C81359"/>
    <w:rsid w:val="00C8145B"/>
    <w:rsid w:val="00C8147D"/>
    <w:rsid w:val="00C815E4"/>
    <w:rsid w:val="00C815EE"/>
    <w:rsid w:val="00C81791"/>
    <w:rsid w:val="00C81E51"/>
    <w:rsid w:val="00C8257B"/>
    <w:rsid w:val="00C828AE"/>
    <w:rsid w:val="00C82928"/>
    <w:rsid w:val="00C82A34"/>
    <w:rsid w:val="00C82C4C"/>
    <w:rsid w:val="00C82DBE"/>
    <w:rsid w:val="00C82DD9"/>
    <w:rsid w:val="00C82E96"/>
    <w:rsid w:val="00C82F8E"/>
    <w:rsid w:val="00C836AC"/>
    <w:rsid w:val="00C83AD0"/>
    <w:rsid w:val="00C83C31"/>
    <w:rsid w:val="00C83D0C"/>
    <w:rsid w:val="00C83E41"/>
    <w:rsid w:val="00C83F63"/>
    <w:rsid w:val="00C84363"/>
    <w:rsid w:val="00C844F5"/>
    <w:rsid w:val="00C84838"/>
    <w:rsid w:val="00C84AB8"/>
    <w:rsid w:val="00C84ABD"/>
    <w:rsid w:val="00C84B78"/>
    <w:rsid w:val="00C84CB0"/>
    <w:rsid w:val="00C85246"/>
    <w:rsid w:val="00C857F6"/>
    <w:rsid w:val="00C85996"/>
    <w:rsid w:val="00C85CF3"/>
    <w:rsid w:val="00C86221"/>
    <w:rsid w:val="00C86276"/>
    <w:rsid w:val="00C862F4"/>
    <w:rsid w:val="00C865B9"/>
    <w:rsid w:val="00C865E0"/>
    <w:rsid w:val="00C869BB"/>
    <w:rsid w:val="00C86A1A"/>
    <w:rsid w:val="00C86A57"/>
    <w:rsid w:val="00C86F2F"/>
    <w:rsid w:val="00C86F48"/>
    <w:rsid w:val="00C87409"/>
    <w:rsid w:val="00C87471"/>
    <w:rsid w:val="00C874BC"/>
    <w:rsid w:val="00C8750E"/>
    <w:rsid w:val="00C8773F"/>
    <w:rsid w:val="00C87CAC"/>
    <w:rsid w:val="00C87F45"/>
    <w:rsid w:val="00C900B3"/>
    <w:rsid w:val="00C901CE"/>
    <w:rsid w:val="00C904DF"/>
    <w:rsid w:val="00C9059C"/>
    <w:rsid w:val="00C909DA"/>
    <w:rsid w:val="00C90A99"/>
    <w:rsid w:val="00C90B77"/>
    <w:rsid w:val="00C90E4A"/>
    <w:rsid w:val="00C90E50"/>
    <w:rsid w:val="00C90EA7"/>
    <w:rsid w:val="00C91117"/>
    <w:rsid w:val="00C91532"/>
    <w:rsid w:val="00C9162D"/>
    <w:rsid w:val="00C91809"/>
    <w:rsid w:val="00C91DFA"/>
    <w:rsid w:val="00C91EBD"/>
    <w:rsid w:val="00C91F97"/>
    <w:rsid w:val="00C92477"/>
    <w:rsid w:val="00C925FA"/>
    <w:rsid w:val="00C926FB"/>
    <w:rsid w:val="00C9270C"/>
    <w:rsid w:val="00C9282C"/>
    <w:rsid w:val="00C928B2"/>
    <w:rsid w:val="00C92A3C"/>
    <w:rsid w:val="00C92EB6"/>
    <w:rsid w:val="00C92EF4"/>
    <w:rsid w:val="00C93568"/>
    <w:rsid w:val="00C93676"/>
    <w:rsid w:val="00C936A9"/>
    <w:rsid w:val="00C93F17"/>
    <w:rsid w:val="00C9418E"/>
    <w:rsid w:val="00C9433F"/>
    <w:rsid w:val="00C94644"/>
    <w:rsid w:val="00C94926"/>
    <w:rsid w:val="00C94A97"/>
    <w:rsid w:val="00C94B75"/>
    <w:rsid w:val="00C94CA4"/>
    <w:rsid w:val="00C94D03"/>
    <w:rsid w:val="00C94F1D"/>
    <w:rsid w:val="00C94FFE"/>
    <w:rsid w:val="00C9513F"/>
    <w:rsid w:val="00C9519B"/>
    <w:rsid w:val="00C95C39"/>
    <w:rsid w:val="00C95F75"/>
    <w:rsid w:val="00C961E7"/>
    <w:rsid w:val="00C96422"/>
    <w:rsid w:val="00C965F8"/>
    <w:rsid w:val="00C96A62"/>
    <w:rsid w:val="00C96B8C"/>
    <w:rsid w:val="00C96E38"/>
    <w:rsid w:val="00C97009"/>
    <w:rsid w:val="00C97074"/>
    <w:rsid w:val="00C9754C"/>
    <w:rsid w:val="00C9773A"/>
    <w:rsid w:val="00C979D0"/>
    <w:rsid w:val="00C97D72"/>
    <w:rsid w:val="00C97DAA"/>
    <w:rsid w:val="00C97F57"/>
    <w:rsid w:val="00CA0259"/>
    <w:rsid w:val="00CA0289"/>
    <w:rsid w:val="00CA05AD"/>
    <w:rsid w:val="00CA0D12"/>
    <w:rsid w:val="00CA0FFF"/>
    <w:rsid w:val="00CA11B8"/>
    <w:rsid w:val="00CA14B4"/>
    <w:rsid w:val="00CA1643"/>
    <w:rsid w:val="00CA16F3"/>
    <w:rsid w:val="00CA1A63"/>
    <w:rsid w:val="00CA1C2E"/>
    <w:rsid w:val="00CA1D26"/>
    <w:rsid w:val="00CA2130"/>
    <w:rsid w:val="00CA2141"/>
    <w:rsid w:val="00CA21DB"/>
    <w:rsid w:val="00CA2768"/>
    <w:rsid w:val="00CA291D"/>
    <w:rsid w:val="00CA294E"/>
    <w:rsid w:val="00CA29F0"/>
    <w:rsid w:val="00CA2A63"/>
    <w:rsid w:val="00CA2AD6"/>
    <w:rsid w:val="00CA2B9E"/>
    <w:rsid w:val="00CA2BED"/>
    <w:rsid w:val="00CA2E61"/>
    <w:rsid w:val="00CA336D"/>
    <w:rsid w:val="00CA35C2"/>
    <w:rsid w:val="00CA3872"/>
    <w:rsid w:val="00CA3B78"/>
    <w:rsid w:val="00CA3BD2"/>
    <w:rsid w:val="00CA3C58"/>
    <w:rsid w:val="00CA3C87"/>
    <w:rsid w:val="00CA3C8E"/>
    <w:rsid w:val="00CA3CF6"/>
    <w:rsid w:val="00CA3D97"/>
    <w:rsid w:val="00CA4294"/>
    <w:rsid w:val="00CA431B"/>
    <w:rsid w:val="00CA466F"/>
    <w:rsid w:val="00CA48AB"/>
    <w:rsid w:val="00CA4AC2"/>
    <w:rsid w:val="00CA4D3E"/>
    <w:rsid w:val="00CA5038"/>
    <w:rsid w:val="00CA5201"/>
    <w:rsid w:val="00CA5268"/>
    <w:rsid w:val="00CA53C7"/>
    <w:rsid w:val="00CA54A2"/>
    <w:rsid w:val="00CA56CD"/>
    <w:rsid w:val="00CA5736"/>
    <w:rsid w:val="00CA5C0C"/>
    <w:rsid w:val="00CA5C27"/>
    <w:rsid w:val="00CA5DB0"/>
    <w:rsid w:val="00CA6166"/>
    <w:rsid w:val="00CA68BE"/>
    <w:rsid w:val="00CA69FB"/>
    <w:rsid w:val="00CA6C0C"/>
    <w:rsid w:val="00CA713C"/>
    <w:rsid w:val="00CA71E1"/>
    <w:rsid w:val="00CA72DC"/>
    <w:rsid w:val="00CA73A4"/>
    <w:rsid w:val="00CA769C"/>
    <w:rsid w:val="00CA7738"/>
    <w:rsid w:val="00CA78A3"/>
    <w:rsid w:val="00CA79FE"/>
    <w:rsid w:val="00CA7B39"/>
    <w:rsid w:val="00CA7C41"/>
    <w:rsid w:val="00CA7D11"/>
    <w:rsid w:val="00CA7E5E"/>
    <w:rsid w:val="00CA7EF6"/>
    <w:rsid w:val="00CB01E0"/>
    <w:rsid w:val="00CB04FF"/>
    <w:rsid w:val="00CB059E"/>
    <w:rsid w:val="00CB07CA"/>
    <w:rsid w:val="00CB0837"/>
    <w:rsid w:val="00CB0A05"/>
    <w:rsid w:val="00CB0AC4"/>
    <w:rsid w:val="00CB0B18"/>
    <w:rsid w:val="00CB0BFA"/>
    <w:rsid w:val="00CB0C97"/>
    <w:rsid w:val="00CB196A"/>
    <w:rsid w:val="00CB1C8A"/>
    <w:rsid w:val="00CB1C93"/>
    <w:rsid w:val="00CB1F02"/>
    <w:rsid w:val="00CB2040"/>
    <w:rsid w:val="00CB208E"/>
    <w:rsid w:val="00CB2113"/>
    <w:rsid w:val="00CB24E4"/>
    <w:rsid w:val="00CB2729"/>
    <w:rsid w:val="00CB2A71"/>
    <w:rsid w:val="00CB2BB8"/>
    <w:rsid w:val="00CB33A5"/>
    <w:rsid w:val="00CB33A6"/>
    <w:rsid w:val="00CB353C"/>
    <w:rsid w:val="00CB36A1"/>
    <w:rsid w:val="00CB3827"/>
    <w:rsid w:val="00CB3998"/>
    <w:rsid w:val="00CB3A04"/>
    <w:rsid w:val="00CB3A24"/>
    <w:rsid w:val="00CB3C8B"/>
    <w:rsid w:val="00CB4537"/>
    <w:rsid w:val="00CB4677"/>
    <w:rsid w:val="00CB4CCC"/>
    <w:rsid w:val="00CB4E15"/>
    <w:rsid w:val="00CB507C"/>
    <w:rsid w:val="00CB50FF"/>
    <w:rsid w:val="00CB52F0"/>
    <w:rsid w:val="00CB554A"/>
    <w:rsid w:val="00CB5610"/>
    <w:rsid w:val="00CB567D"/>
    <w:rsid w:val="00CB57B0"/>
    <w:rsid w:val="00CB5AB8"/>
    <w:rsid w:val="00CB623E"/>
    <w:rsid w:val="00CB66A5"/>
    <w:rsid w:val="00CB686C"/>
    <w:rsid w:val="00CB6881"/>
    <w:rsid w:val="00CB6A7F"/>
    <w:rsid w:val="00CB6B83"/>
    <w:rsid w:val="00CB6EB4"/>
    <w:rsid w:val="00CB6EDA"/>
    <w:rsid w:val="00CB7112"/>
    <w:rsid w:val="00CB7250"/>
    <w:rsid w:val="00CB731A"/>
    <w:rsid w:val="00CB739C"/>
    <w:rsid w:val="00CB7746"/>
    <w:rsid w:val="00CB78CF"/>
    <w:rsid w:val="00CB7DE0"/>
    <w:rsid w:val="00CB7E4E"/>
    <w:rsid w:val="00CB7E82"/>
    <w:rsid w:val="00CC03FD"/>
    <w:rsid w:val="00CC094E"/>
    <w:rsid w:val="00CC09E5"/>
    <w:rsid w:val="00CC0A53"/>
    <w:rsid w:val="00CC0F16"/>
    <w:rsid w:val="00CC143A"/>
    <w:rsid w:val="00CC14B3"/>
    <w:rsid w:val="00CC1838"/>
    <w:rsid w:val="00CC1893"/>
    <w:rsid w:val="00CC1C75"/>
    <w:rsid w:val="00CC1FD6"/>
    <w:rsid w:val="00CC2024"/>
    <w:rsid w:val="00CC230B"/>
    <w:rsid w:val="00CC231B"/>
    <w:rsid w:val="00CC2339"/>
    <w:rsid w:val="00CC233A"/>
    <w:rsid w:val="00CC251B"/>
    <w:rsid w:val="00CC2874"/>
    <w:rsid w:val="00CC2985"/>
    <w:rsid w:val="00CC2A8A"/>
    <w:rsid w:val="00CC2F18"/>
    <w:rsid w:val="00CC2F32"/>
    <w:rsid w:val="00CC319E"/>
    <w:rsid w:val="00CC319F"/>
    <w:rsid w:val="00CC32F2"/>
    <w:rsid w:val="00CC3749"/>
    <w:rsid w:val="00CC39B5"/>
    <w:rsid w:val="00CC3BD2"/>
    <w:rsid w:val="00CC3CCF"/>
    <w:rsid w:val="00CC3D7B"/>
    <w:rsid w:val="00CC415F"/>
    <w:rsid w:val="00CC4A07"/>
    <w:rsid w:val="00CC4E47"/>
    <w:rsid w:val="00CC4F28"/>
    <w:rsid w:val="00CC4FC0"/>
    <w:rsid w:val="00CC4FC8"/>
    <w:rsid w:val="00CC51D8"/>
    <w:rsid w:val="00CC52B3"/>
    <w:rsid w:val="00CC5512"/>
    <w:rsid w:val="00CC594B"/>
    <w:rsid w:val="00CC5B30"/>
    <w:rsid w:val="00CC5BC2"/>
    <w:rsid w:val="00CC6519"/>
    <w:rsid w:val="00CC6C44"/>
    <w:rsid w:val="00CC6DB5"/>
    <w:rsid w:val="00CC6DC9"/>
    <w:rsid w:val="00CC6EE6"/>
    <w:rsid w:val="00CC7449"/>
    <w:rsid w:val="00CC7AB6"/>
    <w:rsid w:val="00CC7DA7"/>
    <w:rsid w:val="00CC7DB4"/>
    <w:rsid w:val="00CC7F23"/>
    <w:rsid w:val="00CD027B"/>
    <w:rsid w:val="00CD03DD"/>
    <w:rsid w:val="00CD0516"/>
    <w:rsid w:val="00CD08FB"/>
    <w:rsid w:val="00CD090F"/>
    <w:rsid w:val="00CD09AD"/>
    <w:rsid w:val="00CD0CC9"/>
    <w:rsid w:val="00CD12B4"/>
    <w:rsid w:val="00CD138B"/>
    <w:rsid w:val="00CD1470"/>
    <w:rsid w:val="00CD1F28"/>
    <w:rsid w:val="00CD27A1"/>
    <w:rsid w:val="00CD2A5C"/>
    <w:rsid w:val="00CD2FAD"/>
    <w:rsid w:val="00CD30CE"/>
    <w:rsid w:val="00CD329E"/>
    <w:rsid w:val="00CD3349"/>
    <w:rsid w:val="00CD334F"/>
    <w:rsid w:val="00CD34EB"/>
    <w:rsid w:val="00CD35A1"/>
    <w:rsid w:val="00CD3617"/>
    <w:rsid w:val="00CD3A33"/>
    <w:rsid w:val="00CD3CBA"/>
    <w:rsid w:val="00CD3E80"/>
    <w:rsid w:val="00CD408E"/>
    <w:rsid w:val="00CD421C"/>
    <w:rsid w:val="00CD4342"/>
    <w:rsid w:val="00CD478F"/>
    <w:rsid w:val="00CD4B24"/>
    <w:rsid w:val="00CD4C72"/>
    <w:rsid w:val="00CD51C9"/>
    <w:rsid w:val="00CD535C"/>
    <w:rsid w:val="00CD53A9"/>
    <w:rsid w:val="00CD57BE"/>
    <w:rsid w:val="00CD5805"/>
    <w:rsid w:val="00CD590D"/>
    <w:rsid w:val="00CD5ED0"/>
    <w:rsid w:val="00CD62A9"/>
    <w:rsid w:val="00CD6483"/>
    <w:rsid w:val="00CD6ADF"/>
    <w:rsid w:val="00CD6D6D"/>
    <w:rsid w:val="00CD71A7"/>
    <w:rsid w:val="00CD7286"/>
    <w:rsid w:val="00CD766F"/>
    <w:rsid w:val="00CD7698"/>
    <w:rsid w:val="00CD771F"/>
    <w:rsid w:val="00CD796C"/>
    <w:rsid w:val="00CD7CA1"/>
    <w:rsid w:val="00CD7D93"/>
    <w:rsid w:val="00CE00B1"/>
    <w:rsid w:val="00CE05AE"/>
    <w:rsid w:val="00CE07CA"/>
    <w:rsid w:val="00CE089B"/>
    <w:rsid w:val="00CE09B2"/>
    <w:rsid w:val="00CE0DE7"/>
    <w:rsid w:val="00CE0DF9"/>
    <w:rsid w:val="00CE1334"/>
    <w:rsid w:val="00CE1589"/>
    <w:rsid w:val="00CE15DE"/>
    <w:rsid w:val="00CE1912"/>
    <w:rsid w:val="00CE1ABA"/>
    <w:rsid w:val="00CE1B84"/>
    <w:rsid w:val="00CE1E3E"/>
    <w:rsid w:val="00CE2665"/>
    <w:rsid w:val="00CE2A39"/>
    <w:rsid w:val="00CE2BCE"/>
    <w:rsid w:val="00CE2CC2"/>
    <w:rsid w:val="00CE2F49"/>
    <w:rsid w:val="00CE3133"/>
    <w:rsid w:val="00CE3376"/>
    <w:rsid w:val="00CE391A"/>
    <w:rsid w:val="00CE3ADE"/>
    <w:rsid w:val="00CE41E1"/>
    <w:rsid w:val="00CE4315"/>
    <w:rsid w:val="00CE4635"/>
    <w:rsid w:val="00CE4857"/>
    <w:rsid w:val="00CE4CE7"/>
    <w:rsid w:val="00CE4CF8"/>
    <w:rsid w:val="00CE50FD"/>
    <w:rsid w:val="00CE51C4"/>
    <w:rsid w:val="00CE554C"/>
    <w:rsid w:val="00CE59BF"/>
    <w:rsid w:val="00CE5FA5"/>
    <w:rsid w:val="00CE62C5"/>
    <w:rsid w:val="00CE64E3"/>
    <w:rsid w:val="00CE663D"/>
    <w:rsid w:val="00CE686B"/>
    <w:rsid w:val="00CE695B"/>
    <w:rsid w:val="00CE6D25"/>
    <w:rsid w:val="00CE6DDE"/>
    <w:rsid w:val="00CE6F74"/>
    <w:rsid w:val="00CE7322"/>
    <w:rsid w:val="00CE73A5"/>
    <w:rsid w:val="00CE784F"/>
    <w:rsid w:val="00CE793E"/>
    <w:rsid w:val="00CE7A25"/>
    <w:rsid w:val="00CE7ACD"/>
    <w:rsid w:val="00CE7C3A"/>
    <w:rsid w:val="00CE7EB3"/>
    <w:rsid w:val="00CF03F2"/>
    <w:rsid w:val="00CF05AA"/>
    <w:rsid w:val="00CF0684"/>
    <w:rsid w:val="00CF0C3D"/>
    <w:rsid w:val="00CF0D2D"/>
    <w:rsid w:val="00CF0EF4"/>
    <w:rsid w:val="00CF143D"/>
    <w:rsid w:val="00CF1993"/>
    <w:rsid w:val="00CF1A15"/>
    <w:rsid w:val="00CF1D09"/>
    <w:rsid w:val="00CF1F08"/>
    <w:rsid w:val="00CF1F1F"/>
    <w:rsid w:val="00CF2161"/>
    <w:rsid w:val="00CF23C8"/>
    <w:rsid w:val="00CF2456"/>
    <w:rsid w:val="00CF2529"/>
    <w:rsid w:val="00CF2711"/>
    <w:rsid w:val="00CF2AB7"/>
    <w:rsid w:val="00CF2CB1"/>
    <w:rsid w:val="00CF3250"/>
    <w:rsid w:val="00CF32CD"/>
    <w:rsid w:val="00CF37DE"/>
    <w:rsid w:val="00CF398A"/>
    <w:rsid w:val="00CF3A00"/>
    <w:rsid w:val="00CF3BB6"/>
    <w:rsid w:val="00CF3EA4"/>
    <w:rsid w:val="00CF4223"/>
    <w:rsid w:val="00CF4336"/>
    <w:rsid w:val="00CF4916"/>
    <w:rsid w:val="00CF49D5"/>
    <w:rsid w:val="00CF4FCD"/>
    <w:rsid w:val="00CF50BE"/>
    <w:rsid w:val="00CF51C0"/>
    <w:rsid w:val="00CF5204"/>
    <w:rsid w:val="00CF5AA8"/>
    <w:rsid w:val="00CF64A1"/>
    <w:rsid w:val="00CF67F7"/>
    <w:rsid w:val="00CF6AD5"/>
    <w:rsid w:val="00CF6BA7"/>
    <w:rsid w:val="00CF6CBD"/>
    <w:rsid w:val="00CF7451"/>
    <w:rsid w:val="00CF74AC"/>
    <w:rsid w:val="00CF74F6"/>
    <w:rsid w:val="00CF763C"/>
    <w:rsid w:val="00CF77CE"/>
    <w:rsid w:val="00CF7C47"/>
    <w:rsid w:val="00CF7C91"/>
    <w:rsid w:val="00CF7FC4"/>
    <w:rsid w:val="00D000F0"/>
    <w:rsid w:val="00D0106C"/>
    <w:rsid w:val="00D010C8"/>
    <w:rsid w:val="00D01656"/>
    <w:rsid w:val="00D016A9"/>
    <w:rsid w:val="00D01999"/>
    <w:rsid w:val="00D01D89"/>
    <w:rsid w:val="00D02126"/>
    <w:rsid w:val="00D0232C"/>
    <w:rsid w:val="00D026DD"/>
    <w:rsid w:val="00D02848"/>
    <w:rsid w:val="00D035F9"/>
    <w:rsid w:val="00D0361F"/>
    <w:rsid w:val="00D03A40"/>
    <w:rsid w:val="00D03D9F"/>
    <w:rsid w:val="00D03E34"/>
    <w:rsid w:val="00D04396"/>
    <w:rsid w:val="00D0439C"/>
    <w:rsid w:val="00D046F9"/>
    <w:rsid w:val="00D0481C"/>
    <w:rsid w:val="00D04858"/>
    <w:rsid w:val="00D0489D"/>
    <w:rsid w:val="00D04A3F"/>
    <w:rsid w:val="00D04AA0"/>
    <w:rsid w:val="00D04C8C"/>
    <w:rsid w:val="00D04DF9"/>
    <w:rsid w:val="00D04EA1"/>
    <w:rsid w:val="00D04EC3"/>
    <w:rsid w:val="00D04F10"/>
    <w:rsid w:val="00D0503C"/>
    <w:rsid w:val="00D050ED"/>
    <w:rsid w:val="00D05274"/>
    <w:rsid w:val="00D05504"/>
    <w:rsid w:val="00D05696"/>
    <w:rsid w:val="00D05753"/>
    <w:rsid w:val="00D059C2"/>
    <w:rsid w:val="00D05C84"/>
    <w:rsid w:val="00D05CFE"/>
    <w:rsid w:val="00D064AF"/>
    <w:rsid w:val="00D06CFA"/>
    <w:rsid w:val="00D06EA4"/>
    <w:rsid w:val="00D07025"/>
    <w:rsid w:val="00D0705D"/>
    <w:rsid w:val="00D070CE"/>
    <w:rsid w:val="00D071AC"/>
    <w:rsid w:val="00D071AF"/>
    <w:rsid w:val="00D072D5"/>
    <w:rsid w:val="00D0746A"/>
    <w:rsid w:val="00D07529"/>
    <w:rsid w:val="00D075CA"/>
    <w:rsid w:val="00D075F6"/>
    <w:rsid w:val="00D07699"/>
    <w:rsid w:val="00D07A15"/>
    <w:rsid w:val="00D07E9B"/>
    <w:rsid w:val="00D104B3"/>
    <w:rsid w:val="00D10704"/>
    <w:rsid w:val="00D10F03"/>
    <w:rsid w:val="00D10F10"/>
    <w:rsid w:val="00D10F3A"/>
    <w:rsid w:val="00D10FD0"/>
    <w:rsid w:val="00D11500"/>
    <w:rsid w:val="00D1158F"/>
    <w:rsid w:val="00D115D3"/>
    <w:rsid w:val="00D11660"/>
    <w:rsid w:val="00D1177C"/>
    <w:rsid w:val="00D1186F"/>
    <w:rsid w:val="00D118E3"/>
    <w:rsid w:val="00D11912"/>
    <w:rsid w:val="00D122FA"/>
    <w:rsid w:val="00D12445"/>
    <w:rsid w:val="00D124BA"/>
    <w:rsid w:val="00D12724"/>
    <w:rsid w:val="00D128A5"/>
    <w:rsid w:val="00D12917"/>
    <w:rsid w:val="00D12B94"/>
    <w:rsid w:val="00D12C65"/>
    <w:rsid w:val="00D12E4C"/>
    <w:rsid w:val="00D12F95"/>
    <w:rsid w:val="00D12FD3"/>
    <w:rsid w:val="00D132B5"/>
    <w:rsid w:val="00D13504"/>
    <w:rsid w:val="00D139B7"/>
    <w:rsid w:val="00D14037"/>
    <w:rsid w:val="00D14196"/>
    <w:rsid w:val="00D141B6"/>
    <w:rsid w:val="00D14218"/>
    <w:rsid w:val="00D14392"/>
    <w:rsid w:val="00D14477"/>
    <w:rsid w:val="00D1457E"/>
    <w:rsid w:val="00D1465E"/>
    <w:rsid w:val="00D14708"/>
    <w:rsid w:val="00D14789"/>
    <w:rsid w:val="00D1481D"/>
    <w:rsid w:val="00D1486C"/>
    <w:rsid w:val="00D14944"/>
    <w:rsid w:val="00D1494D"/>
    <w:rsid w:val="00D14B79"/>
    <w:rsid w:val="00D14D32"/>
    <w:rsid w:val="00D14EAF"/>
    <w:rsid w:val="00D15516"/>
    <w:rsid w:val="00D155E7"/>
    <w:rsid w:val="00D15BB4"/>
    <w:rsid w:val="00D15BD1"/>
    <w:rsid w:val="00D15DF2"/>
    <w:rsid w:val="00D15E96"/>
    <w:rsid w:val="00D161C6"/>
    <w:rsid w:val="00D16295"/>
    <w:rsid w:val="00D16380"/>
    <w:rsid w:val="00D164CF"/>
    <w:rsid w:val="00D16548"/>
    <w:rsid w:val="00D1660C"/>
    <w:rsid w:val="00D16774"/>
    <w:rsid w:val="00D16C4C"/>
    <w:rsid w:val="00D16C4D"/>
    <w:rsid w:val="00D16CAE"/>
    <w:rsid w:val="00D16EC8"/>
    <w:rsid w:val="00D170DE"/>
    <w:rsid w:val="00D17194"/>
    <w:rsid w:val="00D172A0"/>
    <w:rsid w:val="00D175A0"/>
    <w:rsid w:val="00D1797C"/>
    <w:rsid w:val="00D17AAB"/>
    <w:rsid w:val="00D17B5A"/>
    <w:rsid w:val="00D17D64"/>
    <w:rsid w:val="00D17E9A"/>
    <w:rsid w:val="00D17FA6"/>
    <w:rsid w:val="00D2004D"/>
    <w:rsid w:val="00D20161"/>
    <w:rsid w:val="00D203C9"/>
    <w:rsid w:val="00D2042F"/>
    <w:rsid w:val="00D20449"/>
    <w:rsid w:val="00D205B2"/>
    <w:rsid w:val="00D208D2"/>
    <w:rsid w:val="00D20D2C"/>
    <w:rsid w:val="00D20E6E"/>
    <w:rsid w:val="00D21B7C"/>
    <w:rsid w:val="00D21D2F"/>
    <w:rsid w:val="00D22165"/>
    <w:rsid w:val="00D22208"/>
    <w:rsid w:val="00D22304"/>
    <w:rsid w:val="00D225B0"/>
    <w:rsid w:val="00D226AB"/>
    <w:rsid w:val="00D2285A"/>
    <w:rsid w:val="00D229ED"/>
    <w:rsid w:val="00D22F31"/>
    <w:rsid w:val="00D2333C"/>
    <w:rsid w:val="00D23507"/>
    <w:rsid w:val="00D23A65"/>
    <w:rsid w:val="00D23F4E"/>
    <w:rsid w:val="00D24399"/>
    <w:rsid w:val="00D24F86"/>
    <w:rsid w:val="00D2506E"/>
    <w:rsid w:val="00D25DAE"/>
    <w:rsid w:val="00D25DEA"/>
    <w:rsid w:val="00D261B9"/>
    <w:rsid w:val="00D2631E"/>
    <w:rsid w:val="00D26803"/>
    <w:rsid w:val="00D26881"/>
    <w:rsid w:val="00D268C5"/>
    <w:rsid w:val="00D26BD8"/>
    <w:rsid w:val="00D26DA5"/>
    <w:rsid w:val="00D2710A"/>
    <w:rsid w:val="00D27423"/>
    <w:rsid w:val="00D27BCB"/>
    <w:rsid w:val="00D27C2C"/>
    <w:rsid w:val="00D27D26"/>
    <w:rsid w:val="00D27E50"/>
    <w:rsid w:val="00D302B7"/>
    <w:rsid w:val="00D3074A"/>
    <w:rsid w:val="00D30AC6"/>
    <w:rsid w:val="00D30D68"/>
    <w:rsid w:val="00D30DF6"/>
    <w:rsid w:val="00D3104C"/>
    <w:rsid w:val="00D31071"/>
    <w:rsid w:val="00D31129"/>
    <w:rsid w:val="00D31398"/>
    <w:rsid w:val="00D313B8"/>
    <w:rsid w:val="00D31447"/>
    <w:rsid w:val="00D31A65"/>
    <w:rsid w:val="00D31C35"/>
    <w:rsid w:val="00D31C75"/>
    <w:rsid w:val="00D31DD9"/>
    <w:rsid w:val="00D31FFB"/>
    <w:rsid w:val="00D3262F"/>
    <w:rsid w:val="00D328E3"/>
    <w:rsid w:val="00D32C05"/>
    <w:rsid w:val="00D32C61"/>
    <w:rsid w:val="00D32EEA"/>
    <w:rsid w:val="00D33371"/>
    <w:rsid w:val="00D3358A"/>
    <w:rsid w:val="00D3367B"/>
    <w:rsid w:val="00D338BE"/>
    <w:rsid w:val="00D33984"/>
    <w:rsid w:val="00D33A4D"/>
    <w:rsid w:val="00D33BD5"/>
    <w:rsid w:val="00D33EB1"/>
    <w:rsid w:val="00D33ECC"/>
    <w:rsid w:val="00D34B93"/>
    <w:rsid w:val="00D34BC3"/>
    <w:rsid w:val="00D34DC5"/>
    <w:rsid w:val="00D34EE0"/>
    <w:rsid w:val="00D34F5E"/>
    <w:rsid w:val="00D35029"/>
    <w:rsid w:val="00D3505A"/>
    <w:rsid w:val="00D35074"/>
    <w:rsid w:val="00D353A6"/>
    <w:rsid w:val="00D35432"/>
    <w:rsid w:val="00D358C1"/>
    <w:rsid w:val="00D35AD8"/>
    <w:rsid w:val="00D35DA9"/>
    <w:rsid w:val="00D3617C"/>
    <w:rsid w:val="00D362A7"/>
    <w:rsid w:val="00D364B0"/>
    <w:rsid w:val="00D36647"/>
    <w:rsid w:val="00D36BEB"/>
    <w:rsid w:val="00D36EB1"/>
    <w:rsid w:val="00D36F9A"/>
    <w:rsid w:val="00D36FEB"/>
    <w:rsid w:val="00D371DB"/>
    <w:rsid w:val="00D3758C"/>
    <w:rsid w:val="00D37789"/>
    <w:rsid w:val="00D37928"/>
    <w:rsid w:val="00D3796F"/>
    <w:rsid w:val="00D379EF"/>
    <w:rsid w:val="00D37A24"/>
    <w:rsid w:val="00D37BFF"/>
    <w:rsid w:val="00D37C63"/>
    <w:rsid w:val="00D37CD0"/>
    <w:rsid w:val="00D37CD1"/>
    <w:rsid w:val="00D4007B"/>
    <w:rsid w:val="00D4026A"/>
    <w:rsid w:val="00D403AC"/>
    <w:rsid w:val="00D41210"/>
    <w:rsid w:val="00D41256"/>
    <w:rsid w:val="00D4126D"/>
    <w:rsid w:val="00D41308"/>
    <w:rsid w:val="00D413AC"/>
    <w:rsid w:val="00D41C66"/>
    <w:rsid w:val="00D41E43"/>
    <w:rsid w:val="00D4223C"/>
    <w:rsid w:val="00D42366"/>
    <w:rsid w:val="00D42716"/>
    <w:rsid w:val="00D4294A"/>
    <w:rsid w:val="00D42C17"/>
    <w:rsid w:val="00D42C56"/>
    <w:rsid w:val="00D42E49"/>
    <w:rsid w:val="00D42E5B"/>
    <w:rsid w:val="00D4344B"/>
    <w:rsid w:val="00D435ED"/>
    <w:rsid w:val="00D43C67"/>
    <w:rsid w:val="00D43DD6"/>
    <w:rsid w:val="00D43F9A"/>
    <w:rsid w:val="00D44042"/>
    <w:rsid w:val="00D4404C"/>
    <w:rsid w:val="00D440F5"/>
    <w:rsid w:val="00D443FE"/>
    <w:rsid w:val="00D445B7"/>
    <w:rsid w:val="00D44A9C"/>
    <w:rsid w:val="00D44ACD"/>
    <w:rsid w:val="00D44C25"/>
    <w:rsid w:val="00D44D36"/>
    <w:rsid w:val="00D44D74"/>
    <w:rsid w:val="00D44E19"/>
    <w:rsid w:val="00D4520A"/>
    <w:rsid w:val="00D45277"/>
    <w:rsid w:val="00D45326"/>
    <w:rsid w:val="00D4551D"/>
    <w:rsid w:val="00D455C6"/>
    <w:rsid w:val="00D45B81"/>
    <w:rsid w:val="00D45F82"/>
    <w:rsid w:val="00D464E8"/>
    <w:rsid w:val="00D4650E"/>
    <w:rsid w:val="00D46552"/>
    <w:rsid w:val="00D46778"/>
    <w:rsid w:val="00D4678E"/>
    <w:rsid w:val="00D468C8"/>
    <w:rsid w:val="00D46B17"/>
    <w:rsid w:val="00D46E84"/>
    <w:rsid w:val="00D46EF7"/>
    <w:rsid w:val="00D46F20"/>
    <w:rsid w:val="00D470FF"/>
    <w:rsid w:val="00D47172"/>
    <w:rsid w:val="00D47212"/>
    <w:rsid w:val="00D47271"/>
    <w:rsid w:val="00D472E6"/>
    <w:rsid w:val="00D472EA"/>
    <w:rsid w:val="00D472F3"/>
    <w:rsid w:val="00D47CB9"/>
    <w:rsid w:val="00D500DF"/>
    <w:rsid w:val="00D5025C"/>
    <w:rsid w:val="00D507E0"/>
    <w:rsid w:val="00D5093E"/>
    <w:rsid w:val="00D50A9E"/>
    <w:rsid w:val="00D50D52"/>
    <w:rsid w:val="00D50DC6"/>
    <w:rsid w:val="00D50DF1"/>
    <w:rsid w:val="00D50FE1"/>
    <w:rsid w:val="00D51A04"/>
    <w:rsid w:val="00D51E32"/>
    <w:rsid w:val="00D523B8"/>
    <w:rsid w:val="00D525FD"/>
    <w:rsid w:val="00D526FE"/>
    <w:rsid w:val="00D528D8"/>
    <w:rsid w:val="00D52D15"/>
    <w:rsid w:val="00D52EB0"/>
    <w:rsid w:val="00D52FE0"/>
    <w:rsid w:val="00D531FC"/>
    <w:rsid w:val="00D532EF"/>
    <w:rsid w:val="00D53605"/>
    <w:rsid w:val="00D53969"/>
    <w:rsid w:val="00D53A27"/>
    <w:rsid w:val="00D53C46"/>
    <w:rsid w:val="00D5408B"/>
    <w:rsid w:val="00D540A0"/>
    <w:rsid w:val="00D54100"/>
    <w:rsid w:val="00D5417D"/>
    <w:rsid w:val="00D542BA"/>
    <w:rsid w:val="00D54303"/>
    <w:rsid w:val="00D54357"/>
    <w:rsid w:val="00D5448C"/>
    <w:rsid w:val="00D547A8"/>
    <w:rsid w:val="00D54BCA"/>
    <w:rsid w:val="00D54BEE"/>
    <w:rsid w:val="00D54D53"/>
    <w:rsid w:val="00D55291"/>
    <w:rsid w:val="00D5542A"/>
    <w:rsid w:val="00D55569"/>
    <w:rsid w:val="00D5587A"/>
    <w:rsid w:val="00D55A5D"/>
    <w:rsid w:val="00D55B40"/>
    <w:rsid w:val="00D55CE2"/>
    <w:rsid w:val="00D561B4"/>
    <w:rsid w:val="00D56286"/>
    <w:rsid w:val="00D5632C"/>
    <w:rsid w:val="00D5634E"/>
    <w:rsid w:val="00D5636F"/>
    <w:rsid w:val="00D56406"/>
    <w:rsid w:val="00D5644B"/>
    <w:rsid w:val="00D5646D"/>
    <w:rsid w:val="00D564D2"/>
    <w:rsid w:val="00D5654A"/>
    <w:rsid w:val="00D5666D"/>
    <w:rsid w:val="00D566B0"/>
    <w:rsid w:val="00D5686F"/>
    <w:rsid w:val="00D5692E"/>
    <w:rsid w:val="00D56B1B"/>
    <w:rsid w:val="00D56B1E"/>
    <w:rsid w:val="00D56C01"/>
    <w:rsid w:val="00D56F37"/>
    <w:rsid w:val="00D5700F"/>
    <w:rsid w:val="00D57295"/>
    <w:rsid w:val="00D57370"/>
    <w:rsid w:val="00D577E3"/>
    <w:rsid w:val="00D5783D"/>
    <w:rsid w:val="00D5792F"/>
    <w:rsid w:val="00D57A54"/>
    <w:rsid w:val="00D60111"/>
    <w:rsid w:val="00D60284"/>
    <w:rsid w:val="00D60533"/>
    <w:rsid w:val="00D60A7B"/>
    <w:rsid w:val="00D60D74"/>
    <w:rsid w:val="00D60E24"/>
    <w:rsid w:val="00D60F5B"/>
    <w:rsid w:val="00D60FBF"/>
    <w:rsid w:val="00D610F4"/>
    <w:rsid w:val="00D61299"/>
    <w:rsid w:val="00D6147F"/>
    <w:rsid w:val="00D616E3"/>
    <w:rsid w:val="00D61A3E"/>
    <w:rsid w:val="00D61BE7"/>
    <w:rsid w:val="00D61E7A"/>
    <w:rsid w:val="00D61FE6"/>
    <w:rsid w:val="00D62057"/>
    <w:rsid w:val="00D62113"/>
    <w:rsid w:val="00D6246F"/>
    <w:rsid w:val="00D62F39"/>
    <w:rsid w:val="00D63047"/>
    <w:rsid w:val="00D63100"/>
    <w:rsid w:val="00D6314A"/>
    <w:rsid w:val="00D63196"/>
    <w:rsid w:val="00D632F1"/>
    <w:rsid w:val="00D63381"/>
    <w:rsid w:val="00D63388"/>
    <w:rsid w:val="00D635EC"/>
    <w:rsid w:val="00D63910"/>
    <w:rsid w:val="00D63B6E"/>
    <w:rsid w:val="00D63BB6"/>
    <w:rsid w:val="00D63F84"/>
    <w:rsid w:val="00D6400C"/>
    <w:rsid w:val="00D64336"/>
    <w:rsid w:val="00D643D8"/>
    <w:rsid w:val="00D6476F"/>
    <w:rsid w:val="00D64B58"/>
    <w:rsid w:val="00D64D96"/>
    <w:rsid w:val="00D64EA7"/>
    <w:rsid w:val="00D65582"/>
    <w:rsid w:val="00D6561B"/>
    <w:rsid w:val="00D65842"/>
    <w:rsid w:val="00D6590F"/>
    <w:rsid w:val="00D6591E"/>
    <w:rsid w:val="00D65AA1"/>
    <w:rsid w:val="00D65C4F"/>
    <w:rsid w:val="00D65D7B"/>
    <w:rsid w:val="00D65DED"/>
    <w:rsid w:val="00D6602E"/>
    <w:rsid w:val="00D6604A"/>
    <w:rsid w:val="00D661B4"/>
    <w:rsid w:val="00D66790"/>
    <w:rsid w:val="00D667C0"/>
    <w:rsid w:val="00D66AC8"/>
    <w:rsid w:val="00D66DE0"/>
    <w:rsid w:val="00D66F9D"/>
    <w:rsid w:val="00D67203"/>
    <w:rsid w:val="00D6723A"/>
    <w:rsid w:val="00D67244"/>
    <w:rsid w:val="00D672BE"/>
    <w:rsid w:val="00D6757B"/>
    <w:rsid w:val="00D676EB"/>
    <w:rsid w:val="00D6774B"/>
    <w:rsid w:val="00D67828"/>
    <w:rsid w:val="00D6784E"/>
    <w:rsid w:val="00D678F9"/>
    <w:rsid w:val="00D67D39"/>
    <w:rsid w:val="00D67D54"/>
    <w:rsid w:val="00D67E62"/>
    <w:rsid w:val="00D7002B"/>
    <w:rsid w:val="00D700E1"/>
    <w:rsid w:val="00D701A4"/>
    <w:rsid w:val="00D702B7"/>
    <w:rsid w:val="00D70619"/>
    <w:rsid w:val="00D70B61"/>
    <w:rsid w:val="00D70EDE"/>
    <w:rsid w:val="00D71138"/>
    <w:rsid w:val="00D715AA"/>
    <w:rsid w:val="00D7198F"/>
    <w:rsid w:val="00D71C65"/>
    <w:rsid w:val="00D71E5C"/>
    <w:rsid w:val="00D71EA7"/>
    <w:rsid w:val="00D720AE"/>
    <w:rsid w:val="00D725FE"/>
    <w:rsid w:val="00D72C1D"/>
    <w:rsid w:val="00D72D24"/>
    <w:rsid w:val="00D72ECC"/>
    <w:rsid w:val="00D7304F"/>
    <w:rsid w:val="00D73327"/>
    <w:rsid w:val="00D7339F"/>
    <w:rsid w:val="00D7347E"/>
    <w:rsid w:val="00D7366B"/>
    <w:rsid w:val="00D736DA"/>
    <w:rsid w:val="00D73744"/>
    <w:rsid w:val="00D7376D"/>
    <w:rsid w:val="00D73845"/>
    <w:rsid w:val="00D73898"/>
    <w:rsid w:val="00D73A63"/>
    <w:rsid w:val="00D73B83"/>
    <w:rsid w:val="00D73DB9"/>
    <w:rsid w:val="00D73E60"/>
    <w:rsid w:val="00D74345"/>
    <w:rsid w:val="00D7446E"/>
    <w:rsid w:val="00D74500"/>
    <w:rsid w:val="00D746F5"/>
    <w:rsid w:val="00D74DFA"/>
    <w:rsid w:val="00D74EC9"/>
    <w:rsid w:val="00D75020"/>
    <w:rsid w:val="00D75234"/>
    <w:rsid w:val="00D753D3"/>
    <w:rsid w:val="00D75A20"/>
    <w:rsid w:val="00D75AAA"/>
    <w:rsid w:val="00D75C18"/>
    <w:rsid w:val="00D75DCD"/>
    <w:rsid w:val="00D75E3E"/>
    <w:rsid w:val="00D760F4"/>
    <w:rsid w:val="00D76370"/>
    <w:rsid w:val="00D7637D"/>
    <w:rsid w:val="00D76391"/>
    <w:rsid w:val="00D76742"/>
    <w:rsid w:val="00D7697B"/>
    <w:rsid w:val="00D76C56"/>
    <w:rsid w:val="00D76CE9"/>
    <w:rsid w:val="00D76E4F"/>
    <w:rsid w:val="00D777F8"/>
    <w:rsid w:val="00D779E5"/>
    <w:rsid w:val="00D77BE1"/>
    <w:rsid w:val="00D77C68"/>
    <w:rsid w:val="00D77CCB"/>
    <w:rsid w:val="00D77DB0"/>
    <w:rsid w:val="00D77F00"/>
    <w:rsid w:val="00D77F38"/>
    <w:rsid w:val="00D8012E"/>
    <w:rsid w:val="00D801D3"/>
    <w:rsid w:val="00D806AF"/>
    <w:rsid w:val="00D80795"/>
    <w:rsid w:val="00D80D5C"/>
    <w:rsid w:val="00D80FD3"/>
    <w:rsid w:val="00D810DE"/>
    <w:rsid w:val="00D811E0"/>
    <w:rsid w:val="00D811E8"/>
    <w:rsid w:val="00D811F5"/>
    <w:rsid w:val="00D81450"/>
    <w:rsid w:val="00D81870"/>
    <w:rsid w:val="00D81CB0"/>
    <w:rsid w:val="00D81F6B"/>
    <w:rsid w:val="00D82379"/>
    <w:rsid w:val="00D82600"/>
    <w:rsid w:val="00D82690"/>
    <w:rsid w:val="00D82B1A"/>
    <w:rsid w:val="00D82BDA"/>
    <w:rsid w:val="00D82CE0"/>
    <w:rsid w:val="00D82EA9"/>
    <w:rsid w:val="00D833CA"/>
    <w:rsid w:val="00D834CE"/>
    <w:rsid w:val="00D839F5"/>
    <w:rsid w:val="00D83A0A"/>
    <w:rsid w:val="00D83AD3"/>
    <w:rsid w:val="00D83F9A"/>
    <w:rsid w:val="00D840B3"/>
    <w:rsid w:val="00D84626"/>
    <w:rsid w:val="00D8486B"/>
    <w:rsid w:val="00D848C6"/>
    <w:rsid w:val="00D84967"/>
    <w:rsid w:val="00D84D1D"/>
    <w:rsid w:val="00D84FE7"/>
    <w:rsid w:val="00D853D9"/>
    <w:rsid w:val="00D8540F"/>
    <w:rsid w:val="00D854F6"/>
    <w:rsid w:val="00D85637"/>
    <w:rsid w:val="00D858B0"/>
    <w:rsid w:val="00D85ACF"/>
    <w:rsid w:val="00D85C7A"/>
    <w:rsid w:val="00D85C90"/>
    <w:rsid w:val="00D85EBB"/>
    <w:rsid w:val="00D8600E"/>
    <w:rsid w:val="00D86424"/>
    <w:rsid w:val="00D86707"/>
    <w:rsid w:val="00D8683D"/>
    <w:rsid w:val="00D868AA"/>
    <w:rsid w:val="00D86A2E"/>
    <w:rsid w:val="00D86E07"/>
    <w:rsid w:val="00D86EAC"/>
    <w:rsid w:val="00D86FA8"/>
    <w:rsid w:val="00D871AB"/>
    <w:rsid w:val="00D8722C"/>
    <w:rsid w:val="00D87403"/>
    <w:rsid w:val="00D8771D"/>
    <w:rsid w:val="00D87A91"/>
    <w:rsid w:val="00D87B50"/>
    <w:rsid w:val="00D87DB0"/>
    <w:rsid w:val="00D901C7"/>
    <w:rsid w:val="00D90AD0"/>
    <w:rsid w:val="00D90D2A"/>
    <w:rsid w:val="00D91031"/>
    <w:rsid w:val="00D91629"/>
    <w:rsid w:val="00D91B6C"/>
    <w:rsid w:val="00D91CF7"/>
    <w:rsid w:val="00D91DDA"/>
    <w:rsid w:val="00D91EDC"/>
    <w:rsid w:val="00D922D4"/>
    <w:rsid w:val="00D923D4"/>
    <w:rsid w:val="00D9269B"/>
    <w:rsid w:val="00D92799"/>
    <w:rsid w:val="00D92808"/>
    <w:rsid w:val="00D9289A"/>
    <w:rsid w:val="00D92C58"/>
    <w:rsid w:val="00D92E88"/>
    <w:rsid w:val="00D93136"/>
    <w:rsid w:val="00D93219"/>
    <w:rsid w:val="00D932AF"/>
    <w:rsid w:val="00D93400"/>
    <w:rsid w:val="00D93AD8"/>
    <w:rsid w:val="00D93C16"/>
    <w:rsid w:val="00D93D02"/>
    <w:rsid w:val="00D93F78"/>
    <w:rsid w:val="00D94070"/>
    <w:rsid w:val="00D942BB"/>
    <w:rsid w:val="00D9453A"/>
    <w:rsid w:val="00D94AF5"/>
    <w:rsid w:val="00D951DF"/>
    <w:rsid w:val="00D956EF"/>
    <w:rsid w:val="00D957CB"/>
    <w:rsid w:val="00D95823"/>
    <w:rsid w:val="00D9591C"/>
    <w:rsid w:val="00D95DB4"/>
    <w:rsid w:val="00D96044"/>
    <w:rsid w:val="00D96240"/>
    <w:rsid w:val="00D96493"/>
    <w:rsid w:val="00D964B0"/>
    <w:rsid w:val="00D96519"/>
    <w:rsid w:val="00D96769"/>
    <w:rsid w:val="00D96C76"/>
    <w:rsid w:val="00D970AF"/>
    <w:rsid w:val="00D97119"/>
    <w:rsid w:val="00D973CA"/>
    <w:rsid w:val="00D9745B"/>
    <w:rsid w:val="00D974CB"/>
    <w:rsid w:val="00D9790D"/>
    <w:rsid w:val="00D97B95"/>
    <w:rsid w:val="00D97CB0"/>
    <w:rsid w:val="00D97E2C"/>
    <w:rsid w:val="00DA0814"/>
    <w:rsid w:val="00DA0A9D"/>
    <w:rsid w:val="00DA0B0D"/>
    <w:rsid w:val="00DA0D72"/>
    <w:rsid w:val="00DA0F4D"/>
    <w:rsid w:val="00DA1128"/>
    <w:rsid w:val="00DA13D6"/>
    <w:rsid w:val="00DA1690"/>
    <w:rsid w:val="00DA17BB"/>
    <w:rsid w:val="00DA196B"/>
    <w:rsid w:val="00DA1ACB"/>
    <w:rsid w:val="00DA1B8A"/>
    <w:rsid w:val="00DA1B8C"/>
    <w:rsid w:val="00DA1E22"/>
    <w:rsid w:val="00DA1E41"/>
    <w:rsid w:val="00DA1F0F"/>
    <w:rsid w:val="00DA2204"/>
    <w:rsid w:val="00DA2269"/>
    <w:rsid w:val="00DA22EB"/>
    <w:rsid w:val="00DA23AE"/>
    <w:rsid w:val="00DA240F"/>
    <w:rsid w:val="00DA25C9"/>
    <w:rsid w:val="00DA2677"/>
    <w:rsid w:val="00DA284D"/>
    <w:rsid w:val="00DA28A2"/>
    <w:rsid w:val="00DA2B1A"/>
    <w:rsid w:val="00DA2C00"/>
    <w:rsid w:val="00DA2D80"/>
    <w:rsid w:val="00DA2DF0"/>
    <w:rsid w:val="00DA2EAD"/>
    <w:rsid w:val="00DA2F8F"/>
    <w:rsid w:val="00DA323E"/>
    <w:rsid w:val="00DA3460"/>
    <w:rsid w:val="00DA35B3"/>
    <w:rsid w:val="00DA35DF"/>
    <w:rsid w:val="00DA3982"/>
    <w:rsid w:val="00DA3A8F"/>
    <w:rsid w:val="00DA3B2F"/>
    <w:rsid w:val="00DA3C08"/>
    <w:rsid w:val="00DA3E83"/>
    <w:rsid w:val="00DA3F60"/>
    <w:rsid w:val="00DA4085"/>
    <w:rsid w:val="00DA4159"/>
    <w:rsid w:val="00DA4193"/>
    <w:rsid w:val="00DA4246"/>
    <w:rsid w:val="00DA43E4"/>
    <w:rsid w:val="00DA43E6"/>
    <w:rsid w:val="00DA467B"/>
    <w:rsid w:val="00DA4684"/>
    <w:rsid w:val="00DA4685"/>
    <w:rsid w:val="00DA48A9"/>
    <w:rsid w:val="00DA4BD4"/>
    <w:rsid w:val="00DA5032"/>
    <w:rsid w:val="00DA51C0"/>
    <w:rsid w:val="00DA5A16"/>
    <w:rsid w:val="00DA5F95"/>
    <w:rsid w:val="00DA5FEF"/>
    <w:rsid w:val="00DA64AF"/>
    <w:rsid w:val="00DA6617"/>
    <w:rsid w:val="00DA6752"/>
    <w:rsid w:val="00DA6753"/>
    <w:rsid w:val="00DA69E6"/>
    <w:rsid w:val="00DA6D4B"/>
    <w:rsid w:val="00DA6EBE"/>
    <w:rsid w:val="00DA75F4"/>
    <w:rsid w:val="00DA7607"/>
    <w:rsid w:val="00DA7805"/>
    <w:rsid w:val="00DA78DD"/>
    <w:rsid w:val="00DA78ED"/>
    <w:rsid w:val="00DA7A3F"/>
    <w:rsid w:val="00DA7DFC"/>
    <w:rsid w:val="00DB0087"/>
    <w:rsid w:val="00DB0609"/>
    <w:rsid w:val="00DB08B1"/>
    <w:rsid w:val="00DB0984"/>
    <w:rsid w:val="00DB098C"/>
    <w:rsid w:val="00DB0C91"/>
    <w:rsid w:val="00DB0F17"/>
    <w:rsid w:val="00DB1166"/>
    <w:rsid w:val="00DB1656"/>
    <w:rsid w:val="00DB180D"/>
    <w:rsid w:val="00DB19C8"/>
    <w:rsid w:val="00DB1B2E"/>
    <w:rsid w:val="00DB1BA1"/>
    <w:rsid w:val="00DB1C8C"/>
    <w:rsid w:val="00DB1D34"/>
    <w:rsid w:val="00DB1F05"/>
    <w:rsid w:val="00DB1F11"/>
    <w:rsid w:val="00DB2041"/>
    <w:rsid w:val="00DB219A"/>
    <w:rsid w:val="00DB21A5"/>
    <w:rsid w:val="00DB2366"/>
    <w:rsid w:val="00DB2422"/>
    <w:rsid w:val="00DB257B"/>
    <w:rsid w:val="00DB2696"/>
    <w:rsid w:val="00DB269C"/>
    <w:rsid w:val="00DB27DB"/>
    <w:rsid w:val="00DB2BB0"/>
    <w:rsid w:val="00DB2C5C"/>
    <w:rsid w:val="00DB2DCC"/>
    <w:rsid w:val="00DB2EEA"/>
    <w:rsid w:val="00DB311E"/>
    <w:rsid w:val="00DB31B9"/>
    <w:rsid w:val="00DB3690"/>
    <w:rsid w:val="00DB3750"/>
    <w:rsid w:val="00DB3876"/>
    <w:rsid w:val="00DB3AB6"/>
    <w:rsid w:val="00DB3AD5"/>
    <w:rsid w:val="00DB3C4F"/>
    <w:rsid w:val="00DB41F9"/>
    <w:rsid w:val="00DB4574"/>
    <w:rsid w:val="00DB4619"/>
    <w:rsid w:val="00DB4655"/>
    <w:rsid w:val="00DB468C"/>
    <w:rsid w:val="00DB49EC"/>
    <w:rsid w:val="00DB4AB3"/>
    <w:rsid w:val="00DB4BFD"/>
    <w:rsid w:val="00DB4D5D"/>
    <w:rsid w:val="00DB4F74"/>
    <w:rsid w:val="00DB5280"/>
    <w:rsid w:val="00DB52CD"/>
    <w:rsid w:val="00DB5529"/>
    <w:rsid w:val="00DB58FF"/>
    <w:rsid w:val="00DB5F1C"/>
    <w:rsid w:val="00DB5F47"/>
    <w:rsid w:val="00DB6376"/>
    <w:rsid w:val="00DB6772"/>
    <w:rsid w:val="00DB6AE7"/>
    <w:rsid w:val="00DB6AF4"/>
    <w:rsid w:val="00DB6D7E"/>
    <w:rsid w:val="00DB6E9A"/>
    <w:rsid w:val="00DB7180"/>
    <w:rsid w:val="00DB76EE"/>
    <w:rsid w:val="00DB79C6"/>
    <w:rsid w:val="00DB7FA6"/>
    <w:rsid w:val="00DC014F"/>
    <w:rsid w:val="00DC071E"/>
    <w:rsid w:val="00DC0921"/>
    <w:rsid w:val="00DC0983"/>
    <w:rsid w:val="00DC0C35"/>
    <w:rsid w:val="00DC0C8A"/>
    <w:rsid w:val="00DC1057"/>
    <w:rsid w:val="00DC131F"/>
    <w:rsid w:val="00DC14AB"/>
    <w:rsid w:val="00DC1538"/>
    <w:rsid w:val="00DC168B"/>
    <w:rsid w:val="00DC18AF"/>
    <w:rsid w:val="00DC19DE"/>
    <w:rsid w:val="00DC1AB3"/>
    <w:rsid w:val="00DC1F3A"/>
    <w:rsid w:val="00DC2447"/>
    <w:rsid w:val="00DC24AD"/>
    <w:rsid w:val="00DC25A4"/>
    <w:rsid w:val="00DC28C2"/>
    <w:rsid w:val="00DC293F"/>
    <w:rsid w:val="00DC2C17"/>
    <w:rsid w:val="00DC2EA8"/>
    <w:rsid w:val="00DC3014"/>
    <w:rsid w:val="00DC3507"/>
    <w:rsid w:val="00DC37A1"/>
    <w:rsid w:val="00DC3A75"/>
    <w:rsid w:val="00DC3BF0"/>
    <w:rsid w:val="00DC3DAB"/>
    <w:rsid w:val="00DC3E26"/>
    <w:rsid w:val="00DC3F79"/>
    <w:rsid w:val="00DC3FB2"/>
    <w:rsid w:val="00DC403A"/>
    <w:rsid w:val="00DC4132"/>
    <w:rsid w:val="00DC41D0"/>
    <w:rsid w:val="00DC43DC"/>
    <w:rsid w:val="00DC4495"/>
    <w:rsid w:val="00DC451C"/>
    <w:rsid w:val="00DC46FC"/>
    <w:rsid w:val="00DC4AE9"/>
    <w:rsid w:val="00DC4B48"/>
    <w:rsid w:val="00DC4C2A"/>
    <w:rsid w:val="00DC4CA7"/>
    <w:rsid w:val="00DC4E78"/>
    <w:rsid w:val="00DC5633"/>
    <w:rsid w:val="00DC5710"/>
    <w:rsid w:val="00DC5BC9"/>
    <w:rsid w:val="00DC5BDC"/>
    <w:rsid w:val="00DC5D81"/>
    <w:rsid w:val="00DC60FA"/>
    <w:rsid w:val="00DC61EA"/>
    <w:rsid w:val="00DC647C"/>
    <w:rsid w:val="00DC648A"/>
    <w:rsid w:val="00DC64C9"/>
    <w:rsid w:val="00DC65B3"/>
    <w:rsid w:val="00DC6601"/>
    <w:rsid w:val="00DC66DA"/>
    <w:rsid w:val="00DC674E"/>
    <w:rsid w:val="00DC6844"/>
    <w:rsid w:val="00DC6BAE"/>
    <w:rsid w:val="00DC6FA5"/>
    <w:rsid w:val="00DC74BA"/>
    <w:rsid w:val="00DC779E"/>
    <w:rsid w:val="00DC7803"/>
    <w:rsid w:val="00DC78CB"/>
    <w:rsid w:val="00DC7948"/>
    <w:rsid w:val="00DC79AE"/>
    <w:rsid w:val="00DC7B57"/>
    <w:rsid w:val="00DC7B82"/>
    <w:rsid w:val="00DC7C9E"/>
    <w:rsid w:val="00DC7CDF"/>
    <w:rsid w:val="00DC7D71"/>
    <w:rsid w:val="00DC7EFF"/>
    <w:rsid w:val="00DC7F00"/>
    <w:rsid w:val="00DD0095"/>
    <w:rsid w:val="00DD045F"/>
    <w:rsid w:val="00DD0514"/>
    <w:rsid w:val="00DD0590"/>
    <w:rsid w:val="00DD0614"/>
    <w:rsid w:val="00DD0764"/>
    <w:rsid w:val="00DD09BB"/>
    <w:rsid w:val="00DD0D69"/>
    <w:rsid w:val="00DD0F40"/>
    <w:rsid w:val="00DD12FE"/>
    <w:rsid w:val="00DD17B8"/>
    <w:rsid w:val="00DD19F4"/>
    <w:rsid w:val="00DD1CAB"/>
    <w:rsid w:val="00DD1D93"/>
    <w:rsid w:val="00DD2221"/>
    <w:rsid w:val="00DD2396"/>
    <w:rsid w:val="00DD2575"/>
    <w:rsid w:val="00DD29D4"/>
    <w:rsid w:val="00DD2E69"/>
    <w:rsid w:val="00DD337C"/>
    <w:rsid w:val="00DD3522"/>
    <w:rsid w:val="00DD3958"/>
    <w:rsid w:val="00DD3A74"/>
    <w:rsid w:val="00DD3DA8"/>
    <w:rsid w:val="00DD3E8A"/>
    <w:rsid w:val="00DD3FAA"/>
    <w:rsid w:val="00DD4014"/>
    <w:rsid w:val="00DD43BE"/>
    <w:rsid w:val="00DD4671"/>
    <w:rsid w:val="00DD4D73"/>
    <w:rsid w:val="00DD4E85"/>
    <w:rsid w:val="00DD4FAB"/>
    <w:rsid w:val="00DD51C7"/>
    <w:rsid w:val="00DD525B"/>
    <w:rsid w:val="00DD54BA"/>
    <w:rsid w:val="00DD5B27"/>
    <w:rsid w:val="00DD5F59"/>
    <w:rsid w:val="00DD6A5D"/>
    <w:rsid w:val="00DD6BA3"/>
    <w:rsid w:val="00DD6C13"/>
    <w:rsid w:val="00DD7182"/>
    <w:rsid w:val="00DD74FB"/>
    <w:rsid w:val="00DD7555"/>
    <w:rsid w:val="00DD79E4"/>
    <w:rsid w:val="00DD7A58"/>
    <w:rsid w:val="00DD7E18"/>
    <w:rsid w:val="00DD7FAF"/>
    <w:rsid w:val="00DE035F"/>
    <w:rsid w:val="00DE051A"/>
    <w:rsid w:val="00DE0604"/>
    <w:rsid w:val="00DE06F6"/>
    <w:rsid w:val="00DE07A1"/>
    <w:rsid w:val="00DE08CC"/>
    <w:rsid w:val="00DE0C1A"/>
    <w:rsid w:val="00DE0F3F"/>
    <w:rsid w:val="00DE1205"/>
    <w:rsid w:val="00DE121A"/>
    <w:rsid w:val="00DE125E"/>
    <w:rsid w:val="00DE1353"/>
    <w:rsid w:val="00DE144F"/>
    <w:rsid w:val="00DE1828"/>
    <w:rsid w:val="00DE18F8"/>
    <w:rsid w:val="00DE19E2"/>
    <w:rsid w:val="00DE1E35"/>
    <w:rsid w:val="00DE1E79"/>
    <w:rsid w:val="00DE1F1A"/>
    <w:rsid w:val="00DE21DB"/>
    <w:rsid w:val="00DE25BD"/>
    <w:rsid w:val="00DE25F0"/>
    <w:rsid w:val="00DE279C"/>
    <w:rsid w:val="00DE2838"/>
    <w:rsid w:val="00DE29EA"/>
    <w:rsid w:val="00DE2BFD"/>
    <w:rsid w:val="00DE2F69"/>
    <w:rsid w:val="00DE2FB0"/>
    <w:rsid w:val="00DE31A8"/>
    <w:rsid w:val="00DE333D"/>
    <w:rsid w:val="00DE34E8"/>
    <w:rsid w:val="00DE4AA6"/>
    <w:rsid w:val="00DE4B51"/>
    <w:rsid w:val="00DE4B8F"/>
    <w:rsid w:val="00DE4E39"/>
    <w:rsid w:val="00DE539C"/>
    <w:rsid w:val="00DE5485"/>
    <w:rsid w:val="00DE5630"/>
    <w:rsid w:val="00DE5AA7"/>
    <w:rsid w:val="00DE5C3C"/>
    <w:rsid w:val="00DE65D2"/>
    <w:rsid w:val="00DE6640"/>
    <w:rsid w:val="00DE67F0"/>
    <w:rsid w:val="00DE67F8"/>
    <w:rsid w:val="00DE6844"/>
    <w:rsid w:val="00DE71A4"/>
    <w:rsid w:val="00DE730B"/>
    <w:rsid w:val="00DE7C13"/>
    <w:rsid w:val="00DE7C40"/>
    <w:rsid w:val="00DE7F68"/>
    <w:rsid w:val="00DE7FB4"/>
    <w:rsid w:val="00DF0702"/>
    <w:rsid w:val="00DF09F7"/>
    <w:rsid w:val="00DF0BDC"/>
    <w:rsid w:val="00DF0C0B"/>
    <w:rsid w:val="00DF0E3E"/>
    <w:rsid w:val="00DF1422"/>
    <w:rsid w:val="00DF14E1"/>
    <w:rsid w:val="00DF14EF"/>
    <w:rsid w:val="00DF1508"/>
    <w:rsid w:val="00DF1B05"/>
    <w:rsid w:val="00DF1CF3"/>
    <w:rsid w:val="00DF1D37"/>
    <w:rsid w:val="00DF1EAD"/>
    <w:rsid w:val="00DF1EF5"/>
    <w:rsid w:val="00DF1FA2"/>
    <w:rsid w:val="00DF2240"/>
    <w:rsid w:val="00DF2281"/>
    <w:rsid w:val="00DF241C"/>
    <w:rsid w:val="00DF2607"/>
    <w:rsid w:val="00DF27B6"/>
    <w:rsid w:val="00DF28AC"/>
    <w:rsid w:val="00DF29EA"/>
    <w:rsid w:val="00DF2E4D"/>
    <w:rsid w:val="00DF2EBC"/>
    <w:rsid w:val="00DF30A4"/>
    <w:rsid w:val="00DF31B9"/>
    <w:rsid w:val="00DF332B"/>
    <w:rsid w:val="00DF3668"/>
    <w:rsid w:val="00DF3A36"/>
    <w:rsid w:val="00DF3B93"/>
    <w:rsid w:val="00DF3C62"/>
    <w:rsid w:val="00DF45EC"/>
    <w:rsid w:val="00DF482B"/>
    <w:rsid w:val="00DF48D0"/>
    <w:rsid w:val="00DF4CE0"/>
    <w:rsid w:val="00DF4E2A"/>
    <w:rsid w:val="00DF5084"/>
    <w:rsid w:val="00DF551B"/>
    <w:rsid w:val="00DF552A"/>
    <w:rsid w:val="00DF5634"/>
    <w:rsid w:val="00DF588F"/>
    <w:rsid w:val="00DF5BF6"/>
    <w:rsid w:val="00DF5F99"/>
    <w:rsid w:val="00DF62C2"/>
    <w:rsid w:val="00DF6438"/>
    <w:rsid w:val="00DF643E"/>
    <w:rsid w:val="00DF64FB"/>
    <w:rsid w:val="00DF6860"/>
    <w:rsid w:val="00DF69A6"/>
    <w:rsid w:val="00DF6B30"/>
    <w:rsid w:val="00DF6D30"/>
    <w:rsid w:val="00DF6D5B"/>
    <w:rsid w:val="00DF713C"/>
    <w:rsid w:val="00DF71B5"/>
    <w:rsid w:val="00DF7216"/>
    <w:rsid w:val="00DF75B2"/>
    <w:rsid w:val="00DF764D"/>
    <w:rsid w:val="00DF7708"/>
    <w:rsid w:val="00DF7717"/>
    <w:rsid w:val="00DF7778"/>
    <w:rsid w:val="00DF77AA"/>
    <w:rsid w:val="00DF796C"/>
    <w:rsid w:val="00DF7973"/>
    <w:rsid w:val="00DF7DB2"/>
    <w:rsid w:val="00DF7E39"/>
    <w:rsid w:val="00E00516"/>
    <w:rsid w:val="00E00761"/>
    <w:rsid w:val="00E009D4"/>
    <w:rsid w:val="00E00C02"/>
    <w:rsid w:val="00E00F51"/>
    <w:rsid w:val="00E00FA4"/>
    <w:rsid w:val="00E01865"/>
    <w:rsid w:val="00E01939"/>
    <w:rsid w:val="00E01A7C"/>
    <w:rsid w:val="00E0211A"/>
    <w:rsid w:val="00E023E4"/>
    <w:rsid w:val="00E02452"/>
    <w:rsid w:val="00E028B2"/>
    <w:rsid w:val="00E02943"/>
    <w:rsid w:val="00E02CB1"/>
    <w:rsid w:val="00E02E1A"/>
    <w:rsid w:val="00E02E8B"/>
    <w:rsid w:val="00E03194"/>
    <w:rsid w:val="00E0319E"/>
    <w:rsid w:val="00E0352C"/>
    <w:rsid w:val="00E03B96"/>
    <w:rsid w:val="00E03E4E"/>
    <w:rsid w:val="00E04172"/>
    <w:rsid w:val="00E04529"/>
    <w:rsid w:val="00E04539"/>
    <w:rsid w:val="00E04AE0"/>
    <w:rsid w:val="00E04E80"/>
    <w:rsid w:val="00E04FA4"/>
    <w:rsid w:val="00E0553A"/>
    <w:rsid w:val="00E056C5"/>
    <w:rsid w:val="00E056D7"/>
    <w:rsid w:val="00E058C4"/>
    <w:rsid w:val="00E05AF9"/>
    <w:rsid w:val="00E05B3B"/>
    <w:rsid w:val="00E05D9C"/>
    <w:rsid w:val="00E05DAD"/>
    <w:rsid w:val="00E05EA1"/>
    <w:rsid w:val="00E05FF8"/>
    <w:rsid w:val="00E06111"/>
    <w:rsid w:val="00E06152"/>
    <w:rsid w:val="00E06381"/>
    <w:rsid w:val="00E0667D"/>
    <w:rsid w:val="00E0678A"/>
    <w:rsid w:val="00E0680A"/>
    <w:rsid w:val="00E06957"/>
    <w:rsid w:val="00E06BC0"/>
    <w:rsid w:val="00E06E25"/>
    <w:rsid w:val="00E070F8"/>
    <w:rsid w:val="00E07522"/>
    <w:rsid w:val="00E07611"/>
    <w:rsid w:val="00E0774D"/>
    <w:rsid w:val="00E07BA7"/>
    <w:rsid w:val="00E07C0A"/>
    <w:rsid w:val="00E07C27"/>
    <w:rsid w:val="00E07FB1"/>
    <w:rsid w:val="00E104EB"/>
    <w:rsid w:val="00E10906"/>
    <w:rsid w:val="00E10C36"/>
    <w:rsid w:val="00E10E45"/>
    <w:rsid w:val="00E111DF"/>
    <w:rsid w:val="00E11339"/>
    <w:rsid w:val="00E114D8"/>
    <w:rsid w:val="00E11EB3"/>
    <w:rsid w:val="00E11FAA"/>
    <w:rsid w:val="00E11FC2"/>
    <w:rsid w:val="00E1217F"/>
    <w:rsid w:val="00E12315"/>
    <w:rsid w:val="00E124F6"/>
    <w:rsid w:val="00E12559"/>
    <w:rsid w:val="00E12567"/>
    <w:rsid w:val="00E126A4"/>
    <w:rsid w:val="00E12728"/>
    <w:rsid w:val="00E12772"/>
    <w:rsid w:val="00E12CE6"/>
    <w:rsid w:val="00E12E23"/>
    <w:rsid w:val="00E13055"/>
    <w:rsid w:val="00E1305F"/>
    <w:rsid w:val="00E1344E"/>
    <w:rsid w:val="00E13563"/>
    <w:rsid w:val="00E136ED"/>
    <w:rsid w:val="00E139B0"/>
    <w:rsid w:val="00E139F5"/>
    <w:rsid w:val="00E13AA8"/>
    <w:rsid w:val="00E13F56"/>
    <w:rsid w:val="00E1456B"/>
    <w:rsid w:val="00E14B16"/>
    <w:rsid w:val="00E14E7E"/>
    <w:rsid w:val="00E150DB"/>
    <w:rsid w:val="00E1513F"/>
    <w:rsid w:val="00E15193"/>
    <w:rsid w:val="00E151C4"/>
    <w:rsid w:val="00E152B0"/>
    <w:rsid w:val="00E152F3"/>
    <w:rsid w:val="00E15707"/>
    <w:rsid w:val="00E15989"/>
    <w:rsid w:val="00E15A9B"/>
    <w:rsid w:val="00E15BB0"/>
    <w:rsid w:val="00E15C2A"/>
    <w:rsid w:val="00E15D3C"/>
    <w:rsid w:val="00E15D6D"/>
    <w:rsid w:val="00E15E6B"/>
    <w:rsid w:val="00E15EA3"/>
    <w:rsid w:val="00E160CC"/>
    <w:rsid w:val="00E1640E"/>
    <w:rsid w:val="00E165BB"/>
    <w:rsid w:val="00E16C61"/>
    <w:rsid w:val="00E16E18"/>
    <w:rsid w:val="00E16E57"/>
    <w:rsid w:val="00E16E6D"/>
    <w:rsid w:val="00E1706D"/>
    <w:rsid w:val="00E17132"/>
    <w:rsid w:val="00E1740D"/>
    <w:rsid w:val="00E17783"/>
    <w:rsid w:val="00E178F2"/>
    <w:rsid w:val="00E17959"/>
    <w:rsid w:val="00E17F8D"/>
    <w:rsid w:val="00E20528"/>
    <w:rsid w:val="00E20875"/>
    <w:rsid w:val="00E209EA"/>
    <w:rsid w:val="00E20E85"/>
    <w:rsid w:val="00E20EEE"/>
    <w:rsid w:val="00E20F7A"/>
    <w:rsid w:val="00E2115D"/>
    <w:rsid w:val="00E2121D"/>
    <w:rsid w:val="00E21885"/>
    <w:rsid w:val="00E21B50"/>
    <w:rsid w:val="00E21D92"/>
    <w:rsid w:val="00E22290"/>
    <w:rsid w:val="00E22333"/>
    <w:rsid w:val="00E2240E"/>
    <w:rsid w:val="00E22583"/>
    <w:rsid w:val="00E22884"/>
    <w:rsid w:val="00E228A6"/>
    <w:rsid w:val="00E22CAB"/>
    <w:rsid w:val="00E22D00"/>
    <w:rsid w:val="00E23691"/>
    <w:rsid w:val="00E23698"/>
    <w:rsid w:val="00E23799"/>
    <w:rsid w:val="00E23847"/>
    <w:rsid w:val="00E238D3"/>
    <w:rsid w:val="00E23CC2"/>
    <w:rsid w:val="00E24023"/>
    <w:rsid w:val="00E24159"/>
    <w:rsid w:val="00E242FA"/>
    <w:rsid w:val="00E2432C"/>
    <w:rsid w:val="00E2467A"/>
    <w:rsid w:val="00E24693"/>
    <w:rsid w:val="00E248C1"/>
    <w:rsid w:val="00E24C9E"/>
    <w:rsid w:val="00E24E9E"/>
    <w:rsid w:val="00E24ED4"/>
    <w:rsid w:val="00E24F8E"/>
    <w:rsid w:val="00E25112"/>
    <w:rsid w:val="00E25416"/>
    <w:rsid w:val="00E256DD"/>
    <w:rsid w:val="00E257A8"/>
    <w:rsid w:val="00E25DA8"/>
    <w:rsid w:val="00E26517"/>
    <w:rsid w:val="00E26A69"/>
    <w:rsid w:val="00E26BD0"/>
    <w:rsid w:val="00E26CAD"/>
    <w:rsid w:val="00E26ECB"/>
    <w:rsid w:val="00E26EF9"/>
    <w:rsid w:val="00E26F0C"/>
    <w:rsid w:val="00E2726B"/>
    <w:rsid w:val="00E27531"/>
    <w:rsid w:val="00E277B9"/>
    <w:rsid w:val="00E278A9"/>
    <w:rsid w:val="00E278C1"/>
    <w:rsid w:val="00E27908"/>
    <w:rsid w:val="00E27A80"/>
    <w:rsid w:val="00E27C57"/>
    <w:rsid w:val="00E27D9D"/>
    <w:rsid w:val="00E27F51"/>
    <w:rsid w:val="00E302D7"/>
    <w:rsid w:val="00E30507"/>
    <w:rsid w:val="00E30A84"/>
    <w:rsid w:val="00E30E23"/>
    <w:rsid w:val="00E317BB"/>
    <w:rsid w:val="00E3187A"/>
    <w:rsid w:val="00E318C6"/>
    <w:rsid w:val="00E31CE6"/>
    <w:rsid w:val="00E31D6A"/>
    <w:rsid w:val="00E31E59"/>
    <w:rsid w:val="00E32404"/>
    <w:rsid w:val="00E32665"/>
    <w:rsid w:val="00E3275E"/>
    <w:rsid w:val="00E32A20"/>
    <w:rsid w:val="00E32A3B"/>
    <w:rsid w:val="00E32EFE"/>
    <w:rsid w:val="00E32F74"/>
    <w:rsid w:val="00E32FAE"/>
    <w:rsid w:val="00E33123"/>
    <w:rsid w:val="00E33273"/>
    <w:rsid w:val="00E3366C"/>
    <w:rsid w:val="00E33787"/>
    <w:rsid w:val="00E33B16"/>
    <w:rsid w:val="00E33EC4"/>
    <w:rsid w:val="00E342D3"/>
    <w:rsid w:val="00E343E7"/>
    <w:rsid w:val="00E3482B"/>
    <w:rsid w:val="00E3488A"/>
    <w:rsid w:val="00E348CF"/>
    <w:rsid w:val="00E348D5"/>
    <w:rsid w:val="00E34AE6"/>
    <w:rsid w:val="00E34CDF"/>
    <w:rsid w:val="00E34D2B"/>
    <w:rsid w:val="00E34D57"/>
    <w:rsid w:val="00E34DD6"/>
    <w:rsid w:val="00E34E18"/>
    <w:rsid w:val="00E34EB0"/>
    <w:rsid w:val="00E35103"/>
    <w:rsid w:val="00E35107"/>
    <w:rsid w:val="00E35399"/>
    <w:rsid w:val="00E353F4"/>
    <w:rsid w:val="00E3591C"/>
    <w:rsid w:val="00E35E2D"/>
    <w:rsid w:val="00E35F18"/>
    <w:rsid w:val="00E35FE6"/>
    <w:rsid w:val="00E35FFB"/>
    <w:rsid w:val="00E3631F"/>
    <w:rsid w:val="00E363A6"/>
    <w:rsid w:val="00E36C38"/>
    <w:rsid w:val="00E372CC"/>
    <w:rsid w:val="00E37A54"/>
    <w:rsid w:val="00E37CC6"/>
    <w:rsid w:val="00E37D71"/>
    <w:rsid w:val="00E403C5"/>
    <w:rsid w:val="00E40494"/>
    <w:rsid w:val="00E408D3"/>
    <w:rsid w:val="00E40A43"/>
    <w:rsid w:val="00E40A65"/>
    <w:rsid w:val="00E40A83"/>
    <w:rsid w:val="00E40D44"/>
    <w:rsid w:val="00E40EE2"/>
    <w:rsid w:val="00E4124B"/>
    <w:rsid w:val="00E412FB"/>
    <w:rsid w:val="00E415B2"/>
    <w:rsid w:val="00E415D6"/>
    <w:rsid w:val="00E4163B"/>
    <w:rsid w:val="00E418E8"/>
    <w:rsid w:val="00E41ACD"/>
    <w:rsid w:val="00E42523"/>
    <w:rsid w:val="00E42552"/>
    <w:rsid w:val="00E4269D"/>
    <w:rsid w:val="00E42736"/>
    <w:rsid w:val="00E42A81"/>
    <w:rsid w:val="00E42D71"/>
    <w:rsid w:val="00E42E18"/>
    <w:rsid w:val="00E43076"/>
    <w:rsid w:val="00E432F2"/>
    <w:rsid w:val="00E4350D"/>
    <w:rsid w:val="00E43A2D"/>
    <w:rsid w:val="00E43A74"/>
    <w:rsid w:val="00E43F5E"/>
    <w:rsid w:val="00E4416A"/>
    <w:rsid w:val="00E4449D"/>
    <w:rsid w:val="00E44581"/>
    <w:rsid w:val="00E44677"/>
    <w:rsid w:val="00E448BE"/>
    <w:rsid w:val="00E44947"/>
    <w:rsid w:val="00E449F9"/>
    <w:rsid w:val="00E44D40"/>
    <w:rsid w:val="00E44DAE"/>
    <w:rsid w:val="00E450C9"/>
    <w:rsid w:val="00E45324"/>
    <w:rsid w:val="00E45388"/>
    <w:rsid w:val="00E45734"/>
    <w:rsid w:val="00E45936"/>
    <w:rsid w:val="00E459D4"/>
    <w:rsid w:val="00E461D9"/>
    <w:rsid w:val="00E46333"/>
    <w:rsid w:val="00E46995"/>
    <w:rsid w:val="00E46CD3"/>
    <w:rsid w:val="00E46F9A"/>
    <w:rsid w:val="00E4742B"/>
    <w:rsid w:val="00E47550"/>
    <w:rsid w:val="00E47D82"/>
    <w:rsid w:val="00E47F98"/>
    <w:rsid w:val="00E47F9B"/>
    <w:rsid w:val="00E503A2"/>
    <w:rsid w:val="00E5051C"/>
    <w:rsid w:val="00E50604"/>
    <w:rsid w:val="00E50A14"/>
    <w:rsid w:val="00E50B11"/>
    <w:rsid w:val="00E50E02"/>
    <w:rsid w:val="00E50EDB"/>
    <w:rsid w:val="00E51086"/>
    <w:rsid w:val="00E5146B"/>
    <w:rsid w:val="00E51508"/>
    <w:rsid w:val="00E52905"/>
    <w:rsid w:val="00E52C8D"/>
    <w:rsid w:val="00E52D93"/>
    <w:rsid w:val="00E52ECA"/>
    <w:rsid w:val="00E5335D"/>
    <w:rsid w:val="00E533B3"/>
    <w:rsid w:val="00E53408"/>
    <w:rsid w:val="00E53923"/>
    <w:rsid w:val="00E53D92"/>
    <w:rsid w:val="00E53DB0"/>
    <w:rsid w:val="00E53E7F"/>
    <w:rsid w:val="00E53FD7"/>
    <w:rsid w:val="00E53FF5"/>
    <w:rsid w:val="00E54015"/>
    <w:rsid w:val="00E542AD"/>
    <w:rsid w:val="00E544E1"/>
    <w:rsid w:val="00E547AB"/>
    <w:rsid w:val="00E549C8"/>
    <w:rsid w:val="00E54BD4"/>
    <w:rsid w:val="00E54E1E"/>
    <w:rsid w:val="00E55481"/>
    <w:rsid w:val="00E55F63"/>
    <w:rsid w:val="00E56179"/>
    <w:rsid w:val="00E5619A"/>
    <w:rsid w:val="00E562B5"/>
    <w:rsid w:val="00E562EE"/>
    <w:rsid w:val="00E5631D"/>
    <w:rsid w:val="00E5637D"/>
    <w:rsid w:val="00E565B6"/>
    <w:rsid w:val="00E565F0"/>
    <w:rsid w:val="00E56714"/>
    <w:rsid w:val="00E567D4"/>
    <w:rsid w:val="00E568D0"/>
    <w:rsid w:val="00E568E8"/>
    <w:rsid w:val="00E56CE9"/>
    <w:rsid w:val="00E56F5C"/>
    <w:rsid w:val="00E57128"/>
    <w:rsid w:val="00E571B2"/>
    <w:rsid w:val="00E574C6"/>
    <w:rsid w:val="00E57C5F"/>
    <w:rsid w:val="00E57D55"/>
    <w:rsid w:val="00E6010D"/>
    <w:rsid w:val="00E60112"/>
    <w:rsid w:val="00E6045C"/>
    <w:rsid w:val="00E60630"/>
    <w:rsid w:val="00E60CDB"/>
    <w:rsid w:val="00E60DC2"/>
    <w:rsid w:val="00E61059"/>
    <w:rsid w:val="00E6126B"/>
    <w:rsid w:val="00E616BB"/>
    <w:rsid w:val="00E61895"/>
    <w:rsid w:val="00E61EC2"/>
    <w:rsid w:val="00E6202E"/>
    <w:rsid w:val="00E6207B"/>
    <w:rsid w:val="00E62222"/>
    <w:rsid w:val="00E6268D"/>
    <w:rsid w:val="00E62745"/>
    <w:rsid w:val="00E629A1"/>
    <w:rsid w:val="00E62A51"/>
    <w:rsid w:val="00E630EE"/>
    <w:rsid w:val="00E631DD"/>
    <w:rsid w:val="00E6323A"/>
    <w:rsid w:val="00E63338"/>
    <w:rsid w:val="00E63435"/>
    <w:rsid w:val="00E6347D"/>
    <w:rsid w:val="00E634B4"/>
    <w:rsid w:val="00E6358D"/>
    <w:rsid w:val="00E6385E"/>
    <w:rsid w:val="00E63C32"/>
    <w:rsid w:val="00E64659"/>
    <w:rsid w:val="00E6484D"/>
    <w:rsid w:val="00E64BD8"/>
    <w:rsid w:val="00E64E18"/>
    <w:rsid w:val="00E64E85"/>
    <w:rsid w:val="00E64F6B"/>
    <w:rsid w:val="00E65F9A"/>
    <w:rsid w:val="00E665A1"/>
    <w:rsid w:val="00E66B50"/>
    <w:rsid w:val="00E66B5B"/>
    <w:rsid w:val="00E66D26"/>
    <w:rsid w:val="00E66DC4"/>
    <w:rsid w:val="00E67247"/>
    <w:rsid w:val="00E6726D"/>
    <w:rsid w:val="00E6736F"/>
    <w:rsid w:val="00E6770D"/>
    <w:rsid w:val="00E67758"/>
    <w:rsid w:val="00E67881"/>
    <w:rsid w:val="00E67900"/>
    <w:rsid w:val="00E67B29"/>
    <w:rsid w:val="00E67BCD"/>
    <w:rsid w:val="00E7008D"/>
    <w:rsid w:val="00E707B1"/>
    <w:rsid w:val="00E70805"/>
    <w:rsid w:val="00E70916"/>
    <w:rsid w:val="00E70BCB"/>
    <w:rsid w:val="00E70FCD"/>
    <w:rsid w:val="00E7106E"/>
    <w:rsid w:val="00E711EF"/>
    <w:rsid w:val="00E714A6"/>
    <w:rsid w:val="00E71564"/>
    <w:rsid w:val="00E7191F"/>
    <w:rsid w:val="00E71D73"/>
    <w:rsid w:val="00E7203C"/>
    <w:rsid w:val="00E72393"/>
    <w:rsid w:val="00E723CF"/>
    <w:rsid w:val="00E728B7"/>
    <w:rsid w:val="00E72933"/>
    <w:rsid w:val="00E72949"/>
    <w:rsid w:val="00E72B06"/>
    <w:rsid w:val="00E72B53"/>
    <w:rsid w:val="00E72E27"/>
    <w:rsid w:val="00E73042"/>
    <w:rsid w:val="00E73071"/>
    <w:rsid w:val="00E734C1"/>
    <w:rsid w:val="00E73C1B"/>
    <w:rsid w:val="00E73C87"/>
    <w:rsid w:val="00E73DE8"/>
    <w:rsid w:val="00E740F1"/>
    <w:rsid w:val="00E74247"/>
    <w:rsid w:val="00E74271"/>
    <w:rsid w:val="00E742F2"/>
    <w:rsid w:val="00E743F3"/>
    <w:rsid w:val="00E747E9"/>
    <w:rsid w:val="00E748CA"/>
    <w:rsid w:val="00E748F2"/>
    <w:rsid w:val="00E74D63"/>
    <w:rsid w:val="00E74E25"/>
    <w:rsid w:val="00E74EA6"/>
    <w:rsid w:val="00E75035"/>
    <w:rsid w:val="00E7509A"/>
    <w:rsid w:val="00E751C6"/>
    <w:rsid w:val="00E75513"/>
    <w:rsid w:val="00E755B5"/>
    <w:rsid w:val="00E75627"/>
    <w:rsid w:val="00E7594C"/>
    <w:rsid w:val="00E75C1A"/>
    <w:rsid w:val="00E75C71"/>
    <w:rsid w:val="00E75E32"/>
    <w:rsid w:val="00E75F62"/>
    <w:rsid w:val="00E76035"/>
    <w:rsid w:val="00E76092"/>
    <w:rsid w:val="00E761B9"/>
    <w:rsid w:val="00E761FE"/>
    <w:rsid w:val="00E76222"/>
    <w:rsid w:val="00E7640B"/>
    <w:rsid w:val="00E7640D"/>
    <w:rsid w:val="00E76519"/>
    <w:rsid w:val="00E76759"/>
    <w:rsid w:val="00E76C31"/>
    <w:rsid w:val="00E76C9D"/>
    <w:rsid w:val="00E76F09"/>
    <w:rsid w:val="00E7701E"/>
    <w:rsid w:val="00E77115"/>
    <w:rsid w:val="00E772BF"/>
    <w:rsid w:val="00E7735B"/>
    <w:rsid w:val="00E77955"/>
    <w:rsid w:val="00E77E6C"/>
    <w:rsid w:val="00E77E74"/>
    <w:rsid w:val="00E77EC2"/>
    <w:rsid w:val="00E8009E"/>
    <w:rsid w:val="00E801FF"/>
    <w:rsid w:val="00E802B3"/>
    <w:rsid w:val="00E80340"/>
    <w:rsid w:val="00E80384"/>
    <w:rsid w:val="00E80531"/>
    <w:rsid w:val="00E806B3"/>
    <w:rsid w:val="00E8094B"/>
    <w:rsid w:val="00E80A04"/>
    <w:rsid w:val="00E80B95"/>
    <w:rsid w:val="00E80C6E"/>
    <w:rsid w:val="00E80C8A"/>
    <w:rsid w:val="00E80D65"/>
    <w:rsid w:val="00E812FB"/>
    <w:rsid w:val="00E81432"/>
    <w:rsid w:val="00E8146A"/>
    <w:rsid w:val="00E816DD"/>
    <w:rsid w:val="00E81763"/>
    <w:rsid w:val="00E81A23"/>
    <w:rsid w:val="00E81B38"/>
    <w:rsid w:val="00E81BE8"/>
    <w:rsid w:val="00E82319"/>
    <w:rsid w:val="00E82625"/>
    <w:rsid w:val="00E826F4"/>
    <w:rsid w:val="00E82C56"/>
    <w:rsid w:val="00E82F83"/>
    <w:rsid w:val="00E82FF7"/>
    <w:rsid w:val="00E833C9"/>
    <w:rsid w:val="00E8374B"/>
    <w:rsid w:val="00E83937"/>
    <w:rsid w:val="00E83ABE"/>
    <w:rsid w:val="00E83ADD"/>
    <w:rsid w:val="00E83D92"/>
    <w:rsid w:val="00E8434A"/>
    <w:rsid w:val="00E845EB"/>
    <w:rsid w:val="00E8481B"/>
    <w:rsid w:val="00E849A7"/>
    <w:rsid w:val="00E84B23"/>
    <w:rsid w:val="00E84BBA"/>
    <w:rsid w:val="00E84C2A"/>
    <w:rsid w:val="00E84EAD"/>
    <w:rsid w:val="00E85236"/>
    <w:rsid w:val="00E853D2"/>
    <w:rsid w:val="00E853D9"/>
    <w:rsid w:val="00E85669"/>
    <w:rsid w:val="00E856A1"/>
    <w:rsid w:val="00E857E2"/>
    <w:rsid w:val="00E85B28"/>
    <w:rsid w:val="00E8609A"/>
    <w:rsid w:val="00E86277"/>
    <w:rsid w:val="00E864D8"/>
    <w:rsid w:val="00E86534"/>
    <w:rsid w:val="00E86607"/>
    <w:rsid w:val="00E86BC2"/>
    <w:rsid w:val="00E86CB7"/>
    <w:rsid w:val="00E86DD7"/>
    <w:rsid w:val="00E87241"/>
    <w:rsid w:val="00E8749D"/>
    <w:rsid w:val="00E877B3"/>
    <w:rsid w:val="00E87904"/>
    <w:rsid w:val="00E87939"/>
    <w:rsid w:val="00E87B73"/>
    <w:rsid w:val="00E87C3C"/>
    <w:rsid w:val="00E87C60"/>
    <w:rsid w:val="00E900B6"/>
    <w:rsid w:val="00E901C7"/>
    <w:rsid w:val="00E906AD"/>
    <w:rsid w:val="00E90935"/>
    <w:rsid w:val="00E90BBB"/>
    <w:rsid w:val="00E90BFD"/>
    <w:rsid w:val="00E90DF0"/>
    <w:rsid w:val="00E9104A"/>
    <w:rsid w:val="00E91351"/>
    <w:rsid w:val="00E91600"/>
    <w:rsid w:val="00E91657"/>
    <w:rsid w:val="00E91C59"/>
    <w:rsid w:val="00E91CD4"/>
    <w:rsid w:val="00E91EE9"/>
    <w:rsid w:val="00E91F36"/>
    <w:rsid w:val="00E92789"/>
    <w:rsid w:val="00E92B45"/>
    <w:rsid w:val="00E92C8E"/>
    <w:rsid w:val="00E92CA7"/>
    <w:rsid w:val="00E93372"/>
    <w:rsid w:val="00E939D8"/>
    <w:rsid w:val="00E93A5B"/>
    <w:rsid w:val="00E93A84"/>
    <w:rsid w:val="00E9422F"/>
    <w:rsid w:val="00E94318"/>
    <w:rsid w:val="00E94372"/>
    <w:rsid w:val="00E946B9"/>
    <w:rsid w:val="00E94771"/>
    <w:rsid w:val="00E94955"/>
    <w:rsid w:val="00E94F75"/>
    <w:rsid w:val="00E95029"/>
    <w:rsid w:val="00E95316"/>
    <w:rsid w:val="00E9549D"/>
    <w:rsid w:val="00E95843"/>
    <w:rsid w:val="00E95993"/>
    <w:rsid w:val="00E95B61"/>
    <w:rsid w:val="00E95C55"/>
    <w:rsid w:val="00E96197"/>
    <w:rsid w:val="00E96322"/>
    <w:rsid w:val="00E9653E"/>
    <w:rsid w:val="00E96BCF"/>
    <w:rsid w:val="00E96C5A"/>
    <w:rsid w:val="00E96EAC"/>
    <w:rsid w:val="00E972BE"/>
    <w:rsid w:val="00E97301"/>
    <w:rsid w:val="00E97411"/>
    <w:rsid w:val="00E97525"/>
    <w:rsid w:val="00E9759A"/>
    <w:rsid w:val="00E976CC"/>
    <w:rsid w:val="00E97752"/>
    <w:rsid w:val="00E9798C"/>
    <w:rsid w:val="00E97A38"/>
    <w:rsid w:val="00E97B29"/>
    <w:rsid w:val="00E97EB0"/>
    <w:rsid w:val="00EA01B9"/>
    <w:rsid w:val="00EA0615"/>
    <w:rsid w:val="00EA074E"/>
    <w:rsid w:val="00EA0A6F"/>
    <w:rsid w:val="00EA0FB9"/>
    <w:rsid w:val="00EA125F"/>
    <w:rsid w:val="00EA1280"/>
    <w:rsid w:val="00EA18AC"/>
    <w:rsid w:val="00EA1956"/>
    <w:rsid w:val="00EA1A50"/>
    <w:rsid w:val="00EA1F9D"/>
    <w:rsid w:val="00EA21E7"/>
    <w:rsid w:val="00EA21F8"/>
    <w:rsid w:val="00EA226D"/>
    <w:rsid w:val="00EA250A"/>
    <w:rsid w:val="00EA278D"/>
    <w:rsid w:val="00EA2D50"/>
    <w:rsid w:val="00EA2E6A"/>
    <w:rsid w:val="00EA2F6B"/>
    <w:rsid w:val="00EA30BA"/>
    <w:rsid w:val="00EA3276"/>
    <w:rsid w:val="00EA336C"/>
    <w:rsid w:val="00EA33A3"/>
    <w:rsid w:val="00EA3F6D"/>
    <w:rsid w:val="00EA451F"/>
    <w:rsid w:val="00EA4A3F"/>
    <w:rsid w:val="00EA4A91"/>
    <w:rsid w:val="00EA4C25"/>
    <w:rsid w:val="00EA4C9A"/>
    <w:rsid w:val="00EA4D13"/>
    <w:rsid w:val="00EA4DB0"/>
    <w:rsid w:val="00EA4E27"/>
    <w:rsid w:val="00EA55CC"/>
    <w:rsid w:val="00EA5654"/>
    <w:rsid w:val="00EA56A9"/>
    <w:rsid w:val="00EA59B1"/>
    <w:rsid w:val="00EA5ECD"/>
    <w:rsid w:val="00EA6049"/>
    <w:rsid w:val="00EA628C"/>
    <w:rsid w:val="00EA63F6"/>
    <w:rsid w:val="00EA64A5"/>
    <w:rsid w:val="00EA656E"/>
    <w:rsid w:val="00EA66E5"/>
    <w:rsid w:val="00EA6DF1"/>
    <w:rsid w:val="00EA7064"/>
    <w:rsid w:val="00EA7241"/>
    <w:rsid w:val="00EA7760"/>
    <w:rsid w:val="00EA7960"/>
    <w:rsid w:val="00EA7BA0"/>
    <w:rsid w:val="00EA7EDB"/>
    <w:rsid w:val="00EA7F31"/>
    <w:rsid w:val="00EA7F8F"/>
    <w:rsid w:val="00EB0169"/>
    <w:rsid w:val="00EB0374"/>
    <w:rsid w:val="00EB052E"/>
    <w:rsid w:val="00EB088A"/>
    <w:rsid w:val="00EB09DD"/>
    <w:rsid w:val="00EB0B25"/>
    <w:rsid w:val="00EB113D"/>
    <w:rsid w:val="00EB1170"/>
    <w:rsid w:val="00EB11B7"/>
    <w:rsid w:val="00EB1315"/>
    <w:rsid w:val="00EB159C"/>
    <w:rsid w:val="00EB1610"/>
    <w:rsid w:val="00EB16E7"/>
    <w:rsid w:val="00EB172F"/>
    <w:rsid w:val="00EB19C5"/>
    <w:rsid w:val="00EB1B8D"/>
    <w:rsid w:val="00EB1C86"/>
    <w:rsid w:val="00EB23B5"/>
    <w:rsid w:val="00EB2664"/>
    <w:rsid w:val="00EB2AC3"/>
    <w:rsid w:val="00EB2C9F"/>
    <w:rsid w:val="00EB2F93"/>
    <w:rsid w:val="00EB386E"/>
    <w:rsid w:val="00EB3C22"/>
    <w:rsid w:val="00EB3D20"/>
    <w:rsid w:val="00EB3E72"/>
    <w:rsid w:val="00EB3E73"/>
    <w:rsid w:val="00EB3EAD"/>
    <w:rsid w:val="00EB3F31"/>
    <w:rsid w:val="00EB3FB6"/>
    <w:rsid w:val="00EB442C"/>
    <w:rsid w:val="00EB4499"/>
    <w:rsid w:val="00EB44AA"/>
    <w:rsid w:val="00EB465C"/>
    <w:rsid w:val="00EB4784"/>
    <w:rsid w:val="00EB4AF3"/>
    <w:rsid w:val="00EB4B8A"/>
    <w:rsid w:val="00EB4F65"/>
    <w:rsid w:val="00EB523A"/>
    <w:rsid w:val="00EB5393"/>
    <w:rsid w:val="00EB5534"/>
    <w:rsid w:val="00EB56F7"/>
    <w:rsid w:val="00EB580D"/>
    <w:rsid w:val="00EB5870"/>
    <w:rsid w:val="00EB5E66"/>
    <w:rsid w:val="00EB6034"/>
    <w:rsid w:val="00EB617E"/>
    <w:rsid w:val="00EB621D"/>
    <w:rsid w:val="00EB6225"/>
    <w:rsid w:val="00EB684C"/>
    <w:rsid w:val="00EB6B9C"/>
    <w:rsid w:val="00EB6CC4"/>
    <w:rsid w:val="00EB6CC6"/>
    <w:rsid w:val="00EB7156"/>
    <w:rsid w:val="00EB7229"/>
    <w:rsid w:val="00EB750D"/>
    <w:rsid w:val="00EB75DF"/>
    <w:rsid w:val="00EB76C7"/>
    <w:rsid w:val="00EB7DD5"/>
    <w:rsid w:val="00EC032C"/>
    <w:rsid w:val="00EC038F"/>
    <w:rsid w:val="00EC0BD2"/>
    <w:rsid w:val="00EC0C2A"/>
    <w:rsid w:val="00EC1190"/>
    <w:rsid w:val="00EC11C1"/>
    <w:rsid w:val="00EC138D"/>
    <w:rsid w:val="00EC14E6"/>
    <w:rsid w:val="00EC1549"/>
    <w:rsid w:val="00EC18D6"/>
    <w:rsid w:val="00EC18F5"/>
    <w:rsid w:val="00EC19FA"/>
    <w:rsid w:val="00EC1BDE"/>
    <w:rsid w:val="00EC1DC3"/>
    <w:rsid w:val="00EC1F6A"/>
    <w:rsid w:val="00EC20F2"/>
    <w:rsid w:val="00EC21FC"/>
    <w:rsid w:val="00EC24D9"/>
    <w:rsid w:val="00EC2659"/>
    <w:rsid w:val="00EC2812"/>
    <w:rsid w:val="00EC29F8"/>
    <w:rsid w:val="00EC2AF6"/>
    <w:rsid w:val="00EC2D14"/>
    <w:rsid w:val="00EC2F2B"/>
    <w:rsid w:val="00EC3319"/>
    <w:rsid w:val="00EC36EB"/>
    <w:rsid w:val="00EC372D"/>
    <w:rsid w:val="00EC3894"/>
    <w:rsid w:val="00EC3A15"/>
    <w:rsid w:val="00EC3A23"/>
    <w:rsid w:val="00EC3CD9"/>
    <w:rsid w:val="00EC3EAD"/>
    <w:rsid w:val="00EC3EB0"/>
    <w:rsid w:val="00EC3F8E"/>
    <w:rsid w:val="00EC425F"/>
    <w:rsid w:val="00EC42B4"/>
    <w:rsid w:val="00EC44E9"/>
    <w:rsid w:val="00EC4583"/>
    <w:rsid w:val="00EC49E6"/>
    <w:rsid w:val="00EC4B14"/>
    <w:rsid w:val="00EC4E20"/>
    <w:rsid w:val="00EC4EE1"/>
    <w:rsid w:val="00EC5630"/>
    <w:rsid w:val="00EC5B75"/>
    <w:rsid w:val="00EC5BE2"/>
    <w:rsid w:val="00EC5E27"/>
    <w:rsid w:val="00EC5E7B"/>
    <w:rsid w:val="00EC60FA"/>
    <w:rsid w:val="00EC61EB"/>
    <w:rsid w:val="00EC6615"/>
    <w:rsid w:val="00EC6717"/>
    <w:rsid w:val="00EC68E9"/>
    <w:rsid w:val="00EC68F3"/>
    <w:rsid w:val="00EC6A6A"/>
    <w:rsid w:val="00EC6C4A"/>
    <w:rsid w:val="00EC6D9A"/>
    <w:rsid w:val="00EC6DED"/>
    <w:rsid w:val="00EC6E39"/>
    <w:rsid w:val="00EC76BB"/>
    <w:rsid w:val="00EC7832"/>
    <w:rsid w:val="00EC7B23"/>
    <w:rsid w:val="00EC7BF9"/>
    <w:rsid w:val="00EC7C5D"/>
    <w:rsid w:val="00EC7C95"/>
    <w:rsid w:val="00ED060C"/>
    <w:rsid w:val="00ED106F"/>
    <w:rsid w:val="00ED10AF"/>
    <w:rsid w:val="00ED12CC"/>
    <w:rsid w:val="00ED153C"/>
    <w:rsid w:val="00ED19CC"/>
    <w:rsid w:val="00ED1BFB"/>
    <w:rsid w:val="00ED1D65"/>
    <w:rsid w:val="00ED1ED4"/>
    <w:rsid w:val="00ED1F12"/>
    <w:rsid w:val="00ED2054"/>
    <w:rsid w:val="00ED2203"/>
    <w:rsid w:val="00ED249D"/>
    <w:rsid w:val="00ED264C"/>
    <w:rsid w:val="00ED26A7"/>
    <w:rsid w:val="00ED3100"/>
    <w:rsid w:val="00ED34C0"/>
    <w:rsid w:val="00ED37A1"/>
    <w:rsid w:val="00ED37DB"/>
    <w:rsid w:val="00ED3C13"/>
    <w:rsid w:val="00ED3E78"/>
    <w:rsid w:val="00ED440E"/>
    <w:rsid w:val="00ED4441"/>
    <w:rsid w:val="00ED4480"/>
    <w:rsid w:val="00ED4630"/>
    <w:rsid w:val="00ED4676"/>
    <w:rsid w:val="00ED4998"/>
    <w:rsid w:val="00ED4E8C"/>
    <w:rsid w:val="00ED5149"/>
    <w:rsid w:val="00ED52A3"/>
    <w:rsid w:val="00ED5590"/>
    <w:rsid w:val="00ED573E"/>
    <w:rsid w:val="00ED5895"/>
    <w:rsid w:val="00ED6076"/>
    <w:rsid w:val="00ED612F"/>
    <w:rsid w:val="00ED623D"/>
    <w:rsid w:val="00ED6288"/>
    <w:rsid w:val="00ED643B"/>
    <w:rsid w:val="00ED653B"/>
    <w:rsid w:val="00ED6645"/>
    <w:rsid w:val="00ED6676"/>
    <w:rsid w:val="00ED68F1"/>
    <w:rsid w:val="00ED6E76"/>
    <w:rsid w:val="00ED6F37"/>
    <w:rsid w:val="00ED7007"/>
    <w:rsid w:val="00ED7161"/>
    <w:rsid w:val="00ED7263"/>
    <w:rsid w:val="00ED739E"/>
    <w:rsid w:val="00ED742E"/>
    <w:rsid w:val="00ED74D8"/>
    <w:rsid w:val="00ED7A81"/>
    <w:rsid w:val="00ED7B44"/>
    <w:rsid w:val="00ED7C53"/>
    <w:rsid w:val="00ED7C90"/>
    <w:rsid w:val="00ED7D45"/>
    <w:rsid w:val="00ED7F95"/>
    <w:rsid w:val="00EE00E4"/>
    <w:rsid w:val="00EE04C2"/>
    <w:rsid w:val="00EE04C7"/>
    <w:rsid w:val="00EE05FB"/>
    <w:rsid w:val="00EE06AF"/>
    <w:rsid w:val="00EE085A"/>
    <w:rsid w:val="00EE08D1"/>
    <w:rsid w:val="00EE091A"/>
    <w:rsid w:val="00EE0D94"/>
    <w:rsid w:val="00EE1631"/>
    <w:rsid w:val="00EE1718"/>
    <w:rsid w:val="00EE1A24"/>
    <w:rsid w:val="00EE1ACC"/>
    <w:rsid w:val="00EE1D2D"/>
    <w:rsid w:val="00EE20F5"/>
    <w:rsid w:val="00EE2104"/>
    <w:rsid w:val="00EE22F6"/>
    <w:rsid w:val="00EE2399"/>
    <w:rsid w:val="00EE26D0"/>
    <w:rsid w:val="00EE2772"/>
    <w:rsid w:val="00EE2851"/>
    <w:rsid w:val="00EE2AFD"/>
    <w:rsid w:val="00EE2B5A"/>
    <w:rsid w:val="00EE323E"/>
    <w:rsid w:val="00EE36DC"/>
    <w:rsid w:val="00EE39E2"/>
    <w:rsid w:val="00EE3A73"/>
    <w:rsid w:val="00EE3B26"/>
    <w:rsid w:val="00EE3D87"/>
    <w:rsid w:val="00EE3F47"/>
    <w:rsid w:val="00EE4396"/>
    <w:rsid w:val="00EE43FD"/>
    <w:rsid w:val="00EE4443"/>
    <w:rsid w:val="00EE48B5"/>
    <w:rsid w:val="00EE48C5"/>
    <w:rsid w:val="00EE495B"/>
    <w:rsid w:val="00EE4B47"/>
    <w:rsid w:val="00EE4B70"/>
    <w:rsid w:val="00EE4C18"/>
    <w:rsid w:val="00EE4CC9"/>
    <w:rsid w:val="00EE4DFF"/>
    <w:rsid w:val="00EE52F8"/>
    <w:rsid w:val="00EE5376"/>
    <w:rsid w:val="00EE581C"/>
    <w:rsid w:val="00EE5913"/>
    <w:rsid w:val="00EE5C24"/>
    <w:rsid w:val="00EE5F42"/>
    <w:rsid w:val="00EE5F85"/>
    <w:rsid w:val="00EE619A"/>
    <w:rsid w:val="00EE628F"/>
    <w:rsid w:val="00EE650E"/>
    <w:rsid w:val="00EE6661"/>
    <w:rsid w:val="00EE68A1"/>
    <w:rsid w:val="00EE68A9"/>
    <w:rsid w:val="00EE700D"/>
    <w:rsid w:val="00EE7043"/>
    <w:rsid w:val="00EE7533"/>
    <w:rsid w:val="00EE756C"/>
    <w:rsid w:val="00EE76CF"/>
    <w:rsid w:val="00EE7DF6"/>
    <w:rsid w:val="00EE7F14"/>
    <w:rsid w:val="00EF029E"/>
    <w:rsid w:val="00EF06BE"/>
    <w:rsid w:val="00EF07A9"/>
    <w:rsid w:val="00EF0E35"/>
    <w:rsid w:val="00EF17A6"/>
    <w:rsid w:val="00EF1922"/>
    <w:rsid w:val="00EF1B0F"/>
    <w:rsid w:val="00EF1C24"/>
    <w:rsid w:val="00EF1DCB"/>
    <w:rsid w:val="00EF216E"/>
    <w:rsid w:val="00EF21E2"/>
    <w:rsid w:val="00EF220E"/>
    <w:rsid w:val="00EF241F"/>
    <w:rsid w:val="00EF342E"/>
    <w:rsid w:val="00EF34A4"/>
    <w:rsid w:val="00EF3919"/>
    <w:rsid w:val="00EF3BCC"/>
    <w:rsid w:val="00EF3D85"/>
    <w:rsid w:val="00EF3E84"/>
    <w:rsid w:val="00EF435A"/>
    <w:rsid w:val="00EF485D"/>
    <w:rsid w:val="00EF4A32"/>
    <w:rsid w:val="00EF4B1C"/>
    <w:rsid w:val="00EF5671"/>
    <w:rsid w:val="00EF5C37"/>
    <w:rsid w:val="00EF5DDB"/>
    <w:rsid w:val="00EF5E3C"/>
    <w:rsid w:val="00EF5EA7"/>
    <w:rsid w:val="00EF6023"/>
    <w:rsid w:val="00EF6233"/>
    <w:rsid w:val="00EF67F2"/>
    <w:rsid w:val="00EF6919"/>
    <w:rsid w:val="00EF6B4A"/>
    <w:rsid w:val="00EF6C9B"/>
    <w:rsid w:val="00EF7C06"/>
    <w:rsid w:val="00EF7E23"/>
    <w:rsid w:val="00F001DF"/>
    <w:rsid w:val="00F0026C"/>
    <w:rsid w:val="00F002D7"/>
    <w:rsid w:val="00F012A9"/>
    <w:rsid w:val="00F012C9"/>
    <w:rsid w:val="00F012FF"/>
    <w:rsid w:val="00F01382"/>
    <w:rsid w:val="00F01787"/>
    <w:rsid w:val="00F01960"/>
    <w:rsid w:val="00F01E9A"/>
    <w:rsid w:val="00F01EC8"/>
    <w:rsid w:val="00F02064"/>
    <w:rsid w:val="00F0224E"/>
    <w:rsid w:val="00F0285B"/>
    <w:rsid w:val="00F028CA"/>
    <w:rsid w:val="00F02A16"/>
    <w:rsid w:val="00F02D58"/>
    <w:rsid w:val="00F03182"/>
    <w:rsid w:val="00F03273"/>
    <w:rsid w:val="00F03348"/>
    <w:rsid w:val="00F03355"/>
    <w:rsid w:val="00F03488"/>
    <w:rsid w:val="00F036ED"/>
    <w:rsid w:val="00F03A23"/>
    <w:rsid w:val="00F03A80"/>
    <w:rsid w:val="00F03CF1"/>
    <w:rsid w:val="00F03D0B"/>
    <w:rsid w:val="00F040A5"/>
    <w:rsid w:val="00F0412A"/>
    <w:rsid w:val="00F04325"/>
    <w:rsid w:val="00F04460"/>
    <w:rsid w:val="00F04929"/>
    <w:rsid w:val="00F04DC3"/>
    <w:rsid w:val="00F04FD1"/>
    <w:rsid w:val="00F050DD"/>
    <w:rsid w:val="00F05DA4"/>
    <w:rsid w:val="00F05E5D"/>
    <w:rsid w:val="00F0631D"/>
    <w:rsid w:val="00F06A3C"/>
    <w:rsid w:val="00F06D46"/>
    <w:rsid w:val="00F0701F"/>
    <w:rsid w:val="00F070E8"/>
    <w:rsid w:val="00F07229"/>
    <w:rsid w:val="00F0741A"/>
    <w:rsid w:val="00F074C0"/>
    <w:rsid w:val="00F07657"/>
    <w:rsid w:val="00F077AA"/>
    <w:rsid w:val="00F077D8"/>
    <w:rsid w:val="00F07B53"/>
    <w:rsid w:val="00F07E80"/>
    <w:rsid w:val="00F1000D"/>
    <w:rsid w:val="00F1000F"/>
    <w:rsid w:val="00F1017C"/>
    <w:rsid w:val="00F10565"/>
    <w:rsid w:val="00F1063E"/>
    <w:rsid w:val="00F1083B"/>
    <w:rsid w:val="00F10EB8"/>
    <w:rsid w:val="00F1101C"/>
    <w:rsid w:val="00F111CD"/>
    <w:rsid w:val="00F11370"/>
    <w:rsid w:val="00F115F3"/>
    <w:rsid w:val="00F11673"/>
    <w:rsid w:val="00F11849"/>
    <w:rsid w:val="00F12409"/>
    <w:rsid w:val="00F12456"/>
    <w:rsid w:val="00F1246A"/>
    <w:rsid w:val="00F12B3D"/>
    <w:rsid w:val="00F12EB1"/>
    <w:rsid w:val="00F130B9"/>
    <w:rsid w:val="00F13192"/>
    <w:rsid w:val="00F13193"/>
    <w:rsid w:val="00F131C7"/>
    <w:rsid w:val="00F1321F"/>
    <w:rsid w:val="00F134AA"/>
    <w:rsid w:val="00F1355B"/>
    <w:rsid w:val="00F137CB"/>
    <w:rsid w:val="00F13CB2"/>
    <w:rsid w:val="00F13EF1"/>
    <w:rsid w:val="00F1434C"/>
    <w:rsid w:val="00F14568"/>
    <w:rsid w:val="00F14673"/>
    <w:rsid w:val="00F1467B"/>
    <w:rsid w:val="00F14812"/>
    <w:rsid w:val="00F14A77"/>
    <w:rsid w:val="00F14DAE"/>
    <w:rsid w:val="00F14FE9"/>
    <w:rsid w:val="00F15664"/>
    <w:rsid w:val="00F1572D"/>
    <w:rsid w:val="00F15776"/>
    <w:rsid w:val="00F1586C"/>
    <w:rsid w:val="00F15A6B"/>
    <w:rsid w:val="00F15BCE"/>
    <w:rsid w:val="00F16A73"/>
    <w:rsid w:val="00F16C38"/>
    <w:rsid w:val="00F16D2C"/>
    <w:rsid w:val="00F16FA0"/>
    <w:rsid w:val="00F16FAD"/>
    <w:rsid w:val="00F1706C"/>
    <w:rsid w:val="00F17322"/>
    <w:rsid w:val="00F17CFF"/>
    <w:rsid w:val="00F17D1F"/>
    <w:rsid w:val="00F17D3B"/>
    <w:rsid w:val="00F17E59"/>
    <w:rsid w:val="00F17ECE"/>
    <w:rsid w:val="00F17F6B"/>
    <w:rsid w:val="00F17F7F"/>
    <w:rsid w:val="00F2011B"/>
    <w:rsid w:val="00F20C57"/>
    <w:rsid w:val="00F20D5E"/>
    <w:rsid w:val="00F20D69"/>
    <w:rsid w:val="00F2105C"/>
    <w:rsid w:val="00F2124F"/>
    <w:rsid w:val="00F2156A"/>
    <w:rsid w:val="00F21904"/>
    <w:rsid w:val="00F219CE"/>
    <w:rsid w:val="00F221E9"/>
    <w:rsid w:val="00F226D0"/>
    <w:rsid w:val="00F22736"/>
    <w:rsid w:val="00F22B95"/>
    <w:rsid w:val="00F22F26"/>
    <w:rsid w:val="00F22FA5"/>
    <w:rsid w:val="00F2356A"/>
    <w:rsid w:val="00F237E2"/>
    <w:rsid w:val="00F23B37"/>
    <w:rsid w:val="00F23C6D"/>
    <w:rsid w:val="00F23D36"/>
    <w:rsid w:val="00F2416E"/>
    <w:rsid w:val="00F241ED"/>
    <w:rsid w:val="00F2424D"/>
    <w:rsid w:val="00F24714"/>
    <w:rsid w:val="00F24871"/>
    <w:rsid w:val="00F24ACF"/>
    <w:rsid w:val="00F24CAD"/>
    <w:rsid w:val="00F24CC7"/>
    <w:rsid w:val="00F24F1F"/>
    <w:rsid w:val="00F252D0"/>
    <w:rsid w:val="00F25749"/>
    <w:rsid w:val="00F25E06"/>
    <w:rsid w:val="00F25F8A"/>
    <w:rsid w:val="00F2661B"/>
    <w:rsid w:val="00F266E0"/>
    <w:rsid w:val="00F26B3F"/>
    <w:rsid w:val="00F26BE9"/>
    <w:rsid w:val="00F26D77"/>
    <w:rsid w:val="00F26EA0"/>
    <w:rsid w:val="00F26FE1"/>
    <w:rsid w:val="00F27225"/>
    <w:rsid w:val="00F2733C"/>
    <w:rsid w:val="00F2747B"/>
    <w:rsid w:val="00F27501"/>
    <w:rsid w:val="00F27598"/>
    <w:rsid w:val="00F276E3"/>
    <w:rsid w:val="00F27BD1"/>
    <w:rsid w:val="00F27DED"/>
    <w:rsid w:val="00F27F09"/>
    <w:rsid w:val="00F27FC5"/>
    <w:rsid w:val="00F300C6"/>
    <w:rsid w:val="00F30700"/>
    <w:rsid w:val="00F307E9"/>
    <w:rsid w:val="00F3089C"/>
    <w:rsid w:val="00F31029"/>
    <w:rsid w:val="00F314D1"/>
    <w:rsid w:val="00F32534"/>
    <w:rsid w:val="00F325AC"/>
    <w:rsid w:val="00F3268A"/>
    <w:rsid w:val="00F326B7"/>
    <w:rsid w:val="00F32733"/>
    <w:rsid w:val="00F327F7"/>
    <w:rsid w:val="00F32902"/>
    <w:rsid w:val="00F33134"/>
    <w:rsid w:val="00F3356B"/>
    <w:rsid w:val="00F335BE"/>
    <w:rsid w:val="00F337D8"/>
    <w:rsid w:val="00F3398F"/>
    <w:rsid w:val="00F33ADB"/>
    <w:rsid w:val="00F33C00"/>
    <w:rsid w:val="00F341AB"/>
    <w:rsid w:val="00F341D3"/>
    <w:rsid w:val="00F344EC"/>
    <w:rsid w:val="00F347D5"/>
    <w:rsid w:val="00F34EC4"/>
    <w:rsid w:val="00F35470"/>
    <w:rsid w:val="00F3569F"/>
    <w:rsid w:val="00F358A7"/>
    <w:rsid w:val="00F35A01"/>
    <w:rsid w:val="00F35A06"/>
    <w:rsid w:val="00F35B36"/>
    <w:rsid w:val="00F35E40"/>
    <w:rsid w:val="00F35F27"/>
    <w:rsid w:val="00F360E7"/>
    <w:rsid w:val="00F3665E"/>
    <w:rsid w:val="00F36989"/>
    <w:rsid w:val="00F36AC5"/>
    <w:rsid w:val="00F36D14"/>
    <w:rsid w:val="00F36DFD"/>
    <w:rsid w:val="00F36DFE"/>
    <w:rsid w:val="00F376C3"/>
    <w:rsid w:val="00F37C24"/>
    <w:rsid w:val="00F37E0B"/>
    <w:rsid w:val="00F37F1E"/>
    <w:rsid w:val="00F37F9D"/>
    <w:rsid w:val="00F40825"/>
    <w:rsid w:val="00F408B9"/>
    <w:rsid w:val="00F409E8"/>
    <w:rsid w:val="00F40A44"/>
    <w:rsid w:val="00F40B71"/>
    <w:rsid w:val="00F41042"/>
    <w:rsid w:val="00F41183"/>
    <w:rsid w:val="00F41223"/>
    <w:rsid w:val="00F4127B"/>
    <w:rsid w:val="00F41408"/>
    <w:rsid w:val="00F415BF"/>
    <w:rsid w:val="00F41609"/>
    <w:rsid w:val="00F41763"/>
    <w:rsid w:val="00F417D3"/>
    <w:rsid w:val="00F417F0"/>
    <w:rsid w:val="00F4191F"/>
    <w:rsid w:val="00F41BF6"/>
    <w:rsid w:val="00F41D1A"/>
    <w:rsid w:val="00F41EF0"/>
    <w:rsid w:val="00F420D3"/>
    <w:rsid w:val="00F42257"/>
    <w:rsid w:val="00F4233A"/>
    <w:rsid w:val="00F423BB"/>
    <w:rsid w:val="00F424D1"/>
    <w:rsid w:val="00F42C54"/>
    <w:rsid w:val="00F42F14"/>
    <w:rsid w:val="00F42F39"/>
    <w:rsid w:val="00F43078"/>
    <w:rsid w:val="00F430FD"/>
    <w:rsid w:val="00F4339B"/>
    <w:rsid w:val="00F43478"/>
    <w:rsid w:val="00F436E0"/>
    <w:rsid w:val="00F4394E"/>
    <w:rsid w:val="00F43BAB"/>
    <w:rsid w:val="00F43E35"/>
    <w:rsid w:val="00F44650"/>
    <w:rsid w:val="00F44AB5"/>
    <w:rsid w:val="00F44D44"/>
    <w:rsid w:val="00F44EC6"/>
    <w:rsid w:val="00F44F8E"/>
    <w:rsid w:val="00F4513A"/>
    <w:rsid w:val="00F4513E"/>
    <w:rsid w:val="00F45174"/>
    <w:rsid w:val="00F45197"/>
    <w:rsid w:val="00F45235"/>
    <w:rsid w:val="00F45236"/>
    <w:rsid w:val="00F4540D"/>
    <w:rsid w:val="00F45A61"/>
    <w:rsid w:val="00F45B17"/>
    <w:rsid w:val="00F45C1A"/>
    <w:rsid w:val="00F45D38"/>
    <w:rsid w:val="00F45D7D"/>
    <w:rsid w:val="00F4607F"/>
    <w:rsid w:val="00F467FD"/>
    <w:rsid w:val="00F46A04"/>
    <w:rsid w:val="00F46DA6"/>
    <w:rsid w:val="00F46ED4"/>
    <w:rsid w:val="00F47013"/>
    <w:rsid w:val="00F47177"/>
    <w:rsid w:val="00F47563"/>
    <w:rsid w:val="00F477DB"/>
    <w:rsid w:val="00F47802"/>
    <w:rsid w:val="00F47AE9"/>
    <w:rsid w:val="00F47BFB"/>
    <w:rsid w:val="00F47E0C"/>
    <w:rsid w:val="00F50122"/>
    <w:rsid w:val="00F5015E"/>
    <w:rsid w:val="00F509E3"/>
    <w:rsid w:val="00F50EFC"/>
    <w:rsid w:val="00F510EC"/>
    <w:rsid w:val="00F5143E"/>
    <w:rsid w:val="00F51798"/>
    <w:rsid w:val="00F5187E"/>
    <w:rsid w:val="00F518EF"/>
    <w:rsid w:val="00F51906"/>
    <w:rsid w:val="00F51C6D"/>
    <w:rsid w:val="00F51E1B"/>
    <w:rsid w:val="00F521F1"/>
    <w:rsid w:val="00F5220C"/>
    <w:rsid w:val="00F52233"/>
    <w:rsid w:val="00F522D4"/>
    <w:rsid w:val="00F522E9"/>
    <w:rsid w:val="00F523DE"/>
    <w:rsid w:val="00F524C3"/>
    <w:rsid w:val="00F52814"/>
    <w:rsid w:val="00F5282C"/>
    <w:rsid w:val="00F52D1A"/>
    <w:rsid w:val="00F52D40"/>
    <w:rsid w:val="00F5305F"/>
    <w:rsid w:val="00F532C2"/>
    <w:rsid w:val="00F5372F"/>
    <w:rsid w:val="00F53BC9"/>
    <w:rsid w:val="00F53D98"/>
    <w:rsid w:val="00F542A3"/>
    <w:rsid w:val="00F54342"/>
    <w:rsid w:val="00F545EB"/>
    <w:rsid w:val="00F5476A"/>
    <w:rsid w:val="00F547C6"/>
    <w:rsid w:val="00F549A7"/>
    <w:rsid w:val="00F54FA3"/>
    <w:rsid w:val="00F551CB"/>
    <w:rsid w:val="00F5550B"/>
    <w:rsid w:val="00F55917"/>
    <w:rsid w:val="00F55992"/>
    <w:rsid w:val="00F55A15"/>
    <w:rsid w:val="00F55F75"/>
    <w:rsid w:val="00F5626F"/>
    <w:rsid w:val="00F5674C"/>
    <w:rsid w:val="00F56B05"/>
    <w:rsid w:val="00F56BF2"/>
    <w:rsid w:val="00F56C5D"/>
    <w:rsid w:val="00F56DF3"/>
    <w:rsid w:val="00F56E50"/>
    <w:rsid w:val="00F56FA3"/>
    <w:rsid w:val="00F56FB0"/>
    <w:rsid w:val="00F5725C"/>
    <w:rsid w:val="00F5728A"/>
    <w:rsid w:val="00F573EF"/>
    <w:rsid w:val="00F5759C"/>
    <w:rsid w:val="00F57731"/>
    <w:rsid w:val="00F5796B"/>
    <w:rsid w:val="00F57D2E"/>
    <w:rsid w:val="00F6009E"/>
    <w:rsid w:val="00F6020A"/>
    <w:rsid w:val="00F60513"/>
    <w:rsid w:val="00F605CC"/>
    <w:rsid w:val="00F60765"/>
    <w:rsid w:val="00F608D1"/>
    <w:rsid w:val="00F60952"/>
    <w:rsid w:val="00F612E4"/>
    <w:rsid w:val="00F61AD2"/>
    <w:rsid w:val="00F61AEA"/>
    <w:rsid w:val="00F61C00"/>
    <w:rsid w:val="00F61DD0"/>
    <w:rsid w:val="00F61E3E"/>
    <w:rsid w:val="00F61F61"/>
    <w:rsid w:val="00F620B4"/>
    <w:rsid w:val="00F6223D"/>
    <w:rsid w:val="00F62308"/>
    <w:rsid w:val="00F62437"/>
    <w:rsid w:val="00F62623"/>
    <w:rsid w:val="00F62806"/>
    <w:rsid w:val="00F6285A"/>
    <w:rsid w:val="00F62F6B"/>
    <w:rsid w:val="00F630A4"/>
    <w:rsid w:val="00F632FB"/>
    <w:rsid w:val="00F63869"/>
    <w:rsid w:val="00F63E69"/>
    <w:rsid w:val="00F63ECB"/>
    <w:rsid w:val="00F64251"/>
    <w:rsid w:val="00F64621"/>
    <w:rsid w:val="00F646A1"/>
    <w:rsid w:val="00F646EC"/>
    <w:rsid w:val="00F64978"/>
    <w:rsid w:val="00F6498D"/>
    <w:rsid w:val="00F64D43"/>
    <w:rsid w:val="00F64E2C"/>
    <w:rsid w:val="00F64EFC"/>
    <w:rsid w:val="00F651E8"/>
    <w:rsid w:val="00F65617"/>
    <w:rsid w:val="00F658AA"/>
    <w:rsid w:val="00F6592F"/>
    <w:rsid w:val="00F65CFE"/>
    <w:rsid w:val="00F65E6B"/>
    <w:rsid w:val="00F662A3"/>
    <w:rsid w:val="00F667C7"/>
    <w:rsid w:val="00F6714E"/>
    <w:rsid w:val="00F675B3"/>
    <w:rsid w:val="00F677DE"/>
    <w:rsid w:val="00F67A05"/>
    <w:rsid w:val="00F67A20"/>
    <w:rsid w:val="00F67B75"/>
    <w:rsid w:val="00F67B95"/>
    <w:rsid w:val="00F67D83"/>
    <w:rsid w:val="00F67E3D"/>
    <w:rsid w:val="00F70005"/>
    <w:rsid w:val="00F7039D"/>
    <w:rsid w:val="00F707A4"/>
    <w:rsid w:val="00F70891"/>
    <w:rsid w:val="00F70902"/>
    <w:rsid w:val="00F70B2A"/>
    <w:rsid w:val="00F70B85"/>
    <w:rsid w:val="00F70DB5"/>
    <w:rsid w:val="00F7105E"/>
    <w:rsid w:val="00F71063"/>
    <w:rsid w:val="00F7106C"/>
    <w:rsid w:val="00F712F6"/>
    <w:rsid w:val="00F713ED"/>
    <w:rsid w:val="00F71442"/>
    <w:rsid w:val="00F71C07"/>
    <w:rsid w:val="00F71C36"/>
    <w:rsid w:val="00F71E8E"/>
    <w:rsid w:val="00F726B2"/>
    <w:rsid w:val="00F72947"/>
    <w:rsid w:val="00F72B85"/>
    <w:rsid w:val="00F72C4D"/>
    <w:rsid w:val="00F73752"/>
    <w:rsid w:val="00F73B1B"/>
    <w:rsid w:val="00F73B8A"/>
    <w:rsid w:val="00F73D84"/>
    <w:rsid w:val="00F73DF1"/>
    <w:rsid w:val="00F73FB0"/>
    <w:rsid w:val="00F744F8"/>
    <w:rsid w:val="00F74599"/>
    <w:rsid w:val="00F74966"/>
    <w:rsid w:val="00F74969"/>
    <w:rsid w:val="00F74A69"/>
    <w:rsid w:val="00F74A88"/>
    <w:rsid w:val="00F74ABC"/>
    <w:rsid w:val="00F74BE8"/>
    <w:rsid w:val="00F74CEB"/>
    <w:rsid w:val="00F74D64"/>
    <w:rsid w:val="00F74EAF"/>
    <w:rsid w:val="00F74FF2"/>
    <w:rsid w:val="00F75045"/>
    <w:rsid w:val="00F75155"/>
    <w:rsid w:val="00F75199"/>
    <w:rsid w:val="00F75263"/>
    <w:rsid w:val="00F75298"/>
    <w:rsid w:val="00F75566"/>
    <w:rsid w:val="00F755C1"/>
    <w:rsid w:val="00F757BB"/>
    <w:rsid w:val="00F757CF"/>
    <w:rsid w:val="00F7581E"/>
    <w:rsid w:val="00F75B14"/>
    <w:rsid w:val="00F75B73"/>
    <w:rsid w:val="00F75BC7"/>
    <w:rsid w:val="00F75D8A"/>
    <w:rsid w:val="00F75E0F"/>
    <w:rsid w:val="00F76207"/>
    <w:rsid w:val="00F76975"/>
    <w:rsid w:val="00F76991"/>
    <w:rsid w:val="00F76B74"/>
    <w:rsid w:val="00F76E6C"/>
    <w:rsid w:val="00F76FC6"/>
    <w:rsid w:val="00F77113"/>
    <w:rsid w:val="00F77DEC"/>
    <w:rsid w:val="00F77EB3"/>
    <w:rsid w:val="00F80327"/>
    <w:rsid w:val="00F80823"/>
    <w:rsid w:val="00F8082B"/>
    <w:rsid w:val="00F80A47"/>
    <w:rsid w:val="00F80B84"/>
    <w:rsid w:val="00F80D60"/>
    <w:rsid w:val="00F80FFD"/>
    <w:rsid w:val="00F811AC"/>
    <w:rsid w:val="00F8198C"/>
    <w:rsid w:val="00F81A56"/>
    <w:rsid w:val="00F81A59"/>
    <w:rsid w:val="00F81A89"/>
    <w:rsid w:val="00F81DBA"/>
    <w:rsid w:val="00F82196"/>
    <w:rsid w:val="00F821E6"/>
    <w:rsid w:val="00F821F7"/>
    <w:rsid w:val="00F82223"/>
    <w:rsid w:val="00F82406"/>
    <w:rsid w:val="00F82453"/>
    <w:rsid w:val="00F82471"/>
    <w:rsid w:val="00F824C4"/>
    <w:rsid w:val="00F82684"/>
    <w:rsid w:val="00F828ED"/>
    <w:rsid w:val="00F82935"/>
    <w:rsid w:val="00F82937"/>
    <w:rsid w:val="00F829F8"/>
    <w:rsid w:val="00F82A25"/>
    <w:rsid w:val="00F82D22"/>
    <w:rsid w:val="00F8302E"/>
    <w:rsid w:val="00F8348D"/>
    <w:rsid w:val="00F835E7"/>
    <w:rsid w:val="00F83642"/>
    <w:rsid w:val="00F838CD"/>
    <w:rsid w:val="00F83A57"/>
    <w:rsid w:val="00F83C54"/>
    <w:rsid w:val="00F8402F"/>
    <w:rsid w:val="00F840CA"/>
    <w:rsid w:val="00F84532"/>
    <w:rsid w:val="00F84B3B"/>
    <w:rsid w:val="00F84C9A"/>
    <w:rsid w:val="00F84FD4"/>
    <w:rsid w:val="00F853B7"/>
    <w:rsid w:val="00F85481"/>
    <w:rsid w:val="00F85C16"/>
    <w:rsid w:val="00F85CDC"/>
    <w:rsid w:val="00F85D23"/>
    <w:rsid w:val="00F85D58"/>
    <w:rsid w:val="00F862ED"/>
    <w:rsid w:val="00F8632D"/>
    <w:rsid w:val="00F86A01"/>
    <w:rsid w:val="00F86A5C"/>
    <w:rsid w:val="00F86A9B"/>
    <w:rsid w:val="00F8707A"/>
    <w:rsid w:val="00F8725C"/>
    <w:rsid w:val="00F87325"/>
    <w:rsid w:val="00F879C0"/>
    <w:rsid w:val="00F87A74"/>
    <w:rsid w:val="00F87BCA"/>
    <w:rsid w:val="00F90506"/>
    <w:rsid w:val="00F90534"/>
    <w:rsid w:val="00F90634"/>
    <w:rsid w:val="00F90B5A"/>
    <w:rsid w:val="00F90B5C"/>
    <w:rsid w:val="00F90B6A"/>
    <w:rsid w:val="00F90E08"/>
    <w:rsid w:val="00F9104B"/>
    <w:rsid w:val="00F9114E"/>
    <w:rsid w:val="00F91257"/>
    <w:rsid w:val="00F912A1"/>
    <w:rsid w:val="00F912F8"/>
    <w:rsid w:val="00F913F4"/>
    <w:rsid w:val="00F91424"/>
    <w:rsid w:val="00F9167A"/>
    <w:rsid w:val="00F91DF7"/>
    <w:rsid w:val="00F91EA0"/>
    <w:rsid w:val="00F91EC0"/>
    <w:rsid w:val="00F91F48"/>
    <w:rsid w:val="00F920AE"/>
    <w:rsid w:val="00F920CE"/>
    <w:rsid w:val="00F92149"/>
    <w:rsid w:val="00F922E4"/>
    <w:rsid w:val="00F92E77"/>
    <w:rsid w:val="00F92EC7"/>
    <w:rsid w:val="00F92F3C"/>
    <w:rsid w:val="00F93328"/>
    <w:rsid w:val="00F933F4"/>
    <w:rsid w:val="00F93B7D"/>
    <w:rsid w:val="00F93BBD"/>
    <w:rsid w:val="00F93D36"/>
    <w:rsid w:val="00F94636"/>
    <w:rsid w:val="00F94642"/>
    <w:rsid w:val="00F95053"/>
    <w:rsid w:val="00F95095"/>
    <w:rsid w:val="00F95884"/>
    <w:rsid w:val="00F95A74"/>
    <w:rsid w:val="00F95AEA"/>
    <w:rsid w:val="00F95E6E"/>
    <w:rsid w:val="00F95EA6"/>
    <w:rsid w:val="00F9659B"/>
    <w:rsid w:val="00F9660C"/>
    <w:rsid w:val="00F9689D"/>
    <w:rsid w:val="00F969B5"/>
    <w:rsid w:val="00F96B9D"/>
    <w:rsid w:val="00F96C95"/>
    <w:rsid w:val="00F96D29"/>
    <w:rsid w:val="00F971F0"/>
    <w:rsid w:val="00FA025D"/>
    <w:rsid w:val="00FA098C"/>
    <w:rsid w:val="00FA0B41"/>
    <w:rsid w:val="00FA0F6F"/>
    <w:rsid w:val="00FA1034"/>
    <w:rsid w:val="00FA1890"/>
    <w:rsid w:val="00FA19D5"/>
    <w:rsid w:val="00FA1D97"/>
    <w:rsid w:val="00FA215C"/>
    <w:rsid w:val="00FA240B"/>
    <w:rsid w:val="00FA2BA5"/>
    <w:rsid w:val="00FA2C60"/>
    <w:rsid w:val="00FA2F87"/>
    <w:rsid w:val="00FA3130"/>
    <w:rsid w:val="00FA335A"/>
    <w:rsid w:val="00FA34AD"/>
    <w:rsid w:val="00FA3625"/>
    <w:rsid w:val="00FA3947"/>
    <w:rsid w:val="00FA394B"/>
    <w:rsid w:val="00FA3CCD"/>
    <w:rsid w:val="00FA3EC5"/>
    <w:rsid w:val="00FA44FB"/>
    <w:rsid w:val="00FA482D"/>
    <w:rsid w:val="00FA4835"/>
    <w:rsid w:val="00FA4886"/>
    <w:rsid w:val="00FA48C6"/>
    <w:rsid w:val="00FA49ED"/>
    <w:rsid w:val="00FA4AAF"/>
    <w:rsid w:val="00FA4BAD"/>
    <w:rsid w:val="00FA4D46"/>
    <w:rsid w:val="00FA4DC0"/>
    <w:rsid w:val="00FA4E8D"/>
    <w:rsid w:val="00FA4EA1"/>
    <w:rsid w:val="00FA5172"/>
    <w:rsid w:val="00FA5302"/>
    <w:rsid w:val="00FA553C"/>
    <w:rsid w:val="00FA5B0C"/>
    <w:rsid w:val="00FA5BCD"/>
    <w:rsid w:val="00FA5C36"/>
    <w:rsid w:val="00FA5E48"/>
    <w:rsid w:val="00FA5EC8"/>
    <w:rsid w:val="00FA678E"/>
    <w:rsid w:val="00FA6A14"/>
    <w:rsid w:val="00FA6C31"/>
    <w:rsid w:val="00FA6FC9"/>
    <w:rsid w:val="00FA73B1"/>
    <w:rsid w:val="00FA783C"/>
    <w:rsid w:val="00FA7991"/>
    <w:rsid w:val="00FA7B9F"/>
    <w:rsid w:val="00FA7CD4"/>
    <w:rsid w:val="00FA7D1A"/>
    <w:rsid w:val="00FA7F50"/>
    <w:rsid w:val="00FB022E"/>
    <w:rsid w:val="00FB03E4"/>
    <w:rsid w:val="00FB0473"/>
    <w:rsid w:val="00FB05BF"/>
    <w:rsid w:val="00FB0946"/>
    <w:rsid w:val="00FB1057"/>
    <w:rsid w:val="00FB1061"/>
    <w:rsid w:val="00FB10A5"/>
    <w:rsid w:val="00FB1128"/>
    <w:rsid w:val="00FB116F"/>
    <w:rsid w:val="00FB1193"/>
    <w:rsid w:val="00FB14EC"/>
    <w:rsid w:val="00FB1557"/>
    <w:rsid w:val="00FB1743"/>
    <w:rsid w:val="00FB18F8"/>
    <w:rsid w:val="00FB19DE"/>
    <w:rsid w:val="00FB1B8C"/>
    <w:rsid w:val="00FB1C85"/>
    <w:rsid w:val="00FB238E"/>
    <w:rsid w:val="00FB246F"/>
    <w:rsid w:val="00FB24F5"/>
    <w:rsid w:val="00FB2580"/>
    <w:rsid w:val="00FB2DAA"/>
    <w:rsid w:val="00FB2DE7"/>
    <w:rsid w:val="00FB3414"/>
    <w:rsid w:val="00FB3572"/>
    <w:rsid w:val="00FB35D3"/>
    <w:rsid w:val="00FB36E6"/>
    <w:rsid w:val="00FB37F5"/>
    <w:rsid w:val="00FB3B6D"/>
    <w:rsid w:val="00FB3FB0"/>
    <w:rsid w:val="00FB4098"/>
    <w:rsid w:val="00FB427E"/>
    <w:rsid w:val="00FB42B2"/>
    <w:rsid w:val="00FB4878"/>
    <w:rsid w:val="00FB4AEC"/>
    <w:rsid w:val="00FB4C58"/>
    <w:rsid w:val="00FB4D77"/>
    <w:rsid w:val="00FB55E2"/>
    <w:rsid w:val="00FB59E5"/>
    <w:rsid w:val="00FB5B00"/>
    <w:rsid w:val="00FB5C2E"/>
    <w:rsid w:val="00FB5D7E"/>
    <w:rsid w:val="00FB6053"/>
    <w:rsid w:val="00FB60F7"/>
    <w:rsid w:val="00FB612F"/>
    <w:rsid w:val="00FB61B0"/>
    <w:rsid w:val="00FB63E2"/>
    <w:rsid w:val="00FB659D"/>
    <w:rsid w:val="00FB6636"/>
    <w:rsid w:val="00FB66B2"/>
    <w:rsid w:val="00FB693A"/>
    <w:rsid w:val="00FB7060"/>
    <w:rsid w:val="00FB76DC"/>
    <w:rsid w:val="00FB7788"/>
    <w:rsid w:val="00FB7D6B"/>
    <w:rsid w:val="00FB7E39"/>
    <w:rsid w:val="00FB7EE9"/>
    <w:rsid w:val="00FC021B"/>
    <w:rsid w:val="00FC05C6"/>
    <w:rsid w:val="00FC066E"/>
    <w:rsid w:val="00FC074C"/>
    <w:rsid w:val="00FC0E3A"/>
    <w:rsid w:val="00FC112B"/>
    <w:rsid w:val="00FC12C4"/>
    <w:rsid w:val="00FC13B5"/>
    <w:rsid w:val="00FC13EF"/>
    <w:rsid w:val="00FC1528"/>
    <w:rsid w:val="00FC1866"/>
    <w:rsid w:val="00FC1C01"/>
    <w:rsid w:val="00FC1D19"/>
    <w:rsid w:val="00FC2208"/>
    <w:rsid w:val="00FC2368"/>
    <w:rsid w:val="00FC23C7"/>
    <w:rsid w:val="00FC23DF"/>
    <w:rsid w:val="00FC241A"/>
    <w:rsid w:val="00FC295F"/>
    <w:rsid w:val="00FC2EEB"/>
    <w:rsid w:val="00FC2F1C"/>
    <w:rsid w:val="00FC30A9"/>
    <w:rsid w:val="00FC3324"/>
    <w:rsid w:val="00FC349A"/>
    <w:rsid w:val="00FC36D3"/>
    <w:rsid w:val="00FC3BD7"/>
    <w:rsid w:val="00FC3C79"/>
    <w:rsid w:val="00FC4016"/>
    <w:rsid w:val="00FC4062"/>
    <w:rsid w:val="00FC4643"/>
    <w:rsid w:val="00FC4AFC"/>
    <w:rsid w:val="00FC4D96"/>
    <w:rsid w:val="00FC4EC8"/>
    <w:rsid w:val="00FC5050"/>
    <w:rsid w:val="00FC52A4"/>
    <w:rsid w:val="00FC5591"/>
    <w:rsid w:val="00FC5616"/>
    <w:rsid w:val="00FC5729"/>
    <w:rsid w:val="00FC5905"/>
    <w:rsid w:val="00FC5D04"/>
    <w:rsid w:val="00FC5EB5"/>
    <w:rsid w:val="00FC5F4E"/>
    <w:rsid w:val="00FC6078"/>
    <w:rsid w:val="00FC60E4"/>
    <w:rsid w:val="00FC6428"/>
    <w:rsid w:val="00FC6481"/>
    <w:rsid w:val="00FC6825"/>
    <w:rsid w:val="00FC6D1A"/>
    <w:rsid w:val="00FC70CE"/>
    <w:rsid w:val="00FC715B"/>
    <w:rsid w:val="00FC72EB"/>
    <w:rsid w:val="00FC74C1"/>
    <w:rsid w:val="00FC74F3"/>
    <w:rsid w:val="00FC799C"/>
    <w:rsid w:val="00FC7A58"/>
    <w:rsid w:val="00FC7AE6"/>
    <w:rsid w:val="00FD0288"/>
    <w:rsid w:val="00FD0811"/>
    <w:rsid w:val="00FD0842"/>
    <w:rsid w:val="00FD08C3"/>
    <w:rsid w:val="00FD0A10"/>
    <w:rsid w:val="00FD0B45"/>
    <w:rsid w:val="00FD0BA7"/>
    <w:rsid w:val="00FD1124"/>
    <w:rsid w:val="00FD1B85"/>
    <w:rsid w:val="00FD1BDE"/>
    <w:rsid w:val="00FD1E33"/>
    <w:rsid w:val="00FD1FCB"/>
    <w:rsid w:val="00FD20B4"/>
    <w:rsid w:val="00FD20E4"/>
    <w:rsid w:val="00FD2480"/>
    <w:rsid w:val="00FD27DB"/>
    <w:rsid w:val="00FD2B3D"/>
    <w:rsid w:val="00FD2C78"/>
    <w:rsid w:val="00FD31B7"/>
    <w:rsid w:val="00FD3408"/>
    <w:rsid w:val="00FD3504"/>
    <w:rsid w:val="00FD37FE"/>
    <w:rsid w:val="00FD39B0"/>
    <w:rsid w:val="00FD3A51"/>
    <w:rsid w:val="00FD3AB4"/>
    <w:rsid w:val="00FD3BD2"/>
    <w:rsid w:val="00FD3E74"/>
    <w:rsid w:val="00FD3F19"/>
    <w:rsid w:val="00FD3FEA"/>
    <w:rsid w:val="00FD404B"/>
    <w:rsid w:val="00FD41C7"/>
    <w:rsid w:val="00FD42BA"/>
    <w:rsid w:val="00FD42F1"/>
    <w:rsid w:val="00FD45C6"/>
    <w:rsid w:val="00FD45CF"/>
    <w:rsid w:val="00FD4695"/>
    <w:rsid w:val="00FD4C38"/>
    <w:rsid w:val="00FD4E88"/>
    <w:rsid w:val="00FD548C"/>
    <w:rsid w:val="00FD5573"/>
    <w:rsid w:val="00FD56BD"/>
    <w:rsid w:val="00FD5958"/>
    <w:rsid w:val="00FD5AD0"/>
    <w:rsid w:val="00FD6073"/>
    <w:rsid w:val="00FD6B4B"/>
    <w:rsid w:val="00FD6C7D"/>
    <w:rsid w:val="00FD6D58"/>
    <w:rsid w:val="00FD6E3C"/>
    <w:rsid w:val="00FD7468"/>
    <w:rsid w:val="00FD7729"/>
    <w:rsid w:val="00FD799E"/>
    <w:rsid w:val="00FD7B1E"/>
    <w:rsid w:val="00FD7F70"/>
    <w:rsid w:val="00FE013D"/>
    <w:rsid w:val="00FE029A"/>
    <w:rsid w:val="00FE0560"/>
    <w:rsid w:val="00FE058F"/>
    <w:rsid w:val="00FE09F5"/>
    <w:rsid w:val="00FE0C61"/>
    <w:rsid w:val="00FE12C7"/>
    <w:rsid w:val="00FE13EB"/>
    <w:rsid w:val="00FE148E"/>
    <w:rsid w:val="00FE161C"/>
    <w:rsid w:val="00FE1725"/>
    <w:rsid w:val="00FE1C61"/>
    <w:rsid w:val="00FE1DB6"/>
    <w:rsid w:val="00FE1E8B"/>
    <w:rsid w:val="00FE1F2A"/>
    <w:rsid w:val="00FE1F7D"/>
    <w:rsid w:val="00FE21E7"/>
    <w:rsid w:val="00FE248C"/>
    <w:rsid w:val="00FE2510"/>
    <w:rsid w:val="00FE2707"/>
    <w:rsid w:val="00FE2ECE"/>
    <w:rsid w:val="00FE328A"/>
    <w:rsid w:val="00FE3650"/>
    <w:rsid w:val="00FE3B52"/>
    <w:rsid w:val="00FE3F74"/>
    <w:rsid w:val="00FE41E3"/>
    <w:rsid w:val="00FE42E9"/>
    <w:rsid w:val="00FE4680"/>
    <w:rsid w:val="00FE476F"/>
    <w:rsid w:val="00FE48FC"/>
    <w:rsid w:val="00FE493D"/>
    <w:rsid w:val="00FE4A3E"/>
    <w:rsid w:val="00FE4B13"/>
    <w:rsid w:val="00FE4FC1"/>
    <w:rsid w:val="00FE519F"/>
    <w:rsid w:val="00FE51CA"/>
    <w:rsid w:val="00FE542E"/>
    <w:rsid w:val="00FE551E"/>
    <w:rsid w:val="00FE57F7"/>
    <w:rsid w:val="00FE5A13"/>
    <w:rsid w:val="00FE5BE5"/>
    <w:rsid w:val="00FE5D11"/>
    <w:rsid w:val="00FE64C3"/>
    <w:rsid w:val="00FE6793"/>
    <w:rsid w:val="00FE69E3"/>
    <w:rsid w:val="00FE6C15"/>
    <w:rsid w:val="00FE7000"/>
    <w:rsid w:val="00FE70F1"/>
    <w:rsid w:val="00FE7888"/>
    <w:rsid w:val="00FE7AFE"/>
    <w:rsid w:val="00FE7C9A"/>
    <w:rsid w:val="00FE7D87"/>
    <w:rsid w:val="00FF0126"/>
    <w:rsid w:val="00FF021C"/>
    <w:rsid w:val="00FF042C"/>
    <w:rsid w:val="00FF055D"/>
    <w:rsid w:val="00FF0570"/>
    <w:rsid w:val="00FF072F"/>
    <w:rsid w:val="00FF0889"/>
    <w:rsid w:val="00FF0BA3"/>
    <w:rsid w:val="00FF0D0D"/>
    <w:rsid w:val="00FF1232"/>
    <w:rsid w:val="00FF1531"/>
    <w:rsid w:val="00FF1622"/>
    <w:rsid w:val="00FF1685"/>
    <w:rsid w:val="00FF16BB"/>
    <w:rsid w:val="00FF177D"/>
    <w:rsid w:val="00FF1BC7"/>
    <w:rsid w:val="00FF1C66"/>
    <w:rsid w:val="00FF1E19"/>
    <w:rsid w:val="00FF1F6E"/>
    <w:rsid w:val="00FF21EA"/>
    <w:rsid w:val="00FF22AE"/>
    <w:rsid w:val="00FF25CC"/>
    <w:rsid w:val="00FF270D"/>
    <w:rsid w:val="00FF29B5"/>
    <w:rsid w:val="00FF2DA1"/>
    <w:rsid w:val="00FF3142"/>
    <w:rsid w:val="00FF3291"/>
    <w:rsid w:val="00FF3504"/>
    <w:rsid w:val="00FF3729"/>
    <w:rsid w:val="00FF38D0"/>
    <w:rsid w:val="00FF3CCB"/>
    <w:rsid w:val="00FF4172"/>
    <w:rsid w:val="00FF4F30"/>
    <w:rsid w:val="00FF5069"/>
    <w:rsid w:val="00FF538F"/>
    <w:rsid w:val="00FF57F4"/>
    <w:rsid w:val="00FF5CFA"/>
    <w:rsid w:val="00FF6512"/>
    <w:rsid w:val="00FF653D"/>
    <w:rsid w:val="00FF6542"/>
    <w:rsid w:val="00FF65DA"/>
    <w:rsid w:val="00FF6685"/>
    <w:rsid w:val="00FF6AF3"/>
    <w:rsid w:val="00FF6FDE"/>
    <w:rsid w:val="00FF6FE9"/>
    <w:rsid w:val="00FF719F"/>
    <w:rsid w:val="00FF71F0"/>
    <w:rsid w:val="00FF72DE"/>
    <w:rsid w:val="00FF73C6"/>
    <w:rsid w:val="00FF73FC"/>
    <w:rsid w:val="00FF7542"/>
    <w:rsid w:val="00FF78C4"/>
    <w:rsid w:val="00FF79B8"/>
    <w:rsid w:val="00FF7B41"/>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6FD177"/>
  <w15:docId w15:val="{6F1B464A-F92F-43A4-A3D1-AD721CA8C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PE" w:eastAsia="es-P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56F8"/>
    <w:rPr>
      <w:rFonts w:ascii="Times New Roman" w:eastAsia="Times New Roman" w:hAnsi="Times New Roman"/>
      <w:sz w:val="24"/>
      <w:szCs w:val="24"/>
      <w:lang w:val="es-ES" w:eastAsia="es-ES"/>
    </w:rPr>
  </w:style>
  <w:style w:type="paragraph" w:styleId="Ttulo1">
    <w:name w:val="heading 1"/>
    <w:basedOn w:val="Normal"/>
    <w:next w:val="Normal"/>
    <w:link w:val="Ttulo1Car"/>
    <w:qFormat/>
    <w:rsid w:val="00D92C58"/>
    <w:pPr>
      <w:keepNext/>
      <w:spacing w:before="120" w:after="120"/>
      <w:ind w:left="454" w:hanging="454"/>
      <w:jc w:val="both"/>
      <w:outlineLvl w:val="0"/>
    </w:pPr>
    <w:rPr>
      <w:rFonts w:ascii="Arial" w:hAnsi="Arial"/>
      <w:b/>
      <w:bCs/>
      <w:sz w:val="28"/>
      <w:u w:val="single"/>
      <w:lang w:val="x-none"/>
    </w:rPr>
  </w:style>
  <w:style w:type="paragraph" w:styleId="Ttulo2">
    <w:name w:val="heading 2"/>
    <w:basedOn w:val="Normal"/>
    <w:next w:val="Normal"/>
    <w:link w:val="Ttulo2Car"/>
    <w:qFormat/>
    <w:rsid w:val="00D92C58"/>
    <w:pPr>
      <w:keepNext/>
      <w:spacing w:before="120" w:after="60"/>
      <w:ind w:left="454" w:hanging="454"/>
      <w:jc w:val="both"/>
      <w:outlineLvl w:val="1"/>
    </w:pPr>
    <w:rPr>
      <w:rFonts w:ascii="Arial" w:hAnsi="Arial"/>
      <w:b/>
      <w:bCs/>
      <w:iCs/>
    </w:rPr>
  </w:style>
  <w:style w:type="paragraph" w:styleId="Ttulo3">
    <w:name w:val="heading 3"/>
    <w:basedOn w:val="Normal"/>
    <w:next w:val="Normal"/>
    <w:qFormat/>
    <w:rsid w:val="00D16380"/>
    <w:pPr>
      <w:keepNext/>
      <w:spacing w:before="240" w:after="60"/>
      <w:outlineLvl w:val="2"/>
    </w:pPr>
    <w:rPr>
      <w:rFonts w:ascii="Arial" w:hAnsi="Arial" w:cs="Arial"/>
      <w:b/>
      <w:bCs/>
      <w:sz w:val="26"/>
      <w:szCs w:val="26"/>
    </w:rPr>
  </w:style>
  <w:style w:type="paragraph" w:styleId="Ttulo5">
    <w:name w:val="heading 5"/>
    <w:basedOn w:val="Normal"/>
    <w:next w:val="Normal"/>
    <w:qFormat/>
    <w:rsid w:val="00C64D47"/>
    <w:pPr>
      <w:spacing w:before="240" w:after="60"/>
      <w:outlineLvl w:val="4"/>
    </w:pPr>
    <w:rPr>
      <w:b/>
      <w:bCs/>
      <w:i/>
      <w:i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02B5"/>
    <w:pPr>
      <w:tabs>
        <w:tab w:val="center" w:pos="4419"/>
        <w:tab w:val="right" w:pos="8838"/>
      </w:tabs>
    </w:pPr>
  </w:style>
  <w:style w:type="character" w:customStyle="1" w:styleId="EncabezadoCar">
    <w:name w:val="Encabezado Car"/>
    <w:basedOn w:val="Fuentedeprrafopredeter"/>
    <w:link w:val="Encabezado"/>
    <w:uiPriority w:val="99"/>
    <w:rsid w:val="006502B5"/>
  </w:style>
  <w:style w:type="paragraph" w:styleId="Piedepgina">
    <w:name w:val="footer"/>
    <w:basedOn w:val="Normal"/>
    <w:link w:val="PiedepginaCar"/>
    <w:uiPriority w:val="99"/>
    <w:unhideWhenUsed/>
    <w:rsid w:val="006502B5"/>
    <w:pPr>
      <w:tabs>
        <w:tab w:val="center" w:pos="4419"/>
        <w:tab w:val="right" w:pos="8838"/>
      </w:tabs>
    </w:pPr>
  </w:style>
  <w:style w:type="character" w:customStyle="1" w:styleId="PiedepginaCar">
    <w:name w:val="Pie de página Car"/>
    <w:basedOn w:val="Fuentedeprrafopredeter"/>
    <w:link w:val="Piedepgina"/>
    <w:uiPriority w:val="99"/>
    <w:rsid w:val="006502B5"/>
  </w:style>
  <w:style w:type="paragraph" w:styleId="Textodeglobo">
    <w:name w:val="Balloon Text"/>
    <w:basedOn w:val="Normal"/>
    <w:link w:val="TextodegloboCar"/>
    <w:uiPriority w:val="99"/>
    <w:semiHidden/>
    <w:unhideWhenUsed/>
    <w:rsid w:val="006502B5"/>
    <w:rPr>
      <w:rFonts w:ascii="Tahoma" w:eastAsia="Calibri" w:hAnsi="Tahoma"/>
      <w:sz w:val="16"/>
      <w:szCs w:val="16"/>
      <w:lang w:val="x-none" w:eastAsia="x-none"/>
    </w:rPr>
  </w:style>
  <w:style w:type="character" w:customStyle="1" w:styleId="TextodegloboCar">
    <w:name w:val="Texto de globo Car"/>
    <w:link w:val="Textodeglobo"/>
    <w:uiPriority w:val="99"/>
    <w:semiHidden/>
    <w:rsid w:val="006502B5"/>
    <w:rPr>
      <w:rFonts w:ascii="Tahoma" w:hAnsi="Tahoma" w:cs="Tahoma"/>
      <w:sz w:val="16"/>
      <w:szCs w:val="16"/>
    </w:rPr>
  </w:style>
  <w:style w:type="character" w:customStyle="1" w:styleId="Ttulo1Car">
    <w:name w:val="Título 1 Car"/>
    <w:link w:val="Ttulo1"/>
    <w:rsid w:val="00D92C58"/>
    <w:rPr>
      <w:rFonts w:ascii="Arial" w:eastAsia="Times New Roman" w:hAnsi="Arial" w:cs="Times New Roman"/>
      <w:b/>
      <w:bCs/>
      <w:sz w:val="28"/>
      <w:szCs w:val="24"/>
      <w:u w:val="single"/>
      <w:lang w:eastAsia="es-ES"/>
    </w:rPr>
  </w:style>
  <w:style w:type="character" w:customStyle="1" w:styleId="Ttulo2Car">
    <w:name w:val="Título 2 Car"/>
    <w:link w:val="Ttulo2"/>
    <w:rsid w:val="00D92C58"/>
    <w:rPr>
      <w:rFonts w:ascii="Arial" w:eastAsia="Times New Roman" w:hAnsi="Arial" w:cs="Arial"/>
      <w:b/>
      <w:bCs/>
      <w:iCs/>
      <w:sz w:val="24"/>
      <w:szCs w:val="24"/>
      <w:lang w:val="es-ES" w:eastAsia="es-ES"/>
    </w:rPr>
  </w:style>
  <w:style w:type="paragraph" w:styleId="Textonotapie">
    <w:name w:val="footnote text"/>
    <w:basedOn w:val="Normal"/>
    <w:link w:val="TextonotapieCar"/>
    <w:uiPriority w:val="99"/>
    <w:rsid w:val="00C64D47"/>
    <w:pPr>
      <w:spacing w:before="120" w:after="120"/>
      <w:jc w:val="both"/>
    </w:pPr>
    <w:rPr>
      <w:rFonts w:ascii="Arial" w:hAnsi="Arial"/>
      <w:sz w:val="20"/>
      <w:szCs w:val="20"/>
    </w:rPr>
  </w:style>
  <w:style w:type="character" w:styleId="Refdenotaalpie">
    <w:name w:val="footnote reference"/>
    <w:uiPriority w:val="99"/>
    <w:rsid w:val="00C64D47"/>
    <w:rPr>
      <w:vertAlign w:val="superscript"/>
    </w:rPr>
  </w:style>
  <w:style w:type="paragraph" w:customStyle="1" w:styleId="Ttulo10">
    <w:name w:val="Título1"/>
    <w:basedOn w:val="Normal"/>
    <w:qFormat/>
    <w:rsid w:val="00C64D47"/>
    <w:pPr>
      <w:spacing w:line="360" w:lineRule="auto"/>
      <w:jc w:val="center"/>
    </w:pPr>
    <w:rPr>
      <w:rFonts w:ascii="Arial" w:hAnsi="Arial" w:cs="Arial"/>
      <w:b/>
      <w:bCs/>
      <w:sz w:val="20"/>
    </w:rPr>
  </w:style>
  <w:style w:type="paragraph" w:styleId="Sangradetextonormal">
    <w:name w:val="Body Text Indent"/>
    <w:basedOn w:val="Normal"/>
    <w:link w:val="SangradetextonormalCar"/>
    <w:rsid w:val="00C64D47"/>
    <w:pPr>
      <w:ind w:left="180" w:hanging="180"/>
      <w:jc w:val="both"/>
    </w:pPr>
    <w:rPr>
      <w:rFonts w:ascii="Arial" w:hAnsi="Arial"/>
      <w:sz w:val="20"/>
    </w:rPr>
  </w:style>
  <w:style w:type="paragraph" w:customStyle="1" w:styleId="xl25">
    <w:name w:val="xl25"/>
    <w:basedOn w:val="Normal"/>
    <w:rsid w:val="00D16380"/>
    <w:pPr>
      <w:spacing w:before="100" w:beforeAutospacing="1" w:after="100" w:afterAutospacing="1"/>
    </w:pPr>
    <w:rPr>
      <w:rFonts w:ascii="Arial Unicode MS" w:eastAsia="Arial Unicode MS" w:hAnsi="Arial Unicode MS" w:cs="Arial Unicode MS"/>
      <w:sz w:val="20"/>
      <w:szCs w:val="20"/>
    </w:rPr>
  </w:style>
  <w:style w:type="paragraph" w:customStyle="1" w:styleId="xl26">
    <w:name w:val="xl26"/>
    <w:basedOn w:val="Normal"/>
    <w:rsid w:val="00D16380"/>
    <w:pPr>
      <w:spacing w:before="100" w:beforeAutospacing="1" w:after="100" w:afterAutospacing="1"/>
    </w:pPr>
    <w:rPr>
      <w:rFonts w:ascii="Arial" w:eastAsia="Arial Unicode MS" w:hAnsi="Arial" w:cs="Arial"/>
      <w:b/>
      <w:bCs/>
      <w:sz w:val="20"/>
      <w:szCs w:val="20"/>
    </w:rPr>
  </w:style>
  <w:style w:type="paragraph" w:customStyle="1" w:styleId="xl37">
    <w:name w:val="xl37"/>
    <w:basedOn w:val="Normal"/>
    <w:rsid w:val="00D16380"/>
    <w:pPr>
      <w:spacing w:before="100" w:beforeAutospacing="1" w:after="100" w:afterAutospacing="1"/>
    </w:pPr>
    <w:rPr>
      <w:rFonts w:ascii="Arial" w:eastAsia="Arial Unicode MS" w:hAnsi="Arial" w:cs="Arial"/>
      <w:b/>
      <w:bCs/>
      <w:sz w:val="22"/>
      <w:szCs w:val="22"/>
    </w:rPr>
  </w:style>
  <w:style w:type="paragraph" w:customStyle="1" w:styleId="nitfp">
    <w:name w:val="nitfp"/>
    <w:basedOn w:val="Normal"/>
    <w:rsid w:val="00D16380"/>
    <w:pPr>
      <w:spacing w:before="100" w:beforeAutospacing="1" w:after="100" w:afterAutospacing="1"/>
    </w:pPr>
    <w:rPr>
      <w:rFonts w:ascii="Arial" w:eastAsia="Arial Unicode MS" w:hAnsi="Arial" w:cs="Arial"/>
      <w:sz w:val="20"/>
      <w:szCs w:val="20"/>
    </w:rPr>
  </w:style>
  <w:style w:type="paragraph" w:styleId="NormalWeb">
    <w:name w:val="Normal (Web)"/>
    <w:basedOn w:val="Normal"/>
    <w:uiPriority w:val="99"/>
    <w:rsid w:val="007E5277"/>
    <w:pPr>
      <w:spacing w:before="100" w:beforeAutospacing="1" w:after="100" w:afterAutospacing="1"/>
    </w:pPr>
  </w:style>
  <w:style w:type="character" w:customStyle="1" w:styleId="apple-style-span">
    <w:name w:val="apple-style-span"/>
    <w:basedOn w:val="Fuentedeprrafopredeter"/>
    <w:rsid w:val="000B64B6"/>
  </w:style>
  <w:style w:type="paragraph" w:customStyle="1" w:styleId="Prrafodelista2">
    <w:name w:val="Párrafo de lista2"/>
    <w:basedOn w:val="Normal"/>
    <w:uiPriority w:val="34"/>
    <w:qFormat/>
    <w:rsid w:val="00D050ED"/>
    <w:pPr>
      <w:ind w:left="708"/>
    </w:pPr>
  </w:style>
  <w:style w:type="character" w:customStyle="1" w:styleId="apple-converted-space">
    <w:name w:val="apple-converted-space"/>
    <w:basedOn w:val="Fuentedeprrafopredeter"/>
    <w:rsid w:val="00EC6A6A"/>
  </w:style>
  <w:style w:type="paragraph" w:customStyle="1" w:styleId="Prrafodelista1">
    <w:name w:val="Párrafo de lista1"/>
    <w:basedOn w:val="Normal"/>
    <w:uiPriority w:val="34"/>
    <w:qFormat/>
    <w:rsid w:val="00A84AFA"/>
    <w:pPr>
      <w:ind w:left="708"/>
    </w:pPr>
  </w:style>
  <w:style w:type="character" w:customStyle="1" w:styleId="ilad">
    <w:name w:val="il_ad"/>
    <w:basedOn w:val="Fuentedeprrafopredeter"/>
    <w:rsid w:val="00CB6B83"/>
  </w:style>
  <w:style w:type="character" w:styleId="Textoennegrita">
    <w:name w:val="Strong"/>
    <w:uiPriority w:val="22"/>
    <w:qFormat/>
    <w:rsid w:val="00CB6B83"/>
    <w:rPr>
      <w:b/>
      <w:bCs/>
    </w:rPr>
  </w:style>
  <w:style w:type="paragraph" w:styleId="Prrafodelista">
    <w:name w:val="List Paragraph"/>
    <w:basedOn w:val="Normal"/>
    <w:link w:val="PrrafodelistaCar"/>
    <w:uiPriority w:val="34"/>
    <w:qFormat/>
    <w:rsid w:val="004F0E45"/>
    <w:pPr>
      <w:ind w:left="720"/>
    </w:pPr>
  </w:style>
  <w:style w:type="character" w:customStyle="1" w:styleId="yshortcuts">
    <w:name w:val="yshortcuts"/>
    <w:basedOn w:val="Fuentedeprrafopredeter"/>
    <w:rsid w:val="00ED4480"/>
  </w:style>
  <w:style w:type="character" w:styleId="Hipervnculo">
    <w:name w:val="Hyperlink"/>
    <w:uiPriority w:val="99"/>
    <w:unhideWhenUsed/>
    <w:rsid w:val="009967BF"/>
    <w:rPr>
      <w:color w:val="0000FF"/>
      <w:u w:val="single"/>
    </w:rPr>
  </w:style>
  <w:style w:type="character" w:styleId="nfasis">
    <w:name w:val="Emphasis"/>
    <w:uiPriority w:val="20"/>
    <w:qFormat/>
    <w:rsid w:val="00A269E6"/>
    <w:rPr>
      <w:i/>
      <w:iCs/>
    </w:rPr>
  </w:style>
  <w:style w:type="table" w:styleId="Tablaconcuadrcula">
    <w:name w:val="Table Grid"/>
    <w:basedOn w:val="Tablanormal"/>
    <w:uiPriority w:val="59"/>
    <w:rsid w:val="00E711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iclelocatiospann">
    <w:name w:val="articlelocatio&lt;/span&gt;n"/>
    <w:rsid w:val="00F430FD"/>
  </w:style>
  <w:style w:type="paragraph" w:styleId="Textonotaalfinal">
    <w:name w:val="endnote text"/>
    <w:basedOn w:val="Normal"/>
    <w:link w:val="TextonotaalfinalCar"/>
    <w:uiPriority w:val="99"/>
    <w:semiHidden/>
    <w:unhideWhenUsed/>
    <w:rsid w:val="00511A5C"/>
    <w:rPr>
      <w:sz w:val="20"/>
      <w:szCs w:val="20"/>
    </w:rPr>
  </w:style>
  <w:style w:type="character" w:customStyle="1" w:styleId="TextonotaalfinalCar">
    <w:name w:val="Texto nota al final Car"/>
    <w:link w:val="Textonotaalfinal"/>
    <w:uiPriority w:val="99"/>
    <w:semiHidden/>
    <w:rsid w:val="00511A5C"/>
    <w:rPr>
      <w:rFonts w:ascii="Times New Roman" w:eastAsia="Times New Roman" w:hAnsi="Times New Roman"/>
      <w:lang w:val="es-ES" w:eastAsia="es-ES"/>
    </w:rPr>
  </w:style>
  <w:style w:type="character" w:styleId="Refdenotaalfinal">
    <w:name w:val="endnote reference"/>
    <w:uiPriority w:val="99"/>
    <w:semiHidden/>
    <w:unhideWhenUsed/>
    <w:rsid w:val="00511A5C"/>
    <w:rPr>
      <w:vertAlign w:val="superscript"/>
    </w:rPr>
  </w:style>
  <w:style w:type="character" w:customStyle="1" w:styleId="SangradetextonormalCar">
    <w:name w:val="Sangría de texto normal Car"/>
    <w:link w:val="Sangradetextonormal"/>
    <w:rsid w:val="003135E6"/>
    <w:rPr>
      <w:rFonts w:ascii="Arial" w:eastAsia="Times New Roman" w:hAnsi="Arial" w:cs="Arial"/>
      <w:szCs w:val="24"/>
      <w:lang w:val="es-ES" w:eastAsia="es-ES"/>
    </w:rPr>
  </w:style>
  <w:style w:type="character" w:customStyle="1" w:styleId="TextonotapieCar">
    <w:name w:val="Texto nota pie Car"/>
    <w:link w:val="Textonotapie"/>
    <w:uiPriority w:val="99"/>
    <w:rsid w:val="0068798C"/>
    <w:rPr>
      <w:rFonts w:ascii="Arial" w:eastAsia="Times New Roman" w:hAnsi="Arial"/>
      <w:lang w:val="es-ES" w:eastAsia="es-ES"/>
    </w:rPr>
  </w:style>
  <w:style w:type="paragraph" w:styleId="Continuarlista5">
    <w:name w:val="List Continue 5"/>
    <w:basedOn w:val="Normal"/>
    <w:uiPriority w:val="99"/>
    <w:unhideWhenUsed/>
    <w:rsid w:val="00FF3291"/>
    <w:pPr>
      <w:spacing w:after="120"/>
      <w:ind w:left="1415"/>
      <w:contextualSpacing/>
    </w:pPr>
    <w:rPr>
      <w:lang w:val="es-PE" w:eastAsia="en-US"/>
    </w:rPr>
  </w:style>
  <w:style w:type="paragraph" w:styleId="Textocomentario">
    <w:name w:val="annotation text"/>
    <w:basedOn w:val="Normal"/>
    <w:link w:val="TextocomentarioCar"/>
    <w:uiPriority w:val="99"/>
    <w:unhideWhenUsed/>
    <w:rsid w:val="009011EA"/>
    <w:rPr>
      <w:sz w:val="20"/>
      <w:szCs w:val="20"/>
    </w:rPr>
  </w:style>
  <w:style w:type="character" w:customStyle="1" w:styleId="TextocomentarioCar">
    <w:name w:val="Texto comentario Car"/>
    <w:basedOn w:val="Fuentedeprrafopredeter"/>
    <w:link w:val="Textocomentario"/>
    <w:uiPriority w:val="99"/>
    <w:rsid w:val="009011EA"/>
    <w:rPr>
      <w:rFonts w:ascii="Times New Roman" w:eastAsia="Times New Roman" w:hAnsi="Times New Roman"/>
      <w:lang w:val="es-ES" w:eastAsia="es-ES"/>
    </w:rPr>
  </w:style>
  <w:style w:type="paragraph" w:customStyle="1" w:styleId="epladboxtitle">
    <w:name w:val="epladbox_title"/>
    <w:basedOn w:val="Normal"/>
    <w:rsid w:val="00FF0BA3"/>
    <w:pPr>
      <w:spacing w:before="30" w:after="100" w:afterAutospacing="1" w:line="255" w:lineRule="atLeast"/>
    </w:pPr>
    <w:rPr>
      <w:rFonts w:ascii="Arial" w:hAnsi="Arial" w:cs="Arial"/>
      <w:b/>
      <w:bCs/>
      <w:color w:val="3B3B3B"/>
      <w:sz w:val="27"/>
      <w:szCs w:val="27"/>
      <w:lang w:val="es-PE" w:eastAsia="es-PE"/>
    </w:rPr>
  </w:style>
  <w:style w:type="paragraph" w:customStyle="1" w:styleId="capital">
    <w:name w:val="capital"/>
    <w:basedOn w:val="Normal"/>
    <w:rsid w:val="009A0932"/>
    <w:pPr>
      <w:spacing w:before="100" w:beforeAutospacing="1" w:after="100" w:afterAutospacing="1"/>
    </w:pPr>
    <w:rPr>
      <w:lang w:val="en-US" w:eastAsia="en-US"/>
    </w:rPr>
  </w:style>
  <w:style w:type="character" w:customStyle="1" w:styleId="PrrafodelistaCar">
    <w:name w:val="Párrafo de lista Car"/>
    <w:link w:val="Prrafodelista"/>
    <w:uiPriority w:val="34"/>
    <w:rsid w:val="0020108D"/>
    <w:rPr>
      <w:rFonts w:ascii="Times New Roman" w:eastAsia="Times New Roman" w:hAnsi="Times New Roman"/>
      <w:sz w:val="24"/>
      <w:szCs w:val="24"/>
      <w:lang w:val="es-ES" w:eastAsia="es-ES"/>
    </w:rPr>
  </w:style>
  <w:style w:type="character" w:customStyle="1" w:styleId="boxtextred1">
    <w:name w:val="boxtextred1"/>
    <w:rsid w:val="00201B46"/>
    <w:rPr>
      <w:rFonts w:ascii="Tahoma" w:hAnsi="Tahoma" w:cs="Tahoma" w:hint="default"/>
      <w:b/>
      <w:bCs/>
      <w:color w:val="960018"/>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3389">
      <w:bodyDiv w:val="1"/>
      <w:marLeft w:val="0"/>
      <w:marRight w:val="0"/>
      <w:marTop w:val="0"/>
      <w:marBottom w:val="0"/>
      <w:divBdr>
        <w:top w:val="none" w:sz="0" w:space="0" w:color="auto"/>
        <w:left w:val="none" w:sz="0" w:space="0" w:color="auto"/>
        <w:bottom w:val="none" w:sz="0" w:space="0" w:color="auto"/>
        <w:right w:val="none" w:sz="0" w:space="0" w:color="auto"/>
      </w:divBdr>
    </w:div>
    <w:div w:id="17971875">
      <w:bodyDiv w:val="1"/>
      <w:marLeft w:val="0"/>
      <w:marRight w:val="0"/>
      <w:marTop w:val="0"/>
      <w:marBottom w:val="0"/>
      <w:divBdr>
        <w:top w:val="none" w:sz="0" w:space="0" w:color="auto"/>
        <w:left w:val="none" w:sz="0" w:space="0" w:color="auto"/>
        <w:bottom w:val="none" w:sz="0" w:space="0" w:color="auto"/>
        <w:right w:val="none" w:sz="0" w:space="0" w:color="auto"/>
      </w:divBdr>
    </w:div>
    <w:div w:id="26150298">
      <w:bodyDiv w:val="1"/>
      <w:marLeft w:val="0"/>
      <w:marRight w:val="0"/>
      <w:marTop w:val="0"/>
      <w:marBottom w:val="0"/>
      <w:divBdr>
        <w:top w:val="none" w:sz="0" w:space="0" w:color="auto"/>
        <w:left w:val="none" w:sz="0" w:space="0" w:color="auto"/>
        <w:bottom w:val="none" w:sz="0" w:space="0" w:color="auto"/>
        <w:right w:val="none" w:sz="0" w:space="0" w:color="auto"/>
      </w:divBdr>
      <w:divsChild>
        <w:div w:id="151142086">
          <w:marLeft w:val="0"/>
          <w:marRight w:val="0"/>
          <w:marTop w:val="0"/>
          <w:marBottom w:val="0"/>
          <w:divBdr>
            <w:top w:val="none" w:sz="0" w:space="0" w:color="auto"/>
            <w:left w:val="none" w:sz="0" w:space="0" w:color="auto"/>
            <w:bottom w:val="none" w:sz="0" w:space="0" w:color="auto"/>
            <w:right w:val="none" w:sz="0" w:space="0" w:color="auto"/>
          </w:divBdr>
        </w:div>
        <w:div w:id="1253903179">
          <w:marLeft w:val="0"/>
          <w:marRight w:val="0"/>
          <w:marTop w:val="0"/>
          <w:marBottom w:val="0"/>
          <w:divBdr>
            <w:top w:val="none" w:sz="0" w:space="0" w:color="auto"/>
            <w:left w:val="none" w:sz="0" w:space="0" w:color="auto"/>
            <w:bottom w:val="none" w:sz="0" w:space="0" w:color="auto"/>
            <w:right w:val="none" w:sz="0" w:space="0" w:color="auto"/>
          </w:divBdr>
        </w:div>
        <w:div w:id="1322074628">
          <w:marLeft w:val="0"/>
          <w:marRight w:val="0"/>
          <w:marTop w:val="0"/>
          <w:marBottom w:val="0"/>
          <w:divBdr>
            <w:top w:val="none" w:sz="0" w:space="0" w:color="auto"/>
            <w:left w:val="none" w:sz="0" w:space="0" w:color="auto"/>
            <w:bottom w:val="none" w:sz="0" w:space="0" w:color="auto"/>
            <w:right w:val="none" w:sz="0" w:space="0" w:color="auto"/>
          </w:divBdr>
        </w:div>
        <w:div w:id="1054158458">
          <w:marLeft w:val="0"/>
          <w:marRight w:val="0"/>
          <w:marTop w:val="0"/>
          <w:marBottom w:val="0"/>
          <w:divBdr>
            <w:top w:val="none" w:sz="0" w:space="0" w:color="auto"/>
            <w:left w:val="none" w:sz="0" w:space="0" w:color="auto"/>
            <w:bottom w:val="none" w:sz="0" w:space="0" w:color="auto"/>
            <w:right w:val="none" w:sz="0" w:space="0" w:color="auto"/>
          </w:divBdr>
        </w:div>
        <w:div w:id="455025366">
          <w:marLeft w:val="0"/>
          <w:marRight w:val="0"/>
          <w:marTop w:val="0"/>
          <w:marBottom w:val="0"/>
          <w:divBdr>
            <w:top w:val="none" w:sz="0" w:space="0" w:color="auto"/>
            <w:left w:val="none" w:sz="0" w:space="0" w:color="auto"/>
            <w:bottom w:val="none" w:sz="0" w:space="0" w:color="auto"/>
            <w:right w:val="none" w:sz="0" w:space="0" w:color="auto"/>
          </w:divBdr>
        </w:div>
      </w:divsChild>
    </w:div>
    <w:div w:id="41563865">
      <w:bodyDiv w:val="1"/>
      <w:marLeft w:val="0"/>
      <w:marRight w:val="0"/>
      <w:marTop w:val="0"/>
      <w:marBottom w:val="0"/>
      <w:divBdr>
        <w:top w:val="none" w:sz="0" w:space="0" w:color="auto"/>
        <w:left w:val="none" w:sz="0" w:space="0" w:color="auto"/>
        <w:bottom w:val="none" w:sz="0" w:space="0" w:color="auto"/>
        <w:right w:val="none" w:sz="0" w:space="0" w:color="auto"/>
      </w:divBdr>
    </w:div>
    <w:div w:id="55209844">
      <w:bodyDiv w:val="1"/>
      <w:marLeft w:val="0"/>
      <w:marRight w:val="0"/>
      <w:marTop w:val="0"/>
      <w:marBottom w:val="0"/>
      <w:divBdr>
        <w:top w:val="none" w:sz="0" w:space="0" w:color="auto"/>
        <w:left w:val="none" w:sz="0" w:space="0" w:color="auto"/>
        <w:bottom w:val="none" w:sz="0" w:space="0" w:color="auto"/>
        <w:right w:val="none" w:sz="0" w:space="0" w:color="auto"/>
      </w:divBdr>
    </w:div>
    <w:div w:id="60914080">
      <w:bodyDiv w:val="1"/>
      <w:marLeft w:val="0"/>
      <w:marRight w:val="0"/>
      <w:marTop w:val="0"/>
      <w:marBottom w:val="0"/>
      <w:divBdr>
        <w:top w:val="none" w:sz="0" w:space="0" w:color="auto"/>
        <w:left w:val="none" w:sz="0" w:space="0" w:color="auto"/>
        <w:bottom w:val="none" w:sz="0" w:space="0" w:color="auto"/>
        <w:right w:val="none" w:sz="0" w:space="0" w:color="auto"/>
      </w:divBdr>
    </w:div>
    <w:div w:id="67730065">
      <w:bodyDiv w:val="1"/>
      <w:marLeft w:val="0"/>
      <w:marRight w:val="0"/>
      <w:marTop w:val="0"/>
      <w:marBottom w:val="0"/>
      <w:divBdr>
        <w:top w:val="none" w:sz="0" w:space="0" w:color="auto"/>
        <w:left w:val="none" w:sz="0" w:space="0" w:color="auto"/>
        <w:bottom w:val="none" w:sz="0" w:space="0" w:color="auto"/>
        <w:right w:val="none" w:sz="0" w:space="0" w:color="auto"/>
      </w:divBdr>
    </w:div>
    <w:div w:id="72703141">
      <w:bodyDiv w:val="1"/>
      <w:marLeft w:val="0"/>
      <w:marRight w:val="0"/>
      <w:marTop w:val="0"/>
      <w:marBottom w:val="0"/>
      <w:divBdr>
        <w:top w:val="none" w:sz="0" w:space="0" w:color="auto"/>
        <w:left w:val="none" w:sz="0" w:space="0" w:color="auto"/>
        <w:bottom w:val="none" w:sz="0" w:space="0" w:color="auto"/>
        <w:right w:val="none" w:sz="0" w:space="0" w:color="auto"/>
      </w:divBdr>
    </w:div>
    <w:div w:id="84808614">
      <w:bodyDiv w:val="1"/>
      <w:marLeft w:val="0"/>
      <w:marRight w:val="0"/>
      <w:marTop w:val="0"/>
      <w:marBottom w:val="0"/>
      <w:divBdr>
        <w:top w:val="none" w:sz="0" w:space="0" w:color="auto"/>
        <w:left w:val="none" w:sz="0" w:space="0" w:color="auto"/>
        <w:bottom w:val="none" w:sz="0" w:space="0" w:color="auto"/>
        <w:right w:val="none" w:sz="0" w:space="0" w:color="auto"/>
      </w:divBdr>
    </w:div>
    <w:div w:id="85541088">
      <w:bodyDiv w:val="1"/>
      <w:marLeft w:val="0"/>
      <w:marRight w:val="0"/>
      <w:marTop w:val="0"/>
      <w:marBottom w:val="0"/>
      <w:divBdr>
        <w:top w:val="none" w:sz="0" w:space="0" w:color="auto"/>
        <w:left w:val="none" w:sz="0" w:space="0" w:color="auto"/>
        <w:bottom w:val="none" w:sz="0" w:space="0" w:color="auto"/>
        <w:right w:val="none" w:sz="0" w:space="0" w:color="auto"/>
      </w:divBdr>
    </w:div>
    <w:div w:id="99958672">
      <w:bodyDiv w:val="1"/>
      <w:marLeft w:val="0"/>
      <w:marRight w:val="0"/>
      <w:marTop w:val="0"/>
      <w:marBottom w:val="0"/>
      <w:divBdr>
        <w:top w:val="none" w:sz="0" w:space="0" w:color="auto"/>
        <w:left w:val="none" w:sz="0" w:space="0" w:color="auto"/>
        <w:bottom w:val="none" w:sz="0" w:space="0" w:color="auto"/>
        <w:right w:val="none" w:sz="0" w:space="0" w:color="auto"/>
      </w:divBdr>
    </w:div>
    <w:div w:id="109013085">
      <w:bodyDiv w:val="1"/>
      <w:marLeft w:val="0"/>
      <w:marRight w:val="0"/>
      <w:marTop w:val="0"/>
      <w:marBottom w:val="0"/>
      <w:divBdr>
        <w:top w:val="none" w:sz="0" w:space="0" w:color="auto"/>
        <w:left w:val="none" w:sz="0" w:space="0" w:color="auto"/>
        <w:bottom w:val="none" w:sz="0" w:space="0" w:color="auto"/>
        <w:right w:val="none" w:sz="0" w:space="0" w:color="auto"/>
      </w:divBdr>
    </w:div>
    <w:div w:id="109518551">
      <w:bodyDiv w:val="1"/>
      <w:marLeft w:val="0"/>
      <w:marRight w:val="0"/>
      <w:marTop w:val="0"/>
      <w:marBottom w:val="0"/>
      <w:divBdr>
        <w:top w:val="none" w:sz="0" w:space="0" w:color="auto"/>
        <w:left w:val="none" w:sz="0" w:space="0" w:color="auto"/>
        <w:bottom w:val="none" w:sz="0" w:space="0" w:color="auto"/>
        <w:right w:val="none" w:sz="0" w:space="0" w:color="auto"/>
      </w:divBdr>
    </w:div>
    <w:div w:id="116024316">
      <w:bodyDiv w:val="1"/>
      <w:marLeft w:val="0"/>
      <w:marRight w:val="0"/>
      <w:marTop w:val="0"/>
      <w:marBottom w:val="0"/>
      <w:divBdr>
        <w:top w:val="none" w:sz="0" w:space="0" w:color="auto"/>
        <w:left w:val="none" w:sz="0" w:space="0" w:color="auto"/>
        <w:bottom w:val="none" w:sz="0" w:space="0" w:color="auto"/>
        <w:right w:val="none" w:sz="0" w:space="0" w:color="auto"/>
      </w:divBdr>
    </w:div>
    <w:div w:id="120804156">
      <w:bodyDiv w:val="1"/>
      <w:marLeft w:val="0"/>
      <w:marRight w:val="0"/>
      <w:marTop w:val="0"/>
      <w:marBottom w:val="0"/>
      <w:divBdr>
        <w:top w:val="none" w:sz="0" w:space="0" w:color="auto"/>
        <w:left w:val="none" w:sz="0" w:space="0" w:color="auto"/>
        <w:bottom w:val="none" w:sz="0" w:space="0" w:color="auto"/>
        <w:right w:val="none" w:sz="0" w:space="0" w:color="auto"/>
      </w:divBdr>
    </w:div>
    <w:div w:id="131019645">
      <w:bodyDiv w:val="1"/>
      <w:marLeft w:val="0"/>
      <w:marRight w:val="0"/>
      <w:marTop w:val="0"/>
      <w:marBottom w:val="0"/>
      <w:divBdr>
        <w:top w:val="none" w:sz="0" w:space="0" w:color="auto"/>
        <w:left w:val="none" w:sz="0" w:space="0" w:color="auto"/>
        <w:bottom w:val="none" w:sz="0" w:space="0" w:color="auto"/>
        <w:right w:val="none" w:sz="0" w:space="0" w:color="auto"/>
      </w:divBdr>
    </w:div>
    <w:div w:id="147869204">
      <w:bodyDiv w:val="1"/>
      <w:marLeft w:val="0"/>
      <w:marRight w:val="0"/>
      <w:marTop w:val="0"/>
      <w:marBottom w:val="0"/>
      <w:divBdr>
        <w:top w:val="none" w:sz="0" w:space="0" w:color="auto"/>
        <w:left w:val="none" w:sz="0" w:space="0" w:color="auto"/>
        <w:bottom w:val="none" w:sz="0" w:space="0" w:color="auto"/>
        <w:right w:val="none" w:sz="0" w:space="0" w:color="auto"/>
      </w:divBdr>
      <w:divsChild>
        <w:div w:id="970789256">
          <w:marLeft w:val="0"/>
          <w:marRight w:val="0"/>
          <w:marTop w:val="0"/>
          <w:marBottom w:val="0"/>
          <w:divBdr>
            <w:top w:val="none" w:sz="0" w:space="0" w:color="auto"/>
            <w:left w:val="none" w:sz="0" w:space="0" w:color="auto"/>
            <w:bottom w:val="none" w:sz="0" w:space="0" w:color="auto"/>
            <w:right w:val="none" w:sz="0" w:space="0" w:color="auto"/>
          </w:divBdr>
        </w:div>
      </w:divsChild>
    </w:div>
    <w:div w:id="153229116">
      <w:bodyDiv w:val="1"/>
      <w:marLeft w:val="0"/>
      <w:marRight w:val="0"/>
      <w:marTop w:val="0"/>
      <w:marBottom w:val="0"/>
      <w:divBdr>
        <w:top w:val="none" w:sz="0" w:space="0" w:color="auto"/>
        <w:left w:val="none" w:sz="0" w:space="0" w:color="auto"/>
        <w:bottom w:val="none" w:sz="0" w:space="0" w:color="auto"/>
        <w:right w:val="none" w:sz="0" w:space="0" w:color="auto"/>
      </w:divBdr>
    </w:div>
    <w:div w:id="155341485">
      <w:bodyDiv w:val="1"/>
      <w:marLeft w:val="0"/>
      <w:marRight w:val="0"/>
      <w:marTop w:val="0"/>
      <w:marBottom w:val="0"/>
      <w:divBdr>
        <w:top w:val="none" w:sz="0" w:space="0" w:color="auto"/>
        <w:left w:val="none" w:sz="0" w:space="0" w:color="auto"/>
        <w:bottom w:val="none" w:sz="0" w:space="0" w:color="auto"/>
        <w:right w:val="none" w:sz="0" w:space="0" w:color="auto"/>
      </w:divBdr>
    </w:div>
    <w:div w:id="158159890">
      <w:bodyDiv w:val="1"/>
      <w:marLeft w:val="0"/>
      <w:marRight w:val="0"/>
      <w:marTop w:val="0"/>
      <w:marBottom w:val="0"/>
      <w:divBdr>
        <w:top w:val="none" w:sz="0" w:space="0" w:color="auto"/>
        <w:left w:val="none" w:sz="0" w:space="0" w:color="auto"/>
        <w:bottom w:val="none" w:sz="0" w:space="0" w:color="auto"/>
        <w:right w:val="none" w:sz="0" w:space="0" w:color="auto"/>
      </w:divBdr>
    </w:div>
    <w:div w:id="159004906">
      <w:bodyDiv w:val="1"/>
      <w:marLeft w:val="0"/>
      <w:marRight w:val="0"/>
      <w:marTop w:val="0"/>
      <w:marBottom w:val="0"/>
      <w:divBdr>
        <w:top w:val="none" w:sz="0" w:space="0" w:color="auto"/>
        <w:left w:val="none" w:sz="0" w:space="0" w:color="auto"/>
        <w:bottom w:val="none" w:sz="0" w:space="0" w:color="auto"/>
        <w:right w:val="none" w:sz="0" w:space="0" w:color="auto"/>
      </w:divBdr>
    </w:div>
    <w:div w:id="167646803">
      <w:bodyDiv w:val="1"/>
      <w:marLeft w:val="0"/>
      <w:marRight w:val="0"/>
      <w:marTop w:val="0"/>
      <w:marBottom w:val="0"/>
      <w:divBdr>
        <w:top w:val="none" w:sz="0" w:space="0" w:color="auto"/>
        <w:left w:val="none" w:sz="0" w:space="0" w:color="auto"/>
        <w:bottom w:val="none" w:sz="0" w:space="0" w:color="auto"/>
        <w:right w:val="none" w:sz="0" w:space="0" w:color="auto"/>
      </w:divBdr>
    </w:div>
    <w:div w:id="177159915">
      <w:bodyDiv w:val="1"/>
      <w:marLeft w:val="0"/>
      <w:marRight w:val="0"/>
      <w:marTop w:val="0"/>
      <w:marBottom w:val="0"/>
      <w:divBdr>
        <w:top w:val="none" w:sz="0" w:space="0" w:color="auto"/>
        <w:left w:val="none" w:sz="0" w:space="0" w:color="auto"/>
        <w:bottom w:val="none" w:sz="0" w:space="0" w:color="auto"/>
        <w:right w:val="none" w:sz="0" w:space="0" w:color="auto"/>
      </w:divBdr>
    </w:div>
    <w:div w:id="181095111">
      <w:bodyDiv w:val="1"/>
      <w:marLeft w:val="0"/>
      <w:marRight w:val="0"/>
      <w:marTop w:val="0"/>
      <w:marBottom w:val="0"/>
      <w:divBdr>
        <w:top w:val="none" w:sz="0" w:space="0" w:color="auto"/>
        <w:left w:val="none" w:sz="0" w:space="0" w:color="auto"/>
        <w:bottom w:val="none" w:sz="0" w:space="0" w:color="auto"/>
        <w:right w:val="none" w:sz="0" w:space="0" w:color="auto"/>
      </w:divBdr>
    </w:div>
    <w:div w:id="189298460">
      <w:bodyDiv w:val="1"/>
      <w:marLeft w:val="0"/>
      <w:marRight w:val="0"/>
      <w:marTop w:val="0"/>
      <w:marBottom w:val="0"/>
      <w:divBdr>
        <w:top w:val="none" w:sz="0" w:space="0" w:color="auto"/>
        <w:left w:val="none" w:sz="0" w:space="0" w:color="auto"/>
        <w:bottom w:val="none" w:sz="0" w:space="0" w:color="auto"/>
        <w:right w:val="none" w:sz="0" w:space="0" w:color="auto"/>
      </w:divBdr>
    </w:div>
    <w:div w:id="215163576">
      <w:bodyDiv w:val="1"/>
      <w:marLeft w:val="0"/>
      <w:marRight w:val="0"/>
      <w:marTop w:val="0"/>
      <w:marBottom w:val="0"/>
      <w:divBdr>
        <w:top w:val="none" w:sz="0" w:space="0" w:color="auto"/>
        <w:left w:val="none" w:sz="0" w:space="0" w:color="auto"/>
        <w:bottom w:val="none" w:sz="0" w:space="0" w:color="auto"/>
        <w:right w:val="none" w:sz="0" w:space="0" w:color="auto"/>
      </w:divBdr>
    </w:div>
    <w:div w:id="216553843">
      <w:bodyDiv w:val="1"/>
      <w:marLeft w:val="0"/>
      <w:marRight w:val="0"/>
      <w:marTop w:val="0"/>
      <w:marBottom w:val="0"/>
      <w:divBdr>
        <w:top w:val="none" w:sz="0" w:space="0" w:color="auto"/>
        <w:left w:val="none" w:sz="0" w:space="0" w:color="auto"/>
        <w:bottom w:val="none" w:sz="0" w:space="0" w:color="auto"/>
        <w:right w:val="none" w:sz="0" w:space="0" w:color="auto"/>
      </w:divBdr>
    </w:div>
    <w:div w:id="222065679">
      <w:bodyDiv w:val="1"/>
      <w:marLeft w:val="0"/>
      <w:marRight w:val="0"/>
      <w:marTop w:val="0"/>
      <w:marBottom w:val="0"/>
      <w:divBdr>
        <w:top w:val="none" w:sz="0" w:space="0" w:color="auto"/>
        <w:left w:val="none" w:sz="0" w:space="0" w:color="auto"/>
        <w:bottom w:val="none" w:sz="0" w:space="0" w:color="auto"/>
        <w:right w:val="none" w:sz="0" w:space="0" w:color="auto"/>
      </w:divBdr>
    </w:div>
    <w:div w:id="229509754">
      <w:bodyDiv w:val="1"/>
      <w:marLeft w:val="0"/>
      <w:marRight w:val="0"/>
      <w:marTop w:val="0"/>
      <w:marBottom w:val="0"/>
      <w:divBdr>
        <w:top w:val="none" w:sz="0" w:space="0" w:color="auto"/>
        <w:left w:val="none" w:sz="0" w:space="0" w:color="auto"/>
        <w:bottom w:val="none" w:sz="0" w:space="0" w:color="auto"/>
        <w:right w:val="none" w:sz="0" w:space="0" w:color="auto"/>
      </w:divBdr>
    </w:div>
    <w:div w:id="260339289">
      <w:bodyDiv w:val="1"/>
      <w:marLeft w:val="0"/>
      <w:marRight w:val="0"/>
      <w:marTop w:val="0"/>
      <w:marBottom w:val="0"/>
      <w:divBdr>
        <w:top w:val="none" w:sz="0" w:space="0" w:color="auto"/>
        <w:left w:val="none" w:sz="0" w:space="0" w:color="auto"/>
        <w:bottom w:val="none" w:sz="0" w:space="0" w:color="auto"/>
        <w:right w:val="none" w:sz="0" w:space="0" w:color="auto"/>
      </w:divBdr>
    </w:div>
    <w:div w:id="264776491">
      <w:bodyDiv w:val="1"/>
      <w:marLeft w:val="0"/>
      <w:marRight w:val="0"/>
      <w:marTop w:val="0"/>
      <w:marBottom w:val="0"/>
      <w:divBdr>
        <w:top w:val="none" w:sz="0" w:space="0" w:color="auto"/>
        <w:left w:val="none" w:sz="0" w:space="0" w:color="auto"/>
        <w:bottom w:val="none" w:sz="0" w:space="0" w:color="auto"/>
        <w:right w:val="none" w:sz="0" w:space="0" w:color="auto"/>
      </w:divBdr>
    </w:div>
    <w:div w:id="272056112">
      <w:bodyDiv w:val="1"/>
      <w:marLeft w:val="0"/>
      <w:marRight w:val="0"/>
      <w:marTop w:val="0"/>
      <w:marBottom w:val="0"/>
      <w:divBdr>
        <w:top w:val="none" w:sz="0" w:space="0" w:color="auto"/>
        <w:left w:val="none" w:sz="0" w:space="0" w:color="auto"/>
        <w:bottom w:val="none" w:sz="0" w:space="0" w:color="auto"/>
        <w:right w:val="none" w:sz="0" w:space="0" w:color="auto"/>
      </w:divBdr>
    </w:div>
    <w:div w:id="276570061">
      <w:bodyDiv w:val="1"/>
      <w:marLeft w:val="0"/>
      <w:marRight w:val="0"/>
      <w:marTop w:val="0"/>
      <w:marBottom w:val="0"/>
      <w:divBdr>
        <w:top w:val="none" w:sz="0" w:space="0" w:color="auto"/>
        <w:left w:val="none" w:sz="0" w:space="0" w:color="auto"/>
        <w:bottom w:val="none" w:sz="0" w:space="0" w:color="auto"/>
        <w:right w:val="none" w:sz="0" w:space="0" w:color="auto"/>
      </w:divBdr>
    </w:div>
    <w:div w:id="296104369">
      <w:bodyDiv w:val="1"/>
      <w:marLeft w:val="0"/>
      <w:marRight w:val="0"/>
      <w:marTop w:val="0"/>
      <w:marBottom w:val="0"/>
      <w:divBdr>
        <w:top w:val="none" w:sz="0" w:space="0" w:color="auto"/>
        <w:left w:val="none" w:sz="0" w:space="0" w:color="auto"/>
        <w:bottom w:val="none" w:sz="0" w:space="0" w:color="auto"/>
        <w:right w:val="none" w:sz="0" w:space="0" w:color="auto"/>
      </w:divBdr>
    </w:div>
    <w:div w:id="310716441">
      <w:bodyDiv w:val="1"/>
      <w:marLeft w:val="0"/>
      <w:marRight w:val="0"/>
      <w:marTop w:val="0"/>
      <w:marBottom w:val="0"/>
      <w:divBdr>
        <w:top w:val="none" w:sz="0" w:space="0" w:color="auto"/>
        <w:left w:val="none" w:sz="0" w:space="0" w:color="auto"/>
        <w:bottom w:val="none" w:sz="0" w:space="0" w:color="auto"/>
        <w:right w:val="none" w:sz="0" w:space="0" w:color="auto"/>
      </w:divBdr>
    </w:div>
    <w:div w:id="324751237">
      <w:bodyDiv w:val="1"/>
      <w:marLeft w:val="0"/>
      <w:marRight w:val="0"/>
      <w:marTop w:val="0"/>
      <w:marBottom w:val="0"/>
      <w:divBdr>
        <w:top w:val="none" w:sz="0" w:space="0" w:color="auto"/>
        <w:left w:val="none" w:sz="0" w:space="0" w:color="auto"/>
        <w:bottom w:val="none" w:sz="0" w:space="0" w:color="auto"/>
        <w:right w:val="none" w:sz="0" w:space="0" w:color="auto"/>
      </w:divBdr>
    </w:div>
    <w:div w:id="343168484">
      <w:bodyDiv w:val="1"/>
      <w:marLeft w:val="0"/>
      <w:marRight w:val="0"/>
      <w:marTop w:val="0"/>
      <w:marBottom w:val="0"/>
      <w:divBdr>
        <w:top w:val="none" w:sz="0" w:space="0" w:color="auto"/>
        <w:left w:val="none" w:sz="0" w:space="0" w:color="auto"/>
        <w:bottom w:val="none" w:sz="0" w:space="0" w:color="auto"/>
        <w:right w:val="none" w:sz="0" w:space="0" w:color="auto"/>
      </w:divBdr>
    </w:div>
    <w:div w:id="343751274">
      <w:bodyDiv w:val="1"/>
      <w:marLeft w:val="0"/>
      <w:marRight w:val="0"/>
      <w:marTop w:val="0"/>
      <w:marBottom w:val="0"/>
      <w:divBdr>
        <w:top w:val="none" w:sz="0" w:space="0" w:color="auto"/>
        <w:left w:val="none" w:sz="0" w:space="0" w:color="auto"/>
        <w:bottom w:val="none" w:sz="0" w:space="0" w:color="auto"/>
        <w:right w:val="none" w:sz="0" w:space="0" w:color="auto"/>
      </w:divBdr>
    </w:div>
    <w:div w:id="346057552">
      <w:bodyDiv w:val="1"/>
      <w:marLeft w:val="0"/>
      <w:marRight w:val="0"/>
      <w:marTop w:val="0"/>
      <w:marBottom w:val="0"/>
      <w:divBdr>
        <w:top w:val="none" w:sz="0" w:space="0" w:color="auto"/>
        <w:left w:val="none" w:sz="0" w:space="0" w:color="auto"/>
        <w:bottom w:val="none" w:sz="0" w:space="0" w:color="auto"/>
        <w:right w:val="none" w:sz="0" w:space="0" w:color="auto"/>
      </w:divBdr>
    </w:div>
    <w:div w:id="351344288">
      <w:bodyDiv w:val="1"/>
      <w:marLeft w:val="0"/>
      <w:marRight w:val="0"/>
      <w:marTop w:val="0"/>
      <w:marBottom w:val="0"/>
      <w:divBdr>
        <w:top w:val="none" w:sz="0" w:space="0" w:color="auto"/>
        <w:left w:val="none" w:sz="0" w:space="0" w:color="auto"/>
        <w:bottom w:val="none" w:sz="0" w:space="0" w:color="auto"/>
        <w:right w:val="none" w:sz="0" w:space="0" w:color="auto"/>
      </w:divBdr>
    </w:div>
    <w:div w:id="352462387">
      <w:bodyDiv w:val="1"/>
      <w:marLeft w:val="0"/>
      <w:marRight w:val="0"/>
      <w:marTop w:val="0"/>
      <w:marBottom w:val="0"/>
      <w:divBdr>
        <w:top w:val="none" w:sz="0" w:space="0" w:color="auto"/>
        <w:left w:val="none" w:sz="0" w:space="0" w:color="auto"/>
        <w:bottom w:val="none" w:sz="0" w:space="0" w:color="auto"/>
        <w:right w:val="none" w:sz="0" w:space="0" w:color="auto"/>
      </w:divBdr>
    </w:div>
    <w:div w:id="354233891">
      <w:bodyDiv w:val="1"/>
      <w:marLeft w:val="0"/>
      <w:marRight w:val="0"/>
      <w:marTop w:val="0"/>
      <w:marBottom w:val="0"/>
      <w:divBdr>
        <w:top w:val="none" w:sz="0" w:space="0" w:color="auto"/>
        <w:left w:val="none" w:sz="0" w:space="0" w:color="auto"/>
        <w:bottom w:val="none" w:sz="0" w:space="0" w:color="auto"/>
        <w:right w:val="none" w:sz="0" w:space="0" w:color="auto"/>
      </w:divBdr>
    </w:div>
    <w:div w:id="365953939">
      <w:bodyDiv w:val="1"/>
      <w:marLeft w:val="0"/>
      <w:marRight w:val="0"/>
      <w:marTop w:val="0"/>
      <w:marBottom w:val="0"/>
      <w:divBdr>
        <w:top w:val="none" w:sz="0" w:space="0" w:color="auto"/>
        <w:left w:val="none" w:sz="0" w:space="0" w:color="auto"/>
        <w:bottom w:val="none" w:sz="0" w:space="0" w:color="auto"/>
        <w:right w:val="none" w:sz="0" w:space="0" w:color="auto"/>
      </w:divBdr>
    </w:div>
    <w:div w:id="372271538">
      <w:bodyDiv w:val="1"/>
      <w:marLeft w:val="0"/>
      <w:marRight w:val="0"/>
      <w:marTop w:val="0"/>
      <w:marBottom w:val="0"/>
      <w:divBdr>
        <w:top w:val="none" w:sz="0" w:space="0" w:color="auto"/>
        <w:left w:val="none" w:sz="0" w:space="0" w:color="auto"/>
        <w:bottom w:val="none" w:sz="0" w:space="0" w:color="auto"/>
        <w:right w:val="none" w:sz="0" w:space="0" w:color="auto"/>
      </w:divBdr>
    </w:div>
    <w:div w:id="386270983">
      <w:bodyDiv w:val="1"/>
      <w:marLeft w:val="0"/>
      <w:marRight w:val="0"/>
      <w:marTop w:val="0"/>
      <w:marBottom w:val="0"/>
      <w:divBdr>
        <w:top w:val="none" w:sz="0" w:space="0" w:color="auto"/>
        <w:left w:val="none" w:sz="0" w:space="0" w:color="auto"/>
        <w:bottom w:val="none" w:sz="0" w:space="0" w:color="auto"/>
        <w:right w:val="none" w:sz="0" w:space="0" w:color="auto"/>
      </w:divBdr>
    </w:div>
    <w:div w:id="389812025">
      <w:bodyDiv w:val="1"/>
      <w:marLeft w:val="0"/>
      <w:marRight w:val="0"/>
      <w:marTop w:val="0"/>
      <w:marBottom w:val="0"/>
      <w:divBdr>
        <w:top w:val="none" w:sz="0" w:space="0" w:color="auto"/>
        <w:left w:val="none" w:sz="0" w:space="0" w:color="auto"/>
        <w:bottom w:val="none" w:sz="0" w:space="0" w:color="auto"/>
        <w:right w:val="none" w:sz="0" w:space="0" w:color="auto"/>
      </w:divBdr>
    </w:div>
    <w:div w:id="396636801">
      <w:bodyDiv w:val="1"/>
      <w:marLeft w:val="0"/>
      <w:marRight w:val="0"/>
      <w:marTop w:val="0"/>
      <w:marBottom w:val="0"/>
      <w:divBdr>
        <w:top w:val="none" w:sz="0" w:space="0" w:color="auto"/>
        <w:left w:val="none" w:sz="0" w:space="0" w:color="auto"/>
        <w:bottom w:val="none" w:sz="0" w:space="0" w:color="auto"/>
        <w:right w:val="none" w:sz="0" w:space="0" w:color="auto"/>
      </w:divBdr>
    </w:div>
    <w:div w:id="403648293">
      <w:bodyDiv w:val="1"/>
      <w:marLeft w:val="0"/>
      <w:marRight w:val="0"/>
      <w:marTop w:val="0"/>
      <w:marBottom w:val="0"/>
      <w:divBdr>
        <w:top w:val="none" w:sz="0" w:space="0" w:color="auto"/>
        <w:left w:val="none" w:sz="0" w:space="0" w:color="auto"/>
        <w:bottom w:val="none" w:sz="0" w:space="0" w:color="auto"/>
        <w:right w:val="none" w:sz="0" w:space="0" w:color="auto"/>
      </w:divBdr>
    </w:div>
    <w:div w:id="408968891">
      <w:bodyDiv w:val="1"/>
      <w:marLeft w:val="0"/>
      <w:marRight w:val="0"/>
      <w:marTop w:val="0"/>
      <w:marBottom w:val="0"/>
      <w:divBdr>
        <w:top w:val="none" w:sz="0" w:space="0" w:color="auto"/>
        <w:left w:val="none" w:sz="0" w:space="0" w:color="auto"/>
        <w:bottom w:val="none" w:sz="0" w:space="0" w:color="auto"/>
        <w:right w:val="none" w:sz="0" w:space="0" w:color="auto"/>
      </w:divBdr>
    </w:div>
    <w:div w:id="415247173">
      <w:bodyDiv w:val="1"/>
      <w:marLeft w:val="0"/>
      <w:marRight w:val="0"/>
      <w:marTop w:val="0"/>
      <w:marBottom w:val="0"/>
      <w:divBdr>
        <w:top w:val="none" w:sz="0" w:space="0" w:color="auto"/>
        <w:left w:val="none" w:sz="0" w:space="0" w:color="auto"/>
        <w:bottom w:val="none" w:sz="0" w:space="0" w:color="auto"/>
        <w:right w:val="none" w:sz="0" w:space="0" w:color="auto"/>
      </w:divBdr>
    </w:div>
    <w:div w:id="416634210">
      <w:bodyDiv w:val="1"/>
      <w:marLeft w:val="0"/>
      <w:marRight w:val="0"/>
      <w:marTop w:val="0"/>
      <w:marBottom w:val="0"/>
      <w:divBdr>
        <w:top w:val="none" w:sz="0" w:space="0" w:color="auto"/>
        <w:left w:val="none" w:sz="0" w:space="0" w:color="auto"/>
        <w:bottom w:val="none" w:sz="0" w:space="0" w:color="auto"/>
        <w:right w:val="none" w:sz="0" w:space="0" w:color="auto"/>
      </w:divBdr>
    </w:div>
    <w:div w:id="428963455">
      <w:bodyDiv w:val="1"/>
      <w:marLeft w:val="0"/>
      <w:marRight w:val="0"/>
      <w:marTop w:val="0"/>
      <w:marBottom w:val="0"/>
      <w:divBdr>
        <w:top w:val="none" w:sz="0" w:space="0" w:color="auto"/>
        <w:left w:val="none" w:sz="0" w:space="0" w:color="auto"/>
        <w:bottom w:val="none" w:sz="0" w:space="0" w:color="auto"/>
        <w:right w:val="none" w:sz="0" w:space="0" w:color="auto"/>
      </w:divBdr>
    </w:div>
    <w:div w:id="442116031">
      <w:bodyDiv w:val="1"/>
      <w:marLeft w:val="0"/>
      <w:marRight w:val="0"/>
      <w:marTop w:val="0"/>
      <w:marBottom w:val="0"/>
      <w:divBdr>
        <w:top w:val="none" w:sz="0" w:space="0" w:color="auto"/>
        <w:left w:val="none" w:sz="0" w:space="0" w:color="auto"/>
        <w:bottom w:val="none" w:sz="0" w:space="0" w:color="auto"/>
        <w:right w:val="none" w:sz="0" w:space="0" w:color="auto"/>
      </w:divBdr>
    </w:div>
    <w:div w:id="443498424">
      <w:bodyDiv w:val="1"/>
      <w:marLeft w:val="0"/>
      <w:marRight w:val="0"/>
      <w:marTop w:val="0"/>
      <w:marBottom w:val="0"/>
      <w:divBdr>
        <w:top w:val="none" w:sz="0" w:space="0" w:color="auto"/>
        <w:left w:val="none" w:sz="0" w:space="0" w:color="auto"/>
        <w:bottom w:val="none" w:sz="0" w:space="0" w:color="auto"/>
        <w:right w:val="none" w:sz="0" w:space="0" w:color="auto"/>
      </w:divBdr>
    </w:div>
    <w:div w:id="485439341">
      <w:bodyDiv w:val="1"/>
      <w:marLeft w:val="0"/>
      <w:marRight w:val="0"/>
      <w:marTop w:val="0"/>
      <w:marBottom w:val="0"/>
      <w:divBdr>
        <w:top w:val="none" w:sz="0" w:space="0" w:color="auto"/>
        <w:left w:val="none" w:sz="0" w:space="0" w:color="auto"/>
        <w:bottom w:val="none" w:sz="0" w:space="0" w:color="auto"/>
        <w:right w:val="none" w:sz="0" w:space="0" w:color="auto"/>
      </w:divBdr>
    </w:div>
    <w:div w:id="498270412">
      <w:bodyDiv w:val="1"/>
      <w:marLeft w:val="0"/>
      <w:marRight w:val="0"/>
      <w:marTop w:val="0"/>
      <w:marBottom w:val="0"/>
      <w:divBdr>
        <w:top w:val="none" w:sz="0" w:space="0" w:color="auto"/>
        <w:left w:val="none" w:sz="0" w:space="0" w:color="auto"/>
        <w:bottom w:val="none" w:sz="0" w:space="0" w:color="auto"/>
        <w:right w:val="none" w:sz="0" w:space="0" w:color="auto"/>
      </w:divBdr>
    </w:div>
    <w:div w:id="507718755">
      <w:bodyDiv w:val="1"/>
      <w:marLeft w:val="0"/>
      <w:marRight w:val="0"/>
      <w:marTop w:val="0"/>
      <w:marBottom w:val="0"/>
      <w:divBdr>
        <w:top w:val="none" w:sz="0" w:space="0" w:color="auto"/>
        <w:left w:val="none" w:sz="0" w:space="0" w:color="auto"/>
        <w:bottom w:val="none" w:sz="0" w:space="0" w:color="auto"/>
        <w:right w:val="none" w:sz="0" w:space="0" w:color="auto"/>
      </w:divBdr>
    </w:div>
    <w:div w:id="517281863">
      <w:bodyDiv w:val="1"/>
      <w:marLeft w:val="0"/>
      <w:marRight w:val="0"/>
      <w:marTop w:val="0"/>
      <w:marBottom w:val="0"/>
      <w:divBdr>
        <w:top w:val="none" w:sz="0" w:space="0" w:color="auto"/>
        <w:left w:val="none" w:sz="0" w:space="0" w:color="auto"/>
        <w:bottom w:val="none" w:sz="0" w:space="0" w:color="auto"/>
        <w:right w:val="none" w:sz="0" w:space="0" w:color="auto"/>
      </w:divBdr>
    </w:div>
    <w:div w:id="528183426">
      <w:bodyDiv w:val="1"/>
      <w:marLeft w:val="0"/>
      <w:marRight w:val="0"/>
      <w:marTop w:val="0"/>
      <w:marBottom w:val="0"/>
      <w:divBdr>
        <w:top w:val="none" w:sz="0" w:space="0" w:color="auto"/>
        <w:left w:val="none" w:sz="0" w:space="0" w:color="auto"/>
        <w:bottom w:val="none" w:sz="0" w:space="0" w:color="auto"/>
        <w:right w:val="none" w:sz="0" w:space="0" w:color="auto"/>
      </w:divBdr>
    </w:div>
    <w:div w:id="530534614">
      <w:bodyDiv w:val="1"/>
      <w:marLeft w:val="0"/>
      <w:marRight w:val="0"/>
      <w:marTop w:val="0"/>
      <w:marBottom w:val="0"/>
      <w:divBdr>
        <w:top w:val="none" w:sz="0" w:space="0" w:color="auto"/>
        <w:left w:val="none" w:sz="0" w:space="0" w:color="auto"/>
        <w:bottom w:val="none" w:sz="0" w:space="0" w:color="auto"/>
        <w:right w:val="none" w:sz="0" w:space="0" w:color="auto"/>
      </w:divBdr>
    </w:div>
    <w:div w:id="539053936">
      <w:bodyDiv w:val="1"/>
      <w:marLeft w:val="0"/>
      <w:marRight w:val="0"/>
      <w:marTop w:val="0"/>
      <w:marBottom w:val="0"/>
      <w:divBdr>
        <w:top w:val="none" w:sz="0" w:space="0" w:color="auto"/>
        <w:left w:val="none" w:sz="0" w:space="0" w:color="auto"/>
        <w:bottom w:val="none" w:sz="0" w:space="0" w:color="auto"/>
        <w:right w:val="none" w:sz="0" w:space="0" w:color="auto"/>
      </w:divBdr>
    </w:div>
    <w:div w:id="570385614">
      <w:bodyDiv w:val="1"/>
      <w:marLeft w:val="0"/>
      <w:marRight w:val="0"/>
      <w:marTop w:val="0"/>
      <w:marBottom w:val="0"/>
      <w:divBdr>
        <w:top w:val="none" w:sz="0" w:space="0" w:color="auto"/>
        <w:left w:val="none" w:sz="0" w:space="0" w:color="auto"/>
        <w:bottom w:val="none" w:sz="0" w:space="0" w:color="auto"/>
        <w:right w:val="none" w:sz="0" w:space="0" w:color="auto"/>
      </w:divBdr>
    </w:div>
    <w:div w:id="570432601">
      <w:bodyDiv w:val="1"/>
      <w:marLeft w:val="0"/>
      <w:marRight w:val="0"/>
      <w:marTop w:val="0"/>
      <w:marBottom w:val="0"/>
      <w:divBdr>
        <w:top w:val="none" w:sz="0" w:space="0" w:color="auto"/>
        <w:left w:val="none" w:sz="0" w:space="0" w:color="auto"/>
        <w:bottom w:val="none" w:sz="0" w:space="0" w:color="auto"/>
        <w:right w:val="none" w:sz="0" w:space="0" w:color="auto"/>
      </w:divBdr>
    </w:div>
    <w:div w:id="582184627">
      <w:bodyDiv w:val="1"/>
      <w:marLeft w:val="0"/>
      <w:marRight w:val="0"/>
      <w:marTop w:val="0"/>
      <w:marBottom w:val="0"/>
      <w:divBdr>
        <w:top w:val="none" w:sz="0" w:space="0" w:color="auto"/>
        <w:left w:val="none" w:sz="0" w:space="0" w:color="auto"/>
        <w:bottom w:val="none" w:sz="0" w:space="0" w:color="auto"/>
        <w:right w:val="none" w:sz="0" w:space="0" w:color="auto"/>
      </w:divBdr>
    </w:div>
    <w:div w:id="597492088">
      <w:bodyDiv w:val="1"/>
      <w:marLeft w:val="0"/>
      <w:marRight w:val="0"/>
      <w:marTop w:val="0"/>
      <w:marBottom w:val="0"/>
      <w:divBdr>
        <w:top w:val="none" w:sz="0" w:space="0" w:color="auto"/>
        <w:left w:val="none" w:sz="0" w:space="0" w:color="auto"/>
        <w:bottom w:val="none" w:sz="0" w:space="0" w:color="auto"/>
        <w:right w:val="none" w:sz="0" w:space="0" w:color="auto"/>
      </w:divBdr>
    </w:div>
    <w:div w:id="607740534">
      <w:bodyDiv w:val="1"/>
      <w:marLeft w:val="0"/>
      <w:marRight w:val="0"/>
      <w:marTop w:val="0"/>
      <w:marBottom w:val="0"/>
      <w:divBdr>
        <w:top w:val="none" w:sz="0" w:space="0" w:color="auto"/>
        <w:left w:val="none" w:sz="0" w:space="0" w:color="auto"/>
        <w:bottom w:val="none" w:sz="0" w:space="0" w:color="auto"/>
        <w:right w:val="none" w:sz="0" w:space="0" w:color="auto"/>
      </w:divBdr>
    </w:div>
    <w:div w:id="608896261">
      <w:bodyDiv w:val="1"/>
      <w:marLeft w:val="0"/>
      <w:marRight w:val="0"/>
      <w:marTop w:val="0"/>
      <w:marBottom w:val="0"/>
      <w:divBdr>
        <w:top w:val="none" w:sz="0" w:space="0" w:color="auto"/>
        <w:left w:val="none" w:sz="0" w:space="0" w:color="auto"/>
        <w:bottom w:val="none" w:sz="0" w:space="0" w:color="auto"/>
        <w:right w:val="none" w:sz="0" w:space="0" w:color="auto"/>
      </w:divBdr>
    </w:div>
    <w:div w:id="612127524">
      <w:bodyDiv w:val="1"/>
      <w:marLeft w:val="0"/>
      <w:marRight w:val="0"/>
      <w:marTop w:val="0"/>
      <w:marBottom w:val="0"/>
      <w:divBdr>
        <w:top w:val="none" w:sz="0" w:space="0" w:color="auto"/>
        <w:left w:val="none" w:sz="0" w:space="0" w:color="auto"/>
        <w:bottom w:val="none" w:sz="0" w:space="0" w:color="auto"/>
        <w:right w:val="none" w:sz="0" w:space="0" w:color="auto"/>
      </w:divBdr>
    </w:div>
    <w:div w:id="636570255">
      <w:bodyDiv w:val="1"/>
      <w:marLeft w:val="0"/>
      <w:marRight w:val="0"/>
      <w:marTop w:val="0"/>
      <w:marBottom w:val="0"/>
      <w:divBdr>
        <w:top w:val="none" w:sz="0" w:space="0" w:color="auto"/>
        <w:left w:val="none" w:sz="0" w:space="0" w:color="auto"/>
        <w:bottom w:val="none" w:sz="0" w:space="0" w:color="auto"/>
        <w:right w:val="none" w:sz="0" w:space="0" w:color="auto"/>
      </w:divBdr>
    </w:div>
    <w:div w:id="648704741">
      <w:bodyDiv w:val="1"/>
      <w:marLeft w:val="0"/>
      <w:marRight w:val="0"/>
      <w:marTop w:val="0"/>
      <w:marBottom w:val="0"/>
      <w:divBdr>
        <w:top w:val="none" w:sz="0" w:space="0" w:color="auto"/>
        <w:left w:val="none" w:sz="0" w:space="0" w:color="auto"/>
        <w:bottom w:val="none" w:sz="0" w:space="0" w:color="auto"/>
        <w:right w:val="none" w:sz="0" w:space="0" w:color="auto"/>
      </w:divBdr>
    </w:div>
    <w:div w:id="659388803">
      <w:bodyDiv w:val="1"/>
      <w:marLeft w:val="0"/>
      <w:marRight w:val="0"/>
      <w:marTop w:val="0"/>
      <w:marBottom w:val="0"/>
      <w:divBdr>
        <w:top w:val="none" w:sz="0" w:space="0" w:color="auto"/>
        <w:left w:val="none" w:sz="0" w:space="0" w:color="auto"/>
        <w:bottom w:val="none" w:sz="0" w:space="0" w:color="auto"/>
        <w:right w:val="none" w:sz="0" w:space="0" w:color="auto"/>
      </w:divBdr>
    </w:div>
    <w:div w:id="663633456">
      <w:bodyDiv w:val="1"/>
      <w:marLeft w:val="0"/>
      <w:marRight w:val="0"/>
      <w:marTop w:val="0"/>
      <w:marBottom w:val="0"/>
      <w:divBdr>
        <w:top w:val="none" w:sz="0" w:space="0" w:color="auto"/>
        <w:left w:val="none" w:sz="0" w:space="0" w:color="auto"/>
        <w:bottom w:val="none" w:sz="0" w:space="0" w:color="auto"/>
        <w:right w:val="none" w:sz="0" w:space="0" w:color="auto"/>
      </w:divBdr>
    </w:div>
    <w:div w:id="666518525">
      <w:bodyDiv w:val="1"/>
      <w:marLeft w:val="0"/>
      <w:marRight w:val="0"/>
      <w:marTop w:val="0"/>
      <w:marBottom w:val="0"/>
      <w:divBdr>
        <w:top w:val="none" w:sz="0" w:space="0" w:color="auto"/>
        <w:left w:val="none" w:sz="0" w:space="0" w:color="auto"/>
        <w:bottom w:val="none" w:sz="0" w:space="0" w:color="auto"/>
        <w:right w:val="none" w:sz="0" w:space="0" w:color="auto"/>
      </w:divBdr>
    </w:div>
    <w:div w:id="666714961">
      <w:bodyDiv w:val="1"/>
      <w:marLeft w:val="0"/>
      <w:marRight w:val="0"/>
      <w:marTop w:val="0"/>
      <w:marBottom w:val="0"/>
      <w:divBdr>
        <w:top w:val="none" w:sz="0" w:space="0" w:color="auto"/>
        <w:left w:val="none" w:sz="0" w:space="0" w:color="auto"/>
        <w:bottom w:val="none" w:sz="0" w:space="0" w:color="auto"/>
        <w:right w:val="none" w:sz="0" w:space="0" w:color="auto"/>
      </w:divBdr>
    </w:div>
    <w:div w:id="676805289">
      <w:bodyDiv w:val="1"/>
      <w:marLeft w:val="0"/>
      <w:marRight w:val="0"/>
      <w:marTop w:val="0"/>
      <w:marBottom w:val="0"/>
      <w:divBdr>
        <w:top w:val="none" w:sz="0" w:space="0" w:color="auto"/>
        <w:left w:val="none" w:sz="0" w:space="0" w:color="auto"/>
        <w:bottom w:val="none" w:sz="0" w:space="0" w:color="auto"/>
        <w:right w:val="none" w:sz="0" w:space="0" w:color="auto"/>
      </w:divBdr>
    </w:div>
    <w:div w:id="688920660">
      <w:bodyDiv w:val="1"/>
      <w:marLeft w:val="0"/>
      <w:marRight w:val="0"/>
      <w:marTop w:val="0"/>
      <w:marBottom w:val="0"/>
      <w:divBdr>
        <w:top w:val="none" w:sz="0" w:space="0" w:color="auto"/>
        <w:left w:val="none" w:sz="0" w:space="0" w:color="auto"/>
        <w:bottom w:val="none" w:sz="0" w:space="0" w:color="auto"/>
        <w:right w:val="none" w:sz="0" w:space="0" w:color="auto"/>
      </w:divBdr>
    </w:div>
    <w:div w:id="689767994">
      <w:bodyDiv w:val="1"/>
      <w:marLeft w:val="0"/>
      <w:marRight w:val="0"/>
      <w:marTop w:val="0"/>
      <w:marBottom w:val="0"/>
      <w:divBdr>
        <w:top w:val="none" w:sz="0" w:space="0" w:color="auto"/>
        <w:left w:val="none" w:sz="0" w:space="0" w:color="auto"/>
        <w:bottom w:val="none" w:sz="0" w:space="0" w:color="auto"/>
        <w:right w:val="none" w:sz="0" w:space="0" w:color="auto"/>
      </w:divBdr>
    </w:div>
    <w:div w:id="695691883">
      <w:bodyDiv w:val="1"/>
      <w:marLeft w:val="0"/>
      <w:marRight w:val="0"/>
      <w:marTop w:val="0"/>
      <w:marBottom w:val="0"/>
      <w:divBdr>
        <w:top w:val="none" w:sz="0" w:space="0" w:color="auto"/>
        <w:left w:val="none" w:sz="0" w:space="0" w:color="auto"/>
        <w:bottom w:val="none" w:sz="0" w:space="0" w:color="auto"/>
        <w:right w:val="none" w:sz="0" w:space="0" w:color="auto"/>
      </w:divBdr>
    </w:div>
    <w:div w:id="712123416">
      <w:bodyDiv w:val="1"/>
      <w:marLeft w:val="0"/>
      <w:marRight w:val="0"/>
      <w:marTop w:val="0"/>
      <w:marBottom w:val="0"/>
      <w:divBdr>
        <w:top w:val="none" w:sz="0" w:space="0" w:color="auto"/>
        <w:left w:val="none" w:sz="0" w:space="0" w:color="auto"/>
        <w:bottom w:val="none" w:sz="0" w:space="0" w:color="auto"/>
        <w:right w:val="none" w:sz="0" w:space="0" w:color="auto"/>
      </w:divBdr>
    </w:div>
    <w:div w:id="713892995">
      <w:bodyDiv w:val="1"/>
      <w:marLeft w:val="0"/>
      <w:marRight w:val="0"/>
      <w:marTop w:val="0"/>
      <w:marBottom w:val="0"/>
      <w:divBdr>
        <w:top w:val="none" w:sz="0" w:space="0" w:color="auto"/>
        <w:left w:val="none" w:sz="0" w:space="0" w:color="auto"/>
        <w:bottom w:val="none" w:sz="0" w:space="0" w:color="auto"/>
        <w:right w:val="none" w:sz="0" w:space="0" w:color="auto"/>
      </w:divBdr>
    </w:div>
    <w:div w:id="715666958">
      <w:bodyDiv w:val="1"/>
      <w:marLeft w:val="0"/>
      <w:marRight w:val="0"/>
      <w:marTop w:val="0"/>
      <w:marBottom w:val="0"/>
      <w:divBdr>
        <w:top w:val="none" w:sz="0" w:space="0" w:color="auto"/>
        <w:left w:val="none" w:sz="0" w:space="0" w:color="auto"/>
        <w:bottom w:val="none" w:sz="0" w:space="0" w:color="auto"/>
        <w:right w:val="none" w:sz="0" w:space="0" w:color="auto"/>
      </w:divBdr>
    </w:div>
    <w:div w:id="727462566">
      <w:bodyDiv w:val="1"/>
      <w:marLeft w:val="0"/>
      <w:marRight w:val="0"/>
      <w:marTop w:val="0"/>
      <w:marBottom w:val="0"/>
      <w:divBdr>
        <w:top w:val="none" w:sz="0" w:space="0" w:color="auto"/>
        <w:left w:val="none" w:sz="0" w:space="0" w:color="auto"/>
        <w:bottom w:val="none" w:sz="0" w:space="0" w:color="auto"/>
        <w:right w:val="none" w:sz="0" w:space="0" w:color="auto"/>
      </w:divBdr>
    </w:div>
    <w:div w:id="774447493">
      <w:bodyDiv w:val="1"/>
      <w:marLeft w:val="0"/>
      <w:marRight w:val="0"/>
      <w:marTop w:val="0"/>
      <w:marBottom w:val="0"/>
      <w:divBdr>
        <w:top w:val="none" w:sz="0" w:space="0" w:color="auto"/>
        <w:left w:val="none" w:sz="0" w:space="0" w:color="auto"/>
        <w:bottom w:val="none" w:sz="0" w:space="0" w:color="auto"/>
        <w:right w:val="none" w:sz="0" w:space="0" w:color="auto"/>
      </w:divBdr>
    </w:div>
    <w:div w:id="784471744">
      <w:bodyDiv w:val="1"/>
      <w:marLeft w:val="0"/>
      <w:marRight w:val="0"/>
      <w:marTop w:val="0"/>
      <w:marBottom w:val="0"/>
      <w:divBdr>
        <w:top w:val="none" w:sz="0" w:space="0" w:color="auto"/>
        <w:left w:val="none" w:sz="0" w:space="0" w:color="auto"/>
        <w:bottom w:val="none" w:sz="0" w:space="0" w:color="auto"/>
        <w:right w:val="none" w:sz="0" w:space="0" w:color="auto"/>
      </w:divBdr>
    </w:div>
    <w:div w:id="792790667">
      <w:bodyDiv w:val="1"/>
      <w:marLeft w:val="0"/>
      <w:marRight w:val="0"/>
      <w:marTop w:val="0"/>
      <w:marBottom w:val="0"/>
      <w:divBdr>
        <w:top w:val="none" w:sz="0" w:space="0" w:color="auto"/>
        <w:left w:val="none" w:sz="0" w:space="0" w:color="auto"/>
        <w:bottom w:val="none" w:sz="0" w:space="0" w:color="auto"/>
        <w:right w:val="none" w:sz="0" w:space="0" w:color="auto"/>
      </w:divBdr>
    </w:div>
    <w:div w:id="803700123">
      <w:bodyDiv w:val="1"/>
      <w:marLeft w:val="0"/>
      <w:marRight w:val="0"/>
      <w:marTop w:val="0"/>
      <w:marBottom w:val="0"/>
      <w:divBdr>
        <w:top w:val="none" w:sz="0" w:space="0" w:color="auto"/>
        <w:left w:val="none" w:sz="0" w:space="0" w:color="auto"/>
        <w:bottom w:val="none" w:sz="0" w:space="0" w:color="auto"/>
        <w:right w:val="none" w:sz="0" w:space="0" w:color="auto"/>
      </w:divBdr>
    </w:div>
    <w:div w:id="804539780">
      <w:bodyDiv w:val="1"/>
      <w:marLeft w:val="0"/>
      <w:marRight w:val="0"/>
      <w:marTop w:val="0"/>
      <w:marBottom w:val="0"/>
      <w:divBdr>
        <w:top w:val="none" w:sz="0" w:space="0" w:color="auto"/>
        <w:left w:val="none" w:sz="0" w:space="0" w:color="auto"/>
        <w:bottom w:val="none" w:sz="0" w:space="0" w:color="auto"/>
        <w:right w:val="none" w:sz="0" w:space="0" w:color="auto"/>
      </w:divBdr>
    </w:div>
    <w:div w:id="815686103">
      <w:bodyDiv w:val="1"/>
      <w:marLeft w:val="0"/>
      <w:marRight w:val="0"/>
      <w:marTop w:val="0"/>
      <w:marBottom w:val="0"/>
      <w:divBdr>
        <w:top w:val="none" w:sz="0" w:space="0" w:color="auto"/>
        <w:left w:val="none" w:sz="0" w:space="0" w:color="auto"/>
        <w:bottom w:val="none" w:sz="0" w:space="0" w:color="auto"/>
        <w:right w:val="none" w:sz="0" w:space="0" w:color="auto"/>
      </w:divBdr>
    </w:div>
    <w:div w:id="815955395">
      <w:bodyDiv w:val="1"/>
      <w:marLeft w:val="0"/>
      <w:marRight w:val="0"/>
      <w:marTop w:val="0"/>
      <w:marBottom w:val="0"/>
      <w:divBdr>
        <w:top w:val="none" w:sz="0" w:space="0" w:color="auto"/>
        <w:left w:val="none" w:sz="0" w:space="0" w:color="auto"/>
        <w:bottom w:val="none" w:sz="0" w:space="0" w:color="auto"/>
        <w:right w:val="none" w:sz="0" w:space="0" w:color="auto"/>
      </w:divBdr>
    </w:div>
    <w:div w:id="824080122">
      <w:bodyDiv w:val="1"/>
      <w:marLeft w:val="0"/>
      <w:marRight w:val="0"/>
      <w:marTop w:val="0"/>
      <w:marBottom w:val="0"/>
      <w:divBdr>
        <w:top w:val="none" w:sz="0" w:space="0" w:color="auto"/>
        <w:left w:val="none" w:sz="0" w:space="0" w:color="auto"/>
        <w:bottom w:val="none" w:sz="0" w:space="0" w:color="auto"/>
        <w:right w:val="none" w:sz="0" w:space="0" w:color="auto"/>
      </w:divBdr>
    </w:div>
    <w:div w:id="825241696">
      <w:bodyDiv w:val="1"/>
      <w:marLeft w:val="0"/>
      <w:marRight w:val="0"/>
      <w:marTop w:val="0"/>
      <w:marBottom w:val="0"/>
      <w:divBdr>
        <w:top w:val="none" w:sz="0" w:space="0" w:color="auto"/>
        <w:left w:val="none" w:sz="0" w:space="0" w:color="auto"/>
        <w:bottom w:val="none" w:sz="0" w:space="0" w:color="auto"/>
        <w:right w:val="none" w:sz="0" w:space="0" w:color="auto"/>
      </w:divBdr>
    </w:div>
    <w:div w:id="829566251">
      <w:bodyDiv w:val="1"/>
      <w:marLeft w:val="0"/>
      <w:marRight w:val="0"/>
      <w:marTop w:val="0"/>
      <w:marBottom w:val="0"/>
      <w:divBdr>
        <w:top w:val="none" w:sz="0" w:space="0" w:color="auto"/>
        <w:left w:val="none" w:sz="0" w:space="0" w:color="auto"/>
        <w:bottom w:val="none" w:sz="0" w:space="0" w:color="auto"/>
        <w:right w:val="none" w:sz="0" w:space="0" w:color="auto"/>
      </w:divBdr>
    </w:div>
    <w:div w:id="849561369">
      <w:bodyDiv w:val="1"/>
      <w:marLeft w:val="0"/>
      <w:marRight w:val="0"/>
      <w:marTop w:val="0"/>
      <w:marBottom w:val="0"/>
      <w:divBdr>
        <w:top w:val="none" w:sz="0" w:space="0" w:color="auto"/>
        <w:left w:val="none" w:sz="0" w:space="0" w:color="auto"/>
        <w:bottom w:val="none" w:sz="0" w:space="0" w:color="auto"/>
        <w:right w:val="none" w:sz="0" w:space="0" w:color="auto"/>
      </w:divBdr>
    </w:div>
    <w:div w:id="857112170">
      <w:bodyDiv w:val="1"/>
      <w:marLeft w:val="0"/>
      <w:marRight w:val="0"/>
      <w:marTop w:val="0"/>
      <w:marBottom w:val="0"/>
      <w:divBdr>
        <w:top w:val="none" w:sz="0" w:space="0" w:color="auto"/>
        <w:left w:val="none" w:sz="0" w:space="0" w:color="auto"/>
        <w:bottom w:val="none" w:sz="0" w:space="0" w:color="auto"/>
        <w:right w:val="none" w:sz="0" w:space="0" w:color="auto"/>
      </w:divBdr>
    </w:div>
    <w:div w:id="877859666">
      <w:bodyDiv w:val="1"/>
      <w:marLeft w:val="0"/>
      <w:marRight w:val="0"/>
      <w:marTop w:val="0"/>
      <w:marBottom w:val="0"/>
      <w:divBdr>
        <w:top w:val="none" w:sz="0" w:space="0" w:color="auto"/>
        <w:left w:val="none" w:sz="0" w:space="0" w:color="auto"/>
        <w:bottom w:val="none" w:sz="0" w:space="0" w:color="auto"/>
        <w:right w:val="none" w:sz="0" w:space="0" w:color="auto"/>
      </w:divBdr>
    </w:div>
    <w:div w:id="891110535">
      <w:bodyDiv w:val="1"/>
      <w:marLeft w:val="0"/>
      <w:marRight w:val="0"/>
      <w:marTop w:val="0"/>
      <w:marBottom w:val="0"/>
      <w:divBdr>
        <w:top w:val="none" w:sz="0" w:space="0" w:color="auto"/>
        <w:left w:val="none" w:sz="0" w:space="0" w:color="auto"/>
        <w:bottom w:val="none" w:sz="0" w:space="0" w:color="auto"/>
        <w:right w:val="none" w:sz="0" w:space="0" w:color="auto"/>
      </w:divBdr>
    </w:div>
    <w:div w:id="898399936">
      <w:bodyDiv w:val="1"/>
      <w:marLeft w:val="0"/>
      <w:marRight w:val="0"/>
      <w:marTop w:val="0"/>
      <w:marBottom w:val="0"/>
      <w:divBdr>
        <w:top w:val="none" w:sz="0" w:space="0" w:color="auto"/>
        <w:left w:val="none" w:sz="0" w:space="0" w:color="auto"/>
        <w:bottom w:val="none" w:sz="0" w:space="0" w:color="auto"/>
        <w:right w:val="none" w:sz="0" w:space="0" w:color="auto"/>
      </w:divBdr>
    </w:div>
    <w:div w:id="905140788">
      <w:bodyDiv w:val="1"/>
      <w:marLeft w:val="0"/>
      <w:marRight w:val="0"/>
      <w:marTop w:val="0"/>
      <w:marBottom w:val="0"/>
      <w:divBdr>
        <w:top w:val="none" w:sz="0" w:space="0" w:color="auto"/>
        <w:left w:val="none" w:sz="0" w:space="0" w:color="auto"/>
        <w:bottom w:val="none" w:sz="0" w:space="0" w:color="auto"/>
        <w:right w:val="none" w:sz="0" w:space="0" w:color="auto"/>
      </w:divBdr>
    </w:div>
    <w:div w:id="920065177">
      <w:bodyDiv w:val="1"/>
      <w:marLeft w:val="0"/>
      <w:marRight w:val="0"/>
      <w:marTop w:val="0"/>
      <w:marBottom w:val="0"/>
      <w:divBdr>
        <w:top w:val="none" w:sz="0" w:space="0" w:color="auto"/>
        <w:left w:val="none" w:sz="0" w:space="0" w:color="auto"/>
        <w:bottom w:val="none" w:sz="0" w:space="0" w:color="auto"/>
        <w:right w:val="none" w:sz="0" w:space="0" w:color="auto"/>
      </w:divBdr>
    </w:div>
    <w:div w:id="926353968">
      <w:bodyDiv w:val="1"/>
      <w:marLeft w:val="0"/>
      <w:marRight w:val="0"/>
      <w:marTop w:val="0"/>
      <w:marBottom w:val="0"/>
      <w:divBdr>
        <w:top w:val="none" w:sz="0" w:space="0" w:color="auto"/>
        <w:left w:val="none" w:sz="0" w:space="0" w:color="auto"/>
        <w:bottom w:val="none" w:sz="0" w:space="0" w:color="auto"/>
        <w:right w:val="none" w:sz="0" w:space="0" w:color="auto"/>
      </w:divBdr>
    </w:div>
    <w:div w:id="929309582">
      <w:bodyDiv w:val="1"/>
      <w:marLeft w:val="0"/>
      <w:marRight w:val="0"/>
      <w:marTop w:val="0"/>
      <w:marBottom w:val="0"/>
      <w:divBdr>
        <w:top w:val="none" w:sz="0" w:space="0" w:color="auto"/>
        <w:left w:val="none" w:sz="0" w:space="0" w:color="auto"/>
        <w:bottom w:val="none" w:sz="0" w:space="0" w:color="auto"/>
        <w:right w:val="none" w:sz="0" w:space="0" w:color="auto"/>
      </w:divBdr>
    </w:div>
    <w:div w:id="939264741">
      <w:bodyDiv w:val="1"/>
      <w:marLeft w:val="0"/>
      <w:marRight w:val="0"/>
      <w:marTop w:val="0"/>
      <w:marBottom w:val="0"/>
      <w:divBdr>
        <w:top w:val="none" w:sz="0" w:space="0" w:color="auto"/>
        <w:left w:val="none" w:sz="0" w:space="0" w:color="auto"/>
        <w:bottom w:val="none" w:sz="0" w:space="0" w:color="auto"/>
        <w:right w:val="none" w:sz="0" w:space="0" w:color="auto"/>
      </w:divBdr>
    </w:div>
    <w:div w:id="945577333">
      <w:bodyDiv w:val="1"/>
      <w:marLeft w:val="0"/>
      <w:marRight w:val="0"/>
      <w:marTop w:val="0"/>
      <w:marBottom w:val="0"/>
      <w:divBdr>
        <w:top w:val="none" w:sz="0" w:space="0" w:color="auto"/>
        <w:left w:val="none" w:sz="0" w:space="0" w:color="auto"/>
        <w:bottom w:val="none" w:sz="0" w:space="0" w:color="auto"/>
        <w:right w:val="none" w:sz="0" w:space="0" w:color="auto"/>
      </w:divBdr>
    </w:div>
    <w:div w:id="950893223">
      <w:bodyDiv w:val="1"/>
      <w:marLeft w:val="0"/>
      <w:marRight w:val="0"/>
      <w:marTop w:val="0"/>
      <w:marBottom w:val="0"/>
      <w:divBdr>
        <w:top w:val="none" w:sz="0" w:space="0" w:color="auto"/>
        <w:left w:val="none" w:sz="0" w:space="0" w:color="auto"/>
        <w:bottom w:val="none" w:sz="0" w:space="0" w:color="auto"/>
        <w:right w:val="none" w:sz="0" w:space="0" w:color="auto"/>
      </w:divBdr>
      <w:divsChild>
        <w:div w:id="1651711396">
          <w:marLeft w:val="0"/>
          <w:marRight w:val="0"/>
          <w:marTop w:val="0"/>
          <w:marBottom w:val="0"/>
          <w:divBdr>
            <w:top w:val="none" w:sz="0" w:space="0" w:color="auto"/>
            <w:left w:val="none" w:sz="0" w:space="0" w:color="auto"/>
            <w:bottom w:val="none" w:sz="0" w:space="0" w:color="auto"/>
            <w:right w:val="none" w:sz="0" w:space="0" w:color="auto"/>
          </w:divBdr>
        </w:div>
      </w:divsChild>
    </w:div>
    <w:div w:id="956570191">
      <w:bodyDiv w:val="1"/>
      <w:marLeft w:val="0"/>
      <w:marRight w:val="0"/>
      <w:marTop w:val="0"/>
      <w:marBottom w:val="0"/>
      <w:divBdr>
        <w:top w:val="none" w:sz="0" w:space="0" w:color="auto"/>
        <w:left w:val="none" w:sz="0" w:space="0" w:color="auto"/>
        <w:bottom w:val="none" w:sz="0" w:space="0" w:color="auto"/>
        <w:right w:val="none" w:sz="0" w:space="0" w:color="auto"/>
      </w:divBdr>
      <w:divsChild>
        <w:div w:id="552272888">
          <w:marLeft w:val="0"/>
          <w:marRight w:val="0"/>
          <w:marTop w:val="0"/>
          <w:marBottom w:val="0"/>
          <w:divBdr>
            <w:top w:val="none" w:sz="0" w:space="0" w:color="auto"/>
            <w:left w:val="none" w:sz="0" w:space="0" w:color="auto"/>
            <w:bottom w:val="none" w:sz="0" w:space="0" w:color="auto"/>
            <w:right w:val="none" w:sz="0" w:space="0" w:color="auto"/>
          </w:divBdr>
          <w:divsChild>
            <w:div w:id="1308782280">
              <w:marLeft w:val="0"/>
              <w:marRight w:val="0"/>
              <w:marTop w:val="0"/>
              <w:marBottom w:val="0"/>
              <w:divBdr>
                <w:top w:val="none" w:sz="0" w:space="0" w:color="auto"/>
                <w:left w:val="none" w:sz="0" w:space="0" w:color="auto"/>
                <w:bottom w:val="none" w:sz="0" w:space="0" w:color="auto"/>
                <w:right w:val="none" w:sz="0" w:space="0" w:color="auto"/>
              </w:divBdr>
              <w:divsChild>
                <w:div w:id="1245990142">
                  <w:marLeft w:val="0"/>
                  <w:marRight w:val="0"/>
                  <w:marTop w:val="0"/>
                  <w:marBottom w:val="0"/>
                  <w:divBdr>
                    <w:top w:val="none" w:sz="0" w:space="0" w:color="auto"/>
                    <w:left w:val="none" w:sz="0" w:space="0" w:color="auto"/>
                    <w:bottom w:val="none" w:sz="0" w:space="0" w:color="auto"/>
                    <w:right w:val="none" w:sz="0" w:space="0" w:color="auto"/>
                  </w:divBdr>
                  <w:divsChild>
                    <w:div w:id="441536933">
                      <w:marLeft w:val="0"/>
                      <w:marRight w:val="0"/>
                      <w:marTop w:val="0"/>
                      <w:marBottom w:val="0"/>
                      <w:divBdr>
                        <w:top w:val="none" w:sz="0" w:space="0" w:color="auto"/>
                        <w:left w:val="none" w:sz="0" w:space="0" w:color="auto"/>
                        <w:bottom w:val="none" w:sz="0" w:space="0" w:color="auto"/>
                        <w:right w:val="none" w:sz="0" w:space="0" w:color="auto"/>
                      </w:divBdr>
                      <w:divsChild>
                        <w:div w:id="247739653">
                          <w:marLeft w:val="0"/>
                          <w:marRight w:val="0"/>
                          <w:marTop w:val="0"/>
                          <w:marBottom w:val="0"/>
                          <w:divBdr>
                            <w:top w:val="none" w:sz="0" w:space="0" w:color="auto"/>
                            <w:left w:val="none" w:sz="0" w:space="0" w:color="auto"/>
                            <w:bottom w:val="none" w:sz="0" w:space="0" w:color="auto"/>
                            <w:right w:val="none" w:sz="0" w:space="0" w:color="auto"/>
                          </w:divBdr>
                          <w:divsChild>
                            <w:div w:id="1421634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3999852">
      <w:bodyDiv w:val="1"/>
      <w:marLeft w:val="0"/>
      <w:marRight w:val="0"/>
      <w:marTop w:val="0"/>
      <w:marBottom w:val="0"/>
      <w:divBdr>
        <w:top w:val="none" w:sz="0" w:space="0" w:color="auto"/>
        <w:left w:val="none" w:sz="0" w:space="0" w:color="auto"/>
        <w:bottom w:val="none" w:sz="0" w:space="0" w:color="auto"/>
        <w:right w:val="none" w:sz="0" w:space="0" w:color="auto"/>
      </w:divBdr>
    </w:div>
    <w:div w:id="966930186">
      <w:bodyDiv w:val="1"/>
      <w:marLeft w:val="0"/>
      <w:marRight w:val="0"/>
      <w:marTop w:val="0"/>
      <w:marBottom w:val="0"/>
      <w:divBdr>
        <w:top w:val="none" w:sz="0" w:space="0" w:color="auto"/>
        <w:left w:val="none" w:sz="0" w:space="0" w:color="auto"/>
        <w:bottom w:val="none" w:sz="0" w:space="0" w:color="auto"/>
        <w:right w:val="none" w:sz="0" w:space="0" w:color="auto"/>
      </w:divBdr>
    </w:div>
    <w:div w:id="974021415">
      <w:bodyDiv w:val="1"/>
      <w:marLeft w:val="0"/>
      <w:marRight w:val="0"/>
      <w:marTop w:val="0"/>
      <w:marBottom w:val="0"/>
      <w:divBdr>
        <w:top w:val="none" w:sz="0" w:space="0" w:color="auto"/>
        <w:left w:val="none" w:sz="0" w:space="0" w:color="auto"/>
        <w:bottom w:val="none" w:sz="0" w:space="0" w:color="auto"/>
        <w:right w:val="none" w:sz="0" w:space="0" w:color="auto"/>
      </w:divBdr>
    </w:div>
    <w:div w:id="975066648">
      <w:bodyDiv w:val="1"/>
      <w:marLeft w:val="0"/>
      <w:marRight w:val="0"/>
      <w:marTop w:val="0"/>
      <w:marBottom w:val="0"/>
      <w:divBdr>
        <w:top w:val="none" w:sz="0" w:space="0" w:color="auto"/>
        <w:left w:val="none" w:sz="0" w:space="0" w:color="auto"/>
        <w:bottom w:val="none" w:sz="0" w:space="0" w:color="auto"/>
        <w:right w:val="none" w:sz="0" w:space="0" w:color="auto"/>
      </w:divBdr>
    </w:div>
    <w:div w:id="986084424">
      <w:bodyDiv w:val="1"/>
      <w:marLeft w:val="0"/>
      <w:marRight w:val="0"/>
      <w:marTop w:val="0"/>
      <w:marBottom w:val="0"/>
      <w:divBdr>
        <w:top w:val="none" w:sz="0" w:space="0" w:color="auto"/>
        <w:left w:val="none" w:sz="0" w:space="0" w:color="auto"/>
        <w:bottom w:val="none" w:sz="0" w:space="0" w:color="auto"/>
        <w:right w:val="none" w:sz="0" w:space="0" w:color="auto"/>
      </w:divBdr>
    </w:div>
    <w:div w:id="987906273">
      <w:bodyDiv w:val="1"/>
      <w:marLeft w:val="0"/>
      <w:marRight w:val="0"/>
      <w:marTop w:val="0"/>
      <w:marBottom w:val="0"/>
      <w:divBdr>
        <w:top w:val="none" w:sz="0" w:space="0" w:color="auto"/>
        <w:left w:val="none" w:sz="0" w:space="0" w:color="auto"/>
        <w:bottom w:val="none" w:sz="0" w:space="0" w:color="auto"/>
        <w:right w:val="none" w:sz="0" w:space="0" w:color="auto"/>
      </w:divBdr>
    </w:div>
    <w:div w:id="992367866">
      <w:bodyDiv w:val="1"/>
      <w:marLeft w:val="0"/>
      <w:marRight w:val="0"/>
      <w:marTop w:val="0"/>
      <w:marBottom w:val="0"/>
      <w:divBdr>
        <w:top w:val="none" w:sz="0" w:space="0" w:color="auto"/>
        <w:left w:val="none" w:sz="0" w:space="0" w:color="auto"/>
        <w:bottom w:val="none" w:sz="0" w:space="0" w:color="auto"/>
        <w:right w:val="none" w:sz="0" w:space="0" w:color="auto"/>
      </w:divBdr>
    </w:div>
    <w:div w:id="995259017">
      <w:bodyDiv w:val="1"/>
      <w:marLeft w:val="0"/>
      <w:marRight w:val="0"/>
      <w:marTop w:val="0"/>
      <w:marBottom w:val="0"/>
      <w:divBdr>
        <w:top w:val="none" w:sz="0" w:space="0" w:color="auto"/>
        <w:left w:val="none" w:sz="0" w:space="0" w:color="auto"/>
        <w:bottom w:val="none" w:sz="0" w:space="0" w:color="auto"/>
        <w:right w:val="none" w:sz="0" w:space="0" w:color="auto"/>
      </w:divBdr>
    </w:div>
    <w:div w:id="996877942">
      <w:bodyDiv w:val="1"/>
      <w:marLeft w:val="0"/>
      <w:marRight w:val="0"/>
      <w:marTop w:val="0"/>
      <w:marBottom w:val="0"/>
      <w:divBdr>
        <w:top w:val="none" w:sz="0" w:space="0" w:color="auto"/>
        <w:left w:val="none" w:sz="0" w:space="0" w:color="auto"/>
        <w:bottom w:val="none" w:sz="0" w:space="0" w:color="auto"/>
        <w:right w:val="none" w:sz="0" w:space="0" w:color="auto"/>
      </w:divBdr>
    </w:div>
    <w:div w:id="1012297489">
      <w:bodyDiv w:val="1"/>
      <w:marLeft w:val="0"/>
      <w:marRight w:val="0"/>
      <w:marTop w:val="0"/>
      <w:marBottom w:val="0"/>
      <w:divBdr>
        <w:top w:val="none" w:sz="0" w:space="0" w:color="auto"/>
        <w:left w:val="none" w:sz="0" w:space="0" w:color="auto"/>
        <w:bottom w:val="none" w:sz="0" w:space="0" w:color="auto"/>
        <w:right w:val="none" w:sz="0" w:space="0" w:color="auto"/>
      </w:divBdr>
    </w:div>
    <w:div w:id="1017538482">
      <w:bodyDiv w:val="1"/>
      <w:marLeft w:val="0"/>
      <w:marRight w:val="0"/>
      <w:marTop w:val="0"/>
      <w:marBottom w:val="0"/>
      <w:divBdr>
        <w:top w:val="none" w:sz="0" w:space="0" w:color="auto"/>
        <w:left w:val="none" w:sz="0" w:space="0" w:color="auto"/>
        <w:bottom w:val="none" w:sz="0" w:space="0" w:color="auto"/>
        <w:right w:val="none" w:sz="0" w:space="0" w:color="auto"/>
      </w:divBdr>
    </w:div>
    <w:div w:id="1018507082">
      <w:bodyDiv w:val="1"/>
      <w:marLeft w:val="0"/>
      <w:marRight w:val="0"/>
      <w:marTop w:val="0"/>
      <w:marBottom w:val="0"/>
      <w:divBdr>
        <w:top w:val="none" w:sz="0" w:space="0" w:color="auto"/>
        <w:left w:val="none" w:sz="0" w:space="0" w:color="auto"/>
        <w:bottom w:val="none" w:sz="0" w:space="0" w:color="auto"/>
        <w:right w:val="none" w:sz="0" w:space="0" w:color="auto"/>
      </w:divBdr>
    </w:div>
    <w:div w:id="1030767645">
      <w:bodyDiv w:val="1"/>
      <w:marLeft w:val="0"/>
      <w:marRight w:val="0"/>
      <w:marTop w:val="0"/>
      <w:marBottom w:val="0"/>
      <w:divBdr>
        <w:top w:val="none" w:sz="0" w:space="0" w:color="auto"/>
        <w:left w:val="none" w:sz="0" w:space="0" w:color="auto"/>
        <w:bottom w:val="none" w:sz="0" w:space="0" w:color="auto"/>
        <w:right w:val="none" w:sz="0" w:space="0" w:color="auto"/>
      </w:divBdr>
    </w:div>
    <w:div w:id="1037119808">
      <w:bodyDiv w:val="1"/>
      <w:marLeft w:val="0"/>
      <w:marRight w:val="0"/>
      <w:marTop w:val="0"/>
      <w:marBottom w:val="0"/>
      <w:divBdr>
        <w:top w:val="none" w:sz="0" w:space="0" w:color="auto"/>
        <w:left w:val="none" w:sz="0" w:space="0" w:color="auto"/>
        <w:bottom w:val="none" w:sz="0" w:space="0" w:color="auto"/>
        <w:right w:val="none" w:sz="0" w:space="0" w:color="auto"/>
      </w:divBdr>
    </w:div>
    <w:div w:id="1054699398">
      <w:bodyDiv w:val="1"/>
      <w:marLeft w:val="0"/>
      <w:marRight w:val="0"/>
      <w:marTop w:val="0"/>
      <w:marBottom w:val="0"/>
      <w:divBdr>
        <w:top w:val="none" w:sz="0" w:space="0" w:color="auto"/>
        <w:left w:val="none" w:sz="0" w:space="0" w:color="auto"/>
        <w:bottom w:val="none" w:sz="0" w:space="0" w:color="auto"/>
        <w:right w:val="none" w:sz="0" w:space="0" w:color="auto"/>
      </w:divBdr>
    </w:div>
    <w:div w:id="1057125645">
      <w:bodyDiv w:val="1"/>
      <w:marLeft w:val="0"/>
      <w:marRight w:val="0"/>
      <w:marTop w:val="0"/>
      <w:marBottom w:val="0"/>
      <w:divBdr>
        <w:top w:val="none" w:sz="0" w:space="0" w:color="auto"/>
        <w:left w:val="none" w:sz="0" w:space="0" w:color="auto"/>
        <w:bottom w:val="none" w:sz="0" w:space="0" w:color="auto"/>
        <w:right w:val="none" w:sz="0" w:space="0" w:color="auto"/>
      </w:divBdr>
    </w:div>
    <w:div w:id="1067142524">
      <w:bodyDiv w:val="1"/>
      <w:marLeft w:val="0"/>
      <w:marRight w:val="0"/>
      <w:marTop w:val="0"/>
      <w:marBottom w:val="0"/>
      <w:divBdr>
        <w:top w:val="none" w:sz="0" w:space="0" w:color="auto"/>
        <w:left w:val="none" w:sz="0" w:space="0" w:color="auto"/>
        <w:bottom w:val="none" w:sz="0" w:space="0" w:color="auto"/>
        <w:right w:val="none" w:sz="0" w:space="0" w:color="auto"/>
      </w:divBdr>
    </w:div>
    <w:div w:id="1073165805">
      <w:bodyDiv w:val="1"/>
      <w:marLeft w:val="0"/>
      <w:marRight w:val="0"/>
      <w:marTop w:val="0"/>
      <w:marBottom w:val="0"/>
      <w:divBdr>
        <w:top w:val="none" w:sz="0" w:space="0" w:color="auto"/>
        <w:left w:val="none" w:sz="0" w:space="0" w:color="auto"/>
        <w:bottom w:val="none" w:sz="0" w:space="0" w:color="auto"/>
        <w:right w:val="none" w:sz="0" w:space="0" w:color="auto"/>
      </w:divBdr>
    </w:div>
    <w:div w:id="1077433265">
      <w:bodyDiv w:val="1"/>
      <w:marLeft w:val="0"/>
      <w:marRight w:val="0"/>
      <w:marTop w:val="0"/>
      <w:marBottom w:val="0"/>
      <w:divBdr>
        <w:top w:val="none" w:sz="0" w:space="0" w:color="auto"/>
        <w:left w:val="none" w:sz="0" w:space="0" w:color="auto"/>
        <w:bottom w:val="none" w:sz="0" w:space="0" w:color="auto"/>
        <w:right w:val="none" w:sz="0" w:space="0" w:color="auto"/>
      </w:divBdr>
    </w:div>
    <w:div w:id="1094131726">
      <w:bodyDiv w:val="1"/>
      <w:marLeft w:val="0"/>
      <w:marRight w:val="0"/>
      <w:marTop w:val="0"/>
      <w:marBottom w:val="0"/>
      <w:divBdr>
        <w:top w:val="none" w:sz="0" w:space="0" w:color="auto"/>
        <w:left w:val="none" w:sz="0" w:space="0" w:color="auto"/>
        <w:bottom w:val="none" w:sz="0" w:space="0" w:color="auto"/>
        <w:right w:val="none" w:sz="0" w:space="0" w:color="auto"/>
      </w:divBdr>
    </w:div>
    <w:div w:id="1097942533">
      <w:bodyDiv w:val="1"/>
      <w:marLeft w:val="0"/>
      <w:marRight w:val="0"/>
      <w:marTop w:val="0"/>
      <w:marBottom w:val="0"/>
      <w:divBdr>
        <w:top w:val="none" w:sz="0" w:space="0" w:color="auto"/>
        <w:left w:val="none" w:sz="0" w:space="0" w:color="auto"/>
        <w:bottom w:val="none" w:sz="0" w:space="0" w:color="auto"/>
        <w:right w:val="none" w:sz="0" w:space="0" w:color="auto"/>
      </w:divBdr>
    </w:div>
    <w:div w:id="1105152519">
      <w:bodyDiv w:val="1"/>
      <w:marLeft w:val="0"/>
      <w:marRight w:val="0"/>
      <w:marTop w:val="0"/>
      <w:marBottom w:val="0"/>
      <w:divBdr>
        <w:top w:val="none" w:sz="0" w:space="0" w:color="auto"/>
        <w:left w:val="none" w:sz="0" w:space="0" w:color="auto"/>
        <w:bottom w:val="none" w:sz="0" w:space="0" w:color="auto"/>
        <w:right w:val="none" w:sz="0" w:space="0" w:color="auto"/>
      </w:divBdr>
    </w:div>
    <w:div w:id="1106656456">
      <w:bodyDiv w:val="1"/>
      <w:marLeft w:val="0"/>
      <w:marRight w:val="0"/>
      <w:marTop w:val="0"/>
      <w:marBottom w:val="0"/>
      <w:divBdr>
        <w:top w:val="none" w:sz="0" w:space="0" w:color="auto"/>
        <w:left w:val="none" w:sz="0" w:space="0" w:color="auto"/>
        <w:bottom w:val="none" w:sz="0" w:space="0" w:color="auto"/>
        <w:right w:val="none" w:sz="0" w:space="0" w:color="auto"/>
      </w:divBdr>
    </w:div>
    <w:div w:id="1116758214">
      <w:bodyDiv w:val="1"/>
      <w:marLeft w:val="0"/>
      <w:marRight w:val="0"/>
      <w:marTop w:val="0"/>
      <w:marBottom w:val="0"/>
      <w:divBdr>
        <w:top w:val="none" w:sz="0" w:space="0" w:color="auto"/>
        <w:left w:val="none" w:sz="0" w:space="0" w:color="auto"/>
        <w:bottom w:val="none" w:sz="0" w:space="0" w:color="auto"/>
        <w:right w:val="none" w:sz="0" w:space="0" w:color="auto"/>
      </w:divBdr>
    </w:div>
    <w:div w:id="1124691493">
      <w:bodyDiv w:val="1"/>
      <w:marLeft w:val="0"/>
      <w:marRight w:val="0"/>
      <w:marTop w:val="0"/>
      <w:marBottom w:val="0"/>
      <w:divBdr>
        <w:top w:val="none" w:sz="0" w:space="0" w:color="auto"/>
        <w:left w:val="none" w:sz="0" w:space="0" w:color="auto"/>
        <w:bottom w:val="none" w:sz="0" w:space="0" w:color="auto"/>
        <w:right w:val="none" w:sz="0" w:space="0" w:color="auto"/>
      </w:divBdr>
    </w:div>
    <w:div w:id="1127624191">
      <w:bodyDiv w:val="1"/>
      <w:marLeft w:val="0"/>
      <w:marRight w:val="0"/>
      <w:marTop w:val="0"/>
      <w:marBottom w:val="0"/>
      <w:divBdr>
        <w:top w:val="none" w:sz="0" w:space="0" w:color="auto"/>
        <w:left w:val="none" w:sz="0" w:space="0" w:color="auto"/>
        <w:bottom w:val="none" w:sz="0" w:space="0" w:color="auto"/>
        <w:right w:val="none" w:sz="0" w:space="0" w:color="auto"/>
      </w:divBdr>
    </w:div>
    <w:div w:id="1132747936">
      <w:bodyDiv w:val="1"/>
      <w:marLeft w:val="0"/>
      <w:marRight w:val="0"/>
      <w:marTop w:val="0"/>
      <w:marBottom w:val="0"/>
      <w:divBdr>
        <w:top w:val="none" w:sz="0" w:space="0" w:color="auto"/>
        <w:left w:val="none" w:sz="0" w:space="0" w:color="auto"/>
        <w:bottom w:val="none" w:sz="0" w:space="0" w:color="auto"/>
        <w:right w:val="none" w:sz="0" w:space="0" w:color="auto"/>
      </w:divBdr>
    </w:div>
    <w:div w:id="1138111826">
      <w:bodyDiv w:val="1"/>
      <w:marLeft w:val="0"/>
      <w:marRight w:val="0"/>
      <w:marTop w:val="0"/>
      <w:marBottom w:val="0"/>
      <w:divBdr>
        <w:top w:val="none" w:sz="0" w:space="0" w:color="auto"/>
        <w:left w:val="none" w:sz="0" w:space="0" w:color="auto"/>
        <w:bottom w:val="none" w:sz="0" w:space="0" w:color="auto"/>
        <w:right w:val="none" w:sz="0" w:space="0" w:color="auto"/>
      </w:divBdr>
    </w:div>
    <w:div w:id="1140146425">
      <w:bodyDiv w:val="1"/>
      <w:marLeft w:val="0"/>
      <w:marRight w:val="0"/>
      <w:marTop w:val="0"/>
      <w:marBottom w:val="0"/>
      <w:divBdr>
        <w:top w:val="none" w:sz="0" w:space="0" w:color="auto"/>
        <w:left w:val="none" w:sz="0" w:space="0" w:color="auto"/>
        <w:bottom w:val="none" w:sz="0" w:space="0" w:color="auto"/>
        <w:right w:val="none" w:sz="0" w:space="0" w:color="auto"/>
      </w:divBdr>
    </w:div>
    <w:div w:id="1151099611">
      <w:bodyDiv w:val="1"/>
      <w:marLeft w:val="0"/>
      <w:marRight w:val="0"/>
      <w:marTop w:val="0"/>
      <w:marBottom w:val="0"/>
      <w:divBdr>
        <w:top w:val="none" w:sz="0" w:space="0" w:color="auto"/>
        <w:left w:val="none" w:sz="0" w:space="0" w:color="auto"/>
        <w:bottom w:val="none" w:sz="0" w:space="0" w:color="auto"/>
        <w:right w:val="none" w:sz="0" w:space="0" w:color="auto"/>
      </w:divBdr>
    </w:div>
    <w:div w:id="1164659171">
      <w:bodyDiv w:val="1"/>
      <w:marLeft w:val="0"/>
      <w:marRight w:val="0"/>
      <w:marTop w:val="0"/>
      <w:marBottom w:val="0"/>
      <w:divBdr>
        <w:top w:val="none" w:sz="0" w:space="0" w:color="auto"/>
        <w:left w:val="none" w:sz="0" w:space="0" w:color="auto"/>
        <w:bottom w:val="none" w:sz="0" w:space="0" w:color="auto"/>
        <w:right w:val="none" w:sz="0" w:space="0" w:color="auto"/>
      </w:divBdr>
    </w:div>
    <w:div w:id="1172840690">
      <w:bodyDiv w:val="1"/>
      <w:marLeft w:val="0"/>
      <w:marRight w:val="0"/>
      <w:marTop w:val="0"/>
      <w:marBottom w:val="0"/>
      <w:divBdr>
        <w:top w:val="none" w:sz="0" w:space="0" w:color="auto"/>
        <w:left w:val="none" w:sz="0" w:space="0" w:color="auto"/>
        <w:bottom w:val="none" w:sz="0" w:space="0" w:color="auto"/>
        <w:right w:val="none" w:sz="0" w:space="0" w:color="auto"/>
      </w:divBdr>
    </w:div>
    <w:div w:id="1196311463">
      <w:bodyDiv w:val="1"/>
      <w:marLeft w:val="0"/>
      <w:marRight w:val="0"/>
      <w:marTop w:val="0"/>
      <w:marBottom w:val="0"/>
      <w:divBdr>
        <w:top w:val="none" w:sz="0" w:space="0" w:color="auto"/>
        <w:left w:val="none" w:sz="0" w:space="0" w:color="auto"/>
        <w:bottom w:val="none" w:sz="0" w:space="0" w:color="auto"/>
        <w:right w:val="none" w:sz="0" w:space="0" w:color="auto"/>
      </w:divBdr>
    </w:div>
    <w:div w:id="1201014316">
      <w:bodyDiv w:val="1"/>
      <w:marLeft w:val="0"/>
      <w:marRight w:val="0"/>
      <w:marTop w:val="0"/>
      <w:marBottom w:val="0"/>
      <w:divBdr>
        <w:top w:val="none" w:sz="0" w:space="0" w:color="auto"/>
        <w:left w:val="none" w:sz="0" w:space="0" w:color="auto"/>
        <w:bottom w:val="none" w:sz="0" w:space="0" w:color="auto"/>
        <w:right w:val="none" w:sz="0" w:space="0" w:color="auto"/>
      </w:divBdr>
    </w:div>
    <w:div w:id="1202279851">
      <w:bodyDiv w:val="1"/>
      <w:marLeft w:val="0"/>
      <w:marRight w:val="0"/>
      <w:marTop w:val="0"/>
      <w:marBottom w:val="0"/>
      <w:divBdr>
        <w:top w:val="none" w:sz="0" w:space="0" w:color="auto"/>
        <w:left w:val="none" w:sz="0" w:space="0" w:color="auto"/>
        <w:bottom w:val="none" w:sz="0" w:space="0" w:color="auto"/>
        <w:right w:val="none" w:sz="0" w:space="0" w:color="auto"/>
      </w:divBdr>
    </w:div>
    <w:div w:id="1211916865">
      <w:bodyDiv w:val="1"/>
      <w:marLeft w:val="0"/>
      <w:marRight w:val="0"/>
      <w:marTop w:val="0"/>
      <w:marBottom w:val="0"/>
      <w:divBdr>
        <w:top w:val="none" w:sz="0" w:space="0" w:color="auto"/>
        <w:left w:val="none" w:sz="0" w:space="0" w:color="auto"/>
        <w:bottom w:val="none" w:sz="0" w:space="0" w:color="auto"/>
        <w:right w:val="none" w:sz="0" w:space="0" w:color="auto"/>
      </w:divBdr>
    </w:div>
    <w:div w:id="1227104327">
      <w:bodyDiv w:val="1"/>
      <w:marLeft w:val="0"/>
      <w:marRight w:val="0"/>
      <w:marTop w:val="0"/>
      <w:marBottom w:val="0"/>
      <w:divBdr>
        <w:top w:val="none" w:sz="0" w:space="0" w:color="auto"/>
        <w:left w:val="none" w:sz="0" w:space="0" w:color="auto"/>
        <w:bottom w:val="none" w:sz="0" w:space="0" w:color="auto"/>
        <w:right w:val="none" w:sz="0" w:space="0" w:color="auto"/>
      </w:divBdr>
    </w:div>
    <w:div w:id="1248076047">
      <w:bodyDiv w:val="1"/>
      <w:marLeft w:val="0"/>
      <w:marRight w:val="0"/>
      <w:marTop w:val="0"/>
      <w:marBottom w:val="0"/>
      <w:divBdr>
        <w:top w:val="none" w:sz="0" w:space="0" w:color="auto"/>
        <w:left w:val="none" w:sz="0" w:space="0" w:color="auto"/>
        <w:bottom w:val="none" w:sz="0" w:space="0" w:color="auto"/>
        <w:right w:val="none" w:sz="0" w:space="0" w:color="auto"/>
      </w:divBdr>
    </w:div>
    <w:div w:id="1249656054">
      <w:bodyDiv w:val="1"/>
      <w:marLeft w:val="0"/>
      <w:marRight w:val="0"/>
      <w:marTop w:val="0"/>
      <w:marBottom w:val="0"/>
      <w:divBdr>
        <w:top w:val="none" w:sz="0" w:space="0" w:color="auto"/>
        <w:left w:val="none" w:sz="0" w:space="0" w:color="auto"/>
        <w:bottom w:val="none" w:sz="0" w:space="0" w:color="auto"/>
        <w:right w:val="none" w:sz="0" w:space="0" w:color="auto"/>
      </w:divBdr>
    </w:div>
    <w:div w:id="1260337699">
      <w:bodyDiv w:val="1"/>
      <w:marLeft w:val="0"/>
      <w:marRight w:val="0"/>
      <w:marTop w:val="0"/>
      <w:marBottom w:val="0"/>
      <w:divBdr>
        <w:top w:val="none" w:sz="0" w:space="0" w:color="auto"/>
        <w:left w:val="none" w:sz="0" w:space="0" w:color="auto"/>
        <w:bottom w:val="none" w:sz="0" w:space="0" w:color="auto"/>
        <w:right w:val="none" w:sz="0" w:space="0" w:color="auto"/>
      </w:divBdr>
    </w:div>
    <w:div w:id="1274019851">
      <w:bodyDiv w:val="1"/>
      <w:marLeft w:val="0"/>
      <w:marRight w:val="0"/>
      <w:marTop w:val="0"/>
      <w:marBottom w:val="0"/>
      <w:divBdr>
        <w:top w:val="none" w:sz="0" w:space="0" w:color="auto"/>
        <w:left w:val="none" w:sz="0" w:space="0" w:color="auto"/>
        <w:bottom w:val="none" w:sz="0" w:space="0" w:color="auto"/>
        <w:right w:val="none" w:sz="0" w:space="0" w:color="auto"/>
      </w:divBdr>
    </w:div>
    <w:div w:id="1275013019">
      <w:bodyDiv w:val="1"/>
      <w:marLeft w:val="0"/>
      <w:marRight w:val="0"/>
      <w:marTop w:val="0"/>
      <w:marBottom w:val="0"/>
      <w:divBdr>
        <w:top w:val="none" w:sz="0" w:space="0" w:color="auto"/>
        <w:left w:val="none" w:sz="0" w:space="0" w:color="auto"/>
        <w:bottom w:val="none" w:sz="0" w:space="0" w:color="auto"/>
        <w:right w:val="none" w:sz="0" w:space="0" w:color="auto"/>
      </w:divBdr>
    </w:div>
    <w:div w:id="1279487160">
      <w:bodyDiv w:val="1"/>
      <w:marLeft w:val="0"/>
      <w:marRight w:val="0"/>
      <w:marTop w:val="0"/>
      <w:marBottom w:val="0"/>
      <w:divBdr>
        <w:top w:val="none" w:sz="0" w:space="0" w:color="auto"/>
        <w:left w:val="none" w:sz="0" w:space="0" w:color="auto"/>
        <w:bottom w:val="none" w:sz="0" w:space="0" w:color="auto"/>
        <w:right w:val="none" w:sz="0" w:space="0" w:color="auto"/>
      </w:divBdr>
    </w:div>
    <w:div w:id="1281258115">
      <w:bodyDiv w:val="1"/>
      <w:marLeft w:val="0"/>
      <w:marRight w:val="0"/>
      <w:marTop w:val="0"/>
      <w:marBottom w:val="0"/>
      <w:divBdr>
        <w:top w:val="none" w:sz="0" w:space="0" w:color="auto"/>
        <w:left w:val="none" w:sz="0" w:space="0" w:color="auto"/>
        <w:bottom w:val="none" w:sz="0" w:space="0" w:color="auto"/>
        <w:right w:val="none" w:sz="0" w:space="0" w:color="auto"/>
      </w:divBdr>
    </w:div>
    <w:div w:id="1287932305">
      <w:bodyDiv w:val="1"/>
      <w:marLeft w:val="0"/>
      <w:marRight w:val="0"/>
      <w:marTop w:val="0"/>
      <w:marBottom w:val="0"/>
      <w:divBdr>
        <w:top w:val="none" w:sz="0" w:space="0" w:color="auto"/>
        <w:left w:val="none" w:sz="0" w:space="0" w:color="auto"/>
        <w:bottom w:val="none" w:sz="0" w:space="0" w:color="auto"/>
        <w:right w:val="none" w:sz="0" w:space="0" w:color="auto"/>
      </w:divBdr>
    </w:div>
    <w:div w:id="1290742722">
      <w:bodyDiv w:val="1"/>
      <w:marLeft w:val="0"/>
      <w:marRight w:val="0"/>
      <w:marTop w:val="0"/>
      <w:marBottom w:val="0"/>
      <w:divBdr>
        <w:top w:val="none" w:sz="0" w:space="0" w:color="auto"/>
        <w:left w:val="none" w:sz="0" w:space="0" w:color="auto"/>
        <w:bottom w:val="none" w:sz="0" w:space="0" w:color="auto"/>
        <w:right w:val="none" w:sz="0" w:space="0" w:color="auto"/>
      </w:divBdr>
    </w:div>
    <w:div w:id="1295673746">
      <w:bodyDiv w:val="1"/>
      <w:marLeft w:val="0"/>
      <w:marRight w:val="0"/>
      <w:marTop w:val="0"/>
      <w:marBottom w:val="0"/>
      <w:divBdr>
        <w:top w:val="none" w:sz="0" w:space="0" w:color="auto"/>
        <w:left w:val="none" w:sz="0" w:space="0" w:color="auto"/>
        <w:bottom w:val="none" w:sz="0" w:space="0" w:color="auto"/>
        <w:right w:val="none" w:sz="0" w:space="0" w:color="auto"/>
      </w:divBdr>
    </w:div>
    <w:div w:id="1313873146">
      <w:bodyDiv w:val="1"/>
      <w:marLeft w:val="0"/>
      <w:marRight w:val="0"/>
      <w:marTop w:val="0"/>
      <w:marBottom w:val="0"/>
      <w:divBdr>
        <w:top w:val="none" w:sz="0" w:space="0" w:color="auto"/>
        <w:left w:val="none" w:sz="0" w:space="0" w:color="auto"/>
        <w:bottom w:val="none" w:sz="0" w:space="0" w:color="auto"/>
        <w:right w:val="none" w:sz="0" w:space="0" w:color="auto"/>
      </w:divBdr>
    </w:div>
    <w:div w:id="1328171765">
      <w:bodyDiv w:val="1"/>
      <w:marLeft w:val="0"/>
      <w:marRight w:val="0"/>
      <w:marTop w:val="0"/>
      <w:marBottom w:val="0"/>
      <w:divBdr>
        <w:top w:val="none" w:sz="0" w:space="0" w:color="auto"/>
        <w:left w:val="none" w:sz="0" w:space="0" w:color="auto"/>
        <w:bottom w:val="none" w:sz="0" w:space="0" w:color="auto"/>
        <w:right w:val="none" w:sz="0" w:space="0" w:color="auto"/>
      </w:divBdr>
    </w:div>
    <w:div w:id="1341393235">
      <w:bodyDiv w:val="1"/>
      <w:marLeft w:val="0"/>
      <w:marRight w:val="0"/>
      <w:marTop w:val="0"/>
      <w:marBottom w:val="0"/>
      <w:divBdr>
        <w:top w:val="none" w:sz="0" w:space="0" w:color="auto"/>
        <w:left w:val="none" w:sz="0" w:space="0" w:color="auto"/>
        <w:bottom w:val="none" w:sz="0" w:space="0" w:color="auto"/>
        <w:right w:val="none" w:sz="0" w:space="0" w:color="auto"/>
      </w:divBdr>
    </w:div>
    <w:div w:id="1346588510">
      <w:bodyDiv w:val="1"/>
      <w:marLeft w:val="0"/>
      <w:marRight w:val="0"/>
      <w:marTop w:val="0"/>
      <w:marBottom w:val="0"/>
      <w:divBdr>
        <w:top w:val="none" w:sz="0" w:space="0" w:color="auto"/>
        <w:left w:val="none" w:sz="0" w:space="0" w:color="auto"/>
        <w:bottom w:val="none" w:sz="0" w:space="0" w:color="auto"/>
        <w:right w:val="none" w:sz="0" w:space="0" w:color="auto"/>
      </w:divBdr>
    </w:div>
    <w:div w:id="1353217118">
      <w:bodyDiv w:val="1"/>
      <w:marLeft w:val="0"/>
      <w:marRight w:val="0"/>
      <w:marTop w:val="0"/>
      <w:marBottom w:val="0"/>
      <w:divBdr>
        <w:top w:val="none" w:sz="0" w:space="0" w:color="auto"/>
        <w:left w:val="none" w:sz="0" w:space="0" w:color="auto"/>
        <w:bottom w:val="none" w:sz="0" w:space="0" w:color="auto"/>
        <w:right w:val="none" w:sz="0" w:space="0" w:color="auto"/>
      </w:divBdr>
    </w:div>
    <w:div w:id="1359742869">
      <w:bodyDiv w:val="1"/>
      <w:marLeft w:val="0"/>
      <w:marRight w:val="0"/>
      <w:marTop w:val="0"/>
      <w:marBottom w:val="0"/>
      <w:divBdr>
        <w:top w:val="none" w:sz="0" w:space="0" w:color="auto"/>
        <w:left w:val="none" w:sz="0" w:space="0" w:color="auto"/>
        <w:bottom w:val="none" w:sz="0" w:space="0" w:color="auto"/>
        <w:right w:val="none" w:sz="0" w:space="0" w:color="auto"/>
      </w:divBdr>
      <w:divsChild>
        <w:div w:id="559054779">
          <w:marLeft w:val="0"/>
          <w:marRight w:val="0"/>
          <w:marTop w:val="0"/>
          <w:marBottom w:val="0"/>
          <w:divBdr>
            <w:top w:val="none" w:sz="0" w:space="0" w:color="auto"/>
            <w:left w:val="none" w:sz="0" w:space="0" w:color="auto"/>
            <w:bottom w:val="none" w:sz="0" w:space="0" w:color="auto"/>
            <w:right w:val="none" w:sz="0" w:space="0" w:color="auto"/>
          </w:divBdr>
          <w:divsChild>
            <w:div w:id="1836994096">
              <w:marLeft w:val="0"/>
              <w:marRight w:val="0"/>
              <w:marTop w:val="0"/>
              <w:marBottom w:val="0"/>
              <w:divBdr>
                <w:top w:val="none" w:sz="0" w:space="0" w:color="auto"/>
                <w:left w:val="none" w:sz="0" w:space="0" w:color="auto"/>
                <w:bottom w:val="none" w:sz="0" w:space="0" w:color="auto"/>
                <w:right w:val="none" w:sz="0" w:space="0" w:color="auto"/>
              </w:divBdr>
              <w:divsChild>
                <w:div w:id="572207354">
                  <w:marLeft w:val="0"/>
                  <w:marRight w:val="0"/>
                  <w:marTop w:val="0"/>
                  <w:marBottom w:val="0"/>
                  <w:divBdr>
                    <w:top w:val="none" w:sz="0" w:space="0" w:color="auto"/>
                    <w:left w:val="none" w:sz="0" w:space="0" w:color="auto"/>
                    <w:bottom w:val="none" w:sz="0" w:space="0" w:color="auto"/>
                    <w:right w:val="none" w:sz="0" w:space="0" w:color="auto"/>
                  </w:divBdr>
                  <w:divsChild>
                    <w:div w:id="531504281">
                      <w:marLeft w:val="0"/>
                      <w:marRight w:val="0"/>
                      <w:marTop w:val="0"/>
                      <w:marBottom w:val="0"/>
                      <w:divBdr>
                        <w:top w:val="none" w:sz="0" w:space="0" w:color="auto"/>
                        <w:left w:val="single" w:sz="6" w:space="17" w:color="CCCCCC"/>
                        <w:bottom w:val="none" w:sz="0" w:space="0" w:color="auto"/>
                        <w:right w:val="single" w:sz="6" w:space="17" w:color="CCCCCC"/>
                      </w:divBdr>
                      <w:divsChild>
                        <w:div w:id="1090736034">
                          <w:marLeft w:val="0"/>
                          <w:marRight w:val="0"/>
                          <w:marTop w:val="0"/>
                          <w:marBottom w:val="0"/>
                          <w:divBdr>
                            <w:top w:val="none" w:sz="0" w:space="0" w:color="auto"/>
                            <w:left w:val="none" w:sz="0" w:space="0" w:color="auto"/>
                            <w:bottom w:val="none" w:sz="0" w:space="0" w:color="auto"/>
                            <w:right w:val="single" w:sz="6" w:space="11" w:color="CCCCCC"/>
                          </w:divBdr>
                          <w:divsChild>
                            <w:div w:id="114637216">
                              <w:marLeft w:val="0"/>
                              <w:marRight w:val="0"/>
                              <w:marTop w:val="0"/>
                              <w:marBottom w:val="0"/>
                              <w:divBdr>
                                <w:top w:val="none" w:sz="0" w:space="0" w:color="auto"/>
                                <w:left w:val="none" w:sz="0" w:space="0" w:color="auto"/>
                                <w:bottom w:val="none" w:sz="0" w:space="0" w:color="auto"/>
                                <w:right w:val="none" w:sz="0" w:space="0" w:color="auto"/>
                              </w:divBdr>
                              <w:divsChild>
                                <w:div w:id="1117287265">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1220922">
      <w:bodyDiv w:val="1"/>
      <w:marLeft w:val="0"/>
      <w:marRight w:val="0"/>
      <w:marTop w:val="0"/>
      <w:marBottom w:val="0"/>
      <w:divBdr>
        <w:top w:val="none" w:sz="0" w:space="0" w:color="auto"/>
        <w:left w:val="none" w:sz="0" w:space="0" w:color="auto"/>
        <w:bottom w:val="none" w:sz="0" w:space="0" w:color="auto"/>
        <w:right w:val="none" w:sz="0" w:space="0" w:color="auto"/>
      </w:divBdr>
    </w:div>
    <w:div w:id="1399480063">
      <w:bodyDiv w:val="1"/>
      <w:marLeft w:val="0"/>
      <w:marRight w:val="0"/>
      <w:marTop w:val="0"/>
      <w:marBottom w:val="0"/>
      <w:divBdr>
        <w:top w:val="none" w:sz="0" w:space="0" w:color="auto"/>
        <w:left w:val="none" w:sz="0" w:space="0" w:color="auto"/>
        <w:bottom w:val="none" w:sz="0" w:space="0" w:color="auto"/>
        <w:right w:val="none" w:sz="0" w:space="0" w:color="auto"/>
      </w:divBdr>
    </w:div>
    <w:div w:id="1403285463">
      <w:bodyDiv w:val="1"/>
      <w:marLeft w:val="0"/>
      <w:marRight w:val="0"/>
      <w:marTop w:val="0"/>
      <w:marBottom w:val="0"/>
      <w:divBdr>
        <w:top w:val="none" w:sz="0" w:space="0" w:color="auto"/>
        <w:left w:val="none" w:sz="0" w:space="0" w:color="auto"/>
        <w:bottom w:val="none" w:sz="0" w:space="0" w:color="auto"/>
        <w:right w:val="none" w:sz="0" w:space="0" w:color="auto"/>
      </w:divBdr>
    </w:div>
    <w:div w:id="1406609780">
      <w:bodyDiv w:val="1"/>
      <w:marLeft w:val="0"/>
      <w:marRight w:val="0"/>
      <w:marTop w:val="0"/>
      <w:marBottom w:val="0"/>
      <w:divBdr>
        <w:top w:val="none" w:sz="0" w:space="0" w:color="auto"/>
        <w:left w:val="none" w:sz="0" w:space="0" w:color="auto"/>
        <w:bottom w:val="none" w:sz="0" w:space="0" w:color="auto"/>
        <w:right w:val="none" w:sz="0" w:space="0" w:color="auto"/>
      </w:divBdr>
    </w:div>
    <w:div w:id="1413703922">
      <w:bodyDiv w:val="1"/>
      <w:marLeft w:val="0"/>
      <w:marRight w:val="0"/>
      <w:marTop w:val="0"/>
      <w:marBottom w:val="0"/>
      <w:divBdr>
        <w:top w:val="none" w:sz="0" w:space="0" w:color="auto"/>
        <w:left w:val="none" w:sz="0" w:space="0" w:color="auto"/>
        <w:bottom w:val="none" w:sz="0" w:space="0" w:color="auto"/>
        <w:right w:val="none" w:sz="0" w:space="0" w:color="auto"/>
      </w:divBdr>
    </w:div>
    <w:div w:id="1428498384">
      <w:bodyDiv w:val="1"/>
      <w:marLeft w:val="0"/>
      <w:marRight w:val="0"/>
      <w:marTop w:val="0"/>
      <w:marBottom w:val="0"/>
      <w:divBdr>
        <w:top w:val="none" w:sz="0" w:space="0" w:color="auto"/>
        <w:left w:val="none" w:sz="0" w:space="0" w:color="auto"/>
        <w:bottom w:val="none" w:sz="0" w:space="0" w:color="auto"/>
        <w:right w:val="none" w:sz="0" w:space="0" w:color="auto"/>
      </w:divBdr>
    </w:div>
    <w:div w:id="1452474435">
      <w:bodyDiv w:val="1"/>
      <w:marLeft w:val="0"/>
      <w:marRight w:val="0"/>
      <w:marTop w:val="0"/>
      <w:marBottom w:val="0"/>
      <w:divBdr>
        <w:top w:val="none" w:sz="0" w:space="0" w:color="auto"/>
        <w:left w:val="none" w:sz="0" w:space="0" w:color="auto"/>
        <w:bottom w:val="none" w:sz="0" w:space="0" w:color="auto"/>
        <w:right w:val="none" w:sz="0" w:space="0" w:color="auto"/>
      </w:divBdr>
    </w:div>
    <w:div w:id="1469783675">
      <w:bodyDiv w:val="1"/>
      <w:marLeft w:val="0"/>
      <w:marRight w:val="0"/>
      <w:marTop w:val="0"/>
      <w:marBottom w:val="0"/>
      <w:divBdr>
        <w:top w:val="none" w:sz="0" w:space="0" w:color="auto"/>
        <w:left w:val="none" w:sz="0" w:space="0" w:color="auto"/>
        <w:bottom w:val="none" w:sz="0" w:space="0" w:color="auto"/>
        <w:right w:val="none" w:sz="0" w:space="0" w:color="auto"/>
      </w:divBdr>
    </w:div>
    <w:div w:id="1470903906">
      <w:bodyDiv w:val="1"/>
      <w:marLeft w:val="0"/>
      <w:marRight w:val="0"/>
      <w:marTop w:val="0"/>
      <w:marBottom w:val="0"/>
      <w:divBdr>
        <w:top w:val="none" w:sz="0" w:space="0" w:color="auto"/>
        <w:left w:val="none" w:sz="0" w:space="0" w:color="auto"/>
        <w:bottom w:val="none" w:sz="0" w:space="0" w:color="auto"/>
        <w:right w:val="none" w:sz="0" w:space="0" w:color="auto"/>
      </w:divBdr>
    </w:div>
    <w:div w:id="1487237925">
      <w:bodyDiv w:val="1"/>
      <w:marLeft w:val="0"/>
      <w:marRight w:val="0"/>
      <w:marTop w:val="0"/>
      <w:marBottom w:val="0"/>
      <w:divBdr>
        <w:top w:val="none" w:sz="0" w:space="0" w:color="auto"/>
        <w:left w:val="none" w:sz="0" w:space="0" w:color="auto"/>
        <w:bottom w:val="none" w:sz="0" w:space="0" w:color="auto"/>
        <w:right w:val="none" w:sz="0" w:space="0" w:color="auto"/>
      </w:divBdr>
    </w:div>
    <w:div w:id="1499418206">
      <w:bodyDiv w:val="1"/>
      <w:marLeft w:val="0"/>
      <w:marRight w:val="0"/>
      <w:marTop w:val="0"/>
      <w:marBottom w:val="0"/>
      <w:divBdr>
        <w:top w:val="none" w:sz="0" w:space="0" w:color="auto"/>
        <w:left w:val="none" w:sz="0" w:space="0" w:color="auto"/>
        <w:bottom w:val="none" w:sz="0" w:space="0" w:color="auto"/>
        <w:right w:val="none" w:sz="0" w:space="0" w:color="auto"/>
      </w:divBdr>
    </w:div>
    <w:div w:id="1507404303">
      <w:bodyDiv w:val="1"/>
      <w:marLeft w:val="0"/>
      <w:marRight w:val="0"/>
      <w:marTop w:val="0"/>
      <w:marBottom w:val="0"/>
      <w:divBdr>
        <w:top w:val="none" w:sz="0" w:space="0" w:color="auto"/>
        <w:left w:val="none" w:sz="0" w:space="0" w:color="auto"/>
        <w:bottom w:val="none" w:sz="0" w:space="0" w:color="auto"/>
        <w:right w:val="none" w:sz="0" w:space="0" w:color="auto"/>
      </w:divBdr>
    </w:div>
    <w:div w:id="1516383978">
      <w:bodyDiv w:val="1"/>
      <w:marLeft w:val="0"/>
      <w:marRight w:val="0"/>
      <w:marTop w:val="0"/>
      <w:marBottom w:val="0"/>
      <w:divBdr>
        <w:top w:val="none" w:sz="0" w:space="0" w:color="auto"/>
        <w:left w:val="none" w:sz="0" w:space="0" w:color="auto"/>
        <w:bottom w:val="none" w:sz="0" w:space="0" w:color="auto"/>
        <w:right w:val="none" w:sz="0" w:space="0" w:color="auto"/>
      </w:divBdr>
    </w:div>
    <w:div w:id="1532647350">
      <w:bodyDiv w:val="1"/>
      <w:marLeft w:val="0"/>
      <w:marRight w:val="0"/>
      <w:marTop w:val="0"/>
      <w:marBottom w:val="0"/>
      <w:divBdr>
        <w:top w:val="none" w:sz="0" w:space="0" w:color="auto"/>
        <w:left w:val="none" w:sz="0" w:space="0" w:color="auto"/>
        <w:bottom w:val="none" w:sz="0" w:space="0" w:color="auto"/>
        <w:right w:val="none" w:sz="0" w:space="0" w:color="auto"/>
      </w:divBdr>
    </w:div>
    <w:div w:id="1540894885">
      <w:bodyDiv w:val="1"/>
      <w:marLeft w:val="0"/>
      <w:marRight w:val="0"/>
      <w:marTop w:val="0"/>
      <w:marBottom w:val="0"/>
      <w:divBdr>
        <w:top w:val="none" w:sz="0" w:space="0" w:color="auto"/>
        <w:left w:val="none" w:sz="0" w:space="0" w:color="auto"/>
        <w:bottom w:val="none" w:sz="0" w:space="0" w:color="auto"/>
        <w:right w:val="none" w:sz="0" w:space="0" w:color="auto"/>
      </w:divBdr>
    </w:div>
    <w:div w:id="1561818862">
      <w:bodyDiv w:val="1"/>
      <w:marLeft w:val="0"/>
      <w:marRight w:val="0"/>
      <w:marTop w:val="0"/>
      <w:marBottom w:val="0"/>
      <w:divBdr>
        <w:top w:val="none" w:sz="0" w:space="0" w:color="auto"/>
        <w:left w:val="none" w:sz="0" w:space="0" w:color="auto"/>
        <w:bottom w:val="none" w:sz="0" w:space="0" w:color="auto"/>
        <w:right w:val="none" w:sz="0" w:space="0" w:color="auto"/>
      </w:divBdr>
    </w:div>
    <w:div w:id="1574241150">
      <w:bodyDiv w:val="1"/>
      <w:marLeft w:val="0"/>
      <w:marRight w:val="0"/>
      <w:marTop w:val="0"/>
      <w:marBottom w:val="0"/>
      <w:divBdr>
        <w:top w:val="none" w:sz="0" w:space="0" w:color="auto"/>
        <w:left w:val="none" w:sz="0" w:space="0" w:color="auto"/>
        <w:bottom w:val="none" w:sz="0" w:space="0" w:color="auto"/>
        <w:right w:val="none" w:sz="0" w:space="0" w:color="auto"/>
      </w:divBdr>
    </w:div>
    <w:div w:id="1584147723">
      <w:bodyDiv w:val="1"/>
      <w:marLeft w:val="0"/>
      <w:marRight w:val="0"/>
      <w:marTop w:val="0"/>
      <w:marBottom w:val="0"/>
      <w:divBdr>
        <w:top w:val="none" w:sz="0" w:space="0" w:color="auto"/>
        <w:left w:val="none" w:sz="0" w:space="0" w:color="auto"/>
        <w:bottom w:val="none" w:sz="0" w:space="0" w:color="auto"/>
        <w:right w:val="none" w:sz="0" w:space="0" w:color="auto"/>
      </w:divBdr>
    </w:div>
    <w:div w:id="1604266954">
      <w:bodyDiv w:val="1"/>
      <w:marLeft w:val="0"/>
      <w:marRight w:val="0"/>
      <w:marTop w:val="0"/>
      <w:marBottom w:val="0"/>
      <w:divBdr>
        <w:top w:val="none" w:sz="0" w:space="0" w:color="auto"/>
        <w:left w:val="none" w:sz="0" w:space="0" w:color="auto"/>
        <w:bottom w:val="none" w:sz="0" w:space="0" w:color="auto"/>
        <w:right w:val="none" w:sz="0" w:space="0" w:color="auto"/>
      </w:divBdr>
    </w:div>
    <w:div w:id="1605452534">
      <w:bodyDiv w:val="1"/>
      <w:marLeft w:val="0"/>
      <w:marRight w:val="0"/>
      <w:marTop w:val="0"/>
      <w:marBottom w:val="0"/>
      <w:divBdr>
        <w:top w:val="none" w:sz="0" w:space="0" w:color="auto"/>
        <w:left w:val="none" w:sz="0" w:space="0" w:color="auto"/>
        <w:bottom w:val="none" w:sz="0" w:space="0" w:color="auto"/>
        <w:right w:val="none" w:sz="0" w:space="0" w:color="auto"/>
      </w:divBdr>
    </w:div>
    <w:div w:id="1605838767">
      <w:bodyDiv w:val="1"/>
      <w:marLeft w:val="0"/>
      <w:marRight w:val="0"/>
      <w:marTop w:val="0"/>
      <w:marBottom w:val="0"/>
      <w:divBdr>
        <w:top w:val="none" w:sz="0" w:space="0" w:color="auto"/>
        <w:left w:val="none" w:sz="0" w:space="0" w:color="auto"/>
        <w:bottom w:val="none" w:sz="0" w:space="0" w:color="auto"/>
        <w:right w:val="none" w:sz="0" w:space="0" w:color="auto"/>
      </w:divBdr>
    </w:div>
    <w:div w:id="1635022227">
      <w:bodyDiv w:val="1"/>
      <w:marLeft w:val="0"/>
      <w:marRight w:val="0"/>
      <w:marTop w:val="0"/>
      <w:marBottom w:val="0"/>
      <w:divBdr>
        <w:top w:val="none" w:sz="0" w:space="0" w:color="auto"/>
        <w:left w:val="none" w:sz="0" w:space="0" w:color="auto"/>
        <w:bottom w:val="none" w:sz="0" w:space="0" w:color="auto"/>
        <w:right w:val="none" w:sz="0" w:space="0" w:color="auto"/>
      </w:divBdr>
    </w:div>
    <w:div w:id="1641155133">
      <w:bodyDiv w:val="1"/>
      <w:marLeft w:val="0"/>
      <w:marRight w:val="0"/>
      <w:marTop w:val="0"/>
      <w:marBottom w:val="0"/>
      <w:divBdr>
        <w:top w:val="none" w:sz="0" w:space="0" w:color="auto"/>
        <w:left w:val="none" w:sz="0" w:space="0" w:color="auto"/>
        <w:bottom w:val="none" w:sz="0" w:space="0" w:color="auto"/>
        <w:right w:val="none" w:sz="0" w:space="0" w:color="auto"/>
      </w:divBdr>
    </w:div>
    <w:div w:id="1647784448">
      <w:bodyDiv w:val="1"/>
      <w:marLeft w:val="0"/>
      <w:marRight w:val="0"/>
      <w:marTop w:val="0"/>
      <w:marBottom w:val="0"/>
      <w:divBdr>
        <w:top w:val="none" w:sz="0" w:space="0" w:color="auto"/>
        <w:left w:val="none" w:sz="0" w:space="0" w:color="auto"/>
        <w:bottom w:val="none" w:sz="0" w:space="0" w:color="auto"/>
        <w:right w:val="none" w:sz="0" w:space="0" w:color="auto"/>
      </w:divBdr>
    </w:div>
    <w:div w:id="1657800639">
      <w:bodyDiv w:val="1"/>
      <w:marLeft w:val="0"/>
      <w:marRight w:val="0"/>
      <w:marTop w:val="0"/>
      <w:marBottom w:val="0"/>
      <w:divBdr>
        <w:top w:val="none" w:sz="0" w:space="0" w:color="auto"/>
        <w:left w:val="none" w:sz="0" w:space="0" w:color="auto"/>
        <w:bottom w:val="none" w:sz="0" w:space="0" w:color="auto"/>
        <w:right w:val="none" w:sz="0" w:space="0" w:color="auto"/>
      </w:divBdr>
    </w:div>
    <w:div w:id="1663045439">
      <w:bodyDiv w:val="1"/>
      <w:marLeft w:val="0"/>
      <w:marRight w:val="0"/>
      <w:marTop w:val="0"/>
      <w:marBottom w:val="0"/>
      <w:divBdr>
        <w:top w:val="none" w:sz="0" w:space="0" w:color="auto"/>
        <w:left w:val="none" w:sz="0" w:space="0" w:color="auto"/>
        <w:bottom w:val="none" w:sz="0" w:space="0" w:color="auto"/>
        <w:right w:val="none" w:sz="0" w:space="0" w:color="auto"/>
      </w:divBdr>
    </w:div>
    <w:div w:id="1682857691">
      <w:bodyDiv w:val="1"/>
      <w:marLeft w:val="0"/>
      <w:marRight w:val="0"/>
      <w:marTop w:val="0"/>
      <w:marBottom w:val="0"/>
      <w:divBdr>
        <w:top w:val="none" w:sz="0" w:space="0" w:color="auto"/>
        <w:left w:val="none" w:sz="0" w:space="0" w:color="auto"/>
        <w:bottom w:val="none" w:sz="0" w:space="0" w:color="auto"/>
        <w:right w:val="none" w:sz="0" w:space="0" w:color="auto"/>
      </w:divBdr>
    </w:div>
    <w:div w:id="1684433207">
      <w:bodyDiv w:val="1"/>
      <w:marLeft w:val="0"/>
      <w:marRight w:val="0"/>
      <w:marTop w:val="0"/>
      <w:marBottom w:val="0"/>
      <w:divBdr>
        <w:top w:val="none" w:sz="0" w:space="0" w:color="auto"/>
        <w:left w:val="none" w:sz="0" w:space="0" w:color="auto"/>
        <w:bottom w:val="none" w:sz="0" w:space="0" w:color="auto"/>
        <w:right w:val="none" w:sz="0" w:space="0" w:color="auto"/>
      </w:divBdr>
    </w:div>
    <w:div w:id="1687827588">
      <w:bodyDiv w:val="1"/>
      <w:marLeft w:val="0"/>
      <w:marRight w:val="0"/>
      <w:marTop w:val="0"/>
      <w:marBottom w:val="0"/>
      <w:divBdr>
        <w:top w:val="none" w:sz="0" w:space="0" w:color="auto"/>
        <w:left w:val="none" w:sz="0" w:space="0" w:color="auto"/>
        <w:bottom w:val="none" w:sz="0" w:space="0" w:color="auto"/>
        <w:right w:val="none" w:sz="0" w:space="0" w:color="auto"/>
      </w:divBdr>
    </w:div>
    <w:div w:id="1687901017">
      <w:bodyDiv w:val="1"/>
      <w:marLeft w:val="0"/>
      <w:marRight w:val="0"/>
      <w:marTop w:val="0"/>
      <w:marBottom w:val="0"/>
      <w:divBdr>
        <w:top w:val="none" w:sz="0" w:space="0" w:color="auto"/>
        <w:left w:val="none" w:sz="0" w:space="0" w:color="auto"/>
        <w:bottom w:val="none" w:sz="0" w:space="0" w:color="auto"/>
        <w:right w:val="none" w:sz="0" w:space="0" w:color="auto"/>
      </w:divBdr>
      <w:divsChild>
        <w:div w:id="2052682693">
          <w:marLeft w:val="0"/>
          <w:marRight w:val="0"/>
          <w:marTop w:val="0"/>
          <w:marBottom w:val="0"/>
          <w:divBdr>
            <w:top w:val="none" w:sz="0" w:space="0" w:color="auto"/>
            <w:left w:val="none" w:sz="0" w:space="0" w:color="auto"/>
            <w:bottom w:val="none" w:sz="0" w:space="0" w:color="auto"/>
            <w:right w:val="none" w:sz="0" w:space="0" w:color="auto"/>
          </w:divBdr>
          <w:divsChild>
            <w:div w:id="309671449">
              <w:marLeft w:val="0"/>
              <w:marRight w:val="0"/>
              <w:marTop w:val="0"/>
              <w:marBottom w:val="0"/>
              <w:divBdr>
                <w:top w:val="none" w:sz="0" w:space="0" w:color="auto"/>
                <w:left w:val="none" w:sz="0" w:space="0" w:color="auto"/>
                <w:bottom w:val="none" w:sz="0" w:space="0" w:color="auto"/>
                <w:right w:val="none" w:sz="0" w:space="0" w:color="auto"/>
              </w:divBdr>
              <w:divsChild>
                <w:div w:id="509174721">
                  <w:marLeft w:val="0"/>
                  <w:marRight w:val="150"/>
                  <w:marTop w:val="0"/>
                  <w:marBottom w:val="180"/>
                  <w:divBdr>
                    <w:top w:val="none" w:sz="0" w:space="0" w:color="auto"/>
                    <w:left w:val="none" w:sz="0" w:space="0" w:color="auto"/>
                    <w:bottom w:val="none" w:sz="0" w:space="0" w:color="auto"/>
                    <w:right w:val="none" w:sz="0" w:space="0" w:color="auto"/>
                  </w:divBdr>
                  <w:divsChild>
                    <w:div w:id="546573874">
                      <w:marLeft w:val="0"/>
                      <w:marRight w:val="0"/>
                      <w:marTop w:val="0"/>
                      <w:marBottom w:val="0"/>
                      <w:divBdr>
                        <w:top w:val="none" w:sz="0" w:space="0" w:color="auto"/>
                        <w:left w:val="none" w:sz="0" w:space="0" w:color="auto"/>
                        <w:bottom w:val="none" w:sz="0" w:space="0" w:color="auto"/>
                        <w:right w:val="none" w:sz="0" w:space="0" w:color="auto"/>
                      </w:divBdr>
                      <w:divsChild>
                        <w:div w:id="1089695753">
                          <w:marLeft w:val="0"/>
                          <w:marRight w:val="0"/>
                          <w:marTop w:val="0"/>
                          <w:marBottom w:val="0"/>
                          <w:divBdr>
                            <w:top w:val="none" w:sz="0" w:space="0" w:color="auto"/>
                            <w:left w:val="none" w:sz="0" w:space="0" w:color="auto"/>
                            <w:bottom w:val="none" w:sz="0" w:space="0" w:color="auto"/>
                            <w:right w:val="none" w:sz="0" w:space="0" w:color="auto"/>
                          </w:divBdr>
                          <w:divsChild>
                            <w:div w:id="534924171">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2027827">
      <w:bodyDiv w:val="1"/>
      <w:marLeft w:val="0"/>
      <w:marRight w:val="0"/>
      <w:marTop w:val="0"/>
      <w:marBottom w:val="0"/>
      <w:divBdr>
        <w:top w:val="none" w:sz="0" w:space="0" w:color="auto"/>
        <w:left w:val="none" w:sz="0" w:space="0" w:color="auto"/>
        <w:bottom w:val="none" w:sz="0" w:space="0" w:color="auto"/>
        <w:right w:val="none" w:sz="0" w:space="0" w:color="auto"/>
      </w:divBdr>
    </w:div>
    <w:div w:id="1693452679">
      <w:bodyDiv w:val="1"/>
      <w:marLeft w:val="0"/>
      <w:marRight w:val="0"/>
      <w:marTop w:val="0"/>
      <w:marBottom w:val="0"/>
      <w:divBdr>
        <w:top w:val="none" w:sz="0" w:space="0" w:color="auto"/>
        <w:left w:val="none" w:sz="0" w:space="0" w:color="auto"/>
        <w:bottom w:val="none" w:sz="0" w:space="0" w:color="auto"/>
        <w:right w:val="none" w:sz="0" w:space="0" w:color="auto"/>
      </w:divBdr>
    </w:div>
    <w:div w:id="1699886228">
      <w:bodyDiv w:val="1"/>
      <w:marLeft w:val="0"/>
      <w:marRight w:val="0"/>
      <w:marTop w:val="0"/>
      <w:marBottom w:val="0"/>
      <w:divBdr>
        <w:top w:val="none" w:sz="0" w:space="0" w:color="auto"/>
        <w:left w:val="none" w:sz="0" w:space="0" w:color="auto"/>
        <w:bottom w:val="none" w:sz="0" w:space="0" w:color="auto"/>
        <w:right w:val="none" w:sz="0" w:space="0" w:color="auto"/>
      </w:divBdr>
    </w:div>
    <w:div w:id="1699969027">
      <w:bodyDiv w:val="1"/>
      <w:marLeft w:val="0"/>
      <w:marRight w:val="0"/>
      <w:marTop w:val="0"/>
      <w:marBottom w:val="0"/>
      <w:divBdr>
        <w:top w:val="none" w:sz="0" w:space="0" w:color="auto"/>
        <w:left w:val="none" w:sz="0" w:space="0" w:color="auto"/>
        <w:bottom w:val="none" w:sz="0" w:space="0" w:color="auto"/>
        <w:right w:val="none" w:sz="0" w:space="0" w:color="auto"/>
      </w:divBdr>
    </w:div>
    <w:div w:id="1708213079">
      <w:bodyDiv w:val="1"/>
      <w:marLeft w:val="0"/>
      <w:marRight w:val="0"/>
      <w:marTop w:val="0"/>
      <w:marBottom w:val="0"/>
      <w:divBdr>
        <w:top w:val="none" w:sz="0" w:space="0" w:color="auto"/>
        <w:left w:val="none" w:sz="0" w:space="0" w:color="auto"/>
        <w:bottom w:val="none" w:sz="0" w:space="0" w:color="auto"/>
        <w:right w:val="none" w:sz="0" w:space="0" w:color="auto"/>
      </w:divBdr>
      <w:divsChild>
        <w:div w:id="2081319472">
          <w:marLeft w:val="0"/>
          <w:marRight w:val="0"/>
          <w:marTop w:val="0"/>
          <w:marBottom w:val="0"/>
          <w:divBdr>
            <w:top w:val="none" w:sz="0" w:space="0" w:color="auto"/>
            <w:left w:val="none" w:sz="0" w:space="0" w:color="auto"/>
            <w:bottom w:val="none" w:sz="0" w:space="0" w:color="auto"/>
            <w:right w:val="none" w:sz="0" w:space="0" w:color="auto"/>
          </w:divBdr>
          <w:divsChild>
            <w:div w:id="42944250">
              <w:marLeft w:val="0"/>
              <w:marRight w:val="0"/>
              <w:marTop w:val="100"/>
              <w:marBottom w:val="100"/>
              <w:divBdr>
                <w:top w:val="none" w:sz="0" w:space="0" w:color="auto"/>
                <w:left w:val="none" w:sz="0" w:space="0" w:color="auto"/>
                <w:bottom w:val="none" w:sz="0" w:space="0" w:color="auto"/>
                <w:right w:val="none" w:sz="0" w:space="0" w:color="auto"/>
              </w:divBdr>
              <w:divsChild>
                <w:div w:id="1066880322">
                  <w:marLeft w:val="0"/>
                  <w:marRight w:val="0"/>
                  <w:marTop w:val="100"/>
                  <w:marBottom w:val="100"/>
                  <w:divBdr>
                    <w:top w:val="none" w:sz="0" w:space="0" w:color="auto"/>
                    <w:left w:val="none" w:sz="0" w:space="0" w:color="auto"/>
                    <w:bottom w:val="none" w:sz="0" w:space="0" w:color="auto"/>
                    <w:right w:val="none" w:sz="0" w:space="0" w:color="auto"/>
                  </w:divBdr>
                  <w:divsChild>
                    <w:div w:id="1159685876">
                      <w:marLeft w:val="0"/>
                      <w:marRight w:val="0"/>
                      <w:marTop w:val="0"/>
                      <w:marBottom w:val="0"/>
                      <w:divBdr>
                        <w:top w:val="none" w:sz="0" w:space="0" w:color="auto"/>
                        <w:left w:val="none" w:sz="0" w:space="0" w:color="auto"/>
                        <w:bottom w:val="none" w:sz="0" w:space="0" w:color="auto"/>
                        <w:right w:val="none" w:sz="0" w:space="0" w:color="auto"/>
                      </w:divBdr>
                      <w:divsChild>
                        <w:div w:id="207887033">
                          <w:marLeft w:val="0"/>
                          <w:marRight w:val="0"/>
                          <w:marTop w:val="0"/>
                          <w:marBottom w:val="0"/>
                          <w:divBdr>
                            <w:top w:val="none" w:sz="0" w:space="0" w:color="auto"/>
                            <w:left w:val="none" w:sz="0" w:space="0" w:color="auto"/>
                            <w:bottom w:val="none" w:sz="0" w:space="0" w:color="auto"/>
                            <w:right w:val="none" w:sz="0" w:space="0" w:color="auto"/>
                          </w:divBdr>
                          <w:divsChild>
                            <w:div w:id="108915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3070050">
      <w:bodyDiv w:val="1"/>
      <w:marLeft w:val="0"/>
      <w:marRight w:val="0"/>
      <w:marTop w:val="0"/>
      <w:marBottom w:val="0"/>
      <w:divBdr>
        <w:top w:val="none" w:sz="0" w:space="0" w:color="auto"/>
        <w:left w:val="none" w:sz="0" w:space="0" w:color="auto"/>
        <w:bottom w:val="none" w:sz="0" w:space="0" w:color="auto"/>
        <w:right w:val="none" w:sz="0" w:space="0" w:color="auto"/>
      </w:divBdr>
    </w:div>
    <w:div w:id="1718356157">
      <w:bodyDiv w:val="1"/>
      <w:marLeft w:val="0"/>
      <w:marRight w:val="0"/>
      <w:marTop w:val="0"/>
      <w:marBottom w:val="0"/>
      <w:divBdr>
        <w:top w:val="none" w:sz="0" w:space="0" w:color="auto"/>
        <w:left w:val="none" w:sz="0" w:space="0" w:color="auto"/>
        <w:bottom w:val="none" w:sz="0" w:space="0" w:color="auto"/>
        <w:right w:val="none" w:sz="0" w:space="0" w:color="auto"/>
      </w:divBdr>
    </w:div>
    <w:div w:id="1740202134">
      <w:bodyDiv w:val="1"/>
      <w:marLeft w:val="0"/>
      <w:marRight w:val="0"/>
      <w:marTop w:val="0"/>
      <w:marBottom w:val="0"/>
      <w:divBdr>
        <w:top w:val="none" w:sz="0" w:space="0" w:color="auto"/>
        <w:left w:val="none" w:sz="0" w:space="0" w:color="auto"/>
        <w:bottom w:val="none" w:sz="0" w:space="0" w:color="auto"/>
        <w:right w:val="none" w:sz="0" w:space="0" w:color="auto"/>
      </w:divBdr>
    </w:div>
    <w:div w:id="1787889366">
      <w:bodyDiv w:val="1"/>
      <w:marLeft w:val="0"/>
      <w:marRight w:val="0"/>
      <w:marTop w:val="0"/>
      <w:marBottom w:val="0"/>
      <w:divBdr>
        <w:top w:val="none" w:sz="0" w:space="0" w:color="auto"/>
        <w:left w:val="none" w:sz="0" w:space="0" w:color="auto"/>
        <w:bottom w:val="none" w:sz="0" w:space="0" w:color="auto"/>
        <w:right w:val="none" w:sz="0" w:space="0" w:color="auto"/>
      </w:divBdr>
    </w:div>
    <w:div w:id="1798836615">
      <w:bodyDiv w:val="1"/>
      <w:marLeft w:val="0"/>
      <w:marRight w:val="0"/>
      <w:marTop w:val="0"/>
      <w:marBottom w:val="0"/>
      <w:divBdr>
        <w:top w:val="none" w:sz="0" w:space="0" w:color="auto"/>
        <w:left w:val="none" w:sz="0" w:space="0" w:color="auto"/>
        <w:bottom w:val="none" w:sz="0" w:space="0" w:color="auto"/>
        <w:right w:val="none" w:sz="0" w:space="0" w:color="auto"/>
      </w:divBdr>
    </w:div>
    <w:div w:id="1810779321">
      <w:bodyDiv w:val="1"/>
      <w:marLeft w:val="0"/>
      <w:marRight w:val="0"/>
      <w:marTop w:val="0"/>
      <w:marBottom w:val="0"/>
      <w:divBdr>
        <w:top w:val="none" w:sz="0" w:space="0" w:color="auto"/>
        <w:left w:val="none" w:sz="0" w:space="0" w:color="auto"/>
        <w:bottom w:val="none" w:sz="0" w:space="0" w:color="auto"/>
        <w:right w:val="none" w:sz="0" w:space="0" w:color="auto"/>
      </w:divBdr>
    </w:div>
    <w:div w:id="1815832882">
      <w:bodyDiv w:val="1"/>
      <w:marLeft w:val="0"/>
      <w:marRight w:val="0"/>
      <w:marTop w:val="0"/>
      <w:marBottom w:val="0"/>
      <w:divBdr>
        <w:top w:val="none" w:sz="0" w:space="0" w:color="auto"/>
        <w:left w:val="none" w:sz="0" w:space="0" w:color="auto"/>
        <w:bottom w:val="none" w:sz="0" w:space="0" w:color="auto"/>
        <w:right w:val="none" w:sz="0" w:space="0" w:color="auto"/>
      </w:divBdr>
      <w:divsChild>
        <w:div w:id="792870088">
          <w:marLeft w:val="0"/>
          <w:marRight w:val="0"/>
          <w:marTop w:val="100"/>
          <w:marBottom w:val="100"/>
          <w:divBdr>
            <w:top w:val="none" w:sz="0" w:space="0" w:color="auto"/>
            <w:left w:val="none" w:sz="0" w:space="0" w:color="auto"/>
            <w:bottom w:val="none" w:sz="0" w:space="0" w:color="auto"/>
            <w:right w:val="none" w:sz="0" w:space="0" w:color="auto"/>
          </w:divBdr>
          <w:divsChild>
            <w:div w:id="306784900">
              <w:marLeft w:val="0"/>
              <w:marRight w:val="0"/>
              <w:marTop w:val="100"/>
              <w:marBottom w:val="100"/>
              <w:divBdr>
                <w:top w:val="none" w:sz="0" w:space="0" w:color="auto"/>
                <w:left w:val="none" w:sz="0" w:space="0" w:color="auto"/>
                <w:bottom w:val="none" w:sz="0" w:space="0" w:color="auto"/>
                <w:right w:val="none" w:sz="0" w:space="0" w:color="auto"/>
              </w:divBdr>
              <w:divsChild>
                <w:div w:id="1517690078">
                  <w:marLeft w:val="0"/>
                  <w:marRight w:val="0"/>
                  <w:marTop w:val="100"/>
                  <w:marBottom w:val="100"/>
                  <w:divBdr>
                    <w:top w:val="none" w:sz="0" w:space="0" w:color="auto"/>
                    <w:left w:val="none" w:sz="0" w:space="0" w:color="auto"/>
                    <w:bottom w:val="single" w:sz="48" w:space="0" w:color="FFFFFF"/>
                    <w:right w:val="none" w:sz="0" w:space="0" w:color="auto"/>
                  </w:divBdr>
                  <w:divsChild>
                    <w:div w:id="1577588420">
                      <w:marLeft w:val="0"/>
                      <w:marRight w:val="135"/>
                      <w:marTop w:val="0"/>
                      <w:marBottom w:val="0"/>
                      <w:divBdr>
                        <w:top w:val="none" w:sz="0" w:space="0" w:color="auto"/>
                        <w:left w:val="none" w:sz="0" w:space="0" w:color="auto"/>
                        <w:bottom w:val="none" w:sz="0" w:space="0" w:color="auto"/>
                        <w:right w:val="none" w:sz="0" w:space="0" w:color="auto"/>
                      </w:divBdr>
                      <w:divsChild>
                        <w:div w:id="972833782">
                          <w:marLeft w:val="0"/>
                          <w:marRight w:val="0"/>
                          <w:marTop w:val="100"/>
                          <w:marBottom w:val="100"/>
                          <w:divBdr>
                            <w:top w:val="none" w:sz="0" w:space="0" w:color="auto"/>
                            <w:left w:val="none" w:sz="0" w:space="0" w:color="auto"/>
                            <w:bottom w:val="none" w:sz="0" w:space="0" w:color="auto"/>
                            <w:right w:val="none" w:sz="0" w:space="0" w:color="auto"/>
                          </w:divBdr>
                          <w:divsChild>
                            <w:div w:id="1621720468">
                              <w:marLeft w:val="0"/>
                              <w:marRight w:val="0"/>
                              <w:marTop w:val="100"/>
                              <w:marBottom w:val="210"/>
                              <w:divBdr>
                                <w:top w:val="none" w:sz="0" w:space="0" w:color="auto"/>
                                <w:left w:val="none" w:sz="0" w:space="0" w:color="auto"/>
                                <w:bottom w:val="none" w:sz="0" w:space="0" w:color="auto"/>
                                <w:right w:val="none" w:sz="0" w:space="0" w:color="auto"/>
                              </w:divBdr>
                              <w:divsChild>
                                <w:div w:id="101654243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1191013">
      <w:bodyDiv w:val="1"/>
      <w:marLeft w:val="0"/>
      <w:marRight w:val="0"/>
      <w:marTop w:val="0"/>
      <w:marBottom w:val="0"/>
      <w:divBdr>
        <w:top w:val="none" w:sz="0" w:space="0" w:color="auto"/>
        <w:left w:val="none" w:sz="0" w:space="0" w:color="auto"/>
        <w:bottom w:val="none" w:sz="0" w:space="0" w:color="auto"/>
        <w:right w:val="none" w:sz="0" w:space="0" w:color="auto"/>
      </w:divBdr>
    </w:div>
    <w:div w:id="1823543664">
      <w:bodyDiv w:val="1"/>
      <w:marLeft w:val="0"/>
      <w:marRight w:val="0"/>
      <w:marTop w:val="0"/>
      <w:marBottom w:val="0"/>
      <w:divBdr>
        <w:top w:val="none" w:sz="0" w:space="0" w:color="auto"/>
        <w:left w:val="none" w:sz="0" w:space="0" w:color="auto"/>
        <w:bottom w:val="none" w:sz="0" w:space="0" w:color="auto"/>
        <w:right w:val="none" w:sz="0" w:space="0" w:color="auto"/>
      </w:divBdr>
    </w:div>
    <w:div w:id="1853766050">
      <w:bodyDiv w:val="1"/>
      <w:marLeft w:val="0"/>
      <w:marRight w:val="0"/>
      <w:marTop w:val="0"/>
      <w:marBottom w:val="0"/>
      <w:divBdr>
        <w:top w:val="none" w:sz="0" w:space="0" w:color="auto"/>
        <w:left w:val="none" w:sz="0" w:space="0" w:color="auto"/>
        <w:bottom w:val="none" w:sz="0" w:space="0" w:color="auto"/>
        <w:right w:val="none" w:sz="0" w:space="0" w:color="auto"/>
      </w:divBdr>
    </w:div>
    <w:div w:id="1856338757">
      <w:bodyDiv w:val="1"/>
      <w:marLeft w:val="0"/>
      <w:marRight w:val="0"/>
      <w:marTop w:val="0"/>
      <w:marBottom w:val="0"/>
      <w:divBdr>
        <w:top w:val="none" w:sz="0" w:space="0" w:color="auto"/>
        <w:left w:val="none" w:sz="0" w:space="0" w:color="auto"/>
        <w:bottom w:val="none" w:sz="0" w:space="0" w:color="auto"/>
        <w:right w:val="none" w:sz="0" w:space="0" w:color="auto"/>
      </w:divBdr>
    </w:div>
    <w:div w:id="1864786598">
      <w:bodyDiv w:val="1"/>
      <w:marLeft w:val="0"/>
      <w:marRight w:val="0"/>
      <w:marTop w:val="0"/>
      <w:marBottom w:val="0"/>
      <w:divBdr>
        <w:top w:val="none" w:sz="0" w:space="0" w:color="auto"/>
        <w:left w:val="none" w:sz="0" w:space="0" w:color="auto"/>
        <w:bottom w:val="none" w:sz="0" w:space="0" w:color="auto"/>
        <w:right w:val="none" w:sz="0" w:space="0" w:color="auto"/>
      </w:divBdr>
    </w:div>
    <w:div w:id="1870870950">
      <w:bodyDiv w:val="1"/>
      <w:marLeft w:val="0"/>
      <w:marRight w:val="0"/>
      <w:marTop w:val="0"/>
      <w:marBottom w:val="0"/>
      <w:divBdr>
        <w:top w:val="none" w:sz="0" w:space="0" w:color="auto"/>
        <w:left w:val="none" w:sz="0" w:space="0" w:color="auto"/>
        <w:bottom w:val="none" w:sz="0" w:space="0" w:color="auto"/>
        <w:right w:val="none" w:sz="0" w:space="0" w:color="auto"/>
      </w:divBdr>
    </w:div>
    <w:div w:id="1881934131">
      <w:bodyDiv w:val="1"/>
      <w:marLeft w:val="0"/>
      <w:marRight w:val="0"/>
      <w:marTop w:val="0"/>
      <w:marBottom w:val="0"/>
      <w:divBdr>
        <w:top w:val="none" w:sz="0" w:space="0" w:color="auto"/>
        <w:left w:val="none" w:sz="0" w:space="0" w:color="auto"/>
        <w:bottom w:val="none" w:sz="0" w:space="0" w:color="auto"/>
        <w:right w:val="none" w:sz="0" w:space="0" w:color="auto"/>
      </w:divBdr>
    </w:div>
    <w:div w:id="1894465335">
      <w:bodyDiv w:val="1"/>
      <w:marLeft w:val="0"/>
      <w:marRight w:val="0"/>
      <w:marTop w:val="0"/>
      <w:marBottom w:val="0"/>
      <w:divBdr>
        <w:top w:val="none" w:sz="0" w:space="0" w:color="auto"/>
        <w:left w:val="none" w:sz="0" w:space="0" w:color="auto"/>
        <w:bottom w:val="none" w:sz="0" w:space="0" w:color="auto"/>
        <w:right w:val="none" w:sz="0" w:space="0" w:color="auto"/>
      </w:divBdr>
    </w:div>
    <w:div w:id="1897861612">
      <w:bodyDiv w:val="1"/>
      <w:marLeft w:val="0"/>
      <w:marRight w:val="0"/>
      <w:marTop w:val="0"/>
      <w:marBottom w:val="0"/>
      <w:divBdr>
        <w:top w:val="none" w:sz="0" w:space="0" w:color="auto"/>
        <w:left w:val="none" w:sz="0" w:space="0" w:color="auto"/>
        <w:bottom w:val="none" w:sz="0" w:space="0" w:color="auto"/>
        <w:right w:val="none" w:sz="0" w:space="0" w:color="auto"/>
      </w:divBdr>
    </w:div>
    <w:div w:id="1905329997">
      <w:bodyDiv w:val="1"/>
      <w:marLeft w:val="0"/>
      <w:marRight w:val="0"/>
      <w:marTop w:val="0"/>
      <w:marBottom w:val="0"/>
      <w:divBdr>
        <w:top w:val="none" w:sz="0" w:space="0" w:color="auto"/>
        <w:left w:val="none" w:sz="0" w:space="0" w:color="auto"/>
        <w:bottom w:val="none" w:sz="0" w:space="0" w:color="auto"/>
        <w:right w:val="none" w:sz="0" w:space="0" w:color="auto"/>
      </w:divBdr>
    </w:div>
    <w:div w:id="1906260374">
      <w:bodyDiv w:val="1"/>
      <w:marLeft w:val="0"/>
      <w:marRight w:val="0"/>
      <w:marTop w:val="0"/>
      <w:marBottom w:val="0"/>
      <w:divBdr>
        <w:top w:val="none" w:sz="0" w:space="0" w:color="auto"/>
        <w:left w:val="none" w:sz="0" w:space="0" w:color="auto"/>
        <w:bottom w:val="none" w:sz="0" w:space="0" w:color="auto"/>
        <w:right w:val="none" w:sz="0" w:space="0" w:color="auto"/>
      </w:divBdr>
    </w:div>
    <w:div w:id="1940288277">
      <w:bodyDiv w:val="1"/>
      <w:marLeft w:val="0"/>
      <w:marRight w:val="0"/>
      <w:marTop w:val="0"/>
      <w:marBottom w:val="0"/>
      <w:divBdr>
        <w:top w:val="none" w:sz="0" w:space="0" w:color="auto"/>
        <w:left w:val="none" w:sz="0" w:space="0" w:color="auto"/>
        <w:bottom w:val="none" w:sz="0" w:space="0" w:color="auto"/>
        <w:right w:val="none" w:sz="0" w:space="0" w:color="auto"/>
      </w:divBdr>
    </w:div>
    <w:div w:id="1941448677">
      <w:bodyDiv w:val="1"/>
      <w:marLeft w:val="0"/>
      <w:marRight w:val="0"/>
      <w:marTop w:val="0"/>
      <w:marBottom w:val="0"/>
      <w:divBdr>
        <w:top w:val="none" w:sz="0" w:space="0" w:color="auto"/>
        <w:left w:val="none" w:sz="0" w:space="0" w:color="auto"/>
        <w:bottom w:val="none" w:sz="0" w:space="0" w:color="auto"/>
        <w:right w:val="none" w:sz="0" w:space="0" w:color="auto"/>
      </w:divBdr>
    </w:div>
    <w:div w:id="1965652016">
      <w:bodyDiv w:val="1"/>
      <w:marLeft w:val="0"/>
      <w:marRight w:val="0"/>
      <w:marTop w:val="0"/>
      <w:marBottom w:val="0"/>
      <w:divBdr>
        <w:top w:val="none" w:sz="0" w:space="0" w:color="auto"/>
        <w:left w:val="none" w:sz="0" w:space="0" w:color="auto"/>
        <w:bottom w:val="none" w:sz="0" w:space="0" w:color="auto"/>
        <w:right w:val="none" w:sz="0" w:space="0" w:color="auto"/>
      </w:divBdr>
    </w:div>
    <w:div w:id="1972707648">
      <w:bodyDiv w:val="1"/>
      <w:marLeft w:val="0"/>
      <w:marRight w:val="0"/>
      <w:marTop w:val="0"/>
      <w:marBottom w:val="0"/>
      <w:divBdr>
        <w:top w:val="none" w:sz="0" w:space="0" w:color="auto"/>
        <w:left w:val="none" w:sz="0" w:space="0" w:color="auto"/>
        <w:bottom w:val="none" w:sz="0" w:space="0" w:color="auto"/>
        <w:right w:val="none" w:sz="0" w:space="0" w:color="auto"/>
      </w:divBdr>
    </w:div>
    <w:div w:id="1976333673">
      <w:bodyDiv w:val="1"/>
      <w:marLeft w:val="0"/>
      <w:marRight w:val="0"/>
      <w:marTop w:val="0"/>
      <w:marBottom w:val="0"/>
      <w:divBdr>
        <w:top w:val="none" w:sz="0" w:space="0" w:color="auto"/>
        <w:left w:val="none" w:sz="0" w:space="0" w:color="auto"/>
        <w:bottom w:val="none" w:sz="0" w:space="0" w:color="auto"/>
        <w:right w:val="none" w:sz="0" w:space="0" w:color="auto"/>
      </w:divBdr>
    </w:div>
    <w:div w:id="1986426878">
      <w:bodyDiv w:val="1"/>
      <w:marLeft w:val="0"/>
      <w:marRight w:val="0"/>
      <w:marTop w:val="0"/>
      <w:marBottom w:val="0"/>
      <w:divBdr>
        <w:top w:val="none" w:sz="0" w:space="0" w:color="auto"/>
        <w:left w:val="none" w:sz="0" w:space="0" w:color="auto"/>
        <w:bottom w:val="none" w:sz="0" w:space="0" w:color="auto"/>
        <w:right w:val="none" w:sz="0" w:space="0" w:color="auto"/>
      </w:divBdr>
    </w:div>
    <w:div w:id="1986662304">
      <w:bodyDiv w:val="1"/>
      <w:marLeft w:val="0"/>
      <w:marRight w:val="0"/>
      <w:marTop w:val="0"/>
      <w:marBottom w:val="0"/>
      <w:divBdr>
        <w:top w:val="none" w:sz="0" w:space="0" w:color="auto"/>
        <w:left w:val="none" w:sz="0" w:space="0" w:color="auto"/>
        <w:bottom w:val="none" w:sz="0" w:space="0" w:color="auto"/>
        <w:right w:val="none" w:sz="0" w:space="0" w:color="auto"/>
      </w:divBdr>
    </w:div>
    <w:div w:id="1986884807">
      <w:bodyDiv w:val="1"/>
      <w:marLeft w:val="0"/>
      <w:marRight w:val="0"/>
      <w:marTop w:val="0"/>
      <w:marBottom w:val="0"/>
      <w:divBdr>
        <w:top w:val="none" w:sz="0" w:space="0" w:color="auto"/>
        <w:left w:val="none" w:sz="0" w:space="0" w:color="auto"/>
        <w:bottom w:val="none" w:sz="0" w:space="0" w:color="auto"/>
        <w:right w:val="none" w:sz="0" w:space="0" w:color="auto"/>
      </w:divBdr>
    </w:div>
    <w:div w:id="1988897046">
      <w:bodyDiv w:val="1"/>
      <w:marLeft w:val="0"/>
      <w:marRight w:val="0"/>
      <w:marTop w:val="0"/>
      <w:marBottom w:val="0"/>
      <w:divBdr>
        <w:top w:val="none" w:sz="0" w:space="0" w:color="auto"/>
        <w:left w:val="none" w:sz="0" w:space="0" w:color="auto"/>
        <w:bottom w:val="none" w:sz="0" w:space="0" w:color="auto"/>
        <w:right w:val="none" w:sz="0" w:space="0" w:color="auto"/>
      </w:divBdr>
    </w:div>
    <w:div w:id="2010522714">
      <w:bodyDiv w:val="1"/>
      <w:marLeft w:val="0"/>
      <w:marRight w:val="0"/>
      <w:marTop w:val="0"/>
      <w:marBottom w:val="0"/>
      <w:divBdr>
        <w:top w:val="none" w:sz="0" w:space="0" w:color="auto"/>
        <w:left w:val="none" w:sz="0" w:space="0" w:color="auto"/>
        <w:bottom w:val="none" w:sz="0" w:space="0" w:color="auto"/>
        <w:right w:val="none" w:sz="0" w:space="0" w:color="auto"/>
      </w:divBdr>
    </w:div>
    <w:div w:id="2011907339">
      <w:bodyDiv w:val="1"/>
      <w:marLeft w:val="0"/>
      <w:marRight w:val="0"/>
      <w:marTop w:val="0"/>
      <w:marBottom w:val="0"/>
      <w:divBdr>
        <w:top w:val="none" w:sz="0" w:space="0" w:color="auto"/>
        <w:left w:val="none" w:sz="0" w:space="0" w:color="auto"/>
        <w:bottom w:val="none" w:sz="0" w:space="0" w:color="auto"/>
        <w:right w:val="none" w:sz="0" w:space="0" w:color="auto"/>
      </w:divBdr>
    </w:div>
    <w:div w:id="2027245521">
      <w:bodyDiv w:val="1"/>
      <w:marLeft w:val="0"/>
      <w:marRight w:val="0"/>
      <w:marTop w:val="0"/>
      <w:marBottom w:val="0"/>
      <w:divBdr>
        <w:top w:val="none" w:sz="0" w:space="0" w:color="auto"/>
        <w:left w:val="none" w:sz="0" w:space="0" w:color="auto"/>
        <w:bottom w:val="none" w:sz="0" w:space="0" w:color="auto"/>
        <w:right w:val="none" w:sz="0" w:space="0" w:color="auto"/>
      </w:divBdr>
    </w:div>
    <w:div w:id="2028016533">
      <w:bodyDiv w:val="1"/>
      <w:marLeft w:val="0"/>
      <w:marRight w:val="0"/>
      <w:marTop w:val="0"/>
      <w:marBottom w:val="0"/>
      <w:divBdr>
        <w:top w:val="none" w:sz="0" w:space="0" w:color="auto"/>
        <w:left w:val="none" w:sz="0" w:space="0" w:color="auto"/>
        <w:bottom w:val="none" w:sz="0" w:space="0" w:color="auto"/>
        <w:right w:val="none" w:sz="0" w:space="0" w:color="auto"/>
      </w:divBdr>
    </w:div>
    <w:div w:id="2035107751">
      <w:bodyDiv w:val="1"/>
      <w:marLeft w:val="0"/>
      <w:marRight w:val="0"/>
      <w:marTop w:val="0"/>
      <w:marBottom w:val="0"/>
      <w:divBdr>
        <w:top w:val="none" w:sz="0" w:space="0" w:color="auto"/>
        <w:left w:val="none" w:sz="0" w:space="0" w:color="auto"/>
        <w:bottom w:val="none" w:sz="0" w:space="0" w:color="auto"/>
        <w:right w:val="none" w:sz="0" w:space="0" w:color="auto"/>
      </w:divBdr>
    </w:div>
    <w:div w:id="2035375035">
      <w:bodyDiv w:val="1"/>
      <w:marLeft w:val="0"/>
      <w:marRight w:val="0"/>
      <w:marTop w:val="0"/>
      <w:marBottom w:val="0"/>
      <w:divBdr>
        <w:top w:val="none" w:sz="0" w:space="0" w:color="auto"/>
        <w:left w:val="none" w:sz="0" w:space="0" w:color="auto"/>
        <w:bottom w:val="none" w:sz="0" w:space="0" w:color="auto"/>
        <w:right w:val="none" w:sz="0" w:space="0" w:color="auto"/>
      </w:divBdr>
    </w:div>
    <w:div w:id="2047411024">
      <w:bodyDiv w:val="1"/>
      <w:marLeft w:val="0"/>
      <w:marRight w:val="0"/>
      <w:marTop w:val="0"/>
      <w:marBottom w:val="0"/>
      <w:divBdr>
        <w:top w:val="none" w:sz="0" w:space="0" w:color="auto"/>
        <w:left w:val="none" w:sz="0" w:space="0" w:color="auto"/>
        <w:bottom w:val="none" w:sz="0" w:space="0" w:color="auto"/>
        <w:right w:val="none" w:sz="0" w:space="0" w:color="auto"/>
      </w:divBdr>
    </w:div>
    <w:div w:id="2054575023">
      <w:bodyDiv w:val="1"/>
      <w:marLeft w:val="0"/>
      <w:marRight w:val="0"/>
      <w:marTop w:val="0"/>
      <w:marBottom w:val="0"/>
      <w:divBdr>
        <w:top w:val="none" w:sz="0" w:space="0" w:color="auto"/>
        <w:left w:val="none" w:sz="0" w:space="0" w:color="auto"/>
        <w:bottom w:val="none" w:sz="0" w:space="0" w:color="auto"/>
        <w:right w:val="none" w:sz="0" w:space="0" w:color="auto"/>
      </w:divBdr>
    </w:div>
    <w:div w:id="2064212299">
      <w:bodyDiv w:val="1"/>
      <w:marLeft w:val="0"/>
      <w:marRight w:val="0"/>
      <w:marTop w:val="0"/>
      <w:marBottom w:val="0"/>
      <w:divBdr>
        <w:top w:val="none" w:sz="0" w:space="0" w:color="auto"/>
        <w:left w:val="none" w:sz="0" w:space="0" w:color="auto"/>
        <w:bottom w:val="none" w:sz="0" w:space="0" w:color="auto"/>
        <w:right w:val="none" w:sz="0" w:space="0" w:color="auto"/>
      </w:divBdr>
    </w:div>
    <w:div w:id="2070882028">
      <w:bodyDiv w:val="1"/>
      <w:marLeft w:val="0"/>
      <w:marRight w:val="0"/>
      <w:marTop w:val="0"/>
      <w:marBottom w:val="0"/>
      <w:divBdr>
        <w:top w:val="none" w:sz="0" w:space="0" w:color="auto"/>
        <w:left w:val="none" w:sz="0" w:space="0" w:color="auto"/>
        <w:bottom w:val="none" w:sz="0" w:space="0" w:color="auto"/>
        <w:right w:val="none" w:sz="0" w:space="0" w:color="auto"/>
      </w:divBdr>
    </w:div>
    <w:div w:id="2076010491">
      <w:bodyDiv w:val="1"/>
      <w:marLeft w:val="0"/>
      <w:marRight w:val="0"/>
      <w:marTop w:val="0"/>
      <w:marBottom w:val="0"/>
      <w:divBdr>
        <w:top w:val="none" w:sz="0" w:space="0" w:color="auto"/>
        <w:left w:val="none" w:sz="0" w:space="0" w:color="auto"/>
        <w:bottom w:val="none" w:sz="0" w:space="0" w:color="auto"/>
        <w:right w:val="none" w:sz="0" w:space="0" w:color="auto"/>
      </w:divBdr>
    </w:div>
    <w:div w:id="2118676114">
      <w:bodyDiv w:val="1"/>
      <w:marLeft w:val="0"/>
      <w:marRight w:val="0"/>
      <w:marTop w:val="0"/>
      <w:marBottom w:val="0"/>
      <w:divBdr>
        <w:top w:val="none" w:sz="0" w:space="0" w:color="auto"/>
        <w:left w:val="none" w:sz="0" w:space="0" w:color="auto"/>
        <w:bottom w:val="none" w:sz="0" w:space="0" w:color="auto"/>
        <w:right w:val="none" w:sz="0" w:space="0" w:color="auto"/>
      </w:divBdr>
    </w:div>
    <w:div w:id="2119835736">
      <w:bodyDiv w:val="1"/>
      <w:marLeft w:val="0"/>
      <w:marRight w:val="0"/>
      <w:marTop w:val="0"/>
      <w:marBottom w:val="0"/>
      <w:divBdr>
        <w:top w:val="none" w:sz="0" w:space="0" w:color="auto"/>
        <w:left w:val="none" w:sz="0" w:space="0" w:color="auto"/>
        <w:bottom w:val="none" w:sz="0" w:space="0" w:color="auto"/>
        <w:right w:val="none" w:sz="0" w:space="0" w:color="auto"/>
      </w:divBdr>
    </w:div>
    <w:div w:id="2120055395">
      <w:bodyDiv w:val="1"/>
      <w:marLeft w:val="0"/>
      <w:marRight w:val="0"/>
      <w:marTop w:val="0"/>
      <w:marBottom w:val="0"/>
      <w:divBdr>
        <w:top w:val="none" w:sz="0" w:space="0" w:color="auto"/>
        <w:left w:val="none" w:sz="0" w:space="0" w:color="auto"/>
        <w:bottom w:val="none" w:sz="0" w:space="0" w:color="auto"/>
        <w:right w:val="none" w:sz="0" w:space="0" w:color="auto"/>
      </w:divBdr>
    </w:div>
    <w:div w:id="2131627256">
      <w:bodyDiv w:val="1"/>
      <w:marLeft w:val="0"/>
      <w:marRight w:val="0"/>
      <w:marTop w:val="0"/>
      <w:marBottom w:val="0"/>
      <w:divBdr>
        <w:top w:val="none" w:sz="0" w:space="0" w:color="auto"/>
        <w:left w:val="none" w:sz="0" w:space="0" w:color="auto"/>
        <w:bottom w:val="none" w:sz="0" w:space="0" w:color="auto"/>
        <w:right w:val="none" w:sz="0" w:space="0" w:color="auto"/>
      </w:divBdr>
    </w:div>
    <w:div w:id="2140680131">
      <w:bodyDiv w:val="1"/>
      <w:marLeft w:val="0"/>
      <w:marRight w:val="0"/>
      <w:marTop w:val="0"/>
      <w:marBottom w:val="0"/>
      <w:divBdr>
        <w:top w:val="none" w:sz="0" w:space="0" w:color="auto"/>
        <w:left w:val="none" w:sz="0" w:space="0" w:color="auto"/>
        <w:bottom w:val="none" w:sz="0" w:space="0" w:color="auto"/>
        <w:right w:val="none" w:sz="0" w:space="0" w:color="auto"/>
      </w:divBdr>
    </w:div>
    <w:div w:id="2140955670">
      <w:bodyDiv w:val="1"/>
      <w:marLeft w:val="0"/>
      <w:marRight w:val="0"/>
      <w:marTop w:val="0"/>
      <w:marBottom w:val="0"/>
      <w:divBdr>
        <w:top w:val="none" w:sz="0" w:space="0" w:color="auto"/>
        <w:left w:val="none" w:sz="0" w:space="0" w:color="auto"/>
        <w:bottom w:val="none" w:sz="0" w:space="0" w:color="auto"/>
        <w:right w:val="none" w:sz="0" w:space="0" w:color="auto"/>
      </w:divBdr>
    </w:div>
    <w:div w:id="214114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6.emf"/><Relationship Id="rId26" Type="http://schemas.openxmlformats.org/officeDocument/2006/relationships/image" Target="media/image14.gif"/><Relationship Id="rId3" Type="http://schemas.openxmlformats.org/officeDocument/2006/relationships/styles" Target="styles.xml"/><Relationship Id="rId21" Type="http://schemas.openxmlformats.org/officeDocument/2006/relationships/image" Target="media/image9.emf"/><Relationship Id="rId34"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elperuano.pe/NormasElperuano/2021/09/06/1988935-2/1988935-2.htm" TargetMode="External"/><Relationship Id="rId17" Type="http://schemas.openxmlformats.org/officeDocument/2006/relationships/footer" Target="footer2.xml"/><Relationship Id="rId25" Type="http://schemas.openxmlformats.org/officeDocument/2006/relationships/image" Target="media/image13.emf"/><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image" Target="media/image8.emf"/><Relationship Id="rId29" Type="http://schemas.openxmlformats.org/officeDocument/2006/relationships/image" Target="media/image17.gi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peruano.pe/NormasElperuano/2021/09/06/1988935-2/1988935-2.htm" TargetMode="External"/><Relationship Id="rId24" Type="http://schemas.openxmlformats.org/officeDocument/2006/relationships/image" Target="media/image12.emf"/><Relationship Id="rId32" Type="http://schemas.openxmlformats.org/officeDocument/2006/relationships/hyperlink" Target="https://www.osinergmin.gob.pe/seccion/centro_documental/gart/precios_referencia_banda_precios/PreciosReferencia/Informe-Tecnico-479-2021-GRT.pdf"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image" Target="media/image11.emf"/><Relationship Id="rId28" Type="http://schemas.openxmlformats.org/officeDocument/2006/relationships/image" Target="media/image16.gif"/><Relationship Id="rId36" Type="http://schemas.openxmlformats.org/officeDocument/2006/relationships/theme" Target="theme/theme1.xml"/><Relationship Id="rId10" Type="http://schemas.openxmlformats.org/officeDocument/2006/relationships/hyperlink" Target="https://www.peruweek.pe/tag/glp/" TargetMode="External"/><Relationship Id="rId19" Type="http://schemas.openxmlformats.org/officeDocument/2006/relationships/footer" Target="footer3.xml"/><Relationship Id="rId31" Type="http://schemas.openxmlformats.org/officeDocument/2006/relationships/image" Target="media/image19.png"/><Relationship Id="rId4" Type="http://schemas.openxmlformats.org/officeDocument/2006/relationships/settings" Target="settings.xml"/><Relationship Id="rId9" Type="http://schemas.openxmlformats.org/officeDocument/2006/relationships/hyperlink" Target="https://elperuano.pe/NormasElperuano/2021/09/06/1988935-2/1988935-2.htm" TargetMode="External"/><Relationship Id="rId14" Type="http://schemas.openxmlformats.org/officeDocument/2006/relationships/header" Target="header1.xml"/><Relationship Id="rId22" Type="http://schemas.openxmlformats.org/officeDocument/2006/relationships/image" Target="media/image10.emf"/><Relationship Id="rId27" Type="http://schemas.openxmlformats.org/officeDocument/2006/relationships/image" Target="media/image15.gif"/><Relationship Id="rId30" Type="http://schemas.openxmlformats.org/officeDocument/2006/relationships/image" Target="media/image18.png"/><Relationship Id="rId35" Type="http://schemas.openxmlformats.org/officeDocument/2006/relationships/fontTable" Target="fontTable.xml"/><Relationship Id="rId8" Type="http://schemas.openxmlformats.org/officeDocument/2006/relationships/image" Target="media/image1.emf"/></Relationships>
</file>

<file path=word/_rels/footer1.xml.rels><?xml version="1.0" encoding="UTF-8" standalone="yes"?>
<Relationships xmlns="http://schemas.openxmlformats.org/package/2006/relationships"><Relationship Id="rId1" Type="http://schemas.openxmlformats.org/officeDocument/2006/relationships/image" Target="media/image5.emf"/></Relationships>
</file>

<file path=word/_rels/footer2.xml.rels><?xml version="1.0" encoding="UTF-8" standalone="yes"?>
<Relationships xmlns="http://schemas.openxmlformats.org/package/2006/relationships"><Relationship Id="rId1" Type="http://schemas.openxmlformats.org/officeDocument/2006/relationships/image" Target="media/image5.emf"/></Relationships>
</file>

<file path=word/_rels/footer3.xml.rels><?xml version="1.0" encoding="UTF-8" standalone="yes"?>
<Relationships xmlns="http://schemas.openxmlformats.org/package/2006/relationships"><Relationship Id="rId1" Type="http://schemas.openxmlformats.org/officeDocument/2006/relationships/image" Target="media/image7.emf"/></Relationships>
</file>

<file path=word/_rels/footer4.xml.rels><?xml version="1.0" encoding="UTF-8" standalone="yes"?>
<Relationships xmlns="http://schemas.openxmlformats.org/package/2006/relationships"><Relationship Id="rId1" Type="http://schemas.openxmlformats.org/officeDocument/2006/relationships/image" Target="media/image5.emf"/></Relationships>
</file>

<file path=word/_rels/footnotes.xml.rels><?xml version="1.0" encoding="UTF-8" standalone="yes"?>
<Relationships xmlns="http://schemas.openxmlformats.org/package/2006/relationships"><Relationship Id="rId1" Type="http://schemas.openxmlformats.org/officeDocument/2006/relationships/hyperlink" Target="https://www.osinergmin.gob.pe/seccion/centro_documental/gart/precios_referencia_banda_precios/PreciosReferencia/Osinergmi%20n-174-2021-OS-CD-EP.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2F8EF3-A03A-495C-927E-37CDE9519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2660</Words>
  <Characters>15166</Characters>
  <Application>Microsoft Office Word</Application>
  <DocSecurity>0</DocSecurity>
  <Lines>126</Lines>
  <Paragraphs>35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ORGANISMO SUPERVISOR DE LA INVERSIÓN EN ENERGÍA y MINERÍA</vt:lpstr>
      <vt:lpstr>ORGANISMO SUPERVISOR DE LA INVERSIÓN EN ENERGÍA y MINERÍA</vt:lpstr>
    </vt:vector>
  </TitlesOfParts>
  <Company>Hewlett-Packard</Company>
  <LinksUpToDate>false</LinksUpToDate>
  <CharactersWithSpaces>17791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ORGANISMO SUPERVISOR DE LA INVERSIÓN EN ENERGÍA y MINERÍA</dc:title>
  <dc:creator>FREDY</dc:creator>
  <cp:lastModifiedBy>user</cp:lastModifiedBy>
  <cp:revision>2</cp:revision>
  <cp:lastPrinted>2022-06-01T14:55:00Z</cp:lastPrinted>
  <dcterms:created xsi:type="dcterms:W3CDTF">2022-07-19T16:45:00Z</dcterms:created>
  <dcterms:modified xsi:type="dcterms:W3CDTF">2022-07-19T16:45:00Z</dcterms:modified>
</cp:coreProperties>
</file>