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51DCF668"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20</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5CB26BC"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97B79">
        <w:rPr>
          <w:rFonts w:ascii="Poppins" w:hAnsi="Poppins" w:cs="Poppins"/>
          <w:b/>
          <w:bCs/>
          <w:sz w:val="22"/>
          <w:szCs w:val="22"/>
        </w:rPr>
        <w:t>1</w:t>
      </w:r>
      <w:r w:rsidR="00E1703D">
        <w:rPr>
          <w:rFonts w:ascii="Poppins" w:hAnsi="Poppins" w:cs="Poppins"/>
          <w:b/>
          <w:bCs/>
          <w:sz w:val="22"/>
          <w:szCs w:val="22"/>
        </w:rPr>
        <w:t>8</w:t>
      </w:r>
      <w:r w:rsidR="00316BFF">
        <w:rPr>
          <w:rFonts w:ascii="Poppins" w:hAnsi="Poppins" w:cs="Poppins"/>
          <w:b/>
          <w:bCs/>
          <w:sz w:val="22"/>
          <w:szCs w:val="22"/>
        </w:rPr>
        <w:t>/</w:t>
      </w:r>
      <w:r w:rsidR="005151B0">
        <w:rPr>
          <w:rFonts w:ascii="Poppins" w:hAnsi="Poppins" w:cs="Poppins"/>
          <w:b/>
          <w:bCs/>
          <w:sz w:val="22"/>
          <w:szCs w:val="22"/>
        </w:rPr>
        <w:t>0</w:t>
      </w:r>
      <w:r w:rsidR="00D6044B">
        <w:rPr>
          <w:rFonts w:ascii="Poppins" w:hAnsi="Poppins" w:cs="Poppins"/>
          <w:b/>
          <w:bCs/>
          <w:sz w:val="22"/>
          <w:szCs w:val="22"/>
        </w:rPr>
        <w:t>5</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767B15C8" w:rsidR="00AB06BA" w:rsidRPr="001C2FD3" w:rsidRDefault="00172E74"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B7D8BDB" wp14:editId="56D4C21C">
            <wp:extent cx="5319118" cy="3180522"/>
            <wp:effectExtent l="0" t="0" r="0" b="1270"/>
            <wp:docPr id="16332000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4391" cy="3189654"/>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58E610A"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172E74">
        <w:rPr>
          <w:rFonts w:ascii="Poppins" w:hAnsi="Poppins" w:cs="Poppins"/>
          <w:sz w:val="18"/>
          <w:szCs w:val="18"/>
        </w:rPr>
        <w:t>103</w:t>
      </w:r>
      <w:r w:rsidR="00E23D92" w:rsidRPr="00273F37">
        <w:rPr>
          <w:rFonts w:ascii="Poppins" w:hAnsi="Poppins" w:cs="Poppins"/>
          <w:sz w:val="18"/>
          <w:szCs w:val="18"/>
        </w:rPr>
        <w:t>,</w:t>
      </w:r>
      <w:r w:rsidR="00172E74">
        <w:rPr>
          <w:rFonts w:ascii="Poppins" w:hAnsi="Poppins" w:cs="Poppins"/>
          <w:sz w:val="18"/>
          <w:szCs w:val="18"/>
        </w:rPr>
        <w:t>63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4F6AAD">
        <w:rPr>
          <w:rFonts w:ascii="Poppins" w:hAnsi="Poppins" w:cs="Poppins"/>
          <w:sz w:val="18"/>
          <w:szCs w:val="18"/>
        </w:rPr>
        <w:t>48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EB136A">
        <w:rPr>
          <w:rFonts w:ascii="Poppins" w:hAnsi="Poppins" w:cs="Poppins"/>
          <w:sz w:val="18"/>
          <w:szCs w:val="18"/>
        </w:rPr>
        <w:t>5</w:t>
      </w:r>
      <w:r w:rsidR="004F6AAD">
        <w:rPr>
          <w:rFonts w:ascii="Poppins" w:hAnsi="Poppins" w:cs="Poppins"/>
          <w:sz w:val="18"/>
          <w:szCs w:val="18"/>
        </w:rPr>
        <w:t>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4F6AAD">
        <w:rPr>
          <w:rFonts w:ascii="Poppins" w:hAnsi="Poppins" w:cs="Poppins"/>
          <w:sz w:val="18"/>
          <w:szCs w:val="18"/>
        </w:rPr>
        <w:t>41</w:t>
      </w:r>
      <w:r w:rsidR="00941CD2" w:rsidRPr="00273F37">
        <w:rPr>
          <w:rFonts w:ascii="Poppins" w:hAnsi="Poppins" w:cs="Poppins"/>
          <w:sz w:val="18"/>
          <w:szCs w:val="18"/>
        </w:rPr>
        <w:t>,</w:t>
      </w:r>
      <w:r w:rsidR="004F6AAD">
        <w:rPr>
          <w:rFonts w:ascii="Poppins" w:hAnsi="Poppins" w:cs="Poppins"/>
          <w:sz w:val="18"/>
          <w:szCs w:val="18"/>
        </w:rPr>
        <w:t>4</w:t>
      </w:r>
      <w:r w:rsidR="00C4646B">
        <w:rPr>
          <w:rFonts w:ascii="Poppins" w:hAnsi="Poppins" w:cs="Poppins"/>
          <w:sz w:val="18"/>
          <w:szCs w:val="18"/>
        </w:rPr>
        <w:t>1</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B1FE2C7"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271048">
        <w:rPr>
          <w:rFonts w:ascii="Poppins" w:hAnsi="Poppins" w:cs="Poppins"/>
          <w:bCs/>
          <w:sz w:val="18"/>
          <w:szCs w:val="18"/>
        </w:rPr>
        <w:t>04</w:t>
      </w:r>
      <w:r w:rsidR="007D7CB0">
        <w:rPr>
          <w:rFonts w:ascii="Poppins" w:hAnsi="Poppins" w:cs="Poppins"/>
          <w:bCs/>
          <w:sz w:val="18"/>
          <w:szCs w:val="18"/>
        </w:rPr>
        <w:t>.</w:t>
      </w:r>
      <w:r w:rsidR="00B816EA">
        <w:rPr>
          <w:rFonts w:ascii="Poppins" w:hAnsi="Poppins" w:cs="Poppins"/>
          <w:bCs/>
          <w:sz w:val="18"/>
          <w:szCs w:val="18"/>
        </w:rPr>
        <w:t>0</w:t>
      </w:r>
      <w:r w:rsidR="00271048">
        <w:rPr>
          <w:rFonts w:ascii="Poppins" w:hAnsi="Poppins" w:cs="Poppins"/>
          <w:bCs/>
          <w:sz w:val="18"/>
          <w:szCs w:val="18"/>
        </w:rPr>
        <w:t>5</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172E74">
        <w:rPr>
          <w:rFonts w:ascii="Poppins" w:hAnsi="Poppins" w:cs="Poppins"/>
          <w:bCs/>
          <w:sz w:val="18"/>
          <w:szCs w:val="18"/>
        </w:rPr>
        <w:t>15</w:t>
      </w:r>
      <w:r w:rsidR="005151B0">
        <w:rPr>
          <w:rFonts w:ascii="Poppins" w:hAnsi="Poppins" w:cs="Poppins"/>
          <w:bCs/>
          <w:sz w:val="18"/>
          <w:szCs w:val="18"/>
        </w:rPr>
        <w:t>.0</w:t>
      </w:r>
      <w:r w:rsidR="0070484E">
        <w:rPr>
          <w:rFonts w:ascii="Poppins" w:hAnsi="Poppins" w:cs="Poppins"/>
          <w:bCs/>
          <w:sz w:val="18"/>
          <w:szCs w:val="18"/>
        </w:rPr>
        <w:t>5</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E791423" w14:textId="77777777" w:rsidR="007E5291" w:rsidRPr="005D618A" w:rsidRDefault="007E5291" w:rsidP="007E5291">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incremento de los inventarios de </w:t>
      </w:r>
      <w:r>
        <w:rPr>
          <w:rFonts w:ascii="Poppins" w:hAnsi="Poppins" w:cs="Poppins"/>
          <w:b/>
          <w:sz w:val="18"/>
          <w:szCs w:val="18"/>
        </w:rPr>
        <w:t>destilado medio</w:t>
      </w:r>
      <w:r w:rsidRPr="005D618A">
        <w:rPr>
          <w:rFonts w:ascii="Poppins" w:hAnsi="Poppins" w:cs="Poppins"/>
          <w:b/>
          <w:sz w:val="18"/>
          <w:szCs w:val="18"/>
        </w:rPr>
        <w:t xml:space="preserve"> y propano, así como el descenso de las existencias de </w:t>
      </w:r>
      <w:r>
        <w:rPr>
          <w:rFonts w:ascii="Poppins" w:hAnsi="Poppins" w:cs="Poppins"/>
          <w:b/>
          <w:sz w:val="18"/>
          <w:szCs w:val="18"/>
        </w:rPr>
        <w:t xml:space="preserve">crudo y </w:t>
      </w:r>
      <w:r w:rsidRPr="005D618A">
        <w:rPr>
          <w:rFonts w:ascii="Poppins" w:hAnsi="Poppins" w:cs="Poppins"/>
          <w:b/>
          <w:sz w:val="18"/>
          <w:szCs w:val="18"/>
        </w:rPr>
        <w:t xml:space="preserve">gasolinas, al </w:t>
      </w:r>
      <w:r>
        <w:rPr>
          <w:rFonts w:ascii="Poppins" w:hAnsi="Poppins" w:cs="Poppins"/>
          <w:b/>
          <w:sz w:val="18"/>
          <w:szCs w:val="18"/>
        </w:rPr>
        <w:t>08</w:t>
      </w:r>
      <w:r w:rsidRPr="005D618A">
        <w:rPr>
          <w:rFonts w:ascii="Poppins" w:hAnsi="Poppins" w:cs="Poppins"/>
          <w:b/>
          <w:sz w:val="18"/>
          <w:szCs w:val="18"/>
        </w:rPr>
        <w:t xml:space="preserve"> de </w:t>
      </w:r>
      <w:r>
        <w:rPr>
          <w:rFonts w:ascii="Poppins" w:hAnsi="Poppins" w:cs="Poppins"/>
          <w:b/>
          <w:sz w:val="18"/>
          <w:szCs w:val="18"/>
        </w:rPr>
        <w:t>mayo</w:t>
      </w:r>
      <w:r w:rsidRPr="005D618A">
        <w:rPr>
          <w:rFonts w:ascii="Poppins" w:hAnsi="Poppins" w:cs="Poppins"/>
          <w:b/>
          <w:sz w:val="18"/>
          <w:szCs w:val="18"/>
        </w:rPr>
        <w:t xml:space="preserve"> del 2026</w:t>
      </w:r>
    </w:p>
    <w:p w14:paraId="16065CC8" w14:textId="77777777" w:rsidR="007E5291" w:rsidRPr="005D618A" w:rsidRDefault="007E5291" w:rsidP="007E5291">
      <w:pPr>
        <w:shd w:val="clear" w:color="auto" w:fill="FFFFFF"/>
        <w:ind w:left="425"/>
        <w:jc w:val="both"/>
        <w:rPr>
          <w:rFonts w:ascii="Poppins" w:hAnsi="Poppins" w:cs="Poppins"/>
          <w:sz w:val="18"/>
          <w:szCs w:val="18"/>
        </w:rPr>
      </w:pPr>
    </w:p>
    <w:p w14:paraId="0D2224E0" w14:textId="77777777" w:rsidR="007E5291" w:rsidRPr="005D618A" w:rsidRDefault="007E5291" w:rsidP="007E5291">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4,3</w:t>
      </w:r>
      <w:r w:rsidRPr="005D618A">
        <w:rPr>
          <w:rFonts w:ascii="Poppins" w:hAnsi="Poppins" w:cs="Poppins"/>
          <w:sz w:val="18"/>
          <w:szCs w:val="18"/>
        </w:rPr>
        <w:t xml:space="preserve"> millones de barriles alcanzando los 4</w:t>
      </w:r>
      <w:r>
        <w:rPr>
          <w:rFonts w:ascii="Poppins" w:hAnsi="Poppins" w:cs="Poppins"/>
          <w:sz w:val="18"/>
          <w:szCs w:val="18"/>
        </w:rPr>
        <w:t>52,9</w:t>
      </w:r>
      <w:r w:rsidRPr="005D618A">
        <w:rPr>
          <w:rFonts w:ascii="Poppins" w:hAnsi="Poppins" w:cs="Poppins"/>
          <w:sz w:val="18"/>
          <w:szCs w:val="18"/>
        </w:rPr>
        <w:t xml:space="preserve"> millones de barriles, ubicándose en un </w:t>
      </w:r>
      <w:r>
        <w:rPr>
          <w:rFonts w:ascii="Poppins" w:hAnsi="Poppins" w:cs="Poppins"/>
          <w:sz w:val="18"/>
          <w:szCs w:val="18"/>
        </w:rPr>
        <w:t>-0,3</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p>
    <w:p w14:paraId="71ED4C09" w14:textId="77777777" w:rsidR="007E5291" w:rsidRPr="005D618A" w:rsidRDefault="007E5291" w:rsidP="007E5291">
      <w:pPr>
        <w:shd w:val="clear" w:color="auto" w:fill="FFFFFF"/>
        <w:ind w:left="425"/>
        <w:jc w:val="both"/>
        <w:rPr>
          <w:rFonts w:ascii="Poppins" w:hAnsi="Poppins" w:cs="Poppins"/>
          <w:sz w:val="18"/>
          <w:szCs w:val="18"/>
        </w:rPr>
      </w:pPr>
    </w:p>
    <w:p w14:paraId="378AEAFC" w14:textId="77777777" w:rsidR="007E5291" w:rsidRPr="005D618A" w:rsidRDefault="007E5291" w:rsidP="007E5291">
      <w:pPr>
        <w:shd w:val="clear" w:color="auto" w:fill="FFFFFF"/>
        <w:ind w:left="425"/>
        <w:jc w:val="both"/>
        <w:rPr>
          <w:rFonts w:ascii="Poppins" w:hAnsi="Poppins" w:cs="Poppins"/>
          <w:sz w:val="18"/>
          <w:szCs w:val="18"/>
        </w:rPr>
      </w:pPr>
      <w:r w:rsidRPr="005D618A">
        <w:rPr>
          <w:rFonts w:ascii="Poppins" w:hAnsi="Poppins" w:cs="Poppins"/>
          <w:sz w:val="18"/>
          <w:szCs w:val="18"/>
        </w:rPr>
        <w:t>Por su parte, las existencias de gasolinas disminuyeron en 4,</w:t>
      </w:r>
      <w:r>
        <w:rPr>
          <w:rFonts w:ascii="Poppins" w:hAnsi="Poppins" w:cs="Poppins"/>
          <w:sz w:val="18"/>
          <w:szCs w:val="18"/>
        </w:rPr>
        <w:t>1</w:t>
      </w:r>
      <w:r w:rsidRPr="005D618A">
        <w:rPr>
          <w:rFonts w:ascii="Poppins" w:hAnsi="Poppins" w:cs="Poppins"/>
          <w:sz w:val="18"/>
          <w:szCs w:val="18"/>
        </w:rPr>
        <w:t xml:space="preserve"> millones de barriles, reportando un total de 2</w:t>
      </w:r>
      <w:r>
        <w:rPr>
          <w:rFonts w:ascii="Poppins" w:hAnsi="Poppins" w:cs="Poppins"/>
          <w:sz w:val="18"/>
          <w:szCs w:val="18"/>
        </w:rPr>
        <w:t>15,7</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incrementaron </w:t>
      </w:r>
      <w:r w:rsidRPr="005D618A">
        <w:rPr>
          <w:rFonts w:ascii="Poppins" w:hAnsi="Poppins" w:cs="Poppins"/>
          <w:sz w:val="18"/>
          <w:szCs w:val="18"/>
        </w:rPr>
        <w:t xml:space="preserve">en </w:t>
      </w:r>
      <w:r>
        <w:rPr>
          <w:rFonts w:ascii="Poppins" w:hAnsi="Poppins" w:cs="Poppins"/>
          <w:sz w:val="18"/>
          <w:szCs w:val="18"/>
        </w:rPr>
        <w:t xml:space="preserve">0,2 </w:t>
      </w:r>
      <w:r w:rsidRPr="005D618A">
        <w:rPr>
          <w:rFonts w:ascii="Poppins" w:hAnsi="Poppins" w:cs="Poppins"/>
          <w:sz w:val="18"/>
          <w:szCs w:val="18"/>
        </w:rPr>
        <w:t>millones de barriles, ubicándose en 10</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5</w:t>
      </w:r>
      <w:r w:rsidRPr="005D618A">
        <w:rPr>
          <w:rFonts w:ascii="Poppins" w:hAnsi="Poppins" w:cs="Poppins"/>
          <w:sz w:val="18"/>
          <w:szCs w:val="18"/>
        </w:rPr>
        <w:t xml:space="preserve"> millones de barriles.</w:t>
      </w:r>
    </w:p>
    <w:p w14:paraId="676586CF" w14:textId="77777777" w:rsidR="007E5291" w:rsidRPr="005D618A" w:rsidRDefault="007E5291" w:rsidP="007E5291">
      <w:pPr>
        <w:shd w:val="clear" w:color="auto" w:fill="FFFFFF"/>
        <w:ind w:left="425"/>
        <w:jc w:val="both"/>
        <w:rPr>
          <w:rFonts w:ascii="Poppins" w:hAnsi="Poppins" w:cs="Poppins"/>
          <w:sz w:val="18"/>
          <w:szCs w:val="18"/>
        </w:rPr>
      </w:pPr>
    </w:p>
    <w:p w14:paraId="3CF1950E" w14:textId="77777777" w:rsidR="007E5291" w:rsidRPr="005D618A" w:rsidRDefault="007E5291" w:rsidP="007E5291">
      <w:pPr>
        <w:shd w:val="clear" w:color="auto" w:fill="FFFFFF"/>
        <w:ind w:left="425"/>
        <w:jc w:val="both"/>
        <w:rPr>
          <w:rFonts w:ascii="Poppins" w:hAnsi="Poppins" w:cs="Poppins"/>
          <w:sz w:val="18"/>
          <w:szCs w:val="18"/>
        </w:rPr>
      </w:pPr>
      <w:r w:rsidRPr="005D618A">
        <w:rPr>
          <w:rFonts w:ascii="Poppins" w:hAnsi="Poppins" w:cs="Poppins"/>
          <w:sz w:val="18"/>
          <w:szCs w:val="18"/>
        </w:rPr>
        <w:t>Finalmente, las existencias de propano aumentaron en</w:t>
      </w:r>
      <w:r>
        <w:rPr>
          <w:rFonts w:ascii="Poppins" w:hAnsi="Poppins" w:cs="Poppins"/>
          <w:sz w:val="18"/>
          <w:szCs w:val="18"/>
        </w:rPr>
        <w:t xml:space="preserve"> 3,59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81,15 </w:t>
      </w:r>
      <w:r w:rsidRPr="005D618A">
        <w:rPr>
          <w:rFonts w:ascii="Poppins" w:hAnsi="Poppins" w:cs="Poppins"/>
          <w:sz w:val="18"/>
          <w:szCs w:val="18"/>
        </w:rPr>
        <w:t>millones de barriles</w:t>
      </w:r>
      <w:r>
        <w:rPr>
          <w:rFonts w:ascii="Poppins" w:hAnsi="Poppins" w:cs="Poppins"/>
          <w:sz w:val="18"/>
          <w:szCs w:val="18"/>
        </w:rPr>
        <w:t>.</w:t>
      </w:r>
    </w:p>
    <w:p w14:paraId="1AF01C78" w14:textId="77777777" w:rsidR="007E5291" w:rsidRPr="007654D3" w:rsidRDefault="007E5291" w:rsidP="007E5291">
      <w:pPr>
        <w:jc w:val="both"/>
        <w:rPr>
          <w:rFonts w:ascii="Poppins" w:hAnsi="Poppins" w:cs="Poppins"/>
          <w:b/>
          <w:sz w:val="18"/>
          <w:szCs w:val="18"/>
          <w:highlight w:val="yellow"/>
        </w:rPr>
      </w:pPr>
    </w:p>
    <w:p w14:paraId="0880EE08" w14:textId="77777777" w:rsidR="007E5291" w:rsidRPr="00343A73" w:rsidRDefault="007E5291" w:rsidP="007E5291">
      <w:pPr>
        <w:pStyle w:val="Prrafodelista"/>
        <w:numPr>
          <w:ilvl w:val="0"/>
          <w:numId w:val="30"/>
        </w:numPr>
        <w:ind w:left="425"/>
        <w:contextualSpacing/>
        <w:jc w:val="both"/>
        <w:rPr>
          <w:rFonts w:ascii="Poppins" w:hAnsi="Poppins" w:cs="Poppins"/>
          <w:b/>
          <w:sz w:val="18"/>
          <w:szCs w:val="18"/>
        </w:rPr>
      </w:pPr>
      <w:proofErr w:type="gramStart"/>
      <w:r w:rsidRPr="00343A73">
        <w:rPr>
          <w:rFonts w:ascii="Poppins" w:hAnsi="Poppins" w:cs="Poppins"/>
          <w:b/>
          <w:sz w:val="18"/>
          <w:szCs w:val="18"/>
        </w:rPr>
        <w:t>EE.UU.</w:t>
      </w:r>
      <w:proofErr w:type="gramEnd"/>
      <w:r w:rsidRPr="00343A73">
        <w:rPr>
          <w:rFonts w:ascii="Poppins" w:hAnsi="Poppins" w:cs="Poppins"/>
          <w:b/>
          <w:sz w:val="18"/>
          <w:szCs w:val="18"/>
        </w:rPr>
        <w:t xml:space="preserve"> e Irán pasan de la escalada militar a una negociación avanzada, aunque la reapertura plena del Estrecho de Ormuz sigue definiendo el riesgo petrolero</w:t>
      </w:r>
    </w:p>
    <w:p w14:paraId="5538527E" w14:textId="77777777" w:rsidR="007E5291" w:rsidRPr="00343A73" w:rsidRDefault="007E5291" w:rsidP="007E5291">
      <w:pPr>
        <w:jc w:val="both"/>
        <w:rPr>
          <w:rFonts w:ascii="Poppins" w:hAnsi="Poppins" w:cs="Poppins"/>
          <w:b/>
          <w:sz w:val="18"/>
          <w:szCs w:val="18"/>
        </w:rPr>
      </w:pPr>
    </w:p>
    <w:p w14:paraId="6CC17E58"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lastRenderedPageBreak/>
        <w:t>Durante las últimas semanas, el frente diplomático quedó subordinado a una dinámica de confrontación abierta. Tras los contactos nucleares indirectos de Ginebra del 26 y 27 de febrero, que no produjeron avances, la ofensiva conjunta de EE. UU.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p>
    <w:p w14:paraId="5618D640" w14:textId="77777777" w:rsidR="007E5291" w:rsidRPr="00343A73" w:rsidRDefault="007E5291" w:rsidP="007E5291">
      <w:pPr>
        <w:shd w:val="clear" w:color="auto" w:fill="FFFFFF"/>
        <w:ind w:left="425"/>
        <w:jc w:val="both"/>
        <w:rPr>
          <w:rFonts w:ascii="Poppins" w:hAnsi="Poppins" w:cs="Poppins"/>
          <w:sz w:val="18"/>
          <w:szCs w:val="18"/>
        </w:rPr>
      </w:pPr>
    </w:p>
    <w:p w14:paraId="11E03ED4"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La escalada dio un salto importante el 13 de marzo, cuando Trump anunció ataques estadounidenses contra objetivos militares en </w:t>
      </w:r>
      <w:proofErr w:type="spellStart"/>
      <w:r w:rsidRPr="00343A73">
        <w:rPr>
          <w:rFonts w:ascii="Poppins" w:hAnsi="Poppins" w:cs="Poppins"/>
          <w:sz w:val="18"/>
          <w:szCs w:val="18"/>
        </w:rPr>
        <w:t>Kharg</w:t>
      </w:r>
      <w:proofErr w:type="spellEnd"/>
      <w:r w:rsidRPr="00343A73">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343A73">
        <w:rPr>
          <w:rFonts w:ascii="Poppins" w:hAnsi="Poppins" w:cs="Poppins"/>
          <w:sz w:val="18"/>
          <w:szCs w:val="18"/>
        </w:rPr>
        <w:t>Kharg</w:t>
      </w:r>
      <w:proofErr w:type="spellEnd"/>
      <w:r w:rsidRPr="00343A73">
        <w:rPr>
          <w:rFonts w:ascii="Poppins" w:hAnsi="Poppins" w:cs="Poppins"/>
          <w:sz w:val="18"/>
          <w:szCs w:val="18"/>
        </w:rPr>
        <w:t>, manteniendo intactas las instalaciones petroleras, pero dejando clara la disposición de Washington a presionar sobre el principal nodo exportador iraní.</w:t>
      </w:r>
    </w:p>
    <w:p w14:paraId="62D6FBDE" w14:textId="77777777" w:rsidR="007E5291" w:rsidRPr="00343A73" w:rsidRDefault="007E5291" w:rsidP="007E5291">
      <w:pPr>
        <w:shd w:val="clear" w:color="auto" w:fill="FFFFFF"/>
        <w:ind w:left="425"/>
        <w:jc w:val="both"/>
        <w:rPr>
          <w:rFonts w:ascii="Poppins" w:hAnsi="Poppins" w:cs="Poppins"/>
          <w:sz w:val="18"/>
          <w:szCs w:val="18"/>
        </w:rPr>
      </w:pPr>
    </w:p>
    <w:p w14:paraId="6C895DF8"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343A73">
        <w:rPr>
          <w:rFonts w:ascii="Poppins" w:hAnsi="Poppins" w:cs="Poppins"/>
          <w:sz w:val="18"/>
          <w:szCs w:val="18"/>
        </w:rPr>
        <w:t>Kharg</w:t>
      </w:r>
      <w:proofErr w:type="spellEnd"/>
      <w:r w:rsidRPr="00343A73">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6CE6E9A1" w14:textId="77777777" w:rsidR="007E5291" w:rsidRPr="00343A73" w:rsidRDefault="007E5291" w:rsidP="007E5291">
      <w:pPr>
        <w:shd w:val="clear" w:color="auto" w:fill="FFFFFF"/>
        <w:ind w:left="425"/>
        <w:jc w:val="both"/>
        <w:rPr>
          <w:rFonts w:ascii="Poppins" w:hAnsi="Poppins" w:cs="Poppins"/>
          <w:sz w:val="18"/>
          <w:szCs w:val="18"/>
        </w:rPr>
      </w:pPr>
    </w:p>
    <w:p w14:paraId="719DAD1D"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49071377" w14:textId="77777777" w:rsidR="007E5291" w:rsidRPr="00343A73" w:rsidRDefault="007E5291" w:rsidP="007E5291">
      <w:pPr>
        <w:shd w:val="clear" w:color="auto" w:fill="FFFFFF"/>
        <w:ind w:left="425"/>
        <w:jc w:val="both"/>
        <w:rPr>
          <w:rFonts w:ascii="Poppins" w:hAnsi="Poppins" w:cs="Poppins"/>
          <w:sz w:val="18"/>
          <w:szCs w:val="18"/>
        </w:rPr>
      </w:pPr>
    </w:p>
    <w:p w14:paraId="2F82A5A8"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4219E750" w14:textId="77777777" w:rsidR="007E5291" w:rsidRPr="00343A73" w:rsidRDefault="007E5291" w:rsidP="007E5291">
      <w:pPr>
        <w:shd w:val="clear" w:color="auto" w:fill="FFFFFF"/>
        <w:ind w:left="425"/>
        <w:jc w:val="both"/>
        <w:rPr>
          <w:rFonts w:ascii="Poppins" w:hAnsi="Poppins" w:cs="Poppins"/>
          <w:sz w:val="18"/>
          <w:szCs w:val="18"/>
        </w:rPr>
      </w:pPr>
    </w:p>
    <w:p w14:paraId="76CBB443"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del 14 de abril, EE. UU. mantuvo la presión marítima y económica, mientras surgían nuevas señales de reanudación de contactos con mediación pakistaní.</w:t>
      </w:r>
    </w:p>
    <w:p w14:paraId="7FCF6420" w14:textId="77777777" w:rsidR="007E5291" w:rsidRPr="00343A73" w:rsidRDefault="007E5291" w:rsidP="007E5291">
      <w:pPr>
        <w:shd w:val="clear" w:color="auto" w:fill="FFFFFF"/>
        <w:ind w:left="425"/>
        <w:jc w:val="both"/>
        <w:rPr>
          <w:rFonts w:ascii="Poppins" w:hAnsi="Poppins" w:cs="Poppins"/>
          <w:sz w:val="18"/>
          <w:szCs w:val="18"/>
        </w:rPr>
      </w:pPr>
    </w:p>
    <w:p w14:paraId="52410E25"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lastRenderedPageBreak/>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343A73">
        <w:rPr>
          <w:rFonts w:ascii="Poppins" w:hAnsi="Poppins" w:cs="Poppins"/>
          <w:sz w:val="18"/>
          <w:szCs w:val="18"/>
        </w:rPr>
        <w:t>Mandeb</w:t>
      </w:r>
      <w:proofErr w:type="spellEnd"/>
      <w:r w:rsidRPr="00343A73">
        <w:rPr>
          <w:rFonts w:ascii="Poppins" w:hAnsi="Poppins" w:cs="Poppins"/>
          <w:sz w:val="18"/>
          <w:szCs w:val="18"/>
        </w:rPr>
        <w:t xml:space="preserve"> elevó el riesgo de una disrupción marítima más amplia.</w:t>
      </w:r>
    </w:p>
    <w:p w14:paraId="24C87849" w14:textId="77777777" w:rsidR="007E5291" w:rsidRPr="00343A73" w:rsidRDefault="007E5291" w:rsidP="007E5291">
      <w:pPr>
        <w:shd w:val="clear" w:color="auto" w:fill="FFFFFF"/>
        <w:ind w:left="425"/>
        <w:jc w:val="both"/>
        <w:rPr>
          <w:rFonts w:ascii="Poppins" w:hAnsi="Poppins" w:cs="Poppins"/>
          <w:sz w:val="18"/>
          <w:szCs w:val="18"/>
        </w:rPr>
      </w:pPr>
    </w:p>
    <w:p w14:paraId="39BB5000"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61F8F4C7" w14:textId="77777777" w:rsidR="007E5291" w:rsidRPr="00343A73" w:rsidRDefault="007E5291" w:rsidP="007E5291">
      <w:pPr>
        <w:shd w:val="clear" w:color="auto" w:fill="FFFFFF"/>
        <w:ind w:left="425"/>
        <w:jc w:val="both"/>
        <w:rPr>
          <w:rFonts w:ascii="Poppins" w:hAnsi="Poppins" w:cs="Poppins"/>
          <w:sz w:val="18"/>
          <w:szCs w:val="18"/>
        </w:rPr>
      </w:pPr>
    </w:p>
    <w:p w14:paraId="26D35BE6"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157945B9" w14:textId="77777777" w:rsidR="007E5291" w:rsidRPr="00343A73" w:rsidRDefault="007E5291" w:rsidP="007E5291">
      <w:pPr>
        <w:shd w:val="clear" w:color="auto" w:fill="FFFFFF"/>
        <w:ind w:left="425"/>
        <w:jc w:val="both"/>
        <w:rPr>
          <w:rFonts w:ascii="Poppins" w:hAnsi="Poppins" w:cs="Poppins"/>
          <w:sz w:val="18"/>
          <w:szCs w:val="18"/>
        </w:rPr>
      </w:pPr>
    </w:p>
    <w:p w14:paraId="68748267"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58BB8C19" w14:textId="77777777" w:rsidR="007E5291" w:rsidRPr="00343A73" w:rsidRDefault="007E5291" w:rsidP="007E5291">
      <w:pPr>
        <w:shd w:val="clear" w:color="auto" w:fill="FFFFFF"/>
        <w:ind w:left="425"/>
        <w:jc w:val="both"/>
        <w:rPr>
          <w:rFonts w:ascii="Poppins" w:hAnsi="Poppins" w:cs="Poppins"/>
          <w:sz w:val="18"/>
          <w:szCs w:val="18"/>
        </w:rPr>
      </w:pPr>
    </w:p>
    <w:p w14:paraId="2DFA7D64"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retenidos en el Golfo. Así, la reunión fue leída como una señal diplomática positiva, pero insuficiente para eliminar la prima geopolítica.</w:t>
      </w:r>
    </w:p>
    <w:p w14:paraId="7DA924CA" w14:textId="77777777" w:rsidR="007E5291" w:rsidRPr="00343A73" w:rsidRDefault="007E5291" w:rsidP="007E5291">
      <w:pPr>
        <w:shd w:val="clear" w:color="auto" w:fill="FFFFFF"/>
        <w:ind w:left="425"/>
        <w:jc w:val="both"/>
        <w:rPr>
          <w:rFonts w:ascii="Poppins" w:hAnsi="Poppins" w:cs="Poppins"/>
          <w:sz w:val="18"/>
          <w:szCs w:val="18"/>
        </w:rPr>
      </w:pPr>
    </w:p>
    <w:p w14:paraId="5CF553D0"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lastRenderedPageBreak/>
        <w:t>Al término de la semana, Trump afirmó que las negociaciones estaban en sus “etapas finales”, lo que provocó una caída en los precios del petróleo. Sin embargo, Irán planteó paralelamente la creación de un mecanismo con Omán para garantizar la seguridad sostenible del tránsito por Ormuz, mostrando que el punto crítico ya no era solo el fin formal de la guerra, sino las condiciones bajo las cuales se reabriría plenamente la vía marítima.</w:t>
      </w:r>
    </w:p>
    <w:p w14:paraId="4A9D4B46" w14:textId="77777777" w:rsidR="007E5291" w:rsidRPr="00343A73" w:rsidRDefault="007E5291" w:rsidP="007E5291">
      <w:pPr>
        <w:shd w:val="clear" w:color="auto" w:fill="FFFFFF"/>
        <w:ind w:left="425"/>
        <w:jc w:val="both"/>
        <w:rPr>
          <w:rFonts w:ascii="Poppins" w:hAnsi="Poppins" w:cs="Poppins"/>
          <w:sz w:val="18"/>
          <w:szCs w:val="18"/>
        </w:rPr>
      </w:pPr>
    </w:p>
    <w:p w14:paraId="0F5D87D0"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Así, el conflicto entre EE. UU. e Irán ha pasado de un diálogo estancado a una confrontación abierta, luego a una tregua frágil y, más recientemente, a una negociación más avanzada, todavía condicionada por la reapertura efectiva de Ormuz. La secuencia más reciente muestra que el mercado empezó a descontar una posible salida diplomática, reforzada por la propuesta iraní trasladada por Pakistán, la cumbre Xi–Trump y los comentarios de Trump sobre negociaciones en “etapas finales”. Sin embargo, la desescalada aún no puede considerarse ordenada ni completa, ya que EE. UU. busca la reapertura plena del estrecho y garantías de tránsito sin restricciones, mientras Irán intenta vincular esa reapertura a un mecanismo regional de seguridad, al alivio de la presión marítima y al levantamiento de sanciones. En consecuencia, el riesgo sobre crudo y derivados se moderó, pero no desapareció.</w:t>
      </w:r>
    </w:p>
    <w:p w14:paraId="370F61D1" w14:textId="77777777" w:rsidR="007E5291" w:rsidRPr="00343A73" w:rsidRDefault="007E5291" w:rsidP="007E5291">
      <w:pPr>
        <w:shd w:val="clear" w:color="auto" w:fill="FFFFFF"/>
        <w:ind w:left="425"/>
        <w:jc w:val="both"/>
        <w:rPr>
          <w:rFonts w:ascii="Poppins" w:hAnsi="Poppins" w:cs="Poppins"/>
          <w:sz w:val="18"/>
          <w:szCs w:val="18"/>
        </w:rPr>
      </w:pPr>
    </w:p>
    <w:p w14:paraId="64284DF0" w14:textId="77777777" w:rsidR="007E5291" w:rsidRPr="00343A73" w:rsidRDefault="007E5291" w:rsidP="007E5291">
      <w:pPr>
        <w:pStyle w:val="Prrafodelista"/>
        <w:numPr>
          <w:ilvl w:val="0"/>
          <w:numId w:val="30"/>
        </w:numPr>
        <w:ind w:left="425"/>
        <w:contextualSpacing/>
        <w:jc w:val="both"/>
        <w:rPr>
          <w:rFonts w:ascii="Poppins" w:hAnsi="Poppins" w:cs="Poppins"/>
          <w:b/>
          <w:sz w:val="18"/>
          <w:szCs w:val="18"/>
        </w:rPr>
      </w:pPr>
      <w:r w:rsidRPr="00343A73">
        <w:rPr>
          <w:rFonts w:ascii="Poppins" w:hAnsi="Poppins" w:cs="Poppins"/>
          <w:b/>
          <w:sz w:val="18"/>
          <w:szCs w:val="18"/>
        </w:rPr>
        <w:t>Ucrania intensifica ataques a infraestructura petrolera rusa y mantiene elevada la prima de riesgo energético</w:t>
      </w:r>
    </w:p>
    <w:p w14:paraId="7942E72C" w14:textId="77777777" w:rsidR="007E5291" w:rsidRPr="00343A73" w:rsidRDefault="007E5291" w:rsidP="007E5291">
      <w:pPr>
        <w:shd w:val="clear" w:color="auto" w:fill="FFFFFF"/>
        <w:ind w:left="425"/>
        <w:jc w:val="both"/>
        <w:rPr>
          <w:rFonts w:ascii="Poppins" w:hAnsi="Poppins" w:cs="Poppins"/>
          <w:sz w:val="18"/>
          <w:szCs w:val="18"/>
        </w:rPr>
      </w:pPr>
    </w:p>
    <w:p w14:paraId="16AB6DE9"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El conflicto Rusia–Ucrania mantuvo presión sobre el mercado energético por la intensificación de ataques ucranianos contra infraestructura petrolera rusa. Durante abril, los drones afectaron puertos, refinerías y nodos logísticos vinculados a </w:t>
      </w:r>
      <w:proofErr w:type="spellStart"/>
      <w:r w:rsidRPr="00343A73">
        <w:rPr>
          <w:rFonts w:ascii="Poppins" w:hAnsi="Poppins" w:cs="Poppins"/>
          <w:sz w:val="18"/>
          <w:szCs w:val="18"/>
        </w:rPr>
        <w:t>Ust</w:t>
      </w:r>
      <w:proofErr w:type="spellEnd"/>
      <w:r w:rsidRPr="00343A73">
        <w:rPr>
          <w:rFonts w:ascii="Poppins" w:hAnsi="Poppins" w:cs="Poppins"/>
          <w:sz w:val="18"/>
          <w:szCs w:val="18"/>
        </w:rPr>
        <w:t xml:space="preserve">-Luga, Primorsk, </w:t>
      </w:r>
      <w:proofErr w:type="spellStart"/>
      <w:r w:rsidRPr="00343A73">
        <w:rPr>
          <w:rFonts w:ascii="Poppins" w:hAnsi="Poppins" w:cs="Poppins"/>
          <w:sz w:val="18"/>
          <w:szCs w:val="18"/>
        </w:rPr>
        <w:t>Novorossiysk</w:t>
      </w:r>
      <w:proofErr w:type="spellEnd"/>
      <w:r w:rsidRPr="00343A73">
        <w:rPr>
          <w:rFonts w:ascii="Poppins" w:hAnsi="Poppins" w:cs="Poppins"/>
          <w:sz w:val="18"/>
          <w:szCs w:val="18"/>
        </w:rPr>
        <w:t xml:space="preserve"> y </w:t>
      </w:r>
      <w:proofErr w:type="spellStart"/>
      <w:r w:rsidRPr="00343A73">
        <w:rPr>
          <w:rFonts w:ascii="Poppins" w:hAnsi="Poppins" w:cs="Poppins"/>
          <w:sz w:val="18"/>
          <w:szCs w:val="18"/>
        </w:rPr>
        <w:t>Tuapse</w:t>
      </w:r>
      <w:proofErr w:type="spellEnd"/>
      <w:r w:rsidRPr="00343A73">
        <w:rPr>
          <w:rFonts w:ascii="Poppins" w:hAnsi="Poppins" w:cs="Poppins"/>
          <w:sz w:val="18"/>
          <w:szCs w:val="18"/>
        </w:rPr>
        <w:t>, elevando el riesgo sobre exportaciones rusas de crudo y productos refinados.</w:t>
      </w:r>
    </w:p>
    <w:p w14:paraId="49A43EEA" w14:textId="77777777" w:rsidR="007E5291" w:rsidRPr="00343A73" w:rsidRDefault="007E5291" w:rsidP="007E5291">
      <w:pPr>
        <w:shd w:val="clear" w:color="auto" w:fill="FFFFFF"/>
        <w:ind w:left="425"/>
        <w:jc w:val="both"/>
        <w:rPr>
          <w:rFonts w:ascii="Poppins" w:hAnsi="Poppins" w:cs="Poppins"/>
          <w:sz w:val="18"/>
          <w:szCs w:val="18"/>
        </w:rPr>
      </w:pPr>
    </w:p>
    <w:p w14:paraId="3D0E647C"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El impacto ya se trasladó a la oferta. Reuters reportó el 21 de abril que Rusia redujo su producción de petróleo entre 300 mil y 400 mil bpd por ataques contra puertos y refinerías, además de problemas en flujos por oleoducto hacia Europa. La refinería de </w:t>
      </w:r>
      <w:proofErr w:type="spellStart"/>
      <w:r w:rsidRPr="00343A73">
        <w:rPr>
          <w:rFonts w:ascii="Poppins" w:hAnsi="Poppins" w:cs="Poppins"/>
          <w:sz w:val="18"/>
          <w:szCs w:val="18"/>
        </w:rPr>
        <w:t>Tuapse</w:t>
      </w:r>
      <w:proofErr w:type="spellEnd"/>
      <w:r w:rsidRPr="00343A73">
        <w:rPr>
          <w:rFonts w:ascii="Poppins" w:hAnsi="Poppins" w:cs="Poppins"/>
          <w:sz w:val="18"/>
          <w:szCs w:val="18"/>
        </w:rPr>
        <w:t>, de unos 240 mil bpd, también detuvo operaciones tras el ataque del 16 de abril.</w:t>
      </w:r>
    </w:p>
    <w:p w14:paraId="6C31BBD7" w14:textId="77777777" w:rsidR="007E5291" w:rsidRPr="00343A73" w:rsidRDefault="007E5291" w:rsidP="007E5291">
      <w:pPr>
        <w:shd w:val="clear" w:color="auto" w:fill="FFFFFF"/>
        <w:ind w:left="425"/>
        <w:jc w:val="both"/>
        <w:rPr>
          <w:rFonts w:ascii="Poppins" w:hAnsi="Poppins" w:cs="Poppins"/>
          <w:sz w:val="18"/>
          <w:szCs w:val="18"/>
        </w:rPr>
      </w:pPr>
    </w:p>
    <w:p w14:paraId="4B001C4B"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No obstante, el efecto fue alcista moderado, no extremo. Aunque los ataques demostraron capacidad para afectar producción, refinación y logística, las exportaciones rusas desde puertos occidentales se mantuvieron relativamente estables en abril, cerca de 2,2 millones de bpd desde Primorsk, </w:t>
      </w:r>
      <w:proofErr w:type="spellStart"/>
      <w:r w:rsidRPr="00343A73">
        <w:rPr>
          <w:rFonts w:ascii="Poppins" w:hAnsi="Poppins" w:cs="Poppins"/>
          <w:sz w:val="18"/>
          <w:szCs w:val="18"/>
        </w:rPr>
        <w:t>Ust</w:t>
      </w:r>
      <w:proofErr w:type="spellEnd"/>
      <w:r w:rsidRPr="00343A73">
        <w:rPr>
          <w:rFonts w:ascii="Poppins" w:hAnsi="Poppins" w:cs="Poppins"/>
          <w:sz w:val="18"/>
          <w:szCs w:val="18"/>
        </w:rPr>
        <w:t xml:space="preserve">-Luga y </w:t>
      </w:r>
      <w:proofErr w:type="spellStart"/>
      <w:r w:rsidRPr="00343A73">
        <w:rPr>
          <w:rFonts w:ascii="Poppins" w:hAnsi="Poppins" w:cs="Poppins"/>
          <w:sz w:val="18"/>
          <w:szCs w:val="18"/>
        </w:rPr>
        <w:t>Novorossiysk</w:t>
      </w:r>
      <w:proofErr w:type="spellEnd"/>
      <w:r w:rsidRPr="00343A73">
        <w:rPr>
          <w:rFonts w:ascii="Poppins" w:hAnsi="Poppins" w:cs="Poppins"/>
          <w:sz w:val="18"/>
          <w:szCs w:val="18"/>
        </w:rPr>
        <w:t>, amortiguando parcialmente el impacto sobre crudo, diésel y derivados.</w:t>
      </w:r>
    </w:p>
    <w:p w14:paraId="5E4A4661" w14:textId="77777777" w:rsidR="007E5291" w:rsidRPr="00343A73" w:rsidRDefault="007E5291" w:rsidP="007E5291">
      <w:pPr>
        <w:shd w:val="clear" w:color="auto" w:fill="FFFFFF"/>
        <w:ind w:left="425"/>
        <w:jc w:val="both"/>
        <w:rPr>
          <w:rFonts w:ascii="Poppins" w:hAnsi="Poppins" w:cs="Poppins"/>
          <w:sz w:val="18"/>
          <w:szCs w:val="18"/>
        </w:rPr>
      </w:pPr>
    </w:p>
    <w:p w14:paraId="627AEEF9" w14:textId="77777777" w:rsidR="007E5291" w:rsidRPr="00343A73" w:rsidRDefault="007E5291" w:rsidP="007E5291">
      <w:pPr>
        <w:pStyle w:val="Prrafodelista"/>
        <w:numPr>
          <w:ilvl w:val="0"/>
          <w:numId w:val="30"/>
        </w:numPr>
        <w:ind w:left="425"/>
        <w:contextualSpacing/>
        <w:jc w:val="both"/>
        <w:rPr>
          <w:rFonts w:ascii="Poppins" w:hAnsi="Poppins" w:cs="Poppins"/>
          <w:b/>
          <w:sz w:val="18"/>
          <w:szCs w:val="18"/>
        </w:rPr>
      </w:pPr>
      <w:r w:rsidRPr="00343A73">
        <w:rPr>
          <w:rFonts w:ascii="Poppins" w:hAnsi="Poppins" w:cs="Poppins"/>
          <w:b/>
          <w:sz w:val="18"/>
          <w:szCs w:val="18"/>
        </w:rPr>
        <w:t>Salida de Emiratos Árabes Unidos de la OPEP+</w:t>
      </w:r>
    </w:p>
    <w:p w14:paraId="212EAA57" w14:textId="77777777" w:rsidR="007E5291" w:rsidRPr="00343A73" w:rsidRDefault="007E5291" w:rsidP="007E5291">
      <w:pPr>
        <w:shd w:val="clear" w:color="auto" w:fill="FFFFFF"/>
        <w:ind w:left="425"/>
        <w:jc w:val="both"/>
        <w:rPr>
          <w:rFonts w:ascii="Poppins" w:hAnsi="Poppins" w:cs="Poppins"/>
          <w:sz w:val="18"/>
          <w:szCs w:val="18"/>
        </w:rPr>
      </w:pPr>
    </w:p>
    <w:p w14:paraId="164983F4"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Emiratos Árabes Unidos anunció el 28 de abril su salida de la OPEP y OPEP+, efectiva desde el 1 de mayo de 2026, tras casi seis décadas de participación. La decisión fue presentada por Abu Dabi como una medida soberana y estratégica, vinculada a su política energética nacional y a su mayor capacidad futura de producción. Antes de la guerra </w:t>
      </w:r>
      <w:proofErr w:type="gramStart"/>
      <w:r w:rsidRPr="00343A73">
        <w:rPr>
          <w:rFonts w:ascii="Poppins" w:hAnsi="Poppins" w:cs="Poppins"/>
          <w:sz w:val="18"/>
          <w:szCs w:val="18"/>
        </w:rPr>
        <w:t>EE.UU.</w:t>
      </w:r>
      <w:proofErr w:type="gramEnd"/>
      <w:r w:rsidRPr="00343A73">
        <w:rPr>
          <w:rFonts w:ascii="Poppins" w:hAnsi="Poppins" w:cs="Poppins"/>
          <w:sz w:val="18"/>
          <w:szCs w:val="18"/>
        </w:rPr>
        <w:t>–Israel contra Irán, Emiratos producía cerca de 3,4 millones de bpd, alrededor de 3% del suministro mundial, lo que lo convirtió en el mayor productor en abandonar la OPEP y en un golpe relevante para la coordinación del grupo.</w:t>
      </w:r>
    </w:p>
    <w:p w14:paraId="1D57F1E6" w14:textId="77777777" w:rsidR="007E5291" w:rsidRPr="00343A73" w:rsidRDefault="007E5291" w:rsidP="007E5291">
      <w:pPr>
        <w:shd w:val="clear" w:color="auto" w:fill="FFFFFF"/>
        <w:ind w:left="425"/>
        <w:jc w:val="both"/>
        <w:rPr>
          <w:rFonts w:ascii="Poppins" w:hAnsi="Poppins" w:cs="Poppins"/>
          <w:sz w:val="18"/>
          <w:szCs w:val="18"/>
        </w:rPr>
      </w:pPr>
    </w:p>
    <w:p w14:paraId="51E7B841"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lastRenderedPageBreak/>
        <w:t xml:space="preserve">El efecto de corto plazo sobre precios fue limitado porque la crisis de Ormuz seguía restringiendo la capacidad de los productores del Golfo para elevar exportaciones. No obstante, la salida de Emiratos tiene un sesgo bajista de mediano plazo, ya que le permite producir fuera de cuotas y aprovechar las inversiones de ADNOC para aumentar capacidad. Reuters reportó además que el país busca reducir su dependencia de Ormuz mediante un nuevo oleoducto hacia </w:t>
      </w:r>
      <w:proofErr w:type="spellStart"/>
      <w:r w:rsidRPr="00343A73">
        <w:rPr>
          <w:rFonts w:ascii="Poppins" w:hAnsi="Poppins" w:cs="Poppins"/>
          <w:sz w:val="18"/>
          <w:szCs w:val="18"/>
        </w:rPr>
        <w:t>Fujairah</w:t>
      </w:r>
      <w:proofErr w:type="spellEnd"/>
      <w:r w:rsidRPr="00343A73">
        <w:rPr>
          <w:rFonts w:ascii="Poppins" w:hAnsi="Poppins" w:cs="Poppins"/>
          <w:sz w:val="18"/>
          <w:szCs w:val="18"/>
        </w:rPr>
        <w:t>, ya 50% completado y previsto para 2027, lo que reforzaría su autonomía exportadora. Si Emiratos incrementa producción una vez normalizado el tránsito marítimo, podría debilitar la disciplina de OPEP+ y aumentar la competencia con Arabia Saudita.</w:t>
      </w:r>
    </w:p>
    <w:p w14:paraId="41947C31" w14:textId="77777777" w:rsidR="007E5291" w:rsidRPr="00343A73" w:rsidRDefault="007E5291" w:rsidP="007E5291">
      <w:pPr>
        <w:shd w:val="clear" w:color="auto" w:fill="FFFFFF"/>
        <w:ind w:left="425"/>
        <w:jc w:val="both"/>
        <w:rPr>
          <w:rFonts w:ascii="Poppins" w:hAnsi="Poppins" w:cs="Poppins"/>
          <w:sz w:val="18"/>
          <w:szCs w:val="18"/>
        </w:rPr>
      </w:pPr>
    </w:p>
    <w:p w14:paraId="786D30D3" w14:textId="77777777" w:rsidR="007E5291" w:rsidRPr="00343A73" w:rsidRDefault="007E5291" w:rsidP="007E5291">
      <w:pPr>
        <w:pStyle w:val="Prrafodelista"/>
        <w:numPr>
          <w:ilvl w:val="0"/>
          <w:numId w:val="30"/>
        </w:numPr>
        <w:ind w:left="425"/>
        <w:contextualSpacing/>
        <w:jc w:val="both"/>
        <w:rPr>
          <w:rFonts w:ascii="Poppins" w:hAnsi="Poppins" w:cs="Poppins"/>
          <w:sz w:val="18"/>
          <w:szCs w:val="18"/>
        </w:rPr>
      </w:pPr>
      <w:r w:rsidRPr="00343A73">
        <w:rPr>
          <w:rFonts w:ascii="Poppins" w:hAnsi="Poppins" w:cs="Poppins"/>
          <w:b/>
          <w:sz w:val="18"/>
          <w:szCs w:val="18"/>
        </w:rPr>
        <w:t>Señales de menor demanda global moderaron el alza del petróleo</w:t>
      </w:r>
    </w:p>
    <w:p w14:paraId="0FF7045E" w14:textId="77777777" w:rsidR="007E5291" w:rsidRPr="00343A73" w:rsidRDefault="007E5291" w:rsidP="007E5291">
      <w:pPr>
        <w:shd w:val="clear" w:color="auto" w:fill="FFFFFF"/>
        <w:ind w:left="425"/>
        <w:jc w:val="both"/>
        <w:rPr>
          <w:rFonts w:ascii="Poppins" w:hAnsi="Poppins" w:cs="Poppins"/>
          <w:sz w:val="18"/>
          <w:szCs w:val="18"/>
        </w:rPr>
      </w:pPr>
    </w:p>
    <w:p w14:paraId="126F4B6A"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 xml:space="preserve">Las señales de demanda introdujeron un contrapeso bajista frente a la prima geopolítica generada por Oriente Medio. Aunque el mercado seguía dominado por Ormuz, </w:t>
      </w:r>
      <w:proofErr w:type="gramStart"/>
      <w:r w:rsidRPr="00343A73">
        <w:rPr>
          <w:rFonts w:ascii="Poppins" w:hAnsi="Poppins" w:cs="Poppins"/>
          <w:sz w:val="18"/>
          <w:szCs w:val="18"/>
        </w:rPr>
        <w:t>EE.UU.</w:t>
      </w:r>
      <w:proofErr w:type="gramEnd"/>
      <w:r w:rsidRPr="00343A73">
        <w:rPr>
          <w:rFonts w:ascii="Poppins" w:hAnsi="Poppins" w:cs="Poppins"/>
          <w:sz w:val="18"/>
          <w:szCs w:val="18"/>
        </w:rPr>
        <w:t>–Irán y los recortes forzados del Golfo, los indicadores de consumo comenzaron a mostrar menor capacidad para sostener precios elevados por mucho tiempo.</w:t>
      </w:r>
    </w:p>
    <w:p w14:paraId="52ACDD00" w14:textId="77777777" w:rsidR="007E5291" w:rsidRPr="00343A73" w:rsidRDefault="007E5291" w:rsidP="007E5291">
      <w:pPr>
        <w:shd w:val="clear" w:color="auto" w:fill="FFFFFF"/>
        <w:ind w:left="425"/>
        <w:jc w:val="both"/>
        <w:rPr>
          <w:rFonts w:ascii="Poppins" w:hAnsi="Poppins" w:cs="Poppins"/>
          <w:sz w:val="18"/>
          <w:szCs w:val="18"/>
        </w:rPr>
      </w:pPr>
    </w:p>
    <w:p w14:paraId="4CA72B61"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El ajuste más relevante provino de las proyecciones internacionales. El 13 de mayo, la AIE recortó su previsión de crecimiento de demanda para 2026 en 420 mil bpd, mientras la OPEP redujo su estimación en 200 mil bpd, hasta 1,17 millones de bpd de crecimiento. Estos recortes reforzaron la percepción de un mercado menos dinámico por altos precios, tensiones comerciales y menor actividad económica.</w:t>
      </w:r>
    </w:p>
    <w:p w14:paraId="44381509" w14:textId="77777777" w:rsidR="007E5291" w:rsidRPr="00343A73" w:rsidRDefault="007E5291" w:rsidP="007E5291">
      <w:pPr>
        <w:shd w:val="clear" w:color="auto" w:fill="FFFFFF"/>
        <w:ind w:left="425"/>
        <w:jc w:val="both"/>
        <w:rPr>
          <w:rFonts w:ascii="Poppins" w:hAnsi="Poppins" w:cs="Poppins"/>
          <w:sz w:val="18"/>
          <w:szCs w:val="18"/>
        </w:rPr>
      </w:pPr>
    </w:p>
    <w:p w14:paraId="368BCA38"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China fue el principal foco de debilidad física. En abril de 2026, sus importaciones y procesamiento de crudo cayeron en 2,4 millones de bpd, hasta 9,25 millones de bpd, el menor nivel desde julio de 2022. Además, las refinerías independientes de Shandong operaron cerca de 50% de capacidad, afectadas por márgenes negativos y demanda interna débil.</w:t>
      </w:r>
    </w:p>
    <w:p w14:paraId="2BD998EB" w14:textId="77777777" w:rsidR="007E5291" w:rsidRPr="00343A73" w:rsidRDefault="007E5291" w:rsidP="007E5291">
      <w:pPr>
        <w:shd w:val="clear" w:color="auto" w:fill="FFFFFF"/>
        <w:ind w:left="425"/>
        <w:jc w:val="both"/>
        <w:rPr>
          <w:rFonts w:ascii="Poppins" w:hAnsi="Poppins" w:cs="Poppins"/>
          <w:sz w:val="18"/>
          <w:szCs w:val="18"/>
        </w:rPr>
      </w:pPr>
    </w:p>
    <w:p w14:paraId="55CC294A"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Sin embargo, la lectura para combustibles fue mixta. China restringió exportaciones de gasolina, diésel y jet fuel, reduciendo la oferta regional y sosteniendo precios en Asia. A la vez, India trasladó parte del shock internacional a su mercado interno, con refinerías estatales elevando precios de gasolina y diésel entre 3% y 4%, por primera vez desde marzo de 2024.</w:t>
      </w:r>
    </w:p>
    <w:p w14:paraId="1458E563" w14:textId="77777777" w:rsidR="007E5291" w:rsidRPr="00343A73" w:rsidRDefault="007E5291" w:rsidP="007E5291">
      <w:pPr>
        <w:shd w:val="clear" w:color="auto" w:fill="FFFFFF"/>
        <w:ind w:left="425"/>
        <w:jc w:val="both"/>
        <w:rPr>
          <w:rFonts w:ascii="Poppins" w:hAnsi="Poppins" w:cs="Poppins"/>
          <w:sz w:val="18"/>
          <w:szCs w:val="18"/>
        </w:rPr>
      </w:pPr>
    </w:p>
    <w:p w14:paraId="3164B0DA" w14:textId="77777777" w:rsidR="007E5291" w:rsidRPr="00343A73" w:rsidRDefault="007E5291" w:rsidP="007E5291">
      <w:pPr>
        <w:shd w:val="clear" w:color="auto" w:fill="FFFFFF"/>
        <w:ind w:left="425"/>
        <w:jc w:val="both"/>
        <w:rPr>
          <w:rFonts w:ascii="Poppins" w:hAnsi="Poppins" w:cs="Poppins"/>
          <w:sz w:val="18"/>
          <w:szCs w:val="18"/>
        </w:rPr>
      </w:pPr>
      <w:r w:rsidRPr="00343A73">
        <w:rPr>
          <w:rFonts w:ascii="Poppins" w:hAnsi="Poppins" w:cs="Poppins"/>
          <w:sz w:val="18"/>
          <w:szCs w:val="18"/>
        </w:rPr>
        <w:t>En balance, la desaceleración de la demanda global no logró revertir la presión alcista provocada por Ormuz y los riesgos de oferta, pero sí limitó el avance del crudo. El mercado empezó a descontar que precios demasiado altos podían destruir demanda, especialmente en China e India, mientras la menor disponibilidad regional de refinados evitó una corrección más profunda en combustibles.</w:t>
      </w:r>
    </w:p>
    <w:p w14:paraId="7EE16346" w14:textId="77777777" w:rsidR="007E5291" w:rsidRPr="00343A73" w:rsidRDefault="007E5291" w:rsidP="007E5291">
      <w:pPr>
        <w:shd w:val="clear" w:color="auto" w:fill="FFFFFF"/>
        <w:ind w:left="425"/>
        <w:jc w:val="both"/>
        <w:rPr>
          <w:rFonts w:ascii="Poppins" w:hAnsi="Poppins" w:cs="Poppins"/>
          <w:sz w:val="18"/>
          <w:szCs w:val="18"/>
        </w:rPr>
      </w:pPr>
    </w:p>
    <w:p w14:paraId="27AA6A98" w14:textId="77777777" w:rsidR="007E5291" w:rsidRPr="00343A73" w:rsidRDefault="007E5291" w:rsidP="007E5291">
      <w:pPr>
        <w:pStyle w:val="Prrafodelista"/>
        <w:numPr>
          <w:ilvl w:val="0"/>
          <w:numId w:val="30"/>
        </w:numPr>
        <w:ind w:left="425"/>
        <w:contextualSpacing/>
        <w:jc w:val="both"/>
        <w:rPr>
          <w:rFonts w:ascii="Poppins" w:hAnsi="Poppins" w:cs="Poppins"/>
          <w:b/>
          <w:sz w:val="18"/>
          <w:szCs w:val="18"/>
        </w:rPr>
      </w:pPr>
      <w:r w:rsidRPr="00343A73">
        <w:rPr>
          <w:rFonts w:ascii="Poppins" w:hAnsi="Poppins" w:cs="Poppins"/>
          <w:b/>
          <w:sz w:val="18"/>
          <w:szCs w:val="18"/>
        </w:rPr>
        <w:t>Incremento de las exportaciones estadounidenses de productos petrolíferos</w:t>
      </w:r>
    </w:p>
    <w:p w14:paraId="4FC80DED" w14:textId="77777777" w:rsidR="007E5291" w:rsidRPr="00343A73" w:rsidRDefault="007E5291" w:rsidP="007E5291">
      <w:pPr>
        <w:pStyle w:val="Prrafodelista"/>
        <w:ind w:left="425"/>
        <w:jc w:val="both"/>
        <w:rPr>
          <w:rFonts w:ascii="Poppins" w:hAnsi="Poppins" w:cs="Poppins"/>
          <w:b/>
          <w:sz w:val="18"/>
          <w:szCs w:val="18"/>
        </w:rPr>
      </w:pPr>
    </w:p>
    <w:p w14:paraId="48CB2C97" w14:textId="77777777" w:rsidR="007E5291" w:rsidRPr="00343A73" w:rsidRDefault="007E5291" w:rsidP="007E5291">
      <w:pPr>
        <w:pStyle w:val="Prrafodelista"/>
        <w:ind w:left="425"/>
        <w:jc w:val="both"/>
        <w:rPr>
          <w:rFonts w:ascii="Poppins" w:hAnsi="Poppins" w:cs="Poppins"/>
          <w:sz w:val="18"/>
          <w:szCs w:val="18"/>
        </w:rPr>
      </w:pPr>
      <w:r w:rsidRPr="00343A73">
        <w:rPr>
          <w:rFonts w:ascii="Poppins" w:hAnsi="Poppins" w:cs="Poppins"/>
          <w:sz w:val="18"/>
          <w:szCs w:val="18"/>
        </w:rPr>
        <w:t xml:space="preserve">Las exportaciones estadounidenses de productos petrolíferos alcanzaron un récord histórico de 8,2 millones de barriles diarios durante la semana finalizada el 1 de mayo, debido al incremento de la demanda mundial provocado por las interrupciones en el suministro energético derivadas de la guerra con Irán. Estados Unidos se consolidó como un proveedor clave de petróleo y combustibles refinados ante las restricciones en el estrecho de Ormuz, </w:t>
      </w:r>
      <w:r w:rsidRPr="00343A73">
        <w:rPr>
          <w:rFonts w:ascii="Poppins" w:hAnsi="Poppins" w:cs="Poppins"/>
          <w:sz w:val="18"/>
          <w:szCs w:val="18"/>
        </w:rPr>
        <w:lastRenderedPageBreak/>
        <w:t>que afectaron el abastecimiento desde Medio Oriente hacia los mercados internacionales. La fuerte demanda de diésel, combustible para aviones y gasolina impulsó especialmente las exportaciones de derivados, mientras las refinerías de Asia y Europa enfrentaban dificultades para obtener crudo y distribuir combustibles.</w:t>
      </w:r>
    </w:p>
    <w:p w14:paraId="357A817C" w14:textId="77777777" w:rsidR="007E5291" w:rsidRPr="00343A73" w:rsidRDefault="007E5291" w:rsidP="007E5291">
      <w:pPr>
        <w:pStyle w:val="Prrafodelista"/>
        <w:ind w:left="425"/>
        <w:jc w:val="both"/>
        <w:rPr>
          <w:rFonts w:ascii="Poppins" w:hAnsi="Poppins" w:cs="Poppins"/>
          <w:sz w:val="18"/>
          <w:szCs w:val="18"/>
        </w:rPr>
      </w:pPr>
    </w:p>
    <w:p w14:paraId="37C649B7" w14:textId="77777777" w:rsidR="007E5291" w:rsidRPr="00780863" w:rsidRDefault="007E5291" w:rsidP="007E5291">
      <w:pPr>
        <w:pStyle w:val="Prrafodelista"/>
        <w:ind w:left="425"/>
        <w:jc w:val="both"/>
        <w:rPr>
          <w:rFonts w:ascii="Poppins" w:hAnsi="Poppins" w:cs="Poppins"/>
          <w:sz w:val="18"/>
          <w:szCs w:val="18"/>
        </w:rPr>
      </w:pPr>
      <w:r w:rsidRPr="00343A73">
        <w:rPr>
          <w:rFonts w:ascii="Poppins" w:hAnsi="Poppins" w:cs="Poppins"/>
          <w:sz w:val="18"/>
          <w:szCs w:val="18"/>
        </w:rPr>
        <w:t>El mayor incremento se registró en las exportaciones de destilados, especialmente diésel, que alcanzaron un récord de 1,9 millones de barriles diarios. Asimismo, las exportaciones de combustible para aviones crecieron significativamente. Esta situación provocó un fuerte aumento de precios internacionales y domésticos de los combustibles, elevando los costos de transporte y aviación. Aunque el auge exportador benefició a las refinerías estadounidenses, también generó preocupación política para la administración Trump debido al aumento de los precios internos de la energía y la reducción de inventarios nacionales de destilados a sus niveles más bajos desde 2005.</w:t>
      </w:r>
    </w:p>
    <w:p w14:paraId="087481A9" w14:textId="77777777" w:rsidR="00D629D1" w:rsidRPr="00AE20B0" w:rsidRDefault="00D629D1" w:rsidP="00D629D1">
      <w:pPr>
        <w:shd w:val="clear" w:color="auto" w:fill="FFFFFF"/>
        <w:ind w:left="425"/>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F9168B4"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12</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0951EC">
        <w:rPr>
          <w:rFonts w:ascii="Poppins" w:hAnsi="Poppins" w:cs="Poppins"/>
          <w:sz w:val="18"/>
          <w:szCs w:val="18"/>
        </w:rPr>
        <w:t>01</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28</w:t>
      </w:r>
      <w:r w:rsidRPr="00581B20">
        <w:rPr>
          <w:rFonts w:ascii="Poppins" w:hAnsi="Poppins" w:cs="Poppins"/>
          <w:sz w:val="18"/>
          <w:szCs w:val="18"/>
        </w:rPr>
        <w:t xml:space="preserve"> de </w:t>
      </w:r>
      <w:r w:rsidR="000951EC">
        <w:rPr>
          <w:rFonts w:ascii="Poppins" w:hAnsi="Poppins" w:cs="Poppins"/>
          <w:sz w:val="18"/>
          <w:szCs w:val="18"/>
        </w:rPr>
        <w:t>mayo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7C0457C"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E83F4B">
        <w:rPr>
          <w:rFonts w:ascii="Poppins" w:hAnsi="Poppins" w:cs="Poppins"/>
          <w:sz w:val="18"/>
          <w:szCs w:val="18"/>
        </w:rPr>
        <w:t>12</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C4646B">
        <w:rPr>
          <w:rFonts w:ascii="Poppins" w:hAnsi="Poppins" w:cs="Poppins"/>
          <w:sz w:val="18"/>
          <w:szCs w:val="18"/>
        </w:rPr>
        <w:t>12</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E83F4B">
        <w:rPr>
          <w:rFonts w:ascii="Poppins" w:hAnsi="Poppins" w:cs="Poppins"/>
          <w:sz w:val="18"/>
          <w:szCs w:val="18"/>
        </w:rPr>
        <w:t>lunes</w:t>
      </w:r>
      <w:r w:rsidR="00E059C7">
        <w:rPr>
          <w:rFonts w:ascii="Poppins" w:hAnsi="Poppins" w:cs="Poppins"/>
          <w:sz w:val="18"/>
          <w:szCs w:val="18"/>
        </w:rPr>
        <w:t xml:space="preserve"> </w:t>
      </w:r>
      <w:r w:rsidR="00E83F4B">
        <w:rPr>
          <w:rFonts w:ascii="Poppins" w:hAnsi="Poppins" w:cs="Poppins"/>
          <w:sz w:val="18"/>
          <w:szCs w:val="18"/>
        </w:rPr>
        <w:t>1</w:t>
      </w:r>
      <w:r w:rsidR="00C4646B">
        <w:rPr>
          <w:rFonts w:ascii="Poppins" w:hAnsi="Poppins" w:cs="Poppins"/>
          <w:sz w:val="18"/>
          <w:szCs w:val="18"/>
        </w:rPr>
        <w:t>8</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C3695AC"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42239F">
        <w:rPr>
          <w:rFonts w:ascii="Poppins" w:hAnsi="Poppins" w:cs="Poppins"/>
          <w:sz w:val="18"/>
          <w:szCs w:val="18"/>
        </w:rPr>
        <w:t>1</w:t>
      </w:r>
      <w:r w:rsidR="00EC66DE">
        <w:rPr>
          <w:rFonts w:ascii="Poppins" w:hAnsi="Poppins" w:cs="Poppins"/>
          <w:sz w:val="18"/>
          <w:szCs w:val="18"/>
        </w:rPr>
        <w:t>9</w:t>
      </w:r>
      <w:r w:rsidRPr="00A01E92">
        <w:rPr>
          <w:rFonts w:ascii="Poppins" w:hAnsi="Poppins" w:cs="Poppins"/>
          <w:sz w:val="18"/>
          <w:szCs w:val="18"/>
        </w:rPr>
        <w:t>.</w:t>
      </w:r>
      <w:r w:rsidR="005151B0">
        <w:rPr>
          <w:rFonts w:ascii="Poppins" w:hAnsi="Poppins" w:cs="Poppins"/>
          <w:sz w:val="18"/>
          <w:szCs w:val="18"/>
        </w:rPr>
        <w:t>0</w:t>
      </w:r>
      <w:r w:rsidR="00E83F4B">
        <w:rPr>
          <w:rFonts w:ascii="Poppins" w:hAnsi="Poppins" w:cs="Poppins"/>
          <w:sz w:val="18"/>
          <w:szCs w:val="18"/>
        </w:rPr>
        <w:t>5</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E56210">
        <w:rPr>
          <w:rFonts w:ascii="Poppins" w:hAnsi="Poppins" w:cs="Poppins"/>
          <w:sz w:val="18"/>
          <w:szCs w:val="18"/>
        </w:rPr>
        <w:t>-0</w:t>
      </w:r>
      <w:r w:rsidR="00460518">
        <w:rPr>
          <w:rFonts w:ascii="Poppins" w:hAnsi="Poppins" w:cs="Poppins"/>
          <w:sz w:val="18"/>
          <w:szCs w:val="18"/>
        </w:rPr>
        <w:t>,</w:t>
      </w:r>
      <w:r w:rsidR="00E56210">
        <w:rPr>
          <w:rFonts w:ascii="Poppins" w:hAnsi="Poppins" w:cs="Poppins"/>
          <w:sz w:val="18"/>
          <w:szCs w:val="18"/>
        </w:rPr>
        <w:t>3</w:t>
      </w:r>
      <w:r w:rsidR="00EC66DE">
        <w:rPr>
          <w:rFonts w:ascii="Poppins" w:hAnsi="Poppins" w:cs="Poppins"/>
          <w:sz w:val="18"/>
          <w:szCs w:val="18"/>
        </w:rPr>
        <w:t>0</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EC66DE">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EC66DE">
        <w:rPr>
          <w:rFonts w:ascii="Poppins" w:hAnsi="Poppins" w:cs="Poppins"/>
          <w:sz w:val="18"/>
          <w:szCs w:val="18"/>
        </w:rPr>
        <w:t>80</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E56210">
        <w:rPr>
          <w:rFonts w:ascii="Poppins" w:hAnsi="Poppins" w:cs="Poppins"/>
          <w:sz w:val="18"/>
          <w:szCs w:val="18"/>
        </w:rPr>
        <w:t>-0</w:t>
      </w:r>
      <w:r w:rsidR="00845353" w:rsidRPr="00A01E92">
        <w:rPr>
          <w:rFonts w:ascii="Poppins" w:hAnsi="Poppins" w:cs="Poppins"/>
          <w:sz w:val="18"/>
          <w:szCs w:val="18"/>
        </w:rPr>
        <w:t>,</w:t>
      </w:r>
      <w:r w:rsidR="00EC66DE">
        <w:rPr>
          <w:rFonts w:ascii="Poppins" w:hAnsi="Poppins" w:cs="Poppins"/>
          <w:sz w:val="18"/>
          <w:szCs w:val="18"/>
        </w:rPr>
        <w:t>29</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EC66DE">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EC66DE">
        <w:rPr>
          <w:rFonts w:ascii="Poppins" w:hAnsi="Poppins" w:cs="Poppins"/>
          <w:sz w:val="18"/>
          <w:szCs w:val="18"/>
        </w:rPr>
        <w:t>79</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EC66DE">
        <w:rPr>
          <w:rFonts w:ascii="Poppins" w:hAnsi="Poppins" w:cs="Poppins"/>
          <w:sz w:val="18"/>
          <w:szCs w:val="18"/>
        </w:rPr>
        <w:t>-0</w:t>
      </w:r>
      <w:r w:rsidR="00B66A52" w:rsidRPr="00A01E92">
        <w:rPr>
          <w:rFonts w:ascii="Poppins" w:hAnsi="Poppins" w:cs="Poppins"/>
          <w:sz w:val="18"/>
          <w:szCs w:val="18"/>
        </w:rPr>
        <w:t>,</w:t>
      </w:r>
      <w:r w:rsidR="00EC66DE">
        <w:rPr>
          <w:rFonts w:ascii="Poppins" w:hAnsi="Poppins" w:cs="Poppins"/>
          <w:sz w:val="18"/>
          <w:szCs w:val="18"/>
        </w:rPr>
        <w:t>58</w:t>
      </w:r>
      <w:r w:rsidR="00B66A52" w:rsidRPr="00A01E92">
        <w:rPr>
          <w:rFonts w:ascii="Poppins" w:hAnsi="Poppins" w:cs="Poppins"/>
          <w:sz w:val="18"/>
          <w:szCs w:val="18"/>
        </w:rPr>
        <w:t xml:space="preserve"> S/Gln)</w:t>
      </w:r>
      <w:r w:rsidR="00615559">
        <w:rPr>
          <w:rFonts w:ascii="Poppins" w:hAnsi="Poppins" w:cs="Poppins"/>
          <w:sz w:val="18"/>
          <w:szCs w:val="18"/>
        </w:rPr>
        <w:t>,</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EC66DE">
        <w:rPr>
          <w:rFonts w:ascii="Poppins" w:hAnsi="Poppins" w:cs="Poppins"/>
          <w:sz w:val="18"/>
          <w:szCs w:val="18"/>
        </w:rPr>
        <w:t>-</w:t>
      </w:r>
      <w:r w:rsidR="00E56210">
        <w:rPr>
          <w:rFonts w:ascii="Poppins" w:hAnsi="Poppins" w:cs="Poppins"/>
          <w:sz w:val="18"/>
          <w:szCs w:val="18"/>
        </w:rPr>
        <w:t>0</w:t>
      </w:r>
      <w:r w:rsidR="00B66A52" w:rsidRPr="00A01E92">
        <w:rPr>
          <w:rFonts w:ascii="Poppins" w:hAnsi="Poppins" w:cs="Poppins"/>
          <w:sz w:val="18"/>
          <w:szCs w:val="18"/>
        </w:rPr>
        <w:t>,</w:t>
      </w:r>
      <w:r w:rsidR="00EC66DE">
        <w:rPr>
          <w:rFonts w:ascii="Poppins" w:hAnsi="Poppins" w:cs="Poppins"/>
          <w:sz w:val="18"/>
          <w:szCs w:val="18"/>
        </w:rPr>
        <w:t>5</w:t>
      </w:r>
      <w:r w:rsidR="00E56210">
        <w:rPr>
          <w:rFonts w:ascii="Poppins" w:hAnsi="Poppins" w:cs="Poppins"/>
          <w:sz w:val="18"/>
          <w:szCs w:val="18"/>
        </w:rPr>
        <w:t>8</w:t>
      </w:r>
      <w:r w:rsidR="00B66A52" w:rsidRPr="00A01E92">
        <w:rPr>
          <w:rFonts w:ascii="Poppins" w:hAnsi="Poppins" w:cs="Poppins"/>
          <w:sz w:val="18"/>
          <w:szCs w:val="18"/>
        </w:rPr>
        <w:t xml:space="preserve"> S/Gln</w:t>
      </w:r>
      <w:r w:rsidR="00655A5E">
        <w:rPr>
          <w:rFonts w:ascii="Poppins" w:hAnsi="Poppins" w:cs="Poppins"/>
          <w:sz w:val="18"/>
          <w:szCs w:val="18"/>
        </w:rPr>
        <w:t>)</w:t>
      </w:r>
      <w:r w:rsidR="00615559">
        <w:rPr>
          <w:rFonts w:ascii="Poppins" w:hAnsi="Poppins" w:cs="Poppins"/>
          <w:sz w:val="18"/>
          <w:szCs w:val="18"/>
        </w:rPr>
        <w:t>, Petróleo Industrial N°6</w:t>
      </w:r>
      <w:r w:rsidR="00615559" w:rsidRPr="00A01E92">
        <w:rPr>
          <w:rFonts w:ascii="Poppins" w:hAnsi="Poppins" w:cs="Poppins"/>
          <w:sz w:val="18"/>
          <w:szCs w:val="18"/>
        </w:rPr>
        <w:t xml:space="preserve"> (</w:t>
      </w:r>
      <w:r w:rsidR="00EC66DE">
        <w:rPr>
          <w:rFonts w:ascii="Poppins" w:hAnsi="Poppins" w:cs="Poppins"/>
          <w:sz w:val="18"/>
          <w:szCs w:val="18"/>
        </w:rPr>
        <w:t>-</w:t>
      </w:r>
      <w:r w:rsidR="00615559">
        <w:rPr>
          <w:rFonts w:ascii="Poppins" w:hAnsi="Poppins" w:cs="Poppins"/>
          <w:sz w:val="18"/>
          <w:szCs w:val="18"/>
        </w:rPr>
        <w:t>0</w:t>
      </w:r>
      <w:r w:rsidR="00615559" w:rsidRPr="00A01E92">
        <w:rPr>
          <w:rFonts w:ascii="Poppins" w:hAnsi="Poppins" w:cs="Poppins"/>
          <w:sz w:val="18"/>
          <w:szCs w:val="18"/>
        </w:rPr>
        <w:t>,</w:t>
      </w:r>
      <w:r w:rsidR="00615559">
        <w:rPr>
          <w:rFonts w:ascii="Poppins" w:hAnsi="Poppins" w:cs="Poppins"/>
          <w:sz w:val="18"/>
          <w:szCs w:val="18"/>
        </w:rPr>
        <w:t>6</w:t>
      </w:r>
      <w:r w:rsidR="00EC66DE">
        <w:rPr>
          <w:rFonts w:ascii="Poppins" w:hAnsi="Poppins" w:cs="Poppins"/>
          <w:sz w:val="18"/>
          <w:szCs w:val="18"/>
        </w:rPr>
        <w:t>0</w:t>
      </w:r>
      <w:r w:rsidR="00615559" w:rsidRPr="00A01E92">
        <w:rPr>
          <w:rFonts w:ascii="Poppins" w:hAnsi="Poppins" w:cs="Poppins"/>
          <w:sz w:val="18"/>
          <w:szCs w:val="18"/>
        </w:rPr>
        <w:t xml:space="preserve"> S/Gln</w:t>
      </w:r>
      <w:r w:rsidR="00615559">
        <w:rPr>
          <w:rFonts w:ascii="Poppins" w:hAnsi="Poppins" w:cs="Poppins"/>
          <w:sz w:val="18"/>
          <w:szCs w:val="18"/>
        </w:rPr>
        <w:t>) y Petróleo Industrial N°500</w:t>
      </w:r>
      <w:r w:rsidR="00615559" w:rsidRPr="00A01E92">
        <w:rPr>
          <w:rFonts w:ascii="Poppins" w:hAnsi="Poppins" w:cs="Poppins"/>
          <w:sz w:val="18"/>
          <w:szCs w:val="18"/>
        </w:rPr>
        <w:t xml:space="preserve"> (</w:t>
      </w:r>
      <w:r w:rsidR="00EC66DE">
        <w:rPr>
          <w:rFonts w:ascii="Poppins" w:hAnsi="Poppins" w:cs="Poppins"/>
          <w:sz w:val="18"/>
          <w:szCs w:val="18"/>
        </w:rPr>
        <w:t>-</w:t>
      </w:r>
      <w:r w:rsidR="00615559">
        <w:rPr>
          <w:rFonts w:ascii="Poppins" w:hAnsi="Poppins" w:cs="Poppins"/>
          <w:sz w:val="18"/>
          <w:szCs w:val="18"/>
        </w:rPr>
        <w:t>0</w:t>
      </w:r>
      <w:r w:rsidR="00615559" w:rsidRPr="00A01E92">
        <w:rPr>
          <w:rFonts w:ascii="Poppins" w:hAnsi="Poppins" w:cs="Poppins"/>
          <w:sz w:val="18"/>
          <w:szCs w:val="18"/>
        </w:rPr>
        <w:t>,</w:t>
      </w:r>
      <w:r w:rsidR="00EC66DE">
        <w:rPr>
          <w:rFonts w:ascii="Poppins" w:hAnsi="Poppins" w:cs="Poppins"/>
          <w:sz w:val="18"/>
          <w:szCs w:val="18"/>
        </w:rPr>
        <w:t>59</w:t>
      </w:r>
      <w:r w:rsidR="00615559" w:rsidRPr="00A01E92">
        <w:rPr>
          <w:rFonts w:ascii="Poppins" w:hAnsi="Poppins" w:cs="Poppins"/>
          <w:sz w:val="18"/>
          <w:szCs w:val="18"/>
        </w:rPr>
        <w:t xml:space="preserve"> S/Gln</w:t>
      </w:r>
      <w:r w:rsidR="00615559">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46D7122F" w14:textId="77777777" w:rsidR="00D629D1" w:rsidRDefault="00D629D1" w:rsidP="00313709">
      <w:pPr>
        <w:jc w:val="both"/>
        <w:rPr>
          <w:rFonts w:ascii="Poppins" w:hAnsi="Poppins" w:cs="Poppins"/>
          <w:sz w:val="18"/>
          <w:szCs w:val="18"/>
        </w:rPr>
      </w:pPr>
    </w:p>
    <w:p w14:paraId="3A859763"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B945C0A"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3118CE">
        <w:rPr>
          <w:rFonts w:ascii="Poppins" w:hAnsi="Poppins" w:cs="Poppins"/>
          <w:sz w:val="18"/>
          <w:szCs w:val="18"/>
        </w:rPr>
        <w:t>04</w:t>
      </w:r>
      <w:r w:rsidR="00E7305B">
        <w:rPr>
          <w:rFonts w:ascii="Poppins" w:hAnsi="Poppins" w:cs="Poppins"/>
          <w:sz w:val="18"/>
          <w:szCs w:val="18"/>
        </w:rPr>
        <w:t>/</w:t>
      </w:r>
      <w:r w:rsidR="006B489A">
        <w:rPr>
          <w:rFonts w:ascii="Poppins" w:hAnsi="Poppins" w:cs="Poppins"/>
          <w:sz w:val="18"/>
          <w:szCs w:val="18"/>
        </w:rPr>
        <w:t>0</w:t>
      </w:r>
      <w:r w:rsidR="00172E74">
        <w:rPr>
          <w:rFonts w:ascii="Poppins" w:hAnsi="Poppins" w:cs="Poppins"/>
          <w:sz w:val="18"/>
          <w:szCs w:val="18"/>
        </w:rPr>
        <w:t>5</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172E74">
        <w:rPr>
          <w:rFonts w:ascii="Poppins" w:hAnsi="Poppins" w:cs="Poppins"/>
          <w:sz w:val="18"/>
          <w:szCs w:val="18"/>
        </w:rPr>
        <w:t>15</w:t>
      </w:r>
      <w:r w:rsidR="00336251" w:rsidRPr="0096213B">
        <w:rPr>
          <w:rFonts w:ascii="Poppins" w:hAnsi="Poppins" w:cs="Poppins"/>
          <w:sz w:val="18"/>
          <w:szCs w:val="18"/>
        </w:rPr>
        <w:t>/</w:t>
      </w:r>
      <w:r w:rsidR="005151B0">
        <w:rPr>
          <w:rFonts w:ascii="Poppins" w:hAnsi="Poppins" w:cs="Poppins"/>
          <w:sz w:val="18"/>
          <w:szCs w:val="18"/>
        </w:rPr>
        <w:t>0</w:t>
      </w:r>
      <w:r w:rsidR="00615559">
        <w:rPr>
          <w:rFonts w:ascii="Poppins" w:hAnsi="Poppins" w:cs="Poppins"/>
          <w:sz w:val="18"/>
          <w:szCs w:val="18"/>
        </w:rPr>
        <w:t>5</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2D131B2"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9712EC">
        <w:rPr>
          <w:rFonts w:ascii="Poppins" w:hAnsi="Poppins" w:cs="Poppins"/>
          <w:b/>
          <w:bCs/>
          <w:i/>
          <w:sz w:val="18"/>
          <w:szCs w:val="18"/>
          <w:lang w:eastAsia="es-PE"/>
        </w:rPr>
        <w:t>1</w:t>
      </w:r>
      <w:r w:rsidR="003118CE">
        <w:rPr>
          <w:rFonts w:ascii="Poppins" w:hAnsi="Poppins" w:cs="Poppins"/>
          <w:b/>
          <w:bCs/>
          <w:i/>
          <w:sz w:val="18"/>
          <w:szCs w:val="18"/>
          <w:lang w:eastAsia="es-PE"/>
        </w:rPr>
        <w:t>8</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615559">
        <w:rPr>
          <w:rFonts w:ascii="Poppins" w:hAnsi="Poppins" w:cs="Poppins"/>
          <w:b/>
          <w:bCs/>
          <w:i/>
          <w:sz w:val="18"/>
          <w:szCs w:val="18"/>
          <w:lang w:eastAsia="es-PE"/>
        </w:rPr>
        <w:t>5</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5C2DC65E" w:rsidR="00A86191" w:rsidRPr="0096213B" w:rsidRDefault="003118CE"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8A29DBF" wp14:editId="0A4803B3">
            <wp:extent cx="5469890" cy="3363402"/>
            <wp:effectExtent l="0" t="0" r="0" b="8890"/>
            <wp:docPr id="14768417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02975" cy="3383746"/>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F3D4868"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3118CE">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E84650">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3118CE">
        <w:rPr>
          <w:rFonts w:ascii="Poppins" w:hAnsi="Poppins" w:cs="Poppins"/>
          <w:sz w:val="18"/>
          <w:szCs w:val="18"/>
        </w:rPr>
        <w:t>4</w:t>
      </w:r>
      <w:r w:rsidR="00282C40">
        <w:rPr>
          <w:rFonts w:ascii="Poppins" w:hAnsi="Poppins" w:cs="Poppins"/>
          <w:sz w:val="18"/>
          <w:szCs w:val="18"/>
        </w:rPr>
        <w:t>%</w:t>
      </w:r>
      <w:r w:rsidR="003118CE">
        <w:rPr>
          <w:rFonts w:ascii="Poppins" w:hAnsi="Poppins" w:cs="Poppins"/>
          <w:sz w:val="18"/>
          <w:szCs w:val="18"/>
        </w:rPr>
        <w:t xml:space="preserve"> y 83%</w:t>
      </w:r>
      <w:r w:rsidR="007D1505">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3118CE">
        <w:rPr>
          <w:rFonts w:ascii="Poppins" w:hAnsi="Poppins" w:cs="Poppins"/>
          <w:sz w:val="18"/>
          <w:szCs w:val="18"/>
        </w:rPr>
        <w:t>91</w:t>
      </w:r>
      <w:r w:rsidR="009B6181">
        <w:rPr>
          <w:rFonts w:ascii="Poppins" w:hAnsi="Poppins" w:cs="Poppins"/>
          <w:sz w:val="18"/>
          <w:szCs w:val="18"/>
        </w:rPr>
        <w:t>%</w:t>
      </w:r>
      <w:r w:rsidRPr="0096213B">
        <w:rPr>
          <w:rFonts w:ascii="Poppins" w:hAnsi="Poppins" w:cs="Poppins"/>
          <w:sz w:val="18"/>
          <w:szCs w:val="18"/>
        </w:rPr>
        <w:t xml:space="preserve"> del precio de referencia de los </w:t>
      </w:r>
      <w:r w:rsidRPr="0096213B">
        <w:rPr>
          <w:rFonts w:ascii="Poppins" w:hAnsi="Poppins" w:cs="Poppins"/>
          <w:sz w:val="18"/>
          <w:szCs w:val="18"/>
        </w:rPr>
        <w:lastRenderedPageBreak/>
        <w:t xml:space="preserve">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588F1393"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9712EC">
        <w:rPr>
          <w:rFonts w:ascii="Poppins" w:hAnsi="Poppins" w:cs="Poppins"/>
          <w:sz w:val="18"/>
          <w:szCs w:val="18"/>
        </w:rPr>
        <w:t>1</w:t>
      </w:r>
      <w:r w:rsidR="003118CE">
        <w:rPr>
          <w:rFonts w:ascii="Poppins" w:hAnsi="Poppins" w:cs="Poppins"/>
          <w:sz w:val="18"/>
          <w:szCs w:val="18"/>
        </w:rPr>
        <w:t>8</w:t>
      </w:r>
      <w:r w:rsidR="00F07057">
        <w:rPr>
          <w:rFonts w:ascii="Poppins" w:hAnsi="Poppins" w:cs="Poppins"/>
          <w:sz w:val="18"/>
          <w:szCs w:val="18"/>
        </w:rPr>
        <w:t xml:space="preserve"> </w:t>
      </w:r>
      <w:r w:rsidRPr="0096213B">
        <w:rPr>
          <w:rFonts w:ascii="Poppins" w:hAnsi="Poppins" w:cs="Poppins"/>
          <w:sz w:val="18"/>
          <w:szCs w:val="18"/>
        </w:rPr>
        <w:t xml:space="preserve">de </w:t>
      </w:r>
      <w:r w:rsidR="00E84650">
        <w:rPr>
          <w:rFonts w:ascii="Poppins" w:hAnsi="Poppins" w:cs="Poppins"/>
          <w:sz w:val="18"/>
          <w:szCs w:val="18"/>
        </w:rPr>
        <w:t>mayo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6EB523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3118CE">
        <w:rPr>
          <w:rFonts w:ascii="Poppins" w:hAnsi="Poppins" w:cs="Poppins"/>
          <w:sz w:val="18"/>
          <w:szCs w:val="18"/>
        </w:rPr>
        <w:t>9</w:t>
      </w:r>
      <w:r w:rsidR="00A33C99" w:rsidRPr="0096213B">
        <w:rPr>
          <w:rFonts w:ascii="Poppins" w:hAnsi="Poppins" w:cs="Poppins"/>
          <w:sz w:val="18"/>
          <w:szCs w:val="18"/>
        </w:rPr>
        <w:t>,</w:t>
      </w:r>
      <w:r w:rsidR="003118CE">
        <w:rPr>
          <w:rFonts w:ascii="Poppins" w:hAnsi="Poppins" w:cs="Poppins"/>
          <w:sz w:val="18"/>
          <w:szCs w:val="18"/>
        </w:rPr>
        <w:t>7</w:t>
      </w:r>
      <w:r w:rsidR="00836EF4">
        <w:rPr>
          <w:rFonts w:ascii="Poppins" w:hAnsi="Poppins" w:cs="Poppins"/>
          <w:sz w:val="18"/>
          <w:szCs w:val="18"/>
        </w:rPr>
        <w:t>4</w:t>
      </w:r>
      <w:r w:rsidR="00A33C99" w:rsidRPr="0096213B">
        <w:rPr>
          <w:rFonts w:ascii="Poppins" w:hAnsi="Poppins" w:cs="Poppins"/>
          <w:sz w:val="18"/>
          <w:szCs w:val="18"/>
        </w:rPr>
        <w:t xml:space="preserve"> cent$/galón equivalente a </w:t>
      </w:r>
      <w:r w:rsidR="003118CE">
        <w:rPr>
          <w:rFonts w:ascii="Poppins" w:hAnsi="Poppins" w:cs="Poppins"/>
          <w:sz w:val="18"/>
          <w:szCs w:val="18"/>
        </w:rPr>
        <w:t>4</w:t>
      </w:r>
      <w:r w:rsidR="00A33C99" w:rsidRPr="0096213B">
        <w:rPr>
          <w:rFonts w:ascii="Poppins" w:hAnsi="Poppins" w:cs="Poppins"/>
          <w:sz w:val="18"/>
          <w:szCs w:val="18"/>
        </w:rPr>
        <w:t>,</w:t>
      </w:r>
      <w:r w:rsidR="003118CE">
        <w:rPr>
          <w:rFonts w:ascii="Poppins" w:hAnsi="Poppins" w:cs="Poppins"/>
          <w:sz w:val="18"/>
          <w:szCs w:val="18"/>
        </w:rPr>
        <w:t>09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D359856"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836EF4">
        <w:rPr>
          <w:rFonts w:ascii="Poppins" w:hAnsi="Poppins" w:cs="Poppins"/>
          <w:sz w:val="18"/>
          <w:szCs w:val="18"/>
        </w:rPr>
        <w:t>3</w:t>
      </w:r>
      <w:r w:rsidR="00E0028D">
        <w:rPr>
          <w:rFonts w:ascii="Poppins" w:hAnsi="Poppins" w:cs="Poppins"/>
          <w:sz w:val="18"/>
          <w:szCs w:val="18"/>
        </w:rPr>
        <w:t>,</w:t>
      </w:r>
      <w:r w:rsidR="003118CE">
        <w:rPr>
          <w:rFonts w:ascii="Poppins" w:hAnsi="Poppins" w:cs="Poppins"/>
          <w:sz w:val="18"/>
          <w:szCs w:val="18"/>
        </w:rPr>
        <w:t>35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2173BB4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3118CE">
        <w:rPr>
          <w:rFonts w:ascii="Poppins" w:hAnsi="Poppins" w:cs="Poppins"/>
          <w:sz w:val="18"/>
          <w:szCs w:val="18"/>
        </w:rPr>
        <w:t>17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7F230E">
        <w:rPr>
          <w:rFonts w:ascii="Poppins" w:hAnsi="Poppins" w:cs="Poppins"/>
          <w:sz w:val="18"/>
          <w:szCs w:val="18"/>
        </w:rPr>
        <w:t>1</w:t>
      </w:r>
      <w:r w:rsidR="00513E2B" w:rsidRPr="0096213B">
        <w:rPr>
          <w:rFonts w:ascii="Poppins" w:hAnsi="Poppins" w:cs="Poppins"/>
          <w:sz w:val="18"/>
          <w:szCs w:val="18"/>
        </w:rPr>
        <w:t>,</w:t>
      </w:r>
      <w:r w:rsidR="007F230E">
        <w:rPr>
          <w:rFonts w:ascii="Poppins" w:hAnsi="Poppins" w:cs="Poppins"/>
          <w:sz w:val="18"/>
          <w:szCs w:val="18"/>
        </w:rPr>
        <w:t>0</w:t>
      </w:r>
      <w:r w:rsidR="003118CE">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322DD9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3118CE">
        <w:rPr>
          <w:rFonts w:ascii="Poppins" w:hAnsi="Poppins" w:cs="Poppins"/>
          <w:sz w:val="18"/>
          <w:szCs w:val="18"/>
        </w:rPr>
        <w:t>6</w:t>
      </w:r>
      <w:r w:rsidR="00836EF4">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7F230E">
        <w:rPr>
          <w:rFonts w:ascii="Poppins" w:hAnsi="Poppins" w:cs="Poppins"/>
          <w:sz w:val="18"/>
          <w:szCs w:val="18"/>
        </w:rPr>
        <w:t>8</w:t>
      </w:r>
      <w:r w:rsidR="008508AE">
        <w:rPr>
          <w:rFonts w:ascii="Poppins" w:hAnsi="Poppins" w:cs="Poppins"/>
          <w:sz w:val="18"/>
          <w:szCs w:val="18"/>
        </w:rPr>
        <w:t>,</w:t>
      </w:r>
      <w:r w:rsidR="003118CE">
        <w:rPr>
          <w:rFonts w:ascii="Poppins" w:hAnsi="Poppins" w:cs="Poppins"/>
          <w:sz w:val="18"/>
          <w:szCs w:val="18"/>
        </w:rPr>
        <w:t>90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67A2D32"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836EF4">
        <w:rPr>
          <w:rFonts w:ascii="Poppins" w:hAnsi="Poppins" w:cs="Poppins"/>
          <w:sz w:val="18"/>
          <w:szCs w:val="18"/>
        </w:rPr>
        <w:t>3</w:t>
      </w:r>
      <w:r w:rsidR="00110925">
        <w:rPr>
          <w:rFonts w:ascii="Poppins" w:hAnsi="Poppins" w:cs="Poppins"/>
          <w:sz w:val="18"/>
          <w:szCs w:val="18"/>
        </w:rPr>
        <w:t>,</w:t>
      </w:r>
      <w:r w:rsidR="003118CE">
        <w:rPr>
          <w:rFonts w:ascii="Poppins" w:hAnsi="Poppins" w:cs="Poppins"/>
          <w:sz w:val="18"/>
          <w:szCs w:val="18"/>
        </w:rPr>
        <w:t>35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lastRenderedPageBreak/>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D6FCAA6"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9D8">
        <w:rPr>
          <w:rFonts w:ascii="Poppins" w:hAnsi="Poppins" w:cs="Poppins"/>
          <w:bCs/>
          <w:sz w:val="18"/>
          <w:szCs w:val="18"/>
        </w:rPr>
        <w:t>5</w:t>
      </w:r>
      <w:r w:rsidRPr="004C5B09">
        <w:rPr>
          <w:rFonts w:ascii="Poppins" w:hAnsi="Poppins" w:cs="Poppins"/>
          <w:bCs/>
          <w:sz w:val="18"/>
          <w:szCs w:val="18"/>
        </w:rPr>
        <w:t>,</w:t>
      </w:r>
      <w:r w:rsidR="00987D45">
        <w:rPr>
          <w:rFonts w:ascii="Poppins" w:hAnsi="Poppins" w:cs="Poppins"/>
          <w:bCs/>
          <w:sz w:val="18"/>
          <w:szCs w:val="18"/>
        </w:rPr>
        <w:t>10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1D3A95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836EF4">
        <w:rPr>
          <w:rFonts w:ascii="Poppins" w:hAnsi="Poppins" w:cs="Poppins"/>
          <w:sz w:val="18"/>
          <w:szCs w:val="18"/>
        </w:rPr>
        <w:t>0</w:t>
      </w:r>
      <w:r w:rsidR="00F66E81" w:rsidRPr="0096213B">
        <w:rPr>
          <w:rFonts w:ascii="Poppins" w:hAnsi="Poppins" w:cs="Poppins"/>
          <w:sz w:val="18"/>
          <w:szCs w:val="18"/>
        </w:rPr>
        <w:t>,</w:t>
      </w:r>
      <w:r w:rsidR="00836EF4">
        <w:rPr>
          <w:rFonts w:ascii="Poppins" w:hAnsi="Poppins" w:cs="Poppins"/>
          <w:sz w:val="18"/>
          <w:szCs w:val="18"/>
        </w:rPr>
        <w:t>7</w:t>
      </w:r>
      <w:r w:rsidR="00987D45">
        <w:rPr>
          <w:rFonts w:ascii="Poppins" w:hAnsi="Poppins" w:cs="Poppins"/>
          <w:sz w:val="18"/>
          <w:szCs w:val="18"/>
        </w:rPr>
        <w:t>5</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440E8CD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91665">
        <w:rPr>
          <w:rFonts w:ascii="Poppins" w:hAnsi="Poppins" w:cs="Poppins"/>
          <w:sz w:val="18"/>
          <w:szCs w:val="18"/>
          <w:lang w:eastAsia="en-US"/>
        </w:rPr>
        <w:t>79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53E7A24"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987D45" w:rsidRPr="00987D45">
              <w:rPr>
                <w:rFonts w:ascii="Poppins" w:hAnsi="Poppins" w:cs="Poppins"/>
                <w:i/>
                <w:iCs/>
                <w:noProof/>
                <w:sz w:val="14"/>
                <w:szCs w:val="14"/>
                <w:lang w:val="es-MX" w:eastAsia="en-US"/>
              </w:rPr>
              <w:drawing>
                <wp:inline distT="0" distB="0" distL="0" distR="0" wp14:anchorId="7CEE825C" wp14:editId="152EF375">
                  <wp:extent cx="8166100" cy="3021330"/>
                  <wp:effectExtent l="0" t="0" r="6350" b="7620"/>
                  <wp:docPr id="183203456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6100" cy="302133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tcPr>
          <w:p w14:paraId="5FE1CE67" w14:textId="0692C109" w:rsidR="000F7442" w:rsidRPr="0096213B" w:rsidRDefault="00C51147" w:rsidP="000F7442">
            <w:pPr>
              <w:jc w:val="center"/>
              <w:rPr>
                <w:rFonts w:ascii="Poppins" w:hAnsi="Poppins" w:cs="Poppins"/>
                <w:sz w:val="8"/>
                <w:szCs w:val="20"/>
              </w:rPr>
            </w:pPr>
            <w:r w:rsidRPr="00C51147">
              <w:rPr>
                <w:rFonts w:ascii="Poppins" w:hAnsi="Poppins" w:cs="Poppins"/>
                <w:noProof/>
                <w:sz w:val="8"/>
                <w:szCs w:val="20"/>
              </w:rPr>
              <w:drawing>
                <wp:inline distT="0" distB="0" distL="0" distR="0" wp14:anchorId="201EEF5A" wp14:editId="6D3432EE">
                  <wp:extent cx="3562350" cy="2862580"/>
                  <wp:effectExtent l="0" t="0" r="0" b="0"/>
                  <wp:docPr id="8648887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862580"/>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tcPr>
          <w:p w14:paraId="5F438E49" w14:textId="2AC56303" w:rsidR="00EF3BE9" w:rsidRPr="0096213B" w:rsidRDefault="00C51147"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917BB9A" wp14:editId="491CCCC4">
                  <wp:extent cx="5289459" cy="2697178"/>
                  <wp:effectExtent l="0" t="0" r="6985" b="8255"/>
                  <wp:docPr id="5887032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9163" cy="271742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E0CC3CA" w:rsidR="00551F16" w:rsidRPr="0096213B" w:rsidRDefault="009C1DA9"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C1DA9">
        <w:rPr>
          <w:noProof/>
        </w:rPr>
        <w:drawing>
          <wp:inline distT="0" distB="0" distL="0" distR="0" wp14:anchorId="7C570E5F" wp14:editId="44F2D653">
            <wp:extent cx="5676405" cy="2343785"/>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7953" cy="2344424"/>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270FE63" w:rsidR="00F70B88" w:rsidRDefault="00DB5573" w:rsidP="00604758">
      <w:pPr>
        <w:spacing w:line="0" w:lineRule="atLeast"/>
        <w:ind w:right="-567"/>
        <w:jc w:val="both"/>
        <w:rPr>
          <w:rFonts w:ascii="Poppins" w:hAnsi="Poppins" w:cs="Poppins"/>
          <w:noProof/>
          <w:sz w:val="20"/>
          <w:szCs w:val="20"/>
        </w:rPr>
      </w:pPr>
      <w:r w:rsidRPr="00DB5573">
        <w:drawing>
          <wp:inline distT="0" distB="0" distL="0" distR="0" wp14:anchorId="28FF87B6" wp14:editId="18FAC1BB">
            <wp:extent cx="5850255" cy="2409245"/>
            <wp:effectExtent l="0" t="0" r="0" b="0"/>
            <wp:docPr id="1737309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3941" cy="2410763"/>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6E7D3449" w14:textId="734ED837" w:rsidR="00C80F8A" w:rsidRPr="0096213B" w:rsidRDefault="00DB5573" w:rsidP="00C2751F">
      <w:pPr>
        <w:jc w:val="both"/>
        <w:rPr>
          <w:rFonts w:ascii="Poppins" w:hAnsi="Poppins" w:cs="Poppins"/>
          <w:i/>
          <w:iCs/>
          <w:sz w:val="12"/>
          <w:szCs w:val="12"/>
        </w:rPr>
      </w:pPr>
      <w:r w:rsidRPr="00DB5573">
        <w:drawing>
          <wp:inline distT="0" distB="0" distL="0" distR="0" wp14:anchorId="29C5E805" wp14:editId="1172C74B">
            <wp:extent cx="5850255" cy="7109460"/>
            <wp:effectExtent l="0" t="0" r="0" b="0"/>
            <wp:docPr id="51312070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7109460"/>
                    </a:xfrm>
                    <a:prstGeom prst="rect">
                      <a:avLst/>
                    </a:prstGeom>
                    <a:noFill/>
                    <a:ln>
                      <a:noFill/>
                    </a:ln>
                  </pic:spPr>
                </pic:pic>
              </a:graphicData>
            </a:graphic>
          </wp:inline>
        </w:drawing>
      </w:r>
      <w:r w:rsidR="00DC168B"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00DC168B"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6DCC07C" w:rsidR="005048C1" w:rsidRPr="0096213B" w:rsidRDefault="00F91202" w:rsidP="005048C1">
      <w:pPr>
        <w:jc w:val="both"/>
        <w:rPr>
          <w:rFonts w:ascii="Poppins" w:hAnsi="Poppins" w:cs="Poppins"/>
          <w:i/>
          <w:iCs/>
          <w:sz w:val="12"/>
          <w:szCs w:val="12"/>
        </w:rPr>
      </w:pPr>
      <w:r>
        <w:t xml:space="preserve">                       </w:t>
      </w:r>
      <w:r w:rsidR="00DB5573" w:rsidRPr="00DB5573">
        <w:drawing>
          <wp:inline distT="0" distB="0" distL="0" distR="0" wp14:anchorId="2D37CCBB" wp14:editId="3068B48E">
            <wp:extent cx="5850255" cy="6202017"/>
            <wp:effectExtent l="0" t="0" r="0" b="8890"/>
            <wp:docPr id="72404981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1797" cy="6203652"/>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400C592" w:rsidR="00812956" w:rsidRDefault="00011569" w:rsidP="00842A58">
      <w:pPr>
        <w:pStyle w:val="xl37"/>
        <w:tabs>
          <w:tab w:val="left" w:pos="180"/>
        </w:tabs>
        <w:spacing w:before="0" w:beforeAutospacing="0" w:after="0" w:afterAutospacing="0"/>
        <w:jc w:val="center"/>
        <w:rPr>
          <w:noProof/>
        </w:rPr>
      </w:pPr>
      <w:r w:rsidRPr="00011569">
        <w:rPr>
          <w:noProof/>
        </w:rPr>
        <w:drawing>
          <wp:inline distT="0" distB="0" distL="0" distR="0" wp14:anchorId="4CA83207" wp14:editId="79191380">
            <wp:extent cx="4032430" cy="2798859"/>
            <wp:effectExtent l="0" t="0" r="6350" b="1905"/>
            <wp:docPr id="18523055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05519" name=""/>
                    <pic:cNvPicPr/>
                  </pic:nvPicPr>
                  <pic:blipFill>
                    <a:blip r:embed="rId29"/>
                    <a:stretch>
                      <a:fillRect/>
                    </a:stretch>
                  </pic:blipFill>
                  <pic:spPr>
                    <a:xfrm>
                      <a:off x="0" y="0"/>
                      <a:ext cx="4041894" cy="2805428"/>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A17846D" w:rsidR="001307B8" w:rsidRPr="00A149FB" w:rsidRDefault="00011569"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6556BF44" wp14:editId="373B05B8">
            <wp:extent cx="3960835" cy="2862469"/>
            <wp:effectExtent l="0" t="0" r="1905" b="0"/>
            <wp:docPr id="5430032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65190" cy="2865617"/>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1576872A" w:rsidR="006C0944" w:rsidRDefault="00011569" w:rsidP="00373E46">
      <w:pPr>
        <w:pStyle w:val="xl37"/>
        <w:tabs>
          <w:tab w:val="left" w:pos="180"/>
        </w:tabs>
        <w:spacing w:before="0" w:beforeAutospacing="0" w:after="0" w:afterAutospacing="0"/>
        <w:jc w:val="center"/>
        <w:rPr>
          <w:noProof/>
        </w:rPr>
      </w:pPr>
      <w:r>
        <w:rPr>
          <w:noProof/>
        </w:rPr>
        <w:lastRenderedPageBreak/>
        <w:drawing>
          <wp:inline distT="0" distB="0" distL="0" distR="0" wp14:anchorId="7B837518" wp14:editId="59064DFF">
            <wp:extent cx="4361267" cy="3124863"/>
            <wp:effectExtent l="0" t="0" r="1270" b="0"/>
            <wp:docPr id="20893797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72988" cy="3133261"/>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754F865F" w:rsidR="00356BB0" w:rsidRDefault="00011569" w:rsidP="00BF0E9E">
      <w:pPr>
        <w:pStyle w:val="xl37"/>
        <w:tabs>
          <w:tab w:val="left" w:pos="180"/>
          <w:tab w:val="left" w:pos="1560"/>
          <w:tab w:val="left" w:pos="8222"/>
        </w:tabs>
        <w:spacing w:before="0" w:beforeAutospacing="0" w:after="0" w:afterAutospacing="0"/>
        <w:jc w:val="center"/>
        <w:rPr>
          <w:noProof/>
        </w:rPr>
      </w:pPr>
      <w:r w:rsidRPr="00011569">
        <w:rPr>
          <w:noProof/>
        </w:rPr>
        <w:drawing>
          <wp:inline distT="0" distB="0" distL="0" distR="0" wp14:anchorId="06E2EDDD" wp14:editId="78DC02B6">
            <wp:extent cx="4271341" cy="3067280"/>
            <wp:effectExtent l="0" t="0" r="0" b="0"/>
            <wp:docPr id="9537854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85446" name=""/>
                    <pic:cNvPicPr/>
                  </pic:nvPicPr>
                  <pic:blipFill>
                    <a:blip r:embed="rId32"/>
                    <a:stretch>
                      <a:fillRect/>
                    </a:stretch>
                  </pic:blipFill>
                  <pic:spPr>
                    <a:xfrm>
                      <a:off x="0" y="0"/>
                      <a:ext cx="4274344" cy="3069437"/>
                    </a:xfrm>
                    <a:prstGeom prst="rect">
                      <a:avLst/>
                    </a:prstGeom>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7D4BFA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20</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845FD4D"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20</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F5B38E2"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D6044B">
            <w:rPr>
              <w:rFonts w:ascii="Poppins" w:hAnsi="Poppins" w:cs="Poppins"/>
              <w:b/>
              <w:sz w:val="22"/>
              <w:szCs w:val="22"/>
              <w:lang w:val="it-IT"/>
            </w:rPr>
            <w:t>1</w:t>
          </w:r>
          <w:r w:rsidR="009712EC">
            <w:rPr>
              <w:rFonts w:ascii="Poppins" w:hAnsi="Poppins" w:cs="Poppins"/>
              <w:b/>
              <w:sz w:val="22"/>
              <w:szCs w:val="22"/>
              <w:lang w:val="it-IT"/>
            </w:rPr>
            <w:t>9</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B86D16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20</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26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26305"/>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349</TotalTime>
  <Pages>19</Pages>
  <Words>4959</Words>
  <Characters>27279</Characters>
  <Application>Microsoft Office Word</Application>
  <DocSecurity>0</DocSecurity>
  <Lines>227</Lines>
  <Paragraphs>64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32174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2026-02-16T14:35:00Z</cp:lastPrinted>
  <dcterms:created xsi:type="dcterms:W3CDTF">2026-05-20T15:25:00Z</dcterms:created>
  <dcterms:modified xsi:type="dcterms:W3CDTF">2026-05-20T21:15:00Z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