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50CEA4CD"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1A2842">
        <w:rPr>
          <w:rFonts w:asciiTheme="minorHAnsi" w:hAnsiTheme="minorHAnsi" w:cstheme="minorHAnsi"/>
          <w:b/>
          <w:bCs/>
          <w:sz w:val="28"/>
          <w:szCs w:val="28"/>
        </w:rPr>
        <w:t>17</w:t>
      </w:r>
      <w:r w:rsidR="00D13504" w:rsidRPr="00FB18F8">
        <w:rPr>
          <w:rFonts w:asciiTheme="minorHAnsi" w:hAnsiTheme="minorHAnsi" w:cstheme="minorHAnsi"/>
          <w:b/>
          <w:bCs/>
          <w:sz w:val="28"/>
          <w:szCs w:val="28"/>
        </w:rPr>
        <w:t>/</w:t>
      </w:r>
      <w:r w:rsidR="00FD3CCB">
        <w:rPr>
          <w:rFonts w:asciiTheme="minorHAnsi" w:hAnsiTheme="minorHAnsi" w:cstheme="minorHAnsi"/>
          <w:b/>
          <w:bCs/>
          <w:sz w:val="28"/>
          <w:szCs w:val="28"/>
        </w:rPr>
        <w:t>10</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77FE08E5" w:rsidR="00E53D92" w:rsidRPr="002B3648" w:rsidRDefault="008D325B"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8D325B">
        <w:rPr>
          <w:noProof/>
          <w:lang w:val="en-US" w:eastAsia="en-US"/>
        </w:rPr>
        <w:drawing>
          <wp:inline distT="0" distB="0" distL="0" distR="0" wp14:anchorId="1B0E902C" wp14:editId="0DAEA8A3">
            <wp:extent cx="5343525" cy="356743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114" cy="3567823"/>
                    </a:xfrm>
                    <a:prstGeom prst="rect">
                      <a:avLst/>
                    </a:prstGeom>
                    <a:noFill/>
                    <a:ln>
                      <a:noFill/>
                    </a:ln>
                  </pic:spPr>
                </pic:pic>
              </a:graphicData>
            </a:graphic>
          </wp:inline>
        </w:drawing>
      </w:r>
    </w:p>
    <w:p w14:paraId="54C37777" w14:textId="658BF0F8"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00252CA4">
        <w:rPr>
          <w:rFonts w:asciiTheme="minorHAnsi" w:hAnsiTheme="minorHAnsi" w:cstheme="minorHAnsi"/>
          <w:b/>
          <w:i/>
          <w:sz w:val="20"/>
          <w:szCs w:val="20"/>
        </w:rPr>
        <w:t xml:space="preserve"> </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1D9E2D5A"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4C5499">
        <w:rPr>
          <w:rFonts w:asciiTheme="minorHAnsi" w:hAnsiTheme="minorHAnsi" w:cstheme="minorHAnsi"/>
          <w:sz w:val="22"/>
          <w:szCs w:val="22"/>
        </w:rPr>
        <w:t xml:space="preserve"> Gráfica N°1, en</w:t>
      </w:r>
      <w:r w:rsidR="008C61D2">
        <w:rPr>
          <w:rFonts w:asciiTheme="minorHAnsi" w:hAnsiTheme="minorHAnsi" w:cstheme="minorHAnsi"/>
          <w:sz w:val="22"/>
          <w:szCs w:val="22"/>
        </w:rPr>
        <w:t xml:space="preserve"> el año 2022</w:t>
      </w:r>
      <w:r w:rsidR="004E173D">
        <w:rPr>
          <w:rFonts w:asciiTheme="minorHAnsi" w:hAnsiTheme="minorHAnsi" w:cstheme="minorHAnsi"/>
          <w:sz w:val="22"/>
          <w:szCs w:val="22"/>
        </w:rPr>
        <w:t xml:space="preserve">, los precios del petróleo crudo y productos </w:t>
      </w:r>
      <w:r w:rsidR="00E93AAF">
        <w:rPr>
          <w:rFonts w:asciiTheme="minorHAnsi" w:hAnsiTheme="minorHAnsi" w:cstheme="minorHAnsi"/>
          <w:sz w:val="22"/>
          <w:szCs w:val="22"/>
        </w:rPr>
        <w:t>retomaron la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8D325B">
        <w:rPr>
          <w:rFonts w:asciiTheme="minorHAnsi" w:hAnsiTheme="minorHAnsi" w:cstheme="minorHAnsi"/>
          <w:sz w:val="22"/>
          <w:szCs w:val="22"/>
        </w:rPr>
        <w:t>87.47</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8D325B">
        <w:rPr>
          <w:rFonts w:asciiTheme="minorHAnsi" w:hAnsiTheme="minorHAnsi" w:cstheme="minorHAnsi"/>
          <w:sz w:val="22"/>
          <w:szCs w:val="22"/>
        </w:rPr>
        <w:t>por debajo de</w:t>
      </w:r>
      <w:r w:rsidR="003C38E4">
        <w:rPr>
          <w:rFonts w:asciiTheme="minorHAnsi" w:hAnsiTheme="minorHAnsi" w:cstheme="minorHAnsi"/>
          <w:sz w:val="22"/>
          <w:szCs w:val="22"/>
        </w:rPr>
        <w:t xml:space="preserve"> los </w:t>
      </w:r>
      <w:r w:rsidR="008D325B">
        <w:rPr>
          <w:rFonts w:asciiTheme="minorHAnsi" w:hAnsiTheme="minorHAnsi" w:cstheme="minorHAnsi"/>
          <w:sz w:val="22"/>
          <w:szCs w:val="22"/>
        </w:rPr>
        <w:t>110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8D325B">
        <w:rPr>
          <w:rFonts w:asciiTheme="minorHAnsi" w:hAnsiTheme="minorHAnsi" w:cstheme="minorHAnsi"/>
          <w:sz w:val="22"/>
          <w:szCs w:val="22"/>
        </w:rPr>
        <w:t>65</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8D325B">
        <w:rPr>
          <w:rFonts w:asciiTheme="minorHAnsi" w:hAnsiTheme="minorHAnsi" w:cstheme="minorHAnsi"/>
          <w:sz w:val="22"/>
          <w:szCs w:val="22"/>
        </w:rPr>
        <w:t>35.26</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71EC6E1B"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E422E1">
        <w:rPr>
          <w:rFonts w:asciiTheme="minorHAnsi" w:hAnsiTheme="minorHAnsi" w:cstheme="minorHAnsi"/>
          <w:sz w:val="22"/>
          <w:szCs w:val="22"/>
        </w:rPr>
        <w:t>1</w:t>
      </w:r>
      <w:r w:rsidR="00AB5A07">
        <w:rPr>
          <w:rFonts w:asciiTheme="minorHAnsi" w:hAnsiTheme="minorHAnsi" w:cstheme="minorHAnsi"/>
          <w:sz w:val="22"/>
          <w:szCs w:val="22"/>
        </w:rPr>
        <w:t>9</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8426EE">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AB5A07">
        <w:rPr>
          <w:rFonts w:asciiTheme="minorHAnsi" w:hAnsiTheme="minorHAnsi" w:cstheme="minorHAnsi"/>
          <w:sz w:val="22"/>
          <w:szCs w:val="22"/>
        </w:rPr>
        <w:t>30</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455397">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37558DEC" w14:textId="77777777" w:rsidR="00421E5E" w:rsidRPr="00421E5E" w:rsidRDefault="00421E5E" w:rsidP="00F208EC">
      <w:pPr>
        <w:pStyle w:val="Prrafodelista"/>
        <w:numPr>
          <w:ilvl w:val="0"/>
          <w:numId w:val="13"/>
        </w:numPr>
        <w:ind w:left="644"/>
        <w:contextualSpacing/>
        <w:jc w:val="both"/>
        <w:rPr>
          <w:rFonts w:asciiTheme="minorHAnsi" w:hAnsiTheme="minorHAnsi" w:cstheme="minorHAnsi"/>
          <w:b/>
          <w:sz w:val="22"/>
          <w:szCs w:val="22"/>
        </w:rPr>
      </w:pPr>
      <w:r w:rsidRPr="00421E5E">
        <w:rPr>
          <w:rFonts w:asciiTheme="minorHAnsi" w:hAnsiTheme="minorHAnsi" w:cstheme="minorHAnsi"/>
          <w:b/>
          <w:sz w:val="22"/>
          <w:szCs w:val="22"/>
        </w:rPr>
        <w:t>La disminución de los inventarios de destilados medios en EE.UU. antes del invierno boreal, así como el aumento de las existencias de crudo, propano y gasolinas al 07 de octubre del 2022.</w:t>
      </w:r>
    </w:p>
    <w:p w14:paraId="68327046" w14:textId="77777777" w:rsidR="00421E5E" w:rsidRPr="00421E5E" w:rsidRDefault="00421E5E" w:rsidP="00F208EC">
      <w:pPr>
        <w:pStyle w:val="Prrafodelista"/>
        <w:ind w:left="644"/>
        <w:jc w:val="both"/>
        <w:rPr>
          <w:rFonts w:asciiTheme="minorHAnsi" w:hAnsiTheme="minorHAnsi" w:cstheme="minorHAnsi"/>
          <w:sz w:val="22"/>
          <w:szCs w:val="22"/>
        </w:rPr>
      </w:pPr>
    </w:p>
    <w:p w14:paraId="720A0997" w14:textId="77777777" w:rsidR="00421E5E" w:rsidRPr="00421E5E" w:rsidRDefault="00421E5E" w:rsidP="00F208EC">
      <w:pPr>
        <w:pStyle w:val="Prrafodelista"/>
        <w:ind w:left="644"/>
        <w:jc w:val="both"/>
        <w:rPr>
          <w:rFonts w:asciiTheme="minorHAnsi" w:hAnsiTheme="minorHAnsi" w:cstheme="minorHAnsi"/>
          <w:sz w:val="22"/>
          <w:szCs w:val="22"/>
        </w:rPr>
      </w:pPr>
      <w:r w:rsidRPr="00421E5E">
        <w:rPr>
          <w:rFonts w:asciiTheme="minorHAnsi" w:hAnsiTheme="minorHAnsi" w:cstheme="minorHAnsi"/>
          <w:sz w:val="22"/>
          <w:szCs w:val="22"/>
        </w:rPr>
        <w:t>Los inventarios de petróleo subieron 9,9 millones de barriles, registrando un total de 439,1 millones de barriles, un 1% por debajo de la media de los últimos 5 años en esta época del año.</w:t>
      </w:r>
    </w:p>
    <w:p w14:paraId="061ECFBC" w14:textId="77777777" w:rsidR="00421E5E" w:rsidRPr="00421E5E" w:rsidRDefault="00421E5E" w:rsidP="00F208EC">
      <w:pPr>
        <w:pStyle w:val="Prrafodelista"/>
        <w:ind w:left="644"/>
        <w:jc w:val="both"/>
        <w:rPr>
          <w:rFonts w:asciiTheme="minorHAnsi" w:hAnsiTheme="minorHAnsi" w:cstheme="minorHAnsi"/>
          <w:sz w:val="22"/>
          <w:szCs w:val="22"/>
        </w:rPr>
      </w:pPr>
    </w:p>
    <w:p w14:paraId="671405BC" w14:textId="77777777" w:rsidR="00421E5E" w:rsidRPr="00421E5E" w:rsidRDefault="00421E5E" w:rsidP="00F208EC">
      <w:pPr>
        <w:pStyle w:val="Prrafodelista"/>
        <w:ind w:left="644"/>
        <w:jc w:val="both"/>
        <w:rPr>
          <w:rFonts w:asciiTheme="minorHAnsi" w:hAnsiTheme="minorHAnsi" w:cstheme="minorHAnsi"/>
          <w:sz w:val="22"/>
          <w:szCs w:val="22"/>
        </w:rPr>
      </w:pPr>
      <w:r w:rsidRPr="00421E5E">
        <w:rPr>
          <w:rFonts w:asciiTheme="minorHAnsi" w:hAnsiTheme="minorHAnsi" w:cstheme="minorHAnsi"/>
          <w:sz w:val="22"/>
          <w:szCs w:val="22"/>
        </w:rPr>
        <w:t>Las existencias de gasolina se incrementaron 2,0 millones de barriles, reportando un total de 209,5 millones de barriles; mientras los inventarios de destilados, que incluyen al diésel y al combustible para calefacción, cayeron 4,8 millones de barriles, con un total de 106,1 millones de barriles. Finalmente, las existencias de propano aumentaron 1,09 millones de barriles, ubicándose en los 85,48 millones de barriles.</w:t>
      </w:r>
    </w:p>
    <w:p w14:paraId="062CDE1C" w14:textId="77777777" w:rsidR="00421E5E" w:rsidRPr="00421E5E" w:rsidRDefault="00421E5E" w:rsidP="00F208EC">
      <w:pPr>
        <w:pStyle w:val="Prrafodelista"/>
        <w:ind w:left="644"/>
        <w:jc w:val="both"/>
        <w:rPr>
          <w:rFonts w:asciiTheme="minorHAnsi" w:hAnsiTheme="minorHAnsi" w:cstheme="minorHAnsi"/>
          <w:b/>
          <w:sz w:val="22"/>
          <w:szCs w:val="22"/>
        </w:rPr>
      </w:pPr>
    </w:p>
    <w:p w14:paraId="02517F5D" w14:textId="77777777" w:rsidR="00421E5E" w:rsidRPr="00421E5E" w:rsidRDefault="00421E5E" w:rsidP="00F208EC">
      <w:pPr>
        <w:pStyle w:val="Prrafodelista"/>
        <w:numPr>
          <w:ilvl w:val="0"/>
          <w:numId w:val="13"/>
        </w:numPr>
        <w:ind w:left="644"/>
        <w:contextualSpacing/>
        <w:jc w:val="both"/>
        <w:rPr>
          <w:rFonts w:asciiTheme="minorHAnsi" w:hAnsiTheme="minorHAnsi" w:cstheme="minorHAnsi"/>
          <w:b/>
          <w:sz w:val="22"/>
          <w:szCs w:val="22"/>
        </w:rPr>
      </w:pPr>
      <w:r w:rsidRPr="00421E5E">
        <w:rPr>
          <w:rFonts w:asciiTheme="minorHAnsi" w:hAnsiTheme="minorHAnsi" w:cstheme="minorHAnsi"/>
          <w:b/>
          <w:sz w:val="22"/>
          <w:szCs w:val="22"/>
        </w:rPr>
        <w:t>Las declaraciones del presidente chino Xi Jinping, quien reafirmó las políticas expansivas para la economía de su país, una señal positiva sobre las perspectivas de la demanda.</w:t>
      </w:r>
    </w:p>
    <w:p w14:paraId="0B8FC631" w14:textId="77777777" w:rsidR="00421E5E" w:rsidRPr="00421E5E" w:rsidRDefault="00421E5E" w:rsidP="00F208EC">
      <w:pPr>
        <w:pStyle w:val="Prrafodelista"/>
        <w:ind w:left="644"/>
        <w:jc w:val="both"/>
        <w:rPr>
          <w:rFonts w:asciiTheme="minorHAnsi" w:hAnsiTheme="minorHAnsi" w:cstheme="minorHAnsi"/>
          <w:b/>
          <w:sz w:val="22"/>
          <w:szCs w:val="22"/>
        </w:rPr>
      </w:pPr>
    </w:p>
    <w:p w14:paraId="25B2EA25" w14:textId="77777777" w:rsidR="00421E5E" w:rsidRPr="00421E5E" w:rsidRDefault="00421E5E" w:rsidP="00F208EC">
      <w:pPr>
        <w:pStyle w:val="Prrafodelista"/>
        <w:ind w:left="644"/>
        <w:jc w:val="both"/>
        <w:rPr>
          <w:rFonts w:asciiTheme="minorHAnsi" w:hAnsiTheme="minorHAnsi" w:cstheme="minorHAnsi"/>
          <w:sz w:val="22"/>
          <w:szCs w:val="22"/>
        </w:rPr>
      </w:pPr>
      <w:r w:rsidRPr="00421E5E">
        <w:rPr>
          <w:rFonts w:asciiTheme="minorHAnsi" w:hAnsiTheme="minorHAnsi" w:cstheme="minorHAnsi"/>
          <w:sz w:val="22"/>
          <w:szCs w:val="22"/>
        </w:rPr>
        <w:t>El Banco Central chino renovó los préstamos a mediano plazo que vencían y mantuvo la tasa de interés sin cambios por segundo mes, señal de que la entidad seguiría manteniendo una política monetaria flexible.</w:t>
      </w:r>
    </w:p>
    <w:p w14:paraId="5BCD5B95" w14:textId="77777777" w:rsidR="00421E5E" w:rsidRPr="00421E5E" w:rsidRDefault="00421E5E" w:rsidP="00F208EC">
      <w:pPr>
        <w:pStyle w:val="Prrafodelista"/>
        <w:ind w:left="644"/>
        <w:jc w:val="both"/>
        <w:rPr>
          <w:rFonts w:asciiTheme="minorHAnsi" w:hAnsiTheme="minorHAnsi" w:cstheme="minorHAnsi"/>
          <w:sz w:val="22"/>
          <w:szCs w:val="22"/>
        </w:rPr>
      </w:pPr>
    </w:p>
    <w:p w14:paraId="703F3F07" w14:textId="77777777" w:rsidR="00421E5E" w:rsidRPr="00421E5E" w:rsidRDefault="00421E5E" w:rsidP="00F208EC">
      <w:pPr>
        <w:pStyle w:val="Prrafodelista"/>
        <w:ind w:left="644"/>
        <w:jc w:val="both"/>
        <w:rPr>
          <w:rFonts w:asciiTheme="minorHAnsi" w:hAnsiTheme="minorHAnsi" w:cstheme="minorHAnsi"/>
          <w:sz w:val="22"/>
          <w:szCs w:val="22"/>
        </w:rPr>
      </w:pPr>
      <w:r w:rsidRPr="00421E5E">
        <w:rPr>
          <w:rFonts w:asciiTheme="minorHAnsi" w:hAnsiTheme="minorHAnsi" w:cstheme="minorHAnsi"/>
          <w:sz w:val="22"/>
          <w:szCs w:val="22"/>
        </w:rPr>
        <w:t>De acuerdo con un alto funcionario de la Administración Nacional de Energía, China aumentará en gran medida la capacidad de suministro de energía nacional y reforzará los controles de riesgo en materias primas clave, como el carbón, el petróleo, el gas y la electricidad.</w:t>
      </w:r>
    </w:p>
    <w:p w14:paraId="4561D43F" w14:textId="77777777" w:rsidR="00421E5E" w:rsidRPr="00421E5E" w:rsidRDefault="00421E5E" w:rsidP="00F208EC">
      <w:pPr>
        <w:pStyle w:val="Prrafodelista"/>
        <w:ind w:left="644"/>
        <w:jc w:val="both"/>
        <w:rPr>
          <w:rFonts w:asciiTheme="minorHAnsi" w:hAnsiTheme="minorHAnsi" w:cstheme="minorHAnsi"/>
          <w:sz w:val="22"/>
          <w:szCs w:val="22"/>
        </w:rPr>
      </w:pPr>
    </w:p>
    <w:p w14:paraId="55185385" w14:textId="77777777" w:rsidR="00421E5E" w:rsidRPr="00421E5E" w:rsidRDefault="00421E5E" w:rsidP="00F208EC">
      <w:pPr>
        <w:pStyle w:val="Prrafodelista"/>
        <w:ind w:left="644"/>
        <w:jc w:val="both"/>
        <w:rPr>
          <w:rFonts w:asciiTheme="minorHAnsi" w:hAnsiTheme="minorHAnsi" w:cstheme="minorHAnsi"/>
          <w:sz w:val="22"/>
          <w:szCs w:val="22"/>
        </w:rPr>
      </w:pPr>
    </w:p>
    <w:p w14:paraId="2148FEF8" w14:textId="77777777" w:rsidR="00421E5E" w:rsidRPr="00421E5E" w:rsidRDefault="00421E5E" w:rsidP="00F208EC">
      <w:pPr>
        <w:pStyle w:val="Prrafodelista"/>
        <w:ind w:left="644"/>
        <w:jc w:val="both"/>
        <w:rPr>
          <w:rFonts w:asciiTheme="minorHAnsi" w:hAnsiTheme="minorHAnsi" w:cstheme="minorHAnsi"/>
          <w:sz w:val="22"/>
          <w:szCs w:val="22"/>
        </w:rPr>
      </w:pPr>
    </w:p>
    <w:p w14:paraId="086A27EB" w14:textId="77777777" w:rsidR="00421E5E" w:rsidRPr="00421E5E" w:rsidRDefault="00421E5E" w:rsidP="00421E5E">
      <w:pPr>
        <w:pStyle w:val="Prrafodelista"/>
        <w:ind w:left="426"/>
        <w:jc w:val="both"/>
        <w:rPr>
          <w:rFonts w:asciiTheme="minorHAnsi" w:hAnsiTheme="minorHAnsi" w:cstheme="minorHAnsi"/>
          <w:sz w:val="22"/>
          <w:szCs w:val="22"/>
        </w:rPr>
      </w:pPr>
    </w:p>
    <w:p w14:paraId="6B8A2235" w14:textId="77777777" w:rsidR="00421E5E" w:rsidRPr="00421E5E" w:rsidRDefault="00421E5E" w:rsidP="00F208EC">
      <w:pPr>
        <w:pStyle w:val="Prrafodelista"/>
        <w:numPr>
          <w:ilvl w:val="0"/>
          <w:numId w:val="13"/>
        </w:numPr>
        <w:ind w:left="786"/>
        <w:contextualSpacing/>
        <w:jc w:val="both"/>
        <w:rPr>
          <w:rFonts w:asciiTheme="minorHAnsi" w:hAnsiTheme="minorHAnsi" w:cstheme="minorHAnsi"/>
          <w:b/>
          <w:sz w:val="22"/>
          <w:szCs w:val="22"/>
        </w:rPr>
      </w:pPr>
      <w:r w:rsidRPr="00421E5E">
        <w:rPr>
          <w:rFonts w:asciiTheme="minorHAnsi" w:hAnsiTheme="minorHAnsi" w:cstheme="minorHAnsi"/>
          <w:b/>
          <w:sz w:val="22"/>
          <w:szCs w:val="22"/>
        </w:rPr>
        <w:t>La fortaleza del dólar y las expectativas de una menor demanda de petróleo crudo y combustibles a nivel mundial; debido a que continúan las fuertes subidas de las tasas de interés.</w:t>
      </w:r>
    </w:p>
    <w:p w14:paraId="2D4F422B" w14:textId="77777777" w:rsidR="00421E5E" w:rsidRPr="00421E5E" w:rsidRDefault="00421E5E" w:rsidP="00F208EC">
      <w:pPr>
        <w:ind w:left="360"/>
        <w:jc w:val="both"/>
        <w:rPr>
          <w:rFonts w:asciiTheme="minorHAnsi" w:hAnsiTheme="minorHAnsi" w:cstheme="minorHAnsi"/>
          <w:b/>
          <w:sz w:val="22"/>
          <w:szCs w:val="22"/>
        </w:rPr>
      </w:pPr>
    </w:p>
    <w:p w14:paraId="54AA2949"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t>El dólar operó en máximos de varios años debido a la preocupación por la subida de las tasas de interés y la escalada de la guerra de Ucrania. Por su parte, La Agencia Internacional de Energía (AIE) recortó su previsión de demanda petrolera para el 2022 y el 2023, advirtiendo de una posible recesión mundial.</w:t>
      </w:r>
    </w:p>
    <w:p w14:paraId="1EFEC22B" w14:textId="77777777" w:rsidR="00421E5E" w:rsidRPr="00421E5E" w:rsidRDefault="00421E5E" w:rsidP="00F208EC">
      <w:pPr>
        <w:ind w:left="360"/>
        <w:jc w:val="both"/>
        <w:rPr>
          <w:rFonts w:asciiTheme="minorHAnsi" w:hAnsiTheme="minorHAnsi" w:cstheme="minorHAnsi"/>
          <w:b/>
          <w:sz w:val="22"/>
          <w:szCs w:val="22"/>
        </w:rPr>
      </w:pPr>
    </w:p>
    <w:p w14:paraId="2E6BADA2" w14:textId="77777777" w:rsidR="00421E5E" w:rsidRPr="00421E5E" w:rsidRDefault="00421E5E" w:rsidP="00F208EC">
      <w:pPr>
        <w:ind w:left="786"/>
        <w:jc w:val="both"/>
        <w:rPr>
          <w:rFonts w:asciiTheme="minorHAnsi" w:hAnsiTheme="minorHAnsi" w:cstheme="minorHAnsi"/>
          <w:sz w:val="22"/>
          <w:szCs w:val="22"/>
        </w:rPr>
      </w:pPr>
      <w:r w:rsidRPr="00421E5E">
        <w:rPr>
          <w:rFonts w:asciiTheme="minorHAnsi" w:hAnsiTheme="minorHAnsi" w:cstheme="minorHAnsi"/>
          <w:sz w:val="22"/>
          <w:szCs w:val="22"/>
        </w:rPr>
        <w:t>Los Bancos Centrales de EE.UU. y varios países de Europa y Asia siguen incrementando sus tasas de interés para controlar la inflación. Tanto el FMI como el Banco Mundial han advertido que la economía mundial podría entrar en recesión el próximo año.</w:t>
      </w:r>
    </w:p>
    <w:p w14:paraId="73F0FAA9" w14:textId="77777777" w:rsidR="00421E5E" w:rsidRPr="00421E5E" w:rsidRDefault="00421E5E" w:rsidP="00F208EC">
      <w:pPr>
        <w:ind w:left="786"/>
        <w:jc w:val="both"/>
        <w:rPr>
          <w:rFonts w:asciiTheme="minorHAnsi" w:hAnsiTheme="minorHAnsi" w:cstheme="minorHAnsi"/>
          <w:sz w:val="22"/>
          <w:szCs w:val="22"/>
        </w:rPr>
      </w:pPr>
    </w:p>
    <w:p w14:paraId="7ECD2B4A" w14:textId="67926D81" w:rsidR="00421E5E" w:rsidRPr="00421E5E" w:rsidRDefault="00421E5E" w:rsidP="00F208EC">
      <w:pPr>
        <w:pStyle w:val="Prrafodelista"/>
        <w:numPr>
          <w:ilvl w:val="0"/>
          <w:numId w:val="13"/>
        </w:numPr>
        <w:ind w:left="786"/>
        <w:contextualSpacing/>
        <w:jc w:val="both"/>
        <w:rPr>
          <w:rFonts w:asciiTheme="minorHAnsi" w:hAnsiTheme="minorHAnsi" w:cstheme="minorHAnsi"/>
          <w:b/>
          <w:bCs/>
          <w:sz w:val="22"/>
          <w:szCs w:val="22"/>
        </w:rPr>
      </w:pPr>
      <w:r w:rsidRPr="00421E5E">
        <w:rPr>
          <w:rFonts w:asciiTheme="minorHAnsi" w:hAnsiTheme="minorHAnsi" w:cstheme="minorHAnsi"/>
          <w:b/>
          <w:bCs/>
          <w:sz w:val="22"/>
          <w:szCs w:val="22"/>
        </w:rPr>
        <w:t>El recorte de la OPEP, de la previsión de crecimiento de la demanda petrolera para el año 2023</w:t>
      </w:r>
      <w:r w:rsidR="00F208EC">
        <w:rPr>
          <w:rFonts w:asciiTheme="minorHAnsi" w:hAnsiTheme="minorHAnsi" w:cstheme="minorHAnsi"/>
          <w:b/>
          <w:bCs/>
          <w:sz w:val="22"/>
          <w:szCs w:val="22"/>
        </w:rPr>
        <w:t>.</w:t>
      </w:r>
    </w:p>
    <w:p w14:paraId="2002A681" w14:textId="77777777" w:rsidR="00421E5E" w:rsidRPr="00421E5E" w:rsidRDefault="00421E5E" w:rsidP="00F208EC">
      <w:pPr>
        <w:pStyle w:val="Prrafodelista"/>
        <w:ind w:left="786"/>
        <w:jc w:val="both"/>
        <w:rPr>
          <w:rFonts w:asciiTheme="minorHAnsi" w:hAnsiTheme="minorHAnsi" w:cstheme="minorHAnsi"/>
          <w:b/>
          <w:bCs/>
          <w:sz w:val="22"/>
          <w:szCs w:val="22"/>
        </w:rPr>
      </w:pPr>
    </w:p>
    <w:p w14:paraId="20BA56A4"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t>La OPEP recortó su previsión de crecimiento de la demanda mundial de crudo para el año 2023 citando la desaceleración de las economías, el resurgimiento de las medidas contra el COVID-19 de China y la elevada inflación en economías clave como Estados Unidos, Europa y China.</w:t>
      </w:r>
    </w:p>
    <w:p w14:paraId="279A98C3"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br/>
        <w:t>La OPEP señaló en su informe mensual que en el año 2023, la demanda petrolera global se situará en 102,02 millones de barriles por día (mbd), un 2,35% más que el año anterior.</w:t>
      </w:r>
      <w:r w:rsidRPr="00421E5E">
        <w:rPr>
          <w:rFonts w:asciiTheme="minorHAnsi" w:hAnsiTheme="minorHAnsi" w:cstheme="minorHAnsi"/>
          <w:sz w:val="22"/>
          <w:szCs w:val="22"/>
        </w:rPr>
        <w:br/>
        <w:t>También se ha revisado a la baja, la demanda de crudo de la misma OPEP en el 2023, la cual se situará en 29,4 mbd (300.000 barriles diarios menos de lo que había estimado).</w:t>
      </w:r>
    </w:p>
    <w:p w14:paraId="70E339BE" w14:textId="77777777" w:rsidR="00421E5E" w:rsidRPr="00421E5E" w:rsidRDefault="00421E5E" w:rsidP="00F208EC">
      <w:pPr>
        <w:pStyle w:val="Prrafodelista"/>
        <w:ind w:left="786"/>
        <w:jc w:val="both"/>
        <w:rPr>
          <w:rFonts w:asciiTheme="minorHAnsi" w:hAnsiTheme="minorHAnsi" w:cstheme="minorHAnsi"/>
          <w:sz w:val="22"/>
          <w:szCs w:val="22"/>
        </w:rPr>
      </w:pPr>
    </w:p>
    <w:p w14:paraId="582B241C" w14:textId="77777777" w:rsidR="00421E5E" w:rsidRPr="00421E5E" w:rsidRDefault="00421E5E" w:rsidP="00F208EC">
      <w:pPr>
        <w:pStyle w:val="Prrafodelista"/>
        <w:numPr>
          <w:ilvl w:val="0"/>
          <w:numId w:val="13"/>
        </w:numPr>
        <w:ind w:left="786"/>
        <w:contextualSpacing/>
        <w:jc w:val="both"/>
        <w:rPr>
          <w:rFonts w:asciiTheme="minorHAnsi" w:hAnsiTheme="minorHAnsi" w:cstheme="minorHAnsi"/>
          <w:b/>
          <w:sz w:val="22"/>
          <w:szCs w:val="22"/>
        </w:rPr>
      </w:pPr>
      <w:r w:rsidRPr="00421E5E">
        <w:rPr>
          <w:rFonts w:asciiTheme="minorHAnsi" w:hAnsiTheme="minorHAnsi" w:cstheme="minorHAnsi"/>
          <w:b/>
          <w:sz w:val="22"/>
          <w:szCs w:val="22"/>
        </w:rPr>
        <w:t>La decisión de la OPEP de reducir su objetivo de producción en 2 millones de barriles diarios, anunciada en su reunión del 5 de octubre, en Viena.</w:t>
      </w:r>
    </w:p>
    <w:p w14:paraId="0A152A34" w14:textId="77777777" w:rsidR="00421E5E" w:rsidRPr="00421E5E" w:rsidRDefault="00421E5E" w:rsidP="00F208EC">
      <w:pPr>
        <w:pStyle w:val="Prrafodelista"/>
        <w:ind w:left="786"/>
        <w:jc w:val="both"/>
        <w:rPr>
          <w:rFonts w:asciiTheme="minorHAnsi" w:hAnsiTheme="minorHAnsi" w:cstheme="minorHAnsi"/>
          <w:sz w:val="22"/>
          <w:szCs w:val="22"/>
        </w:rPr>
      </w:pPr>
    </w:p>
    <w:p w14:paraId="6900D32C"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t>La alianza OPEP, liderada por Arabia Saudita y Rusia, decidió reducir su producción en 2 millones de barriles diarios (mbd) a partir de noviembre 2022, lo que representa el mayor recorte de la oferta petrolera desde mayo de 2020.</w:t>
      </w:r>
    </w:p>
    <w:p w14:paraId="5FB2275C" w14:textId="77777777" w:rsidR="00421E5E" w:rsidRPr="00421E5E" w:rsidRDefault="00421E5E" w:rsidP="00F208EC">
      <w:pPr>
        <w:pStyle w:val="Prrafodelista"/>
        <w:ind w:left="786"/>
        <w:jc w:val="both"/>
        <w:rPr>
          <w:rFonts w:asciiTheme="minorHAnsi" w:hAnsiTheme="minorHAnsi" w:cstheme="minorHAnsi"/>
          <w:sz w:val="22"/>
          <w:szCs w:val="22"/>
        </w:rPr>
      </w:pPr>
    </w:p>
    <w:p w14:paraId="509CCF3C"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t>Los recortes de la OPEP, que se adelantan a un embargo de la Unión Europea sobre el petróleo ruso, reducirán la oferta en un mercado que actualmente se encuentra ajustado.</w:t>
      </w:r>
    </w:p>
    <w:p w14:paraId="2AC71055" w14:textId="77777777" w:rsidR="00421E5E" w:rsidRPr="00421E5E" w:rsidRDefault="00421E5E" w:rsidP="00F208EC">
      <w:pPr>
        <w:pStyle w:val="Prrafodelista"/>
        <w:ind w:left="786"/>
        <w:jc w:val="both"/>
        <w:rPr>
          <w:rFonts w:asciiTheme="minorHAnsi" w:hAnsiTheme="minorHAnsi" w:cstheme="minorHAnsi"/>
          <w:sz w:val="22"/>
          <w:szCs w:val="22"/>
        </w:rPr>
      </w:pPr>
      <w:r w:rsidRPr="00421E5E">
        <w:rPr>
          <w:rFonts w:asciiTheme="minorHAnsi" w:hAnsiTheme="minorHAnsi" w:cstheme="minorHAnsi"/>
          <w:sz w:val="22"/>
          <w:szCs w:val="22"/>
        </w:rPr>
        <w:t>Las sanciones de la Unión Europea sobre el crudo y los productos petroleros rusos entrarán en vigor en diciembre 2022 y febrero 2023, respectivamente.</w:t>
      </w:r>
    </w:p>
    <w:p w14:paraId="31CA570F" w14:textId="77777777" w:rsidR="00421E5E" w:rsidRPr="00421E5E" w:rsidRDefault="00421E5E" w:rsidP="00F208EC">
      <w:pPr>
        <w:pStyle w:val="Prrafodelista"/>
        <w:ind w:left="786"/>
        <w:jc w:val="both"/>
        <w:rPr>
          <w:rFonts w:asciiTheme="minorHAnsi" w:hAnsiTheme="minorHAnsi" w:cstheme="minorHAnsi"/>
          <w:sz w:val="22"/>
          <w:szCs w:val="22"/>
        </w:rPr>
      </w:pPr>
    </w:p>
    <w:p w14:paraId="3A7AAD8C" w14:textId="77777777" w:rsidR="00421E5E" w:rsidRPr="00421E5E" w:rsidRDefault="00421E5E" w:rsidP="00F208EC">
      <w:pPr>
        <w:ind w:left="786"/>
        <w:jc w:val="both"/>
        <w:rPr>
          <w:rFonts w:asciiTheme="minorHAnsi" w:hAnsiTheme="minorHAnsi" w:cstheme="minorHAnsi"/>
          <w:sz w:val="22"/>
          <w:szCs w:val="22"/>
        </w:rPr>
      </w:pPr>
      <w:r w:rsidRPr="00421E5E">
        <w:rPr>
          <w:rFonts w:asciiTheme="minorHAnsi" w:hAnsiTheme="minorHAnsi" w:cstheme="minorHAnsi"/>
          <w:sz w:val="22"/>
          <w:szCs w:val="22"/>
        </w:rPr>
        <w:t>La OPEP, que agrupa a los países de la OPEP y a aliados como Rusia, se negó a aumentar la producción para reducir los precios del petróleo, a fin de ayudar a la economía mundial</w:t>
      </w:r>
      <w:r w:rsidRPr="00421E5E">
        <w:rPr>
          <w:rFonts w:asciiTheme="minorHAnsi" w:hAnsiTheme="minorHAnsi" w:cstheme="minorHAnsi"/>
          <w:color w:val="333333"/>
          <w:sz w:val="22"/>
          <w:szCs w:val="22"/>
          <w:shd w:val="clear" w:color="auto" w:fill="FFFFFF"/>
        </w:rPr>
        <w:t xml:space="preserve">, </w:t>
      </w:r>
      <w:r w:rsidRPr="00421E5E">
        <w:rPr>
          <w:rFonts w:asciiTheme="minorHAnsi" w:hAnsiTheme="minorHAnsi" w:cstheme="minorHAnsi"/>
          <w:sz w:val="22"/>
          <w:szCs w:val="22"/>
        </w:rPr>
        <w:t>pese a las presiones de los principales consumidores, entre ellos Estados Unidos.</w:t>
      </w:r>
    </w:p>
    <w:p w14:paraId="0F609833" w14:textId="77777777" w:rsidR="00421E5E" w:rsidRPr="00421E5E" w:rsidRDefault="00421E5E" w:rsidP="00F208EC">
      <w:pPr>
        <w:ind w:left="786"/>
        <w:jc w:val="both"/>
        <w:rPr>
          <w:rFonts w:asciiTheme="minorHAnsi" w:hAnsiTheme="minorHAnsi" w:cstheme="minorHAnsi"/>
          <w:sz w:val="22"/>
          <w:szCs w:val="22"/>
        </w:rPr>
      </w:pPr>
    </w:p>
    <w:p w14:paraId="07BB82D2" w14:textId="77777777" w:rsidR="00421E5E" w:rsidRPr="00421E5E" w:rsidRDefault="00421E5E" w:rsidP="00F208EC">
      <w:pPr>
        <w:pStyle w:val="Prrafodelista"/>
        <w:numPr>
          <w:ilvl w:val="0"/>
          <w:numId w:val="13"/>
        </w:numPr>
        <w:ind w:left="786"/>
        <w:contextualSpacing/>
        <w:jc w:val="both"/>
        <w:rPr>
          <w:rFonts w:asciiTheme="minorHAnsi" w:hAnsiTheme="minorHAnsi" w:cstheme="minorHAnsi"/>
          <w:b/>
          <w:sz w:val="22"/>
          <w:szCs w:val="22"/>
        </w:rPr>
      </w:pPr>
      <w:r w:rsidRPr="00421E5E">
        <w:rPr>
          <w:rFonts w:asciiTheme="minorHAnsi" w:hAnsiTheme="minorHAnsi" w:cstheme="minorHAnsi"/>
          <w:b/>
          <w:sz w:val="22"/>
          <w:szCs w:val="22"/>
        </w:rPr>
        <w:t>La proyección de un nuevo récord en el año 2023, de las exportaciones de petróleo de EE.UU., país que se está convirtiendo en el proveedor de referencia de barriles incrementales.</w:t>
      </w:r>
    </w:p>
    <w:p w14:paraId="3F965ECC" w14:textId="77777777" w:rsidR="00421E5E" w:rsidRPr="00421E5E" w:rsidRDefault="00421E5E" w:rsidP="00F208EC">
      <w:pPr>
        <w:pStyle w:val="Prrafodelista"/>
        <w:ind w:left="1069"/>
        <w:jc w:val="both"/>
        <w:rPr>
          <w:rFonts w:asciiTheme="minorHAnsi" w:hAnsiTheme="minorHAnsi" w:cstheme="minorHAnsi"/>
          <w:sz w:val="22"/>
          <w:szCs w:val="22"/>
        </w:rPr>
      </w:pPr>
    </w:p>
    <w:p w14:paraId="06BF8DE8" w14:textId="77777777" w:rsidR="00421E5E" w:rsidRPr="00421E5E" w:rsidRDefault="00421E5E" w:rsidP="00F208EC">
      <w:pPr>
        <w:ind w:left="786"/>
        <w:jc w:val="both"/>
        <w:rPr>
          <w:rFonts w:asciiTheme="minorHAnsi" w:hAnsiTheme="minorHAnsi" w:cstheme="minorHAnsi"/>
          <w:sz w:val="22"/>
          <w:szCs w:val="22"/>
        </w:rPr>
      </w:pPr>
      <w:r w:rsidRPr="00421E5E">
        <w:rPr>
          <w:rFonts w:asciiTheme="minorHAnsi" w:hAnsiTheme="minorHAnsi" w:cstheme="minorHAnsi"/>
          <w:sz w:val="22"/>
          <w:szCs w:val="22"/>
        </w:rPr>
        <w:t>Analistas petroleros sostienen, que debido a la limitada capacidad de producción adicional de la OPEP y al hecho de que la Unión Europea busca reducir la mayoría de las compras de crudo ruso en diciembre 2022; la tendencia a largo plazo, en un mundo que necesita más petróleo, es que Estados Unidos exporte más. Asimismo, otros productores, incluidos los del Mar del Norte y África Occidental, no han aumentado su producción de manera constante, lo cual reafirma el escenario planteado por los analistas.</w:t>
      </w:r>
    </w:p>
    <w:p w14:paraId="7DB3AFEE" w14:textId="77777777" w:rsidR="00421E5E" w:rsidRPr="00421E5E" w:rsidRDefault="00421E5E" w:rsidP="00421E5E">
      <w:pPr>
        <w:ind w:left="426"/>
        <w:jc w:val="both"/>
        <w:rPr>
          <w:rFonts w:asciiTheme="minorHAnsi" w:hAnsiTheme="minorHAnsi" w:cstheme="minorHAnsi"/>
          <w:sz w:val="22"/>
          <w:szCs w:val="22"/>
        </w:rPr>
      </w:pPr>
    </w:p>
    <w:p w14:paraId="73E61557" w14:textId="71713591" w:rsidR="00500C63" w:rsidRPr="00421E5E" w:rsidRDefault="00421E5E" w:rsidP="00421E5E">
      <w:pPr>
        <w:pStyle w:val="Prrafodelista"/>
        <w:ind w:left="709"/>
        <w:jc w:val="both"/>
        <w:rPr>
          <w:rFonts w:asciiTheme="minorHAnsi" w:hAnsiTheme="minorHAnsi" w:cstheme="minorHAnsi"/>
          <w:sz w:val="22"/>
          <w:szCs w:val="22"/>
        </w:rPr>
      </w:pPr>
      <w:r w:rsidRPr="00421E5E">
        <w:rPr>
          <w:rFonts w:asciiTheme="minorHAnsi" w:hAnsiTheme="minorHAnsi" w:cstheme="minorHAnsi"/>
          <w:sz w:val="22"/>
          <w:szCs w:val="22"/>
        </w:rPr>
        <w:t>Se estima que, en el año 2023, las ventas de petróleo de Estados Unidos en el extranjero alcanzarán nuevos récords, a medida que el petróleo estadounidense obtenga una participación cada vez mayor en el mercado europeo.  De acuerdo con la visión de los más optimistas de la industria petrolera, los envíos están a punto de promediar más de 4 millones de barriles por día durante los próximos meses y hasta el 2023. Según la analista de petróleo de ESAI Energy, Elisabeth Murphy: “Es probable que las salidas promedien hasta 4,3 millones el 2023.”</w:t>
      </w:r>
    </w:p>
    <w:p w14:paraId="5C061A1E" w14:textId="77777777" w:rsidR="00F02322" w:rsidRPr="008656E5" w:rsidRDefault="00F02322" w:rsidP="00F02322">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6C3718BB" w:rsidR="0020425C" w:rsidRDefault="0020425C" w:rsidP="00F02322">
      <w:pPr>
        <w:pStyle w:val="Textonotapie"/>
        <w:numPr>
          <w:ilvl w:val="0"/>
          <w:numId w:val="2"/>
        </w:numPr>
        <w:spacing w:before="0" w:after="0"/>
        <w:ind w:left="568" w:hanging="426"/>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7539D6D6" w14:textId="791F99FC" w:rsidR="00642F33" w:rsidRPr="006607F4" w:rsidRDefault="00B9097B" w:rsidP="00F02322">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t>Con Resolución O</w:t>
      </w:r>
      <w:r w:rsidR="0020425C">
        <w:rPr>
          <w:rFonts w:asciiTheme="minorHAnsi" w:hAnsiTheme="minorHAnsi" w:cstheme="minorHAnsi"/>
          <w:sz w:val="22"/>
          <w:szCs w:val="22"/>
        </w:rPr>
        <w:t xml:space="preserve">sinergmin </w:t>
      </w:r>
      <w:r w:rsidR="00B37176">
        <w:rPr>
          <w:rFonts w:asciiTheme="minorHAnsi" w:hAnsiTheme="minorHAnsi" w:cstheme="minorHAnsi"/>
          <w:sz w:val="22"/>
          <w:szCs w:val="22"/>
        </w:rPr>
        <w:t>N</w:t>
      </w:r>
      <w:r w:rsidRPr="006607F4">
        <w:rPr>
          <w:rFonts w:asciiTheme="minorHAnsi" w:hAnsiTheme="minorHAnsi" w:cstheme="minorHAnsi"/>
          <w:sz w:val="22"/>
          <w:szCs w:val="22"/>
        </w:rPr>
        <w:t>°</w:t>
      </w:r>
      <w:r w:rsidR="0020425C">
        <w:rPr>
          <w:rFonts w:asciiTheme="minorHAnsi" w:hAnsiTheme="minorHAnsi" w:cstheme="minorHAnsi"/>
          <w:sz w:val="22"/>
          <w:szCs w:val="22"/>
        </w:rPr>
        <w:t>0</w:t>
      </w:r>
      <w:r w:rsidR="00EA3E58">
        <w:rPr>
          <w:rFonts w:asciiTheme="minorHAnsi" w:hAnsiTheme="minorHAnsi" w:cstheme="minorHAnsi"/>
          <w:sz w:val="22"/>
          <w:szCs w:val="22"/>
        </w:rPr>
        <w:t>51</w:t>
      </w:r>
      <w:r w:rsidRPr="006607F4">
        <w:rPr>
          <w:rFonts w:asciiTheme="minorHAnsi" w:hAnsiTheme="minorHAnsi" w:cstheme="minorHAnsi"/>
          <w:sz w:val="22"/>
          <w:szCs w:val="22"/>
        </w:rPr>
        <w:t>-2022-OS/GRT</w:t>
      </w:r>
      <w:r w:rsidR="008B7FED">
        <w:rPr>
          <w:rFonts w:asciiTheme="minorHAnsi" w:hAnsiTheme="minorHAnsi" w:cstheme="minorHAnsi"/>
          <w:sz w:val="22"/>
          <w:szCs w:val="22"/>
        </w:rPr>
        <w:t xml:space="preserve">, publicada el </w:t>
      </w:r>
      <w:r w:rsidR="0020425C">
        <w:rPr>
          <w:rFonts w:asciiTheme="minorHAnsi" w:hAnsiTheme="minorHAnsi" w:cstheme="minorHAnsi"/>
          <w:sz w:val="22"/>
          <w:szCs w:val="22"/>
        </w:rPr>
        <w:t>2</w:t>
      </w:r>
      <w:r w:rsidR="00EA3E58">
        <w:rPr>
          <w:rFonts w:asciiTheme="minorHAnsi" w:hAnsiTheme="minorHAnsi" w:cstheme="minorHAnsi"/>
          <w:sz w:val="22"/>
          <w:szCs w:val="22"/>
        </w:rPr>
        <w:t>8</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w:t>
      </w:r>
      <w:r w:rsidR="00E82D59">
        <w:rPr>
          <w:rFonts w:asciiTheme="minorHAnsi" w:hAnsiTheme="minorHAnsi" w:cstheme="minorHAnsi"/>
          <w:sz w:val="22"/>
          <w:szCs w:val="22"/>
        </w:rPr>
        <w:t>Diésel B5 de uso vehicular,</w:t>
      </w:r>
      <w:r w:rsidR="00E82D59" w:rsidRPr="006607F4">
        <w:rPr>
          <w:rFonts w:asciiTheme="minorHAnsi" w:hAnsiTheme="minorHAnsi" w:cstheme="minorHAnsi"/>
          <w:sz w:val="22"/>
          <w:szCs w:val="22"/>
        </w:rPr>
        <w:t xml:space="preserve"> </w:t>
      </w:r>
      <w:r w:rsidR="006607F4" w:rsidRPr="006607F4">
        <w:rPr>
          <w:rFonts w:asciiTheme="minorHAnsi" w:hAnsiTheme="minorHAnsi" w:cstheme="minorHAnsi"/>
          <w:sz w:val="22"/>
          <w:szCs w:val="22"/>
        </w:rPr>
        <w:t xml:space="preserve">Gasohol 84, Gasolina 90, y </w:t>
      </w:r>
      <w:r w:rsidRPr="006607F4">
        <w:rPr>
          <w:rFonts w:asciiTheme="minorHAnsi" w:hAnsiTheme="minorHAnsi" w:cstheme="minorHAnsi"/>
          <w:sz w:val="22"/>
          <w:szCs w:val="22"/>
        </w:rPr>
        <w:t xml:space="preserve">Gasolina 84, vigentes desde el viernes </w:t>
      </w:r>
      <w:r w:rsidR="00EA3E58">
        <w:rPr>
          <w:rFonts w:asciiTheme="minorHAnsi" w:hAnsiTheme="minorHAnsi" w:cstheme="minorHAnsi"/>
          <w:sz w:val="22"/>
          <w:szCs w:val="22"/>
        </w:rPr>
        <w:t>30</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006607F4" w:rsidRPr="006607F4">
        <w:rPr>
          <w:rFonts w:asciiTheme="minorHAnsi" w:hAnsiTheme="minorHAnsi" w:cstheme="minorHAnsi"/>
          <w:sz w:val="22"/>
          <w:szCs w:val="22"/>
        </w:rPr>
        <w:t xml:space="preserve"> hasta el jueves 2</w:t>
      </w:r>
      <w:r w:rsidR="00EA3E58">
        <w:rPr>
          <w:rFonts w:asciiTheme="minorHAnsi" w:hAnsiTheme="minorHAnsi" w:cstheme="minorHAnsi"/>
          <w:sz w:val="22"/>
          <w:szCs w:val="22"/>
        </w:rPr>
        <w:t>7</w:t>
      </w:r>
      <w:r w:rsidR="006607F4" w:rsidRPr="006607F4">
        <w:rPr>
          <w:rFonts w:asciiTheme="minorHAnsi" w:hAnsiTheme="minorHAnsi" w:cstheme="minorHAnsi"/>
          <w:sz w:val="22"/>
          <w:szCs w:val="22"/>
        </w:rPr>
        <w:t xml:space="preserve"> de </w:t>
      </w:r>
      <w:r w:rsidR="00EA3E58">
        <w:rPr>
          <w:rFonts w:asciiTheme="minorHAnsi" w:hAnsiTheme="minorHAnsi" w:cstheme="minorHAnsi"/>
          <w:sz w:val="22"/>
          <w:szCs w:val="22"/>
        </w:rPr>
        <w:t>octubre</w:t>
      </w:r>
      <w:r w:rsidR="006607F4" w:rsidRPr="006607F4">
        <w:rPr>
          <w:rFonts w:asciiTheme="minorHAnsi" w:hAnsiTheme="minorHAnsi" w:cstheme="minorHAnsi"/>
          <w:sz w:val="22"/>
          <w:szCs w:val="22"/>
        </w:rPr>
        <w:t xml:space="preserve"> 2022.</w:t>
      </w:r>
      <w:r w:rsidR="006A0C6F">
        <w:rPr>
          <w:rFonts w:asciiTheme="minorHAnsi" w:hAnsiTheme="minorHAnsi" w:cstheme="minorHAnsi"/>
          <w:sz w:val="22"/>
          <w:szCs w:val="22"/>
        </w:rPr>
        <w:t xml:space="preserve"> </w:t>
      </w:r>
      <w:r w:rsidR="0020425C">
        <w:rPr>
          <w:rFonts w:asciiTheme="minorHAnsi" w:hAnsiTheme="minorHAnsi" w:cstheme="minorHAnsi"/>
          <w:sz w:val="22"/>
          <w:szCs w:val="22"/>
        </w:rPr>
        <w:t xml:space="preserve"> Respecto a las Bandas de Precios y los Márgenes Comerciales del </w:t>
      </w:r>
      <w:r w:rsidR="00955351">
        <w:rPr>
          <w:rFonts w:asciiTheme="minorHAnsi" w:hAnsiTheme="minorHAnsi" w:cstheme="minorHAnsi"/>
          <w:sz w:val="22"/>
          <w:szCs w:val="22"/>
        </w:rPr>
        <w:t>Petróleo Industrial N°6 utilizado en generación eléctrica en sistemas aislados</w:t>
      </w:r>
      <w:r w:rsidR="0020425C">
        <w:rPr>
          <w:rFonts w:asciiTheme="minorHAnsi" w:hAnsiTheme="minorHAnsi" w:cstheme="minorHAnsi"/>
          <w:sz w:val="22"/>
          <w:szCs w:val="22"/>
        </w:rPr>
        <w:t xml:space="preserve">, </w:t>
      </w:r>
      <w:r w:rsidR="00955351">
        <w:rPr>
          <w:rFonts w:asciiTheme="minorHAnsi" w:hAnsiTheme="minorHAnsi" w:cstheme="minorHAnsi"/>
          <w:sz w:val="22"/>
          <w:szCs w:val="22"/>
        </w:rPr>
        <w:t>estarán</w:t>
      </w:r>
      <w:r w:rsidR="0020425C">
        <w:rPr>
          <w:rFonts w:asciiTheme="minorHAnsi" w:hAnsiTheme="minorHAnsi" w:cstheme="minorHAnsi"/>
          <w:sz w:val="22"/>
          <w:szCs w:val="22"/>
        </w:rPr>
        <w:t xml:space="preserve"> vigentes </w:t>
      </w:r>
      <w:r w:rsidR="00955351">
        <w:rPr>
          <w:rFonts w:asciiTheme="minorHAnsi" w:hAnsiTheme="minorHAnsi" w:cstheme="minorHAnsi"/>
          <w:sz w:val="22"/>
          <w:szCs w:val="22"/>
        </w:rPr>
        <w:t xml:space="preserve">desde el 26 de agosto </w:t>
      </w:r>
      <w:r w:rsidR="0020425C">
        <w:rPr>
          <w:rFonts w:asciiTheme="minorHAnsi" w:hAnsiTheme="minorHAnsi" w:cstheme="minorHAnsi"/>
          <w:sz w:val="22"/>
          <w:szCs w:val="22"/>
        </w:rPr>
        <w:t>hasta el 2</w:t>
      </w:r>
      <w:r w:rsidR="00955351">
        <w:rPr>
          <w:rFonts w:asciiTheme="minorHAnsi" w:hAnsiTheme="minorHAnsi" w:cstheme="minorHAnsi"/>
          <w:sz w:val="22"/>
          <w:szCs w:val="22"/>
        </w:rPr>
        <w:t>7</w:t>
      </w:r>
      <w:r w:rsidR="0020425C">
        <w:rPr>
          <w:rFonts w:asciiTheme="minorHAnsi" w:hAnsiTheme="minorHAnsi" w:cstheme="minorHAnsi"/>
          <w:sz w:val="22"/>
          <w:szCs w:val="22"/>
        </w:rPr>
        <w:t xml:space="preserve"> de </w:t>
      </w:r>
      <w:r w:rsidR="00955351">
        <w:rPr>
          <w:rFonts w:asciiTheme="minorHAnsi" w:hAnsiTheme="minorHAnsi" w:cstheme="minorHAnsi"/>
          <w:sz w:val="22"/>
          <w:szCs w:val="22"/>
        </w:rPr>
        <w:t>octubre</w:t>
      </w:r>
      <w:r w:rsidR="0020425C">
        <w:rPr>
          <w:rFonts w:asciiTheme="minorHAnsi" w:hAnsiTheme="minorHAnsi" w:cstheme="minorHAnsi"/>
          <w:sz w:val="22"/>
          <w:szCs w:val="22"/>
        </w:rPr>
        <w:t xml:space="preserve"> de 2022.</w:t>
      </w:r>
    </w:p>
    <w:p w14:paraId="7CC0F938" w14:textId="77777777" w:rsidR="00CF74F6" w:rsidRDefault="00CF74F6" w:rsidP="00F02322">
      <w:pPr>
        <w:pStyle w:val="Sangradetextonormal"/>
        <w:ind w:left="568" w:hanging="426"/>
        <w:rPr>
          <w:rFonts w:asciiTheme="minorHAnsi" w:hAnsiTheme="minorHAnsi" w:cstheme="minorHAnsi"/>
          <w:sz w:val="22"/>
          <w:szCs w:val="22"/>
        </w:rPr>
      </w:pPr>
    </w:p>
    <w:p w14:paraId="624E0AE2" w14:textId="018ECF8B" w:rsidR="00CF74F6" w:rsidRPr="00CF74F6" w:rsidRDefault="00CF74F6" w:rsidP="00F02322">
      <w:pPr>
        <w:pStyle w:val="Sangradetextonormal"/>
        <w:numPr>
          <w:ilvl w:val="0"/>
          <w:numId w:val="16"/>
        </w:numPr>
        <w:ind w:left="568" w:hanging="426"/>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w:t>
      </w:r>
      <w:r w:rsidR="007C0AF6">
        <w:rPr>
          <w:rFonts w:asciiTheme="minorHAnsi" w:hAnsiTheme="minorHAnsi" w:cstheme="minorHAnsi"/>
          <w:sz w:val="22"/>
          <w:szCs w:val="22"/>
        </w:rPr>
        <w:t>s Resoluciones</w:t>
      </w:r>
      <w:r w:rsidRPr="00CF74F6">
        <w:rPr>
          <w:rFonts w:asciiTheme="minorHAnsi" w:hAnsiTheme="minorHAnsi" w:cstheme="minorHAnsi"/>
          <w:sz w:val="22"/>
          <w:szCs w:val="22"/>
        </w:rPr>
        <w:t xml:space="preserve"> de la Gerencia de Regulación Tarifaria </w:t>
      </w:r>
      <w:r w:rsidR="007C0AF6" w:rsidRPr="00CF74F6">
        <w:rPr>
          <w:rFonts w:asciiTheme="minorHAnsi" w:hAnsiTheme="minorHAnsi" w:cstheme="minorHAnsi"/>
          <w:sz w:val="22"/>
          <w:szCs w:val="22"/>
        </w:rPr>
        <w:t>O</w:t>
      </w:r>
      <w:r w:rsidR="007C0AF6">
        <w:rPr>
          <w:rFonts w:asciiTheme="minorHAnsi" w:hAnsiTheme="minorHAnsi" w:cstheme="minorHAnsi"/>
          <w:sz w:val="22"/>
          <w:szCs w:val="22"/>
        </w:rPr>
        <w:t>sinergmin</w:t>
      </w:r>
      <w:r w:rsidR="007C0AF6" w:rsidRPr="00CF74F6">
        <w:rPr>
          <w:rFonts w:asciiTheme="minorHAnsi" w:hAnsiTheme="minorHAnsi" w:cstheme="minorHAnsi"/>
          <w:sz w:val="22"/>
          <w:szCs w:val="22"/>
        </w:rPr>
        <w:t xml:space="preserve"> </w:t>
      </w:r>
      <w:r w:rsidR="007C0AF6">
        <w:rPr>
          <w:rFonts w:asciiTheme="minorHAnsi" w:hAnsiTheme="minorHAnsi" w:cstheme="minorHAnsi"/>
          <w:sz w:val="22"/>
          <w:szCs w:val="22"/>
        </w:rPr>
        <w:t xml:space="preserve">N° 046-2022-OS/GRT y </w:t>
      </w:r>
      <w:r w:rsidRPr="00CF74F6">
        <w:rPr>
          <w:rFonts w:asciiTheme="minorHAnsi" w:hAnsiTheme="minorHAnsi" w:cstheme="minorHAnsi"/>
          <w:sz w:val="22"/>
          <w:szCs w:val="22"/>
        </w:rPr>
        <w:t>O</w:t>
      </w:r>
      <w:r w:rsidR="0020425C">
        <w:rPr>
          <w:rFonts w:asciiTheme="minorHAnsi" w:hAnsiTheme="minorHAnsi" w:cstheme="minorHAnsi"/>
          <w:sz w:val="22"/>
          <w:szCs w:val="22"/>
        </w:rPr>
        <w:t>sinergmin</w:t>
      </w:r>
      <w:r w:rsidRPr="00CF74F6">
        <w:rPr>
          <w:rFonts w:asciiTheme="minorHAnsi" w:hAnsiTheme="minorHAnsi" w:cstheme="minorHAnsi"/>
          <w:sz w:val="22"/>
          <w:szCs w:val="22"/>
        </w:rPr>
        <w:t xml:space="preserve"> </w:t>
      </w:r>
      <w:bookmarkStart w:id="1" w:name="OLE_LINK1"/>
      <w:r w:rsidR="00212C4B">
        <w:rPr>
          <w:rFonts w:asciiTheme="minorHAnsi" w:hAnsiTheme="minorHAnsi" w:cstheme="minorHAnsi"/>
          <w:sz w:val="22"/>
          <w:szCs w:val="22"/>
        </w:rPr>
        <w:t>N° 0</w:t>
      </w:r>
      <w:r w:rsidR="003045E7">
        <w:rPr>
          <w:rFonts w:asciiTheme="minorHAnsi" w:hAnsiTheme="minorHAnsi" w:cstheme="minorHAnsi"/>
          <w:sz w:val="22"/>
          <w:szCs w:val="22"/>
        </w:rPr>
        <w:t>51</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421E5E">
        <w:rPr>
          <w:rFonts w:asciiTheme="minorHAnsi" w:hAnsiTheme="minorHAnsi" w:cstheme="minorHAnsi"/>
          <w:sz w:val="22"/>
          <w:szCs w:val="22"/>
        </w:rPr>
        <w:t>martes 11</w:t>
      </w:r>
      <w:r w:rsidR="007C0AF6">
        <w:rPr>
          <w:rFonts w:asciiTheme="minorHAnsi" w:hAnsiTheme="minorHAnsi" w:cstheme="minorHAnsi"/>
          <w:sz w:val="22"/>
          <w:szCs w:val="22"/>
        </w:rPr>
        <w:t xml:space="preserve"> </w:t>
      </w:r>
      <w:r w:rsidR="000E702F">
        <w:rPr>
          <w:rFonts w:asciiTheme="minorHAnsi" w:hAnsiTheme="minorHAnsi" w:cstheme="minorHAnsi"/>
          <w:sz w:val="22"/>
          <w:szCs w:val="22"/>
        </w:rPr>
        <w:t>de</w:t>
      </w:r>
      <w:r w:rsidR="006D243A">
        <w:rPr>
          <w:rFonts w:asciiTheme="minorHAnsi" w:hAnsiTheme="minorHAnsi" w:cstheme="minorHAnsi"/>
          <w:sz w:val="22"/>
          <w:szCs w:val="22"/>
        </w:rPr>
        <w:t xml:space="preserv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al </w:t>
      </w:r>
      <w:r w:rsidR="006441C6">
        <w:rPr>
          <w:rFonts w:asciiTheme="minorHAnsi" w:hAnsiTheme="minorHAnsi" w:cstheme="minorHAnsi"/>
          <w:sz w:val="22"/>
          <w:szCs w:val="22"/>
        </w:rPr>
        <w:t>lunes</w:t>
      </w:r>
      <w:r w:rsidR="009171AA">
        <w:rPr>
          <w:rFonts w:asciiTheme="minorHAnsi" w:hAnsiTheme="minorHAnsi" w:cstheme="minorHAnsi"/>
          <w:sz w:val="22"/>
          <w:szCs w:val="22"/>
        </w:rPr>
        <w:t xml:space="preserve"> </w:t>
      </w:r>
      <w:r w:rsidR="00421E5E">
        <w:rPr>
          <w:rFonts w:asciiTheme="minorHAnsi" w:hAnsiTheme="minorHAnsi" w:cstheme="minorHAnsi"/>
          <w:sz w:val="22"/>
          <w:szCs w:val="22"/>
        </w:rPr>
        <w:t>17</w:t>
      </w:r>
      <w:r w:rsidRPr="00CF74F6">
        <w:rPr>
          <w:rFonts w:asciiTheme="minorHAnsi" w:hAnsiTheme="minorHAnsi" w:cstheme="minorHAnsi"/>
          <w:sz w:val="22"/>
          <w:szCs w:val="22"/>
        </w:rPr>
        <w:t xml:space="preserve"> de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de 2022.</w:t>
      </w:r>
    </w:p>
    <w:p w14:paraId="66A1E65A" w14:textId="77777777" w:rsidR="00F60765" w:rsidRDefault="00F60765" w:rsidP="00F02322">
      <w:pPr>
        <w:pStyle w:val="Prrafodelista"/>
        <w:ind w:left="568" w:hanging="426"/>
        <w:rPr>
          <w:rFonts w:asciiTheme="minorHAnsi" w:hAnsiTheme="minorHAnsi" w:cstheme="minorHAnsi"/>
          <w:sz w:val="22"/>
          <w:szCs w:val="22"/>
        </w:rPr>
      </w:pPr>
    </w:p>
    <w:p w14:paraId="697A1A91" w14:textId="338520B0" w:rsidR="009D1246" w:rsidRDefault="00F60765" w:rsidP="00F02322">
      <w:pPr>
        <w:pStyle w:val="Sangradetextonormal"/>
        <w:numPr>
          <w:ilvl w:val="0"/>
          <w:numId w:val="16"/>
        </w:numPr>
        <w:ind w:left="568" w:hanging="426"/>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421E5E">
        <w:rPr>
          <w:rFonts w:asciiTheme="minorHAnsi" w:hAnsiTheme="minorHAnsi" w:cstheme="minorHAnsi"/>
          <w:sz w:val="22"/>
          <w:szCs w:val="22"/>
        </w:rPr>
        <w:t>13</w:t>
      </w:r>
      <w:r w:rsidRPr="004554F9">
        <w:rPr>
          <w:rFonts w:asciiTheme="minorHAnsi" w:hAnsiTheme="minorHAnsi" w:cstheme="minorHAnsi"/>
          <w:sz w:val="22"/>
          <w:szCs w:val="22"/>
        </w:rPr>
        <w:t>.</w:t>
      </w:r>
      <w:r w:rsidR="008656E5">
        <w:rPr>
          <w:rFonts w:asciiTheme="minorHAnsi" w:hAnsiTheme="minorHAnsi" w:cstheme="minorHAnsi"/>
          <w:sz w:val="22"/>
          <w:szCs w:val="22"/>
        </w:rPr>
        <w:t>10</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9720C0">
        <w:rPr>
          <w:rFonts w:asciiTheme="minorHAnsi" w:hAnsiTheme="minorHAnsi" w:cstheme="minorHAnsi"/>
          <w:sz w:val="22"/>
          <w:szCs w:val="22"/>
        </w:rPr>
        <w:t xml:space="preserve"> </w:t>
      </w:r>
      <w:r w:rsidR="00421E5E">
        <w:rPr>
          <w:rFonts w:asciiTheme="minorHAnsi" w:hAnsiTheme="minorHAnsi" w:cstheme="minorHAnsi"/>
          <w:sz w:val="22"/>
          <w:szCs w:val="22"/>
        </w:rPr>
        <w:t>de</w:t>
      </w:r>
      <w:r w:rsidR="009720C0">
        <w:rPr>
          <w:rFonts w:asciiTheme="minorHAnsi" w:hAnsiTheme="minorHAnsi" w:cstheme="minorHAnsi"/>
          <w:sz w:val="22"/>
          <w:szCs w:val="22"/>
        </w:rPr>
        <w:t xml:space="preserve"> </w:t>
      </w:r>
      <w:r w:rsidR="005313CC">
        <w:rPr>
          <w:rFonts w:asciiTheme="minorHAnsi" w:hAnsiTheme="minorHAnsi" w:cstheme="minorHAnsi"/>
          <w:sz w:val="22"/>
          <w:szCs w:val="22"/>
        </w:rPr>
        <w:t>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6A5549">
        <w:rPr>
          <w:rFonts w:asciiTheme="minorHAnsi" w:hAnsiTheme="minorHAnsi" w:cstheme="minorHAnsi"/>
          <w:sz w:val="22"/>
          <w:szCs w:val="22"/>
        </w:rPr>
        <w:t>9</w:t>
      </w:r>
      <w:r w:rsidR="00BA28BE">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421E5E">
        <w:rPr>
          <w:rFonts w:asciiTheme="minorHAnsi" w:hAnsiTheme="minorHAnsi" w:cstheme="minorHAnsi"/>
          <w:sz w:val="22"/>
          <w:szCs w:val="22"/>
        </w:rPr>
        <w:t>+0.74</w:t>
      </w:r>
      <w:r w:rsidR="00D95DCD">
        <w:rPr>
          <w:rFonts w:asciiTheme="minorHAnsi" w:hAnsiTheme="minorHAnsi" w:cstheme="minorHAnsi"/>
          <w:sz w:val="22"/>
          <w:szCs w:val="22"/>
        </w:rPr>
        <w:t xml:space="preserve"> </w:t>
      </w:r>
      <w:r w:rsidR="00B2376F" w:rsidRPr="004554F9">
        <w:rPr>
          <w:rFonts w:asciiTheme="minorHAnsi" w:hAnsiTheme="minorHAnsi" w:cstheme="minorHAnsi"/>
          <w:sz w:val="22"/>
          <w:szCs w:val="22"/>
        </w:rPr>
        <w:t>S/Gln)</w:t>
      </w:r>
      <w:r w:rsidR="00D95DCD">
        <w:rPr>
          <w:rFonts w:asciiTheme="minorHAnsi" w:hAnsiTheme="minorHAnsi" w:cstheme="minorHAnsi"/>
          <w:sz w:val="22"/>
          <w:szCs w:val="22"/>
        </w:rPr>
        <w:t xml:space="preserve"> </w:t>
      </w:r>
      <w:r w:rsidR="00AB5A07">
        <w:rPr>
          <w:rFonts w:asciiTheme="minorHAnsi" w:hAnsiTheme="minorHAnsi" w:cstheme="minorHAnsi"/>
          <w:sz w:val="22"/>
          <w:szCs w:val="22"/>
        </w:rPr>
        <w:t xml:space="preserve">y </w:t>
      </w:r>
      <w:r w:rsidR="00BA28BE">
        <w:rPr>
          <w:rFonts w:asciiTheme="minorHAnsi" w:hAnsiTheme="minorHAnsi" w:cstheme="minorHAnsi"/>
          <w:sz w:val="22"/>
          <w:szCs w:val="22"/>
        </w:rPr>
        <w:t>95</w:t>
      </w:r>
      <w:r w:rsidR="006A5549">
        <w:rPr>
          <w:rFonts w:asciiTheme="minorHAnsi" w:hAnsiTheme="minorHAnsi" w:cstheme="minorHAnsi"/>
          <w:sz w:val="22"/>
          <w:szCs w:val="22"/>
        </w:rPr>
        <w:t xml:space="preserve"> </w:t>
      </w:r>
      <w:r w:rsidR="005313CC" w:rsidRPr="004554F9">
        <w:rPr>
          <w:rFonts w:asciiTheme="minorHAnsi" w:hAnsiTheme="minorHAnsi" w:cstheme="minorHAnsi"/>
          <w:sz w:val="22"/>
          <w:szCs w:val="22"/>
        </w:rPr>
        <w:t>(</w:t>
      </w:r>
      <w:r w:rsidR="00421E5E">
        <w:rPr>
          <w:rFonts w:asciiTheme="minorHAnsi" w:hAnsiTheme="minorHAnsi" w:cstheme="minorHAnsi"/>
          <w:sz w:val="22"/>
          <w:szCs w:val="22"/>
        </w:rPr>
        <w:t>+0.75</w:t>
      </w:r>
      <w:r w:rsidR="005313CC" w:rsidRPr="004554F9">
        <w:rPr>
          <w:rFonts w:asciiTheme="minorHAnsi" w:hAnsiTheme="minorHAnsi" w:cstheme="minorHAnsi"/>
          <w:sz w:val="22"/>
          <w:szCs w:val="22"/>
        </w:rPr>
        <w:t xml:space="preserve"> S/Gln)</w:t>
      </w:r>
      <w:r w:rsidR="007F799D">
        <w:rPr>
          <w:rFonts w:asciiTheme="minorHAnsi" w:hAnsiTheme="minorHAnsi" w:cstheme="minorHAnsi"/>
          <w:sz w:val="22"/>
          <w:szCs w:val="22"/>
        </w:rPr>
        <w:t xml:space="preserve">, </w:t>
      </w:r>
      <w:r w:rsidR="004B3A8C">
        <w:rPr>
          <w:rFonts w:asciiTheme="minorHAnsi" w:hAnsiTheme="minorHAnsi" w:cstheme="minorHAnsi"/>
          <w:sz w:val="22"/>
          <w:szCs w:val="22"/>
        </w:rPr>
        <w:t>octanos</w:t>
      </w:r>
      <w:r w:rsidR="009720C0">
        <w:rPr>
          <w:rFonts w:asciiTheme="minorHAnsi" w:hAnsiTheme="minorHAnsi" w:cstheme="minorHAnsi"/>
          <w:sz w:val="22"/>
          <w:szCs w:val="22"/>
        </w:rPr>
        <w:t xml:space="preserve">, así como </w:t>
      </w:r>
      <w:r w:rsidR="009755EC">
        <w:rPr>
          <w:rFonts w:asciiTheme="minorHAnsi" w:hAnsiTheme="minorHAnsi" w:cstheme="minorHAnsi"/>
          <w:sz w:val="22"/>
          <w:szCs w:val="22"/>
        </w:rPr>
        <w:t xml:space="preserve">en </w:t>
      </w:r>
      <w:r w:rsidR="00BA28BE">
        <w:rPr>
          <w:rFonts w:asciiTheme="minorHAnsi" w:hAnsiTheme="minorHAnsi" w:cstheme="minorHAnsi"/>
          <w:sz w:val="22"/>
          <w:szCs w:val="22"/>
        </w:rPr>
        <w:t>los</w:t>
      </w:r>
      <w:r w:rsidR="00AB5A07">
        <w:rPr>
          <w:rFonts w:asciiTheme="minorHAnsi" w:hAnsiTheme="minorHAnsi" w:cstheme="minorHAnsi"/>
          <w:sz w:val="22"/>
          <w:szCs w:val="22"/>
        </w:rPr>
        <w:t xml:space="preserve"> gasohol</w:t>
      </w:r>
      <w:r w:rsidR="00BA28BE">
        <w:rPr>
          <w:rFonts w:asciiTheme="minorHAnsi" w:hAnsiTheme="minorHAnsi" w:cstheme="minorHAnsi"/>
          <w:sz w:val="22"/>
          <w:szCs w:val="22"/>
        </w:rPr>
        <w:t>es</w:t>
      </w:r>
      <w:r w:rsidR="009720C0">
        <w:rPr>
          <w:rFonts w:asciiTheme="minorHAnsi" w:hAnsiTheme="minorHAnsi" w:cstheme="minorHAnsi"/>
          <w:sz w:val="22"/>
          <w:szCs w:val="22"/>
        </w:rPr>
        <w:t xml:space="preserve"> de</w:t>
      </w:r>
      <w:r w:rsidR="005313CC">
        <w:rPr>
          <w:rFonts w:asciiTheme="minorHAnsi" w:hAnsiTheme="minorHAnsi" w:cstheme="minorHAnsi"/>
          <w:sz w:val="22"/>
          <w:szCs w:val="22"/>
        </w:rPr>
        <w:t xml:space="preserve"> </w:t>
      </w:r>
      <w:r w:rsidR="00BA28BE">
        <w:rPr>
          <w:rFonts w:asciiTheme="minorHAnsi" w:hAnsiTheme="minorHAnsi" w:cstheme="minorHAnsi"/>
          <w:sz w:val="22"/>
          <w:szCs w:val="22"/>
        </w:rPr>
        <w:t>97</w:t>
      </w:r>
      <w:r w:rsidR="00AB5A07">
        <w:rPr>
          <w:rFonts w:asciiTheme="minorHAnsi" w:hAnsiTheme="minorHAnsi" w:cstheme="minorHAnsi"/>
          <w:sz w:val="22"/>
          <w:szCs w:val="22"/>
        </w:rPr>
        <w:t xml:space="preserve"> octanos</w:t>
      </w:r>
      <w:r w:rsidR="009720C0" w:rsidRPr="00D95DCD">
        <w:rPr>
          <w:rFonts w:asciiTheme="minorHAnsi" w:hAnsiTheme="minorHAnsi" w:cstheme="minorHAnsi"/>
          <w:sz w:val="22"/>
          <w:szCs w:val="22"/>
          <w:lang w:val="es-PE"/>
        </w:rPr>
        <w:t xml:space="preserve"> (</w:t>
      </w:r>
      <w:r w:rsidR="00421E5E">
        <w:rPr>
          <w:rFonts w:asciiTheme="minorHAnsi" w:hAnsiTheme="minorHAnsi" w:cstheme="minorHAnsi"/>
          <w:sz w:val="22"/>
          <w:szCs w:val="22"/>
          <w:lang w:val="es-PE"/>
        </w:rPr>
        <w:t>+0.69</w:t>
      </w:r>
      <w:r w:rsidR="009720C0" w:rsidRPr="00D95DCD">
        <w:rPr>
          <w:rFonts w:asciiTheme="minorHAnsi" w:hAnsiTheme="minorHAnsi" w:cstheme="minorHAnsi"/>
          <w:sz w:val="22"/>
          <w:szCs w:val="22"/>
          <w:lang w:val="es-PE"/>
        </w:rPr>
        <w:t xml:space="preserve"> S/Gln)</w:t>
      </w:r>
      <w:r w:rsidR="00BA28BE">
        <w:rPr>
          <w:rFonts w:asciiTheme="minorHAnsi" w:hAnsiTheme="minorHAnsi" w:cstheme="minorHAnsi"/>
          <w:sz w:val="22"/>
          <w:szCs w:val="22"/>
          <w:lang w:val="es-PE"/>
        </w:rPr>
        <w:t xml:space="preserve">, 95 </w:t>
      </w:r>
      <w:r w:rsidR="00BA28BE" w:rsidRPr="004554F9">
        <w:rPr>
          <w:rFonts w:asciiTheme="minorHAnsi" w:hAnsiTheme="minorHAnsi" w:cstheme="minorHAnsi"/>
          <w:sz w:val="22"/>
          <w:szCs w:val="22"/>
        </w:rPr>
        <w:t>(</w:t>
      </w:r>
      <w:r w:rsidR="00421E5E">
        <w:rPr>
          <w:rFonts w:asciiTheme="minorHAnsi" w:hAnsiTheme="minorHAnsi" w:cstheme="minorHAnsi"/>
          <w:sz w:val="22"/>
          <w:szCs w:val="22"/>
        </w:rPr>
        <w:t>+0.70</w:t>
      </w:r>
      <w:r w:rsidR="00BA28BE" w:rsidRPr="004554F9">
        <w:rPr>
          <w:rFonts w:asciiTheme="minorHAnsi" w:hAnsiTheme="minorHAnsi" w:cstheme="minorHAnsi"/>
          <w:sz w:val="22"/>
          <w:szCs w:val="22"/>
        </w:rPr>
        <w:t xml:space="preserve"> S/Gln)</w:t>
      </w:r>
      <w:r w:rsidR="00BA28BE">
        <w:rPr>
          <w:rFonts w:asciiTheme="minorHAnsi" w:hAnsiTheme="minorHAnsi" w:cstheme="minorHAnsi"/>
          <w:sz w:val="22"/>
          <w:szCs w:val="22"/>
          <w:lang w:val="es-PE"/>
        </w:rPr>
        <w:t xml:space="preserve"> y 90 </w:t>
      </w:r>
      <w:r w:rsidR="00BA28BE" w:rsidRPr="004554F9">
        <w:rPr>
          <w:rFonts w:asciiTheme="minorHAnsi" w:hAnsiTheme="minorHAnsi" w:cstheme="minorHAnsi"/>
          <w:sz w:val="22"/>
          <w:szCs w:val="22"/>
        </w:rPr>
        <w:t>(</w:t>
      </w:r>
      <w:r w:rsidR="00421E5E">
        <w:rPr>
          <w:rFonts w:asciiTheme="minorHAnsi" w:hAnsiTheme="minorHAnsi" w:cstheme="minorHAnsi"/>
          <w:sz w:val="22"/>
          <w:szCs w:val="22"/>
        </w:rPr>
        <w:t>+0.67</w:t>
      </w:r>
      <w:r w:rsidR="00BA28BE" w:rsidRPr="004554F9">
        <w:rPr>
          <w:rFonts w:asciiTheme="minorHAnsi" w:hAnsiTheme="minorHAnsi" w:cstheme="minorHAnsi"/>
          <w:sz w:val="22"/>
          <w:szCs w:val="22"/>
        </w:rPr>
        <w:t xml:space="preserve"> S/Gln)</w:t>
      </w:r>
      <w:r w:rsidR="00BA28BE">
        <w:rPr>
          <w:rFonts w:asciiTheme="minorHAnsi" w:hAnsiTheme="minorHAnsi" w:cstheme="minorHAnsi"/>
          <w:sz w:val="22"/>
          <w:szCs w:val="22"/>
        </w:rPr>
        <w:t xml:space="preserve"> </w:t>
      </w:r>
      <w:r w:rsidR="00BA28BE">
        <w:rPr>
          <w:rFonts w:asciiTheme="minorHAnsi" w:hAnsiTheme="minorHAnsi" w:cstheme="minorHAnsi"/>
          <w:sz w:val="22"/>
          <w:szCs w:val="22"/>
          <w:lang w:val="es-PE"/>
        </w:rPr>
        <w:t>octanos</w:t>
      </w:r>
      <w:r w:rsidR="00760AA8" w:rsidRPr="00D95DCD">
        <w:rPr>
          <w:rFonts w:asciiTheme="minorHAnsi" w:hAnsiTheme="minorHAnsi" w:cstheme="minorHAnsi"/>
          <w:sz w:val="22"/>
          <w:szCs w:val="22"/>
          <w:lang w:val="es-PE"/>
        </w:rPr>
        <w:t>.</w:t>
      </w:r>
      <w:r w:rsidR="009755EC" w:rsidRPr="00D95DCD">
        <w:rPr>
          <w:rFonts w:asciiTheme="minorHAnsi" w:hAnsiTheme="minorHAnsi" w:cstheme="minorHAnsi"/>
          <w:sz w:val="22"/>
          <w:szCs w:val="22"/>
          <w:lang w:val="es-PE"/>
        </w:rPr>
        <w:t xml:space="preserve"> </w:t>
      </w:r>
      <w:r w:rsidR="009755EC">
        <w:rPr>
          <w:rFonts w:asciiTheme="minorHAnsi" w:hAnsiTheme="minorHAnsi" w:cstheme="minorHAnsi"/>
          <w:sz w:val="22"/>
          <w:szCs w:val="22"/>
        </w:rPr>
        <w:t>También</w:t>
      </w:r>
      <w:r w:rsidR="009720C0">
        <w:rPr>
          <w:rFonts w:asciiTheme="minorHAnsi" w:hAnsiTheme="minorHAnsi" w:cstheme="minorHAnsi"/>
          <w:sz w:val="22"/>
          <w:szCs w:val="22"/>
        </w:rPr>
        <w:t xml:space="preserve"> se registraron variaciones en </w:t>
      </w:r>
      <w:r w:rsidR="00BA28BE">
        <w:rPr>
          <w:rFonts w:asciiTheme="minorHAnsi" w:hAnsiTheme="minorHAnsi" w:cstheme="minorHAnsi"/>
          <w:sz w:val="22"/>
          <w:szCs w:val="22"/>
        </w:rPr>
        <w:t>el precio</w:t>
      </w:r>
      <w:r w:rsidR="009720C0">
        <w:rPr>
          <w:rFonts w:asciiTheme="minorHAnsi" w:hAnsiTheme="minorHAnsi" w:cstheme="minorHAnsi"/>
          <w:sz w:val="22"/>
          <w:szCs w:val="22"/>
        </w:rPr>
        <w:t xml:space="preserve"> </w:t>
      </w:r>
      <w:r w:rsidR="00D95DCD">
        <w:rPr>
          <w:rFonts w:asciiTheme="minorHAnsi" w:hAnsiTheme="minorHAnsi" w:cstheme="minorHAnsi"/>
          <w:sz w:val="22"/>
          <w:szCs w:val="22"/>
        </w:rPr>
        <w:t>de</w:t>
      </w:r>
      <w:r w:rsidR="00E26D6D">
        <w:rPr>
          <w:rFonts w:asciiTheme="minorHAnsi" w:hAnsiTheme="minorHAnsi" w:cstheme="minorHAnsi"/>
          <w:sz w:val="22"/>
          <w:szCs w:val="22"/>
        </w:rPr>
        <w:t>l Diesel B5 (</w:t>
      </w:r>
      <w:r w:rsidR="00421E5E">
        <w:rPr>
          <w:rFonts w:asciiTheme="minorHAnsi" w:hAnsiTheme="minorHAnsi" w:cstheme="minorHAnsi"/>
          <w:sz w:val="22"/>
          <w:szCs w:val="22"/>
        </w:rPr>
        <w:t>+1.02</w:t>
      </w:r>
      <w:r w:rsidR="00E26D6D">
        <w:rPr>
          <w:rFonts w:asciiTheme="minorHAnsi" w:hAnsiTheme="minorHAnsi" w:cstheme="minorHAnsi"/>
          <w:sz w:val="22"/>
          <w:szCs w:val="22"/>
        </w:rPr>
        <w:t xml:space="preserve"> S/Gln)</w:t>
      </w:r>
      <w:r w:rsidR="00421E5E">
        <w:rPr>
          <w:rFonts w:asciiTheme="minorHAnsi" w:hAnsiTheme="minorHAnsi" w:cstheme="minorHAnsi"/>
          <w:sz w:val="22"/>
          <w:szCs w:val="22"/>
        </w:rPr>
        <w:t xml:space="preserve"> y los residuales R6 (+0.23 S/Gln) y R500 (+0.13 S/Gln)</w:t>
      </w:r>
      <w:r w:rsidR="009720C0">
        <w:rPr>
          <w:rFonts w:asciiTheme="minorHAnsi" w:hAnsiTheme="minorHAnsi" w:cstheme="minorHAnsi"/>
          <w:sz w:val="22"/>
          <w:szCs w:val="22"/>
        </w:rPr>
        <w:t xml:space="preserve">. </w:t>
      </w:r>
    </w:p>
    <w:p w14:paraId="488BA6E3" w14:textId="35ED470D" w:rsidR="00EA628C" w:rsidRDefault="00EA628C" w:rsidP="00F02322">
      <w:pPr>
        <w:ind w:left="568" w:hanging="426"/>
        <w:rPr>
          <w:rFonts w:asciiTheme="minorHAnsi" w:hAnsiTheme="minorHAnsi" w:cstheme="minorHAnsi"/>
          <w:sz w:val="22"/>
          <w:szCs w:val="22"/>
        </w:rPr>
      </w:pPr>
      <w:r>
        <w:rPr>
          <w:rFonts w:asciiTheme="minorHAnsi" w:hAnsiTheme="minorHAnsi" w:cstheme="minorHAnsi"/>
          <w:sz w:val="22"/>
          <w:szCs w:val="22"/>
        </w:rPr>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46D7F3F2"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0B2CCD">
        <w:rPr>
          <w:rFonts w:asciiTheme="minorHAnsi" w:hAnsiTheme="minorHAnsi" w:cstheme="minorHAnsi"/>
          <w:sz w:val="22"/>
          <w:szCs w:val="22"/>
        </w:rPr>
        <w:t>03</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10</w:t>
      </w:r>
      <w:r w:rsidR="00DE6640" w:rsidRPr="00E61EC2">
        <w:rPr>
          <w:rFonts w:asciiTheme="minorHAnsi" w:hAnsiTheme="minorHAnsi" w:cstheme="minorHAnsi"/>
          <w:sz w:val="22"/>
          <w:szCs w:val="22"/>
        </w:rPr>
        <w:t xml:space="preserve">/2021 y el </w:t>
      </w:r>
      <w:r w:rsidR="000B2CCD">
        <w:rPr>
          <w:rFonts w:asciiTheme="minorHAnsi" w:hAnsiTheme="minorHAnsi" w:cstheme="minorHAnsi"/>
          <w:sz w:val="22"/>
          <w:szCs w:val="22"/>
        </w:rPr>
        <w:t>14</w:t>
      </w:r>
      <w:r w:rsidRPr="00E61EC2">
        <w:rPr>
          <w:rFonts w:asciiTheme="minorHAnsi" w:hAnsiTheme="minorHAnsi" w:cstheme="minorHAnsi"/>
          <w:sz w:val="22"/>
          <w:szCs w:val="22"/>
        </w:rPr>
        <w:t>/</w:t>
      </w:r>
      <w:r w:rsidR="00412C71">
        <w:rPr>
          <w:rFonts w:asciiTheme="minorHAnsi" w:hAnsiTheme="minorHAnsi" w:cstheme="minorHAnsi"/>
          <w:sz w:val="22"/>
          <w:szCs w:val="22"/>
        </w:rPr>
        <w:t>10</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21B8EB5F"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B2CCD">
        <w:rPr>
          <w:rFonts w:ascii="Calibri" w:hAnsi="Calibri" w:cs="Arial"/>
          <w:b/>
          <w:bCs/>
          <w:i/>
          <w:sz w:val="22"/>
          <w:szCs w:val="22"/>
          <w:lang w:eastAsia="es-PE"/>
        </w:rPr>
        <w:t>14</w:t>
      </w:r>
      <w:r>
        <w:rPr>
          <w:rFonts w:ascii="Calibri" w:hAnsi="Calibri" w:cs="Arial"/>
          <w:b/>
          <w:bCs/>
          <w:i/>
          <w:sz w:val="22"/>
          <w:szCs w:val="22"/>
          <w:lang w:eastAsia="es-PE"/>
        </w:rPr>
        <w:t>-</w:t>
      </w:r>
      <w:r w:rsidR="00412C71">
        <w:rPr>
          <w:rFonts w:ascii="Calibri" w:hAnsi="Calibri" w:cs="Arial"/>
          <w:b/>
          <w:bCs/>
          <w:i/>
          <w:sz w:val="22"/>
          <w:szCs w:val="22"/>
          <w:lang w:eastAsia="es-PE"/>
        </w:rPr>
        <w:t>10</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4B0A9230" w:rsidR="00F85D23" w:rsidRPr="00CC2A8A" w:rsidRDefault="000B2CCD" w:rsidP="00F85D23">
      <w:pPr>
        <w:pBdr>
          <w:top w:val="single" w:sz="4" w:space="1" w:color="auto"/>
          <w:bottom w:val="single" w:sz="4" w:space="1" w:color="auto"/>
        </w:pBdr>
        <w:rPr>
          <w:rFonts w:ascii="Calibri" w:hAnsi="Calibri" w:cs="Arial"/>
          <w:bCs/>
          <w:sz w:val="32"/>
          <w:szCs w:val="32"/>
        </w:rPr>
      </w:pPr>
      <w:r w:rsidRPr="000B2CCD">
        <w:rPr>
          <w:noProof/>
          <w:lang w:val="en-US" w:eastAsia="en-US"/>
        </w:rPr>
        <w:drawing>
          <wp:inline distT="0" distB="0" distL="0" distR="0" wp14:anchorId="74BE53C0" wp14:editId="48ACA3EC">
            <wp:extent cx="5490845" cy="317115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3171159"/>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3CE0CA0A"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412C71">
        <w:rPr>
          <w:rFonts w:asciiTheme="minorHAnsi" w:hAnsiTheme="minorHAnsi" w:cstheme="minorHAnsi"/>
          <w:sz w:val="22"/>
          <w:szCs w:val="22"/>
        </w:rPr>
        <w:t>8</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0B2CCD">
        <w:rPr>
          <w:rFonts w:asciiTheme="minorHAnsi" w:hAnsiTheme="minorHAnsi" w:cstheme="minorHAnsi"/>
          <w:sz w:val="22"/>
          <w:szCs w:val="22"/>
        </w:rPr>
        <w:t>1</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B2CCD">
        <w:rPr>
          <w:rFonts w:asciiTheme="minorHAnsi" w:hAnsiTheme="minorHAnsi" w:cstheme="minorHAnsi"/>
          <w:sz w:val="22"/>
          <w:szCs w:val="22"/>
        </w:rPr>
        <w:t xml:space="preserve">80 y </w:t>
      </w:r>
      <w:r w:rsidR="00033C3B">
        <w:rPr>
          <w:rFonts w:asciiTheme="minorHAnsi" w:hAnsiTheme="minorHAnsi" w:cstheme="minorHAnsi"/>
          <w:sz w:val="22"/>
          <w:szCs w:val="22"/>
        </w:rPr>
        <w:t>79</w:t>
      </w:r>
      <w:r w:rsidR="00607026">
        <w:rPr>
          <w:rFonts w:asciiTheme="minorHAnsi" w:hAnsiTheme="minorHAnsi" w:cstheme="minorHAnsi"/>
          <w:sz w:val="22"/>
          <w:szCs w:val="22"/>
        </w:rPr>
        <w:t>% 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754913">
        <w:rPr>
          <w:rFonts w:asciiTheme="minorHAnsi" w:hAnsiTheme="minorHAnsi" w:cstheme="minorHAnsi"/>
          <w:sz w:val="22"/>
          <w:szCs w:val="22"/>
        </w:rPr>
        <w:t>8</w:t>
      </w:r>
      <w:r w:rsidR="000B2CCD">
        <w:rPr>
          <w:rFonts w:asciiTheme="minorHAnsi" w:hAnsiTheme="minorHAnsi" w:cstheme="minorHAnsi"/>
          <w:sz w:val="22"/>
          <w:szCs w:val="22"/>
        </w:rPr>
        <w:t>9</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1724750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0B2CCD">
        <w:rPr>
          <w:rFonts w:asciiTheme="minorHAnsi" w:hAnsiTheme="minorHAnsi" w:cstheme="minorHAnsi"/>
          <w:sz w:val="22"/>
          <w:szCs w:val="22"/>
        </w:rPr>
        <w:t>14</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412C71">
        <w:rPr>
          <w:rFonts w:asciiTheme="minorHAnsi" w:hAnsiTheme="minorHAnsi" w:cstheme="minorHAnsi"/>
          <w:sz w:val="22"/>
          <w:szCs w:val="22"/>
        </w:rPr>
        <w:t>octubre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1CCE4CF6"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D4F83">
        <w:rPr>
          <w:rFonts w:asciiTheme="minorHAnsi" w:hAnsiTheme="minorHAnsi" w:cstheme="minorHAnsi"/>
          <w:sz w:val="22"/>
          <w:szCs w:val="22"/>
        </w:rPr>
        <w:t>4.</w:t>
      </w:r>
      <w:r w:rsidR="00202118">
        <w:rPr>
          <w:rFonts w:asciiTheme="minorHAnsi" w:hAnsiTheme="minorHAnsi" w:cstheme="minorHAnsi"/>
          <w:sz w:val="22"/>
          <w:szCs w:val="22"/>
        </w:rPr>
        <w:t>43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0C224DFE"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D4F83">
        <w:rPr>
          <w:rFonts w:asciiTheme="minorHAnsi" w:hAnsiTheme="minorHAnsi" w:cstheme="minorHAnsi"/>
          <w:sz w:val="22"/>
          <w:szCs w:val="22"/>
          <w:lang w:val="en-US"/>
        </w:rPr>
        <w:t>4.</w:t>
      </w:r>
      <w:r w:rsidR="00202118">
        <w:rPr>
          <w:rFonts w:asciiTheme="minorHAnsi" w:hAnsiTheme="minorHAnsi" w:cstheme="minorHAnsi"/>
          <w:sz w:val="22"/>
          <w:szCs w:val="22"/>
          <w:lang w:val="en-US"/>
        </w:rPr>
        <w:t>43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202118">
        <w:rPr>
          <w:rFonts w:asciiTheme="minorHAnsi" w:hAnsiTheme="minorHAnsi" w:cstheme="minorHAnsi"/>
          <w:sz w:val="22"/>
          <w:szCs w:val="22"/>
          <w:lang w:val="en-US"/>
        </w:rPr>
        <w:t>3.17</w:t>
      </w:r>
      <w:r w:rsidR="006431A2" w:rsidRPr="006E3A77">
        <w:rPr>
          <w:rFonts w:asciiTheme="minorHAnsi" w:hAnsiTheme="minorHAnsi" w:cstheme="minorHAnsi"/>
          <w:sz w:val="22"/>
          <w:szCs w:val="22"/>
          <w:lang w:val="en-US"/>
        </w:rPr>
        <w:t xml:space="preserve"> cent$/Galón</w:t>
      </w:r>
    </w:p>
    <w:p w14:paraId="719454AD" w14:textId="45EA73C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202118">
        <w:rPr>
          <w:rFonts w:asciiTheme="minorHAnsi" w:hAnsiTheme="minorHAnsi" w:cstheme="minorHAnsi"/>
          <w:sz w:val="22"/>
          <w:szCs w:val="22"/>
          <w:lang w:val="en-US"/>
        </w:rPr>
        <w:t>3</w:t>
      </w:r>
      <w:r w:rsidR="00052ECF">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54EB352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B82B9F">
        <w:rPr>
          <w:rFonts w:asciiTheme="minorHAnsi" w:hAnsiTheme="minorHAnsi" w:cstheme="minorHAnsi"/>
          <w:sz w:val="22"/>
          <w:szCs w:val="22"/>
        </w:rPr>
        <w:t>8.</w:t>
      </w:r>
      <w:r w:rsidR="00202118">
        <w:rPr>
          <w:rFonts w:asciiTheme="minorHAnsi" w:hAnsiTheme="minorHAnsi" w:cstheme="minorHAnsi"/>
          <w:sz w:val="22"/>
          <w:szCs w:val="22"/>
        </w:rPr>
        <w:t>22</w:t>
      </w:r>
      <w:r w:rsidRPr="006E3A77">
        <w:rPr>
          <w:rFonts w:asciiTheme="minorHAnsi" w:hAnsiTheme="minorHAnsi" w:cstheme="minorHAnsi"/>
          <w:sz w:val="22"/>
          <w:szCs w:val="22"/>
        </w:rPr>
        <w:t xml:space="preserve"> US$/Bl.</w:t>
      </w:r>
    </w:p>
    <w:p w14:paraId="33D23955" w14:textId="2E7CEDAC"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2D11B2">
        <w:rPr>
          <w:rFonts w:asciiTheme="minorHAnsi" w:hAnsiTheme="minorHAnsi" w:cstheme="minorHAnsi"/>
          <w:sz w:val="22"/>
          <w:szCs w:val="22"/>
        </w:rPr>
        <w:t>1.</w:t>
      </w:r>
      <w:r w:rsidR="00202118">
        <w:rPr>
          <w:rFonts w:asciiTheme="minorHAnsi" w:hAnsiTheme="minorHAnsi" w:cstheme="minorHAnsi"/>
          <w:sz w:val="22"/>
          <w:szCs w:val="22"/>
        </w:rPr>
        <w:t>5</w:t>
      </w:r>
      <w:r w:rsidR="006D640D">
        <w:rPr>
          <w:rFonts w:asciiTheme="minorHAnsi" w:hAnsiTheme="minorHAnsi" w:cstheme="minorHAnsi"/>
          <w:sz w:val="22"/>
          <w:szCs w:val="22"/>
        </w:rPr>
        <w:t>7</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2D4F83">
        <w:rPr>
          <w:rFonts w:asciiTheme="minorHAnsi" w:hAnsiTheme="minorHAnsi" w:cstheme="minorHAnsi"/>
          <w:sz w:val="22"/>
          <w:szCs w:val="22"/>
        </w:rPr>
        <w:t>1.</w:t>
      </w:r>
      <w:r w:rsidR="00202118">
        <w:rPr>
          <w:rFonts w:asciiTheme="minorHAnsi" w:hAnsiTheme="minorHAnsi" w:cstheme="minorHAnsi"/>
          <w:sz w:val="22"/>
          <w:szCs w:val="22"/>
        </w:rPr>
        <w:t>27</w:t>
      </w:r>
      <w:r w:rsidRPr="006E3A77">
        <w:rPr>
          <w:rFonts w:asciiTheme="minorHAnsi" w:hAnsiTheme="minorHAnsi" w:cstheme="minorHAnsi"/>
          <w:sz w:val="22"/>
          <w:szCs w:val="22"/>
        </w:rPr>
        <w:t xml:space="preserve"> US$/Bl para las gasolinas de 90 y 84 octanos</w:t>
      </w:r>
    </w:p>
    <w:p w14:paraId="22EE480C" w14:textId="5804D749"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202118">
        <w:rPr>
          <w:rFonts w:asciiTheme="minorHAnsi" w:hAnsiTheme="minorHAnsi" w:cstheme="minorHAnsi"/>
          <w:sz w:val="22"/>
          <w:szCs w:val="22"/>
        </w:rPr>
        <w:t>2.2</w:t>
      </w:r>
      <w:r w:rsidR="006D640D">
        <w:rPr>
          <w:rFonts w:asciiTheme="minorHAnsi" w:hAnsiTheme="minorHAnsi" w:cstheme="minorHAnsi"/>
          <w:sz w:val="22"/>
          <w:szCs w:val="22"/>
        </w:rPr>
        <w:t>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F208EC">
        <w:rPr>
          <w:rFonts w:asciiTheme="minorHAnsi" w:hAnsiTheme="minorHAnsi" w:cstheme="minorHAnsi"/>
          <w:sz w:val="22"/>
          <w:szCs w:val="22"/>
        </w:rPr>
        <w:t>12.19</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0F54BDDE"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B82B9F">
        <w:rPr>
          <w:rFonts w:asciiTheme="minorHAnsi" w:hAnsiTheme="minorHAnsi" w:cstheme="minorHAnsi"/>
          <w:sz w:val="22"/>
          <w:szCs w:val="22"/>
        </w:rPr>
        <w:t>8.</w:t>
      </w:r>
      <w:r w:rsidR="00202118">
        <w:rPr>
          <w:rFonts w:asciiTheme="minorHAnsi" w:hAnsiTheme="minorHAnsi" w:cstheme="minorHAnsi"/>
          <w:sz w:val="22"/>
          <w:szCs w:val="22"/>
        </w:rPr>
        <w:t>22</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0D231C4B"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202118">
        <w:rPr>
          <w:rFonts w:asciiTheme="minorHAnsi" w:hAnsiTheme="minorHAnsi" w:cstheme="minorHAnsi"/>
          <w:sz w:val="22"/>
          <w:szCs w:val="22"/>
        </w:rPr>
        <w:t>3.02</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33674F64" w:rsidR="004F74EE" w:rsidRDefault="00202118" w:rsidP="004F74EE">
      <w:pPr>
        <w:pBdr>
          <w:top w:val="single" w:sz="4" w:space="1" w:color="auto"/>
          <w:bottom w:val="single" w:sz="4" w:space="1" w:color="auto"/>
        </w:pBdr>
        <w:jc w:val="center"/>
        <w:rPr>
          <w:rFonts w:ascii="Calibri" w:hAnsi="Calibri" w:cs="Calibri"/>
          <w:sz w:val="22"/>
          <w:szCs w:val="22"/>
          <w:lang w:val="es-PE" w:eastAsia="en-US"/>
        </w:rPr>
      </w:pPr>
      <w:r w:rsidRPr="00202118">
        <w:rPr>
          <w:noProof/>
          <w:lang w:val="en-US" w:eastAsia="en-US"/>
        </w:rPr>
        <w:drawing>
          <wp:inline distT="0" distB="0" distL="0" distR="0" wp14:anchorId="6DFBC6CC" wp14:editId="4E3C1E87">
            <wp:extent cx="8173085" cy="3058059"/>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058059"/>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70CEB099" w:rsidR="00F85D23" w:rsidRPr="002B3648" w:rsidRDefault="00202118" w:rsidP="00FB4E04">
            <w:pPr>
              <w:ind w:left="-618" w:right="-654"/>
              <w:jc w:val="center"/>
              <w:rPr>
                <w:rFonts w:asciiTheme="minorHAnsi" w:hAnsiTheme="minorHAnsi" w:cstheme="minorHAnsi"/>
              </w:rPr>
            </w:pPr>
            <w:r w:rsidRPr="00202118">
              <w:rPr>
                <w:rFonts w:asciiTheme="minorHAnsi" w:hAnsiTheme="minorHAnsi" w:cstheme="minorHAnsi"/>
                <w:noProof/>
                <w:lang w:val="en-US" w:eastAsia="en-US"/>
              </w:rPr>
              <w:drawing>
                <wp:inline distT="0" distB="0" distL="0" distR="0" wp14:anchorId="78B0EC2E" wp14:editId="1E3BA251">
                  <wp:extent cx="3524250" cy="29051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0" cy="290512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56ECF1FD" w:rsidR="00EF5671" w:rsidRPr="00CE793E" w:rsidRDefault="00202118" w:rsidP="00FB4E04">
            <w:pPr>
              <w:ind w:left="-634" w:right="-654"/>
              <w:jc w:val="center"/>
              <w:rPr>
                <w:rFonts w:asciiTheme="minorHAnsi" w:hAnsiTheme="minorHAnsi" w:cstheme="minorHAnsi"/>
                <w:lang w:val="es-MX"/>
              </w:rPr>
            </w:pPr>
            <w:r w:rsidRPr="00202118">
              <w:rPr>
                <w:rFonts w:asciiTheme="minorHAnsi" w:hAnsiTheme="minorHAnsi" w:cstheme="minorHAnsi"/>
                <w:noProof/>
                <w:lang w:val="en-US" w:eastAsia="en-US"/>
              </w:rPr>
              <w:drawing>
                <wp:inline distT="0" distB="0" distL="0" distR="0" wp14:anchorId="5A1E9DAA" wp14:editId="7166E94F">
                  <wp:extent cx="5798820" cy="2519916"/>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03678" cy="2522027"/>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26213066" w:rsidR="000A6BC2" w:rsidRPr="00737F8F" w:rsidRDefault="004F139D"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4F139D">
        <w:drawing>
          <wp:inline distT="0" distB="0" distL="0" distR="0" wp14:anchorId="34113DCD" wp14:editId="4A4DFF05">
            <wp:extent cx="5671732" cy="2379345"/>
            <wp:effectExtent l="0" t="0" r="5715"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76092" cy="2381174"/>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594F17B8" w:rsidR="005C4A97" w:rsidRDefault="00202118" w:rsidP="00604758">
      <w:pPr>
        <w:spacing w:line="0" w:lineRule="atLeast"/>
        <w:ind w:right="-567"/>
        <w:jc w:val="both"/>
        <w:rPr>
          <w:rFonts w:asciiTheme="minorHAnsi" w:hAnsiTheme="minorHAnsi" w:cstheme="minorHAnsi"/>
          <w:i/>
          <w:sz w:val="18"/>
          <w:szCs w:val="18"/>
        </w:rPr>
      </w:pPr>
      <w:r w:rsidRPr="00202118">
        <w:rPr>
          <w:noProof/>
          <w:lang w:val="en-US" w:eastAsia="en-US"/>
        </w:rPr>
        <w:drawing>
          <wp:inline distT="0" distB="0" distL="0" distR="0" wp14:anchorId="54D1E0E9" wp14:editId="2A93D1BA">
            <wp:extent cx="6144191" cy="2222204"/>
            <wp:effectExtent l="0" t="0" r="0" b="698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7143" cy="2230505"/>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7F73FBCF"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2261BC">
      <w:pPr>
        <w:ind w:left="-709"/>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449FAC46" w:rsidR="007B04A3" w:rsidRDefault="00202118" w:rsidP="002261BC">
      <w:pPr>
        <w:ind w:left="-851"/>
        <w:rPr>
          <w:rFonts w:asciiTheme="minorHAnsi" w:hAnsiTheme="minorHAnsi" w:cstheme="minorHAnsi"/>
          <w:i/>
          <w:sz w:val="18"/>
          <w:szCs w:val="18"/>
        </w:rPr>
      </w:pPr>
      <w:bookmarkStart w:id="4" w:name="_GoBack"/>
      <w:r w:rsidRPr="00202118">
        <w:rPr>
          <w:noProof/>
          <w:lang w:val="en-US" w:eastAsia="en-US"/>
        </w:rPr>
        <w:drawing>
          <wp:inline distT="0" distB="0" distL="0" distR="0" wp14:anchorId="2B904416" wp14:editId="5B415578">
            <wp:extent cx="6852063" cy="7867650"/>
            <wp:effectExtent l="0" t="0" r="635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856956" cy="7873269"/>
                    </a:xfrm>
                    <a:prstGeom prst="rect">
                      <a:avLst/>
                    </a:prstGeom>
                    <a:noFill/>
                    <a:ln>
                      <a:noFill/>
                    </a:ln>
                  </pic:spPr>
                </pic:pic>
              </a:graphicData>
            </a:graphic>
          </wp:inline>
        </w:drawing>
      </w:r>
      <w:bookmarkEnd w:id="4"/>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00F47A69" w14:textId="6150073F" w:rsidR="00DB4BFD" w:rsidRDefault="0022589A" w:rsidP="00161AF6">
      <w:pPr>
        <w:pStyle w:val="xl37"/>
        <w:spacing w:before="0" w:beforeAutospacing="0" w:after="0" w:afterAutospacing="0"/>
        <w:ind w:left="-284"/>
        <w:rPr>
          <w:rFonts w:asciiTheme="minorHAnsi" w:hAnsiTheme="minorHAnsi" w:cstheme="minorHAnsi"/>
          <w:b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DB4BFD">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778973E8" w14:textId="08BBD878" w:rsidR="00214BFB" w:rsidRDefault="00202118" w:rsidP="00214BFB">
      <w:pPr>
        <w:jc w:val="center"/>
        <w:rPr>
          <w:rFonts w:asciiTheme="minorHAnsi" w:hAnsiTheme="minorHAnsi" w:cstheme="minorHAnsi"/>
          <w:sz w:val="22"/>
          <w:szCs w:val="22"/>
        </w:rPr>
      </w:pPr>
      <w:r>
        <w:rPr>
          <w:noProof/>
          <w:lang w:val="en-US" w:eastAsia="en-US"/>
        </w:rPr>
        <w:drawing>
          <wp:inline distT="0" distB="0" distL="0" distR="0" wp14:anchorId="466F50E7" wp14:editId="4DCE1475">
            <wp:extent cx="4678163" cy="2498491"/>
            <wp:effectExtent l="19050" t="19050" r="27305" b="16510"/>
            <wp:docPr id="32" name="Imagen 32"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94734" cy="2507341"/>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6212A1AC" w:rsidR="009D445C" w:rsidRDefault="00202118" w:rsidP="00214BFB">
      <w:pPr>
        <w:jc w:val="center"/>
        <w:rPr>
          <w:rFonts w:asciiTheme="minorHAnsi" w:hAnsiTheme="minorHAnsi" w:cstheme="minorHAnsi"/>
          <w:sz w:val="22"/>
          <w:szCs w:val="22"/>
        </w:rPr>
      </w:pPr>
      <w:r>
        <w:rPr>
          <w:noProof/>
          <w:lang w:val="en-US" w:eastAsia="en-US"/>
        </w:rPr>
        <w:drawing>
          <wp:inline distT="0" distB="0" distL="0" distR="0" wp14:anchorId="566891AA" wp14:editId="2259468A">
            <wp:extent cx="4601963" cy="2457794"/>
            <wp:effectExtent l="19050" t="19050" r="27305" b="19050"/>
            <wp:docPr id="33" name="Imagen 33"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22680" cy="2468859"/>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7C4D0A63" w:rsidR="005932D3" w:rsidRDefault="00202118" w:rsidP="00214BFB">
      <w:pPr>
        <w:jc w:val="center"/>
        <w:rPr>
          <w:rFonts w:asciiTheme="minorHAnsi" w:hAnsiTheme="minorHAnsi" w:cstheme="minorHAnsi"/>
          <w:sz w:val="22"/>
          <w:szCs w:val="22"/>
        </w:rPr>
      </w:pPr>
      <w:r>
        <w:rPr>
          <w:noProof/>
          <w:lang w:val="en-US" w:eastAsia="en-US"/>
        </w:rPr>
        <w:drawing>
          <wp:inline distT="0" distB="0" distL="0" distR="0" wp14:anchorId="26030D02" wp14:editId="6E865A82">
            <wp:extent cx="4615586" cy="2465070"/>
            <wp:effectExtent l="19050" t="19050" r="13970" b="11430"/>
            <wp:docPr id="34" name="Imagen 34"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26879" cy="2471101"/>
                    </a:xfrm>
                    <a:prstGeom prst="rect">
                      <a:avLst/>
                    </a:prstGeom>
                    <a:noFill/>
                    <a:ln>
                      <a:solidFill>
                        <a:schemeClr val="accent1"/>
                      </a:solidFill>
                    </a:ln>
                  </pic:spPr>
                </pic:pic>
              </a:graphicData>
            </a:graphic>
          </wp:inline>
        </w:drawing>
      </w:r>
    </w:p>
    <w:p w14:paraId="17D71A90" w14:textId="65F28078"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202118">
        <w:rPr>
          <w:noProof/>
          <w:lang w:val="en-US" w:eastAsia="en-US"/>
        </w:rPr>
        <w:drawing>
          <wp:inline distT="0" distB="0" distL="0" distR="0" wp14:anchorId="252E0434" wp14:editId="6F6E312C">
            <wp:extent cx="4544813" cy="2427272"/>
            <wp:effectExtent l="19050" t="19050" r="27305" b="11430"/>
            <wp:docPr id="35" name="Imagen 35"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2415" cy="2447354"/>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9A7A2D"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B0ADA" w14:textId="77777777" w:rsidR="009A7A2D" w:rsidRDefault="009A7A2D" w:rsidP="006502B5">
      <w:r>
        <w:separator/>
      </w:r>
    </w:p>
  </w:endnote>
  <w:endnote w:type="continuationSeparator" w:id="0">
    <w:p w14:paraId="458AEB27" w14:textId="77777777" w:rsidR="009A7A2D" w:rsidRDefault="009A7A2D"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35A38E0"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4F139D">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7BB132B2"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9A7A2D">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n-US" w:eastAsia="en-US"/>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576BF8CA"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4F139D">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0F9FA" w14:textId="77777777" w:rsidR="009A7A2D" w:rsidRDefault="009A7A2D" w:rsidP="006502B5">
      <w:r>
        <w:separator/>
      </w:r>
    </w:p>
  </w:footnote>
  <w:footnote w:type="continuationSeparator" w:id="0">
    <w:p w14:paraId="4B00EF15" w14:textId="77777777" w:rsidR="009A7A2D" w:rsidRDefault="009A7A2D"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n-US" w:eastAsia="en-US"/>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9"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0"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4"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9"/>
  </w:num>
  <w:num w:numId="3">
    <w:abstractNumId w:val="10"/>
  </w:num>
  <w:num w:numId="4">
    <w:abstractNumId w:val="0"/>
  </w:num>
  <w:num w:numId="5">
    <w:abstractNumId w:val="12"/>
  </w:num>
  <w:num w:numId="6">
    <w:abstractNumId w:val="15"/>
  </w:num>
  <w:num w:numId="7">
    <w:abstractNumId w:val="14"/>
  </w:num>
  <w:num w:numId="8">
    <w:abstractNumId w:val="8"/>
  </w:num>
  <w:num w:numId="9">
    <w:abstractNumId w:val="13"/>
  </w:num>
  <w:num w:numId="10">
    <w:abstractNumId w:val="4"/>
  </w:num>
  <w:num w:numId="11">
    <w:abstractNumId w:val="11"/>
  </w:num>
  <w:num w:numId="12">
    <w:abstractNumId w:val="3"/>
  </w:num>
  <w:num w:numId="13">
    <w:abstractNumId w:val="1"/>
  </w:num>
  <w:num w:numId="14">
    <w:abstractNumId w:val="5"/>
  </w:num>
  <w:num w:numId="15">
    <w:abstractNumId w:val="7"/>
  </w:num>
  <w:num w:numId="16">
    <w:abstractNumId w:val="16"/>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567"/>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D9B"/>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99299-EFB1-44D6-9B24-E3705DFC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2962</Words>
  <Characters>16888</Characters>
  <Application>Microsoft Office Word</Application>
  <DocSecurity>0</DocSecurity>
  <Lines>140</Lines>
  <Paragraphs>39</Paragraphs>
  <ScaleCrop>false</ScaleCrop>
  <HeadingPairs>
    <vt:vector size="6" baseType="variant">
      <vt:variant>
        <vt:lpstr>Título</vt:lpstr>
      </vt:variant>
      <vt:variant>
        <vt:i4>1</vt:i4>
      </vt:variant>
      <vt:variant>
        <vt:lpstr>Títulos</vt:lpstr>
      </vt:variant>
      <vt:variant>
        <vt:i4>7</vt:i4>
      </vt:variant>
      <vt:variant>
        <vt:lpstr>Title</vt:lpstr>
      </vt:variant>
      <vt:variant>
        <vt:i4>1</vt:i4>
      </vt:variant>
    </vt:vector>
  </HeadingPairs>
  <TitlesOfParts>
    <vt:vector size="9" baseType="lpstr">
      <vt:lpstr>ORGANISMO SUPERVISOR DE LA INVERSIÓN EN ENERGÍA y MINERÍA</vt:lpstr>
      <vt:lpstr>        1.	HECHOS RELEVANTES DE LA SEMANA   </vt:lpstr>
      <vt:lpstr>    Composición de los Precios de Referencia de Importación de Combustibles</vt:lpstr>
      <vt:lpstr>        </vt:lpstr>
      <vt:lpstr>        COMPARACIÓN ENTRE LOS PRECIOS DE REFERENCIA DE COMBUSTIBLES Y LOS PRECIOS </vt:lpstr>
      <vt:lpstr>        DE VENTA LOCAL.</vt:lpstr>
      <vt:lpstr>        EVOLUCIÓN DE PRECIOS DE REFERENCIA DE COMBUSTIBLES, PRECIOS DE VENTA LOCAL </vt:lpstr>
      <vt:lpstr>        y BANDA DE PRECIOS.</vt:lpstr>
      <vt:lpstr>ORGANISMO SUPERVISOR DE LA INVERSIÓN EN ENERGÍA y MINERÍA</vt:lpstr>
    </vt:vector>
  </TitlesOfParts>
  <Company>Hewlett-Packard</Company>
  <LinksUpToDate>false</LinksUpToDate>
  <CharactersWithSpaces>19811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9</cp:revision>
  <cp:lastPrinted>2022-06-01T14:55:00Z</cp:lastPrinted>
  <dcterms:created xsi:type="dcterms:W3CDTF">2022-10-18T15:06:00Z</dcterms:created>
  <dcterms:modified xsi:type="dcterms:W3CDTF">2022-10-18T17:05:00Z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