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7844EE4A"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E017F7">
        <w:rPr>
          <w:rFonts w:ascii="Poppins" w:hAnsi="Poppins" w:cs="Poppins"/>
          <w:sz w:val="24"/>
          <w:szCs w:val="22"/>
          <w:u w:val="single"/>
          <w:lang w:val="it-IT"/>
        </w:rPr>
        <w:t>1</w:t>
      </w:r>
      <w:r w:rsidR="006370A1">
        <w:rPr>
          <w:rFonts w:ascii="Poppins" w:hAnsi="Poppins" w:cs="Poppins"/>
          <w:sz w:val="24"/>
          <w:szCs w:val="22"/>
          <w:u w:val="single"/>
          <w:lang w:val="it-IT"/>
        </w:rPr>
        <w:t>1</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68C1E5BD"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E017F7">
        <w:rPr>
          <w:rFonts w:ascii="Poppins" w:hAnsi="Poppins" w:cs="Poppins"/>
          <w:b/>
          <w:bCs/>
          <w:sz w:val="22"/>
          <w:szCs w:val="22"/>
        </w:rPr>
        <w:t>1</w:t>
      </w:r>
      <w:r w:rsidR="006370A1">
        <w:rPr>
          <w:rFonts w:ascii="Poppins" w:hAnsi="Poppins" w:cs="Poppins"/>
          <w:b/>
          <w:bCs/>
          <w:sz w:val="22"/>
          <w:szCs w:val="22"/>
        </w:rPr>
        <w:t>7</w:t>
      </w:r>
      <w:r w:rsidR="00D13504" w:rsidRPr="0096213B">
        <w:rPr>
          <w:rFonts w:ascii="Poppins" w:hAnsi="Poppins" w:cs="Poppins"/>
          <w:b/>
          <w:bCs/>
          <w:sz w:val="22"/>
          <w:szCs w:val="22"/>
        </w:rPr>
        <w:t>/</w:t>
      </w:r>
      <w:r w:rsidR="00222A5F">
        <w:rPr>
          <w:rFonts w:ascii="Poppins" w:hAnsi="Poppins" w:cs="Poppins"/>
          <w:b/>
          <w:bCs/>
          <w:sz w:val="22"/>
          <w:szCs w:val="22"/>
        </w:rPr>
        <w:t>0</w:t>
      </w:r>
      <w:r w:rsidR="00420248">
        <w:rPr>
          <w:rFonts w:ascii="Poppins" w:hAnsi="Poppins" w:cs="Poppins"/>
          <w:b/>
          <w:bCs/>
          <w:sz w:val="22"/>
          <w:szCs w:val="22"/>
        </w:rPr>
        <w:t>3</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12B8DCAD" w:rsidR="00AB06BA" w:rsidRPr="001C2FD3" w:rsidRDefault="0094758F"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31D90C20" wp14:editId="23F63568">
            <wp:extent cx="5376672" cy="3779521"/>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94692" cy="3792188"/>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36350C77"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3CDE2150" w:rsidR="00E812D9" w:rsidRPr="0096213B" w:rsidRDefault="00733288" w:rsidP="00E812D9">
      <w:pPr>
        <w:jc w:val="both"/>
        <w:rPr>
          <w:rFonts w:ascii="Poppins" w:hAnsi="Poppins" w:cs="Poppins"/>
          <w:sz w:val="18"/>
          <w:szCs w:val="18"/>
        </w:rPr>
      </w:pPr>
      <w:r w:rsidRPr="007B4713">
        <w:rPr>
          <w:rFonts w:ascii="Poppins" w:hAnsi="Poppins" w:cs="Poppins"/>
          <w:sz w:val="18"/>
          <w:szCs w:val="18"/>
        </w:rPr>
        <w:t>Asimismo, a</w:t>
      </w:r>
      <w:r w:rsidR="006A2158" w:rsidRPr="007B4713">
        <w:rPr>
          <w:rFonts w:ascii="Poppins" w:hAnsi="Poppins" w:cs="Poppins"/>
          <w:sz w:val="18"/>
          <w:szCs w:val="18"/>
        </w:rPr>
        <w:t>l cierre de la última semana del periodo de evaluación</w:t>
      </w:r>
      <w:r w:rsidR="00FE53EF" w:rsidRPr="007B4713">
        <w:rPr>
          <w:rFonts w:ascii="Poppins" w:hAnsi="Poppins" w:cs="Poppins"/>
          <w:sz w:val="22"/>
          <w:szCs w:val="22"/>
          <w:vertAlign w:val="superscript"/>
        </w:rPr>
        <w:footnoteReference w:id="3"/>
      </w:r>
      <w:r w:rsidR="006A2158" w:rsidRPr="007B4713">
        <w:rPr>
          <w:rFonts w:ascii="Poppins" w:hAnsi="Poppins" w:cs="Poppins"/>
          <w:sz w:val="14"/>
          <w:szCs w:val="14"/>
          <w:vertAlign w:val="superscript"/>
        </w:rPr>
        <w:t>,</w:t>
      </w:r>
      <w:r w:rsidR="006A2158" w:rsidRPr="007B4713">
        <w:rPr>
          <w:rFonts w:ascii="Poppins" w:hAnsi="Poppins" w:cs="Poppins"/>
          <w:sz w:val="18"/>
          <w:szCs w:val="18"/>
        </w:rPr>
        <w:t xml:space="preserve"> </w:t>
      </w:r>
      <w:r w:rsidR="00FE53EF" w:rsidRPr="007B4713">
        <w:rPr>
          <w:rFonts w:ascii="Poppins" w:hAnsi="Poppins" w:cs="Poppins"/>
          <w:sz w:val="18"/>
          <w:szCs w:val="18"/>
        </w:rPr>
        <w:t xml:space="preserve">el precio del crudo WTI se ubicó </w:t>
      </w:r>
      <w:r w:rsidRPr="007B4713">
        <w:rPr>
          <w:rFonts w:ascii="Poppins" w:hAnsi="Poppins" w:cs="Poppins"/>
          <w:sz w:val="18"/>
          <w:szCs w:val="18"/>
        </w:rPr>
        <w:t xml:space="preserve">en </w:t>
      </w:r>
      <w:r w:rsidR="00DB2ACC">
        <w:rPr>
          <w:rFonts w:ascii="Poppins" w:hAnsi="Poppins" w:cs="Poppins"/>
          <w:sz w:val="18"/>
          <w:szCs w:val="18"/>
        </w:rPr>
        <w:t>6</w:t>
      </w:r>
      <w:r w:rsidR="007B27C1">
        <w:rPr>
          <w:rFonts w:ascii="Poppins" w:hAnsi="Poppins" w:cs="Poppins"/>
          <w:sz w:val="18"/>
          <w:szCs w:val="18"/>
        </w:rPr>
        <w:t>6</w:t>
      </w:r>
      <w:r w:rsidR="00E23D92" w:rsidRPr="007B4713">
        <w:rPr>
          <w:rFonts w:ascii="Poppins" w:hAnsi="Poppins" w:cs="Poppins"/>
          <w:sz w:val="18"/>
          <w:szCs w:val="18"/>
        </w:rPr>
        <w:t>,</w:t>
      </w:r>
      <w:r w:rsidR="00634875">
        <w:rPr>
          <w:rFonts w:ascii="Poppins" w:hAnsi="Poppins" w:cs="Poppins"/>
          <w:sz w:val="18"/>
          <w:szCs w:val="18"/>
        </w:rPr>
        <w:t>59</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Pr="007B4713">
        <w:rPr>
          <w:rFonts w:ascii="Poppins" w:hAnsi="Poppins" w:cs="Poppins"/>
          <w:sz w:val="18"/>
          <w:szCs w:val="18"/>
        </w:rPr>
        <w:t xml:space="preserve">, las gasolinas registraron un precio superior a </w:t>
      </w:r>
      <w:r w:rsidR="00EA6FFB" w:rsidRPr="007B4713">
        <w:rPr>
          <w:rFonts w:ascii="Poppins" w:hAnsi="Poppins" w:cs="Poppins"/>
          <w:sz w:val="18"/>
          <w:szCs w:val="18"/>
        </w:rPr>
        <w:t>8</w:t>
      </w:r>
      <w:r w:rsidR="00634875">
        <w:rPr>
          <w:rFonts w:ascii="Poppins" w:hAnsi="Poppins" w:cs="Poppins"/>
          <w:sz w:val="18"/>
          <w:szCs w:val="18"/>
        </w:rPr>
        <w:t>3</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Pr="007B4713">
        <w:rPr>
          <w:rFonts w:ascii="Poppins" w:hAnsi="Poppins" w:cs="Poppins"/>
          <w:sz w:val="18"/>
          <w:szCs w:val="18"/>
        </w:rPr>
        <w:t xml:space="preserve"> y los destilados medios registraron niveles </w:t>
      </w:r>
      <w:r w:rsidR="00E23D92" w:rsidRPr="007B4713">
        <w:rPr>
          <w:rFonts w:ascii="Poppins" w:hAnsi="Poppins" w:cs="Poppins"/>
          <w:sz w:val="18"/>
          <w:szCs w:val="18"/>
        </w:rPr>
        <w:t>superiores</w:t>
      </w:r>
      <w:r w:rsidR="005B64C4" w:rsidRPr="007B4713">
        <w:rPr>
          <w:rFonts w:ascii="Poppins" w:hAnsi="Poppins" w:cs="Poppins"/>
          <w:sz w:val="18"/>
          <w:szCs w:val="18"/>
        </w:rPr>
        <w:t xml:space="preserve"> de</w:t>
      </w:r>
      <w:r w:rsidRPr="007B4713">
        <w:rPr>
          <w:rFonts w:ascii="Poppins" w:hAnsi="Poppins" w:cs="Poppins"/>
          <w:sz w:val="18"/>
          <w:szCs w:val="18"/>
        </w:rPr>
        <w:t xml:space="preserve"> los </w:t>
      </w:r>
      <w:r w:rsidR="007B27C1">
        <w:rPr>
          <w:rFonts w:ascii="Poppins" w:hAnsi="Poppins" w:cs="Poppins"/>
          <w:sz w:val="18"/>
          <w:szCs w:val="18"/>
        </w:rPr>
        <w:t>8</w:t>
      </w:r>
      <w:r w:rsidR="00634875">
        <w:rPr>
          <w:rFonts w:ascii="Poppins" w:hAnsi="Poppins" w:cs="Poppins"/>
          <w:sz w:val="18"/>
          <w:szCs w:val="18"/>
        </w:rPr>
        <w:t>6</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00FE53EF" w:rsidRPr="007B4713">
        <w:rPr>
          <w:rFonts w:ascii="Poppins" w:hAnsi="Poppins" w:cs="Poppins"/>
          <w:sz w:val="18"/>
          <w:szCs w:val="18"/>
        </w:rPr>
        <w:t xml:space="preserve">. Para el mismo periodo, el precio del GLP cerró la semana en </w:t>
      </w:r>
      <w:r w:rsidR="007B27C1">
        <w:rPr>
          <w:rFonts w:ascii="Poppins" w:hAnsi="Poppins" w:cs="Poppins"/>
          <w:sz w:val="18"/>
          <w:szCs w:val="18"/>
        </w:rPr>
        <w:t>36</w:t>
      </w:r>
      <w:r w:rsidR="00941CD2" w:rsidRPr="007B4713">
        <w:rPr>
          <w:rFonts w:ascii="Poppins" w:hAnsi="Poppins" w:cs="Poppins"/>
          <w:sz w:val="18"/>
          <w:szCs w:val="18"/>
        </w:rPr>
        <w:t>,</w:t>
      </w:r>
      <w:r w:rsidR="00634875">
        <w:rPr>
          <w:rFonts w:ascii="Poppins" w:hAnsi="Poppins" w:cs="Poppins"/>
          <w:sz w:val="18"/>
          <w:szCs w:val="18"/>
        </w:rPr>
        <w:t>85</w:t>
      </w:r>
      <w:r w:rsidR="00FE53EF" w:rsidRPr="007B4713">
        <w:rPr>
          <w:rFonts w:ascii="Poppins" w:hAnsi="Poppins" w:cs="Poppins"/>
          <w:sz w:val="18"/>
          <w:szCs w:val="18"/>
        </w:rPr>
        <w:t xml:space="preserve"> US$/</w:t>
      </w:r>
      <w:proofErr w:type="spellStart"/>
      <w:r w:rsidR="00FE53EF" w:rsidRPr="007B4713">
        <w:rPr>
          <w:rFonts w:ascii="Poppins" w:hAnsi="Poppins" w:cs="Poppins"/>
          <w:sz w:val="18"/>
          <w:szCs w:val="18"/>
        </w:rPr>
        <w:t>Bl</w:t>
      </w:r>
      <w:proofErr w:type="spellEnd"/>
      <w:r w:rsidR="00FE53EF" w:rsidRPr="007B4713">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7317AFF6" w14:textId="7258B4B5" w:rsidR="005C2FE5" w:rsidRDefault="005B4C77" w:rsidP="00005B14">
      <w:pPr>
        <w:jc w:val="both"/>
        <w:rPr>
          <w:rFonts w:ascii="Poppins" w:hAnsi="Poppins" w:cs="Poppins"/>
          <w:bCs/>
          <w:sz w:val="18"/>
          <w:szCs w:val="18"/>
        </w:rPr>
      </w:pPr>
      <w:r w:rsidRPr="0096213B">
        <w:rPr>
          <w:rFonts w:ascii="Poppins" w:hAnsi="Poppins" w:cs="Poppins"/>
          <w:bCs/>
          <w:sz w:val="18"/>
          <w:szCs w:val="18"/>
        </w:rPr>
        <w:t xml:space="preserve">En las semanas del </w:t>
      </w:r>
      <w:r w:rsidR="00634875">
        <w:rPr>
          <w:rFonts w:ascii="Poppins" w:hAnsi="Poppins" w:cs="Poppins"/>
          <w:bCs/>
          <w:sz w:val="18"/>
          <w:szCs w:val="18"/>
        </w:rPr>
        <w:t>03</w:t>
      </w:r>
      <w:r w:rsidRPr="0096213B">
        <w:rPr>
          <w:rFonts w:ascii="Poppins" w:hAnsi="Poppins" w:cs="Poppins"/>
          <w:bCs/>
          <w:sz w:val="18"/>
          <w:szCs w:val="18"/>
        </w:rPr>
        <w:t>.</w:t>
      </w:r>
      <w:r w:rsidR="000F0295">
        <w:rPr>
          <w:rFonts w:ascii="Poppins" w:hAnsi="Poppins" w:cs="Poppins"/>
          <w:bCs/>
          <w:sz w:val="18"/>
          <w:szCs w:val="18"/>
        </w:rPr>
        <w:t>0</w:t>
      </w:r>
      <w:r w:rsidR="00634875">
        <w:rPr>
          <w:rFonts w:ascii="Poppins" w:hAnsi="Poppins" w:cs="Poppins"/>
          <w:bCs/>
          <w:sz w:val="18"/>
          <w:szCs w:val="18"/>
        </w:rPr>
        <w:t>3</w:t>
      </w:r>
      <w:r w:rsidRPr="0096213B">
        <w:rPr>
          <w:rFonts w:ascii="Poppins" w:hAnsi="Poppins" w:cs="Poppins"/>
          <w:bCs/>
          <w:sz w:val="18"/>
          <w:szCs w:val="18"/>
        </w:rPr>
        <w:t>.202</w:t>
      </w:r>
      <w:r w:rsidR="000F0295">
        <w:rPr>
          <w:rFonts w:ascii="Poppins" w:hAnsi="Poppins" w:cs="Poppins"/>
          <w:bCs/>
          <w:sz w:val="18"/>
          <w:szCs w:val="18"/>
        </w:rPr>
        <w:t>5</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94758F">
        <w:rPr>
          <w:rFonts w:ascii="Poppins" w:hAnsi="Poppins" w:cs="Poppins"/>
          <w:bCs/>
          <w:sz w:val="18"/>
          <w:szCs w:val="18"/>
        </w:rPr>
        <w:t>14</w:t>
      </w:r>
      <w:r w:rsidRPr="0096213B">
        <w:rPr>
          <w:rFonts w:ascii="Poppins" w:hAnsi="Poppins" w:cs="Poppins"/>
          <w:bCs/>
          <w:sz w:val="18"/>
          <w:szCs w:val="18"/>
        </w:rPr>
        <w:t>.</w:t>
      </w:r>
      <w:r w:rsidR="00E23D92">
        <w:rPr>
          <w:rFonts w:ascii="Poppins" w:hAnsi="Poppins" w:cs="Poppins"/>
          <w:bCs/>
          <w:sz w:val="18"/>
          <w:szCs w:val="18"/>
        </w:rPr>
        <w:t>0</w:t>
      </w:r>
      <w:r w:rsidR="0007613F">
        <w:rPr>
          <w:rFonts w:ascii="Poppins" w:hAnsi="Poppins" w:cs="Poppins"/>
          <w:bCs/>
          <w:sz w:val="18"/>
          <w:szCs w:val="18"/>
        </w:rPr>
        <w:t>3</w:t>
      </w:r>
      <w:r w:rsidRPr="0096213B">
        <w:rPr>
          <w:rFonts w:ascii="Poppins" w:hAnsi="Poppins" w:cs="Poppins"/>
          <w:bCs/>
          <w:sz w:val="18"/>
          <w:szCs w:val="18"/>
        </w:rPr>
        <w:t>.202</w:t>
      </w:r>
      <w:r w:rsidR="00E23D92">
        <w:rPr>
          <w:rFonts w:ascii="Poppins" w:hAnsi="Poppins" w:cs="Poppins"/>
          <w:bCs/>
          <w:sz w:val="18"/>
          <w:szCs w:val="18"/>
        </w:rPr>
        <w:t>5</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237382DE" w14:textId="77777777" w:rsidR="00593ACE" w:rsidRPr="0096213B" w:rsidRDefault="00593ACE" w:rsidP="00005B14">
      <w:pPr>
        <w:jc w:val="both"/>
        <w:rPr>
          <w:rFonts w:ascii="Poppins" w:hAnsi="Poppins" w:cs="Poppins"/>
          <w:sz w:val="20"/>
          <w:szCs w:val="20"/>
          <w:highlight w:val="yellow"/>
        </w:rPr>
      </w:pPr>
    </w:p>
    <w:p w14:paraId="13F21FF6" w14:textId="77777777" w:rsidR="00D05C3B" w:rsidRPr="00D96635" w:rsidRDefault="00D05C3B" w:rsidP="00D05C3B">
      <w:pPr>
        <w:pStyle w:val="Prrafodelista"/>
        <w:numPr>
          <w:ilvl w:val="0"/>
          <w:numId w:val="30"/>
        </w:numPr>
        <w:ind w:left="425"/>
        <w:contextualSpacing/>
        <w:jc w:val="both"/>
        <w:rPr>
          <w:rFonts w:ascii="Poppins" w:hAnsi="Poppins" w:cs="Poppins"/>
          <w:b/>
          <w:sz w:val="18"/>
          <w:szCs w:val="18"/>
        </w:rPr>
      </w:pPr>
      <w:bookmarkStart w:id="0" w:name="_Hlk191316773"/>
      <w:r w:rsidRPr="00D96635">
        <w:rPr>
          <w:rFonts w:ascii="Poppins" w:hAnsi="Poppins" w:cs="Poppins"/>
          <w:b/>
          <w:sz w:val="18"/>
          <w:szCs w:val="18"/>
        </w:rPr>
        <w:t>El aumento de los inventarios de crudo, así como la disminución de las existencias de gasolinas, destilado medio y propano, al 07 de marzo del 2025</w:t>
      </w:r>
    </w:p>
    <w:p w14:paraId="4AC0EA9F" w14:textId="77777777" w:rsidR="00D05C3B" w:rsidRPr="00D96635" w:rsidRDefault="00D05C3B" w:rsidP="00D05C3B">
      <w:pPr>
        <w:pStyle w:val="Prrafodelista"/>
        <w:ind w:left="426"/>
        <w:jc w:val="both"/>
        <w:rPr>
          <w:rFonts w:ascii="Poppins" w:hAnsi="Poppins" w:cs="Poppins"/>
          <w:sz w:val="18"/>
          <w:szCs w:val="18"/>
        </w:rPr>
      </w:pPr>
    </w:p>
    <w:p w14:paraId="65F5AFD3" w14:textId="77777777" w:rsidR="00D05C3B" w:rsidRPr="00D96635" w:rsidRDefault="00D05C3B" w:rsidP="00D05C3B">
      <w:pPr>
        <w:shd w:val="clear" w:color="auto" w:fill="FFFFFF"/>
        <w:ind w:left="425"/>
        <w:jc w:val="both"/>
        <w:rPr>
          <w:rFonts w:ascii="Poppins" w:hAnsi="Poppins" w:cs="Poppins"/>
          <w:sz w:val="18"/>
          <w:szCs w:val="18"/>
        </w:rPr>
      </w:pPr>
      <w:r w:rsidRPr="00D96635">
        <w:rPr>
          <w:rFonts w:ascii="Poppins" w:hAnsi="Poppins" w:cs="Poppins"/>
          <w:sz w:val="18"/>
          <w:szCs w:val="18"/>
        </w:rPr>
        <w:t>Los inventarios de petróleo de Estados Unidos se incrementaron 1,4 millones de barriles, ubicándose en -5% por debajo de la media de los últimos 5 años, para esta época del año, lo que representa 435,2 millones de barriles.</w:t>
      </w:r>
    </w:p>
    <w:p w14:paraId="1D67183B" w14:textId="77777777" w:rsidR="00D05C3B" w:rsidRPr="00D96635" w:rsidRDefault="00D05C3B" w:rsidP="00D05C3B">
      <w:pPr>
        <w:shd w:val="clear" w:color="auto" w:fill="FFFFFF"/>
        <w:ind w:left="425"/>
        <w:jc w:val="both"/>
        <w:rPr>
          <w:rFonts w:ascii="Poppins" w:hAnsi="Poppins" w:cs="Poppins"/>
          <w:sz w:val="18"/>
          <w:szCs w:val="18"/>
        </w:rPr>
      </w:pPr>
    </w:p>
    <w:p w14:paraId="17195C76" w14:textId="77777777" w:rsidR="00D05C3B" w:rsidRDefault="00D05C3B" w:rsidP="00D05C3B">
      <w:pPr>
        <w:shd w:val="clear" w:color="auto" w:fill="FFFFFF"/>
        <w:ind w:left="425"/>
        <w:jc w:val="both"/>
        <w:rPr>
          <w:rFonts w:ascii="Poppins" w:hAnsi="Poppins" w:cs="Poppins"/>
          <w:sz w:val="18"/>
          <w:szCs w:val="18"/>
        </w:rPr>
      </w:pPr>
      <w:r w:rsidRPr="00D96635">
        <w:rPr>
          <w:rFonts w:ascii="Poppins" w:hAnsi="Poppins" w:cs="Poppins"/>
          <w:sz w:val="18"/>
          <w:szCs w:val="18"/>
        </w:rPr>
        <w:t>Por su parte, las existencias de gasolina se redujeron en 5,7 millones de barriles, reportando un total de 241,1 millones de barriles; mientras los inventarios de destilados, que incluyen al diésel y al combustible para calefacción cayeron en 1,6 millones de barriles, ubicándose en 117,6 millones de barriles. Finalmente, las existencias de propano bajaron 3,40 millones de barriles, registrando un nivel de 45,26 millones de barriles.</w:t>
      </w:r>
    </w:p>
    <w:p w14:paraId="42FCEA37" w14:textId="77777777" w:rsidR="00D05C3B" w:rsidRDefault="00D05C3B" w:rsidP="00D05C3B">
      <w:pPr>
        <w:shd w:val="clear" w:color="auto" w:fill="FFFFFF"/>
        <w:ind w:left="425"/>
        <w:jc w:val="both"/>
        <w:rPr>
          <w:rFonts w:ascii="Poppins" w:hAnsi="Poppins" w:cs="Poppins"/>
          <w:sz w:val="18"/>
          <w:szCs w:val="18"/>
        </w:rPr>
      </w:pPr>
    </w:p>
    <w:p w14:paraId="7BB22787" w14:textId="77777777" w:rsidR="00D05C3B" w:rsidRDefault="00D05C3B" w:rsidP="00D05C3B">
      <w:pPr>
        <w:pStyle w:val="Prrafodelista"/>
        <w:numPr>
          <w:ilvl w:val="0"/>
          <w:numId w:val="30"/>
        </w:numPr>
        <w:ind w:left="425"/>
        <w:contextualSpacing/>
        <w:jc w:val="both"/>
        <w:rPr>
          <w:rFonts w:ascii="Poppins" w:hAnsi="Poppins" w:cs="Poppins"/>
          <w:b/>
          <w:sz w:val="18"/>
          <w:szCs w:val="18"/>
        </w:rPr>
      </w:pPr>
      <w:r w:rsidRPr="00893674">
        <w:rPr>
          <w:rFonts w:ascii="Poppins" w:hAnsi="Poppins" w:cs="Poppins"/>
          <w:b/>
          <w:sz w:val="18"/>
          <w:szCs w:val="18"/>
        </w:rPr>
        <w:t>Incertidumbre sobre el alto el fuego en Ucrania sostiene los precios del crudo</w:t>
      </w:r>
    </w:p>
    <w:p w14:paraId="7CA3674A" w14:textId="77777777" w:rsidR="00D05C3B" w:rsidRDefault="00D05C3B" w:rsidP="00D05C3B">
      <w:pPr>
        <w:jc w:val="both"/>
        <w:rPr>
          <w:rFonts w:ascii="Poppins" w:hAnsi="Poppins" w:cs="Poppins"/>
          <w:b/>
          <w:sz w:val="18"/>
          <w:szCs w:val="18"/>
        </w:rPr>
      </w:pPr>
    </w:p>
    <w:p w14:paraId="23BE8ED3" w14:textId="77777777" w:rsidR="00D05C3B" w:rsidRPr="00893674" w:rsidRDefault="00D05C3B" w:rsidP="00D05C3B">
      <w:pPr>
        <w:shd w:val="clear" w:color="auto" w:fill="FFFFFF"/>
        <w:ind w:left="425"/>
        <w:jc w:val="both"/>
        <w:rPr>
          <w:rFonts w:ascii="Poppins" w:hAnsi="Poppins" w:cs="Poppins"/>
          <w:sz w:val="18"/>
          <w:szCs w:val="18"/>
        </w:rPr>
      </w:pPr>
      <w:r w:rsidRPr="00893674">
        <w:rPr>
          <w:rFonts w:ascii="Poppins" w:hAnsi="Poppins" w:cs="Poppins"/>
          <w:sz w:val="18"/>
          <w:szCs w:val="18"/>
        </w:rPr>
        <w:t>El presidente ruso, Vladímir Putin, confirmó que aún no hay condiciones claras para aceptar un alto el fuego en Ucrania, lo que di</w:t>
      </w:r>
      <w:r>
        <w:rPr>
          <w:rFonts w:ascii="Poppins" w:hAnsi="Poppins" w:cs="Poppins"/>
          <w:sz w:val="18"/>
          <w:szCs w:val="18"/>
        </w:rPr>
        <w:t>luyó</w:t>
      </w:r>
      <w:r w:rsidRPr="00893674">
        <w:rPr>
          <w:rFonts w:ascii="Poppins" w:hAnsi="Poppins" w:cs="Poppins"/>
          <w:sz w:val="18"/>
          <w:szCs w:val="18"/>
        </w:rPr>
        <w:t xml:space="preserve"> las esperanzas de un rápido acuerdo de paz. A </w:t>
      </w:r>
      <w:r w:rsidRPr="00893674">
        <w:rPr>
          <w:rFonts w:ascii="Poppins" w:hAnsi="Poppins" w:cs="Poppins"/>
          <w:sz w:val="18"/>
          <w:szCs w:val="18"/>
        </w:rPr>
        <w:lastRenderedPageBreak/>
        <w:t>pesar de agradecer los esfuerzos diplomáticos de EE.UU., Rusia exige más garantías antes de firmar cualquier tregua, lo que ha prolongado la incertidumbre geopolítica en los mercados energéticos. Como resultado, el crudo encontró soporte en este escenario y registró una recuperación intradía, con el WTI tocando un máximo de 67,48</w:t>
      </w:r>
      <w:r>
        <w:rPr>
          <w:rFonts w:ascii="Poppins" w:hAnsi="Poppins" w:cs="Poppins"/>
          <w:sz w:val="18"/>
          <w:szCs w:val="18"/>
        </w:rPr>
        <w:t xml:space="preserve"> US</w:t>
      </w:r>
      <w:r w:rsidRPr="00893674">
        <w:rPr>
          <w:rFonts w:ascii="Poppins" w:hAnsi="Poppins" w:cs="Poppins"/>
          <w:sz w:val="18"/>
          <w:szCs w:val="18"/>
        </w:rPr>
        <w:t>$</w:t>
      </w:r>
      <w:r>
        <w:rPr>
          <w:rFonts w:ascii="Poppins" w:hAnsi="Poppins" w:cs="Poppins"/>
          <w:sz w:val="18"/>
          <w:szCs w:val="18"/>
        </w:rPr>
        <w:t>/</w:t>
      </w:r>
      <w:proofErr w:type="spellStart"/>
      <w:r>
        <w:rPr>
          <w:rFonts w:ascii="Poppins" w:hAnsi="Poppins" w:cs="Poppins"/>
          <w:sz w:val="18"/>
          <w:szCs w:val="18"/>
        </w:rPr>
        <w:t>Bl</w:t>
      </w:r>
      <w:proofErr w:type="spellEnd"/>
      <w:r w:rsidRPr="00893674">
        <w:rPr>
          <w:rFonts w:ascii="Poppins" w:hAnsi="Poppins" w:cs="Poppins"/>
          <w:sz w:val="18"/>
          <w:szCs w:val="18"/>
        </w:rPr>
        <w:t>.</w:t>
      </w:r>
    </w:p>
    <w:p w14:paraId="607A01C0" w14:textId="77777777" w:rsidR="00D05C3B" w:rsidRPr="00893674" w:rsidRDefault="00D05C3B" w:rsidP="00D05C3B">
      <w:pPr>
        <w:shd w:val="clear" w:color="auto" w:fill="FFFFFF"/>
        <w:ind w:left="425"/>
        <w:jc w:val="both"/>
        <w:rPr>
          <w:rFonts w:ascii="Poppins" w:hAnsi="Poppins" w:cs="Poppins"/>
          <w:sz w:val="18"/>
          <w:szCs w:val="18"/>
        </w:rPr>
      </w:pPr>
    </w:p>
    <w:p w14:paraId="43A21F6E" w14:textId="77777777" w:rsidR="00D05C3B" w:rsidRDefault="00D05C3B" w:rsidP="00D05C3B">
      <w:pPr>
        <w:shd w:val="clear" w:color="auto" w:fill="FFFFFF"/>
        <w:ind w:left="425"/>
        <w:jc w:val="both"/>
        <w:rPr>
          <w:rFonts w:ascii="Poppins" w:hAnsi="Poppins" w:cs="Poppins"/>
          <w:sz w:val="18"/>
          <w:szCs w:val="18"/>
        </w:rPr>
      </w:pPr>
      <w:r w:rsidRPr="00893674">
        <w:rPr>
          <w:rFonts w:ascii="Poppins" w:hAnsi="Poppins" w:cs="Poppins"/>
          <w:sz w:val="18"/>
          <w:szCs w:val="18"/>
        </w:rPr>
        <w:t xml:space="preserve">El hecho de que el conflicto se mantenga sin una solución cercana significa que las sanciones sobre el petróleo ruso seguirán vigentes, lo que restringe la oferta en el mercado global y contribuye a la volatilidad de los precios. Según Andrew </w:t>
      </w:r>
      <w:proofErr w:type="spellStart"/>
      <w:r w:rsidRPr="00893674">
        <w:rPr>
          <w:rFonts w:ascii="Poppins" w:hAnsi="Poppins" w:cs="Poppins"/>
          <w:sz w:val="18"/>
          <w:szCs w:val="18"/>
        </w:rPr>
        <w:t>Lipow</w:t>
      </w:r>
      <w:proofErr w:type="spellEnd"/>
      <w:r w:rsidRPr="00893674">
        <w:rPr>
          <w:rFonts w:ascii="Poppins" w:hAnsi="Poppins" w:cs="Poppins"/>
          <w:sz w:val="18"/>
          <w:szCs w:val="18"/>
        </w:rPr>
        <w:t xml:space="preserve">, analista de </w:t>
      </w:r>
      <w:proofErr w:type="spellStart"/>
      <w:r w:rsidRPr="00893674">
        <w:rPr>
          <w:rFonts w:ascii="Poppins" w:hAnsi="Poppins" w:cs="Poppins"/>
          <w:sz w:val="18"/>
          <w:szCs w:val="18"/>
        </w:rPr>
        <w:t>Lipow</w:t>
      </w:r>
      <w:proofErr w:type="spellEnd"/>
      <w:r w:rsidRPr="00893674">
        <w:rPr>
          <w:rFonts w:ascii="Poppins" w:hAnsi="Poppins" w:cs="Poppins"/>
          <w:sz w:val="18"/>
          <w:szCs w:val="18"/>
        </w:rPr>
        <w:t xml:space="preserve"> </w:t>
      </w:r>
      <w:proofErr w:type="spellStart"/>
      <w:r w:rsidRPr="00893674">
        <w:rPr>
          <w:rFonts w:ascii="Poppins" w:hAnsi="Poppins" w:cs="Poppins"/>
          <w:sz w:val="18"/>
          <w:szCs w:val="18"/>
        </w:rPr>
        <w:t>Oil</w:t>
      </w:r>
      <w:proofErr w:type="spellEnd"/>
      <w:r w:rsidRPr="00893674">
        <w:rPr>
          <w:rFonts w:ascii="Poppins" w:hAnsi="Poppins" w:cs="Poppins"/>
          <w:sz w:val="18"/>
          <w:szCs w:val="18"/>
        </w:rPr>
        <w:t xml:space="preserve"> </w:t>
      </w:r>
      <w:proofErr w:type="spellStart"/>
      <w:r w:rsidRPr="00893674">
        <w:rPr>
          <w:rFonts w:ascii="Poppins" w:hAnsi="Poppins" w:cs="Poppins"/>
          <w:sz w:val="18"/>
          <w:szCs w:val="18"/>
        </w:rPr>
        <w:t>Associates</w:t>
      </w:r>
      <w:proofErr w:type="spellEnd"/>
      <w:r w:rsidRPr="00893674">
        <w:rPr>
          <w:rFonts w:ascii="Poppins" w:hAnsi="Poppins" w:cs="Poppins"/>
          <w:sz w:val="18"/>
          <w:szCs w:val="18"/>
        </w:rPr>
        <w:t>, la imposibilidad de llegar a un acuerdo en el corto plazo mantiene la presión sobre los suministros rusos, lo que a su vez eleva la prima de riesgo en el mercado petrolero.</w:t>
      </w:r>
    </w:p>
    <w:p w14:paraId="14BB7990" w14:textId="77777777" w:rsidR="00D05C3B" w:rsidRDefault="00D05C3B" w:rsidP="00D05C3B">
      <w:pPr>
        <w:shd w:val="clear" w:color="auto" w:fill="FFFFFF"/>
        <w:ind w:left="425"/>
        <w:jc w:val="both"/>
        <w:rPr>
          <w:rFonts w:ascii="Poppins" w:hAnsi="Poppins" w:cs="Poppins"/>
          <w:sz w:val="18"/>
          <w:szCs w:val="18"/>
        </w:rPr>
      </w:pPr>
    </w:p>
    <w:p w14:paraId="7733384A" w14:textId="77777777" w:rsidR="00D05C3B" w:rsidRPr="000B2D4F" w:rsidRDefault="00D05C3B" w:rsidP="00D05C3B">
      <w:pPr>
        <w:pStyle w:val="Prrafodelista"/>
        <w:numPr>
          <w:ilvl w:val="0"/>
          <w:numId w:val="30"/>
        </w:numPr>
        <w:ind w:left="425"/>
        <w:contextualSpacing/>
        <w:jc w:val="both"/>
        <w:rPr>
          <w:rFonts w:ascii="Poppins" w:hAnsi="Poppins" w:cs="Poppins"/>
          <w:sz w:val="18"/>
          <w:szCs w:val="18"/>
        </w:rPr>
      </w:pPr>
      <w:r w:rsidRPr="000B2D4F">
        <w:rPr>
          <w:rFonts w:ascii="Poppins" w:hAnsi="Poppins" w:cs="Poppins"/>
          <w:b/>
          <w:sz w:val="18"/>
          <w:szCs w:val="18"/>
        </w:rPr>
        <w:t>La OPEP prevé un exceso de oferta de 600</w:t>
      </w:r>
      <w:r>
        <w:rPr>
          <w:rFonts w:ascii="Poppins" w:hAnsi="Poppins" w:cs="Poppins"/>
          <w:b/>
          <w:sz w:val="18"/>
          <w:szCs w:val="18"/>
        </w:rPr>
        <w:t xml:space="preserve"> mil</w:t>
      </w:r>
      <w:r w:rsidRPr="000B2D4F">
        <w:rPr>
          <w:rFonts w:ascii="Poppins" w:hAnsi="Poppins" w:cs="Poppins"/>
          <w:b/>
          <w:sz w:val="18"/>
          <w:szCs w:val="18"/>
        </w:rPr>
        <w:t xml:space="preserve"> b</w:t>
      </w:r>
      <w:r>
        <w:rPr>
          <w:rFonts w:ascii="Poppins" w:hAnsi="Poppins" w:cs="Poppins"/>
          <w:b/>
          <w:sz w:val="18"/>
          <w:szCs w:val="18"/>
        </w:rPr>
        <w:t>p</w:t>
      </w:r>
      <w:r w:rsidRPr="000B2D4F">
        <w:rPr>
          <w:rFonts w:ascii="Poppins" w:hAnsi="Poppins" w:cs="Poppins"/>
          <w:b/>
          <w:sz w:val="18"/>
          <w:szCs w:val="18"/>
        </w:rPr>
        <w:t>d en 2025</w:t>
      </w:r>
    </w:p>
    <w:p w14:paraId="03036AD1" w14:textId="77777777" w:rsidR="00D05C3B" w:rsidRDefault="00D05C3B" w:rsidP="00D05C3B">
      <w:pPr>
        <w:jc w:val="both"/>
        <w:rPr>
          <w:rFonts w:ascii="Poppins" w:hAnsi="Poppins" w:cs="Poppins"/>
          <w:sz w:val="18"/>
          <w:szCs w:val="18"/>
        </w:rPr>
      </w:pPr>
    </w:p>
    <w:p w14:paraId="35259830" w14:textId="77777777" w:rsidR="00D05C3B" w:rsidRDefault="00D05C3B" w:rsidP="00D05C3B">
      <w:pPr>
        <w:shd w:val="clear" w:color="auto" w:fill="FFFFFF"/>
        <w:ind w:left="425"/>
        <w:jc w:val="both"/>
        <w:rPr>
          <w:rFonts w:ascii="Poppins" w:hAnsi="Poppins" w:cs="Poppins"/>
          <w:sz w:val="18"/>
          <w:szCs w:val="18"/>
        </w:rPr>
      </w:pPr>
      <w:r w:rsidRPr="000B2D4F">
        <w:rPr>
          <w:rFonts w:ascii="Poppins" w:hAnsi="Poppins" w:cs="Poppins"/>
          <w:sz w:val="18"/>
          <w:szCs w:val="18"/>
        </w:rPr>
        <w:t>Un informe de la Agencia Internacional de Energía (AIE) publicado esta semana proyectó que el mercado del crudo tendrá un superávit de 600</w:t>
      </w:r>
      <w:r>
        <w:rPr>
          <w:rFonts w:ascii="Poppins" w:hAnsi="Poppins" w:cs="Poppins"/>
          <w:sz w:val="18"/>
          <w:szCs w:val="18"/>
        </w:rPr>
        <w:t xml:space="preserve"> mil</w:t>
      </w:r>
      <w:r w:rsidRPr="000B2D4F">
        <w:rPr>
          <w:rFonts w:ascii="Poppins" w:hAnsi="Poppins" w:cs="Poppins"/>
          <w:sz w:val="18"/>
          <w:szCs w:val="18"/>
        </w:rPr>
        <w:t xml:space="preserve"> b</w:t>
      </w:r>
      <w:r>
        <w:rPr>
          <w:rFonts w:ascii="Poppins" w:hAnsi="Poppins" w:cs="Poppins"/>
          <w:sz w:val="18"/>
          <w:szCs w:val="18"/>
        </w:rPr>
        <w:t>p</w:t>
      </w:r>
      <w:r w:rsidRPr="000B2D4F">
        <w:rPr>
          <w:rFonts w:ascii="Poppins" w:hAnsi="Poppins" w:cs="Poppins"/>
          <w:sz w:val="18"/>
          <w:szCs w:val="18"/>
        </w:rPr>
        <w:t>d en 2025, lo que generó presión bajista sobre los precios. Este pronóstico es superior al superávit de 450</w:t>
      </w:r>
      <w:r>
        <w:rPr>
          <w:rFonts w:ascii="Poppins" w:hAnsi="Poppins" w:cs="Poppins"/>
          <w:sz w:val="18"/>
          <w:szCs w:val="18"/>
        </w:rPr>
        <w:t xml:space="preserve"> mil</w:t>
      </w:r>
      <w:r w:rsidRPr="000B2D4F">
        <w:rPr>
          <w:rFonts w:ascii="Poppins" w:hAnsi="Poppins" w:cs="Poppins"/>
          <w:sz w:val="18"/>
          <w:szCs w:val="18"/>
        </w:rPr>
        <w:t xml:space="preserve"> b</w:t>
      </w:r>
      <w:r>
        <w:rPr>
          <w:rFonts w:ascii="Poppins" w:hAnsi="Poppins" w:cs="Poppins"/>
          <w:sz w:val="18"/>
          <w:szCs w:val="18"/>
        </w:rPr>
        <w:t>p</w:t>
      </w:r>
      <w:r w:rsidRPr="000B2D4F">
        <w:rPr>
          <w:rFonts w:ascii="Poppins" w:hAnsi="Poppins" w:cs="Poppins"/>
          <w:sz w:val="18"/>
          <w:szCs w:val="18"/>
        </w:rPr>
        <w:t>d previstos en el mes anterior, debido a un incremento en la producción no OPEP.</w:t>
      </w:r>
    </w:p>
    <w:p w14:paraId="7E4C2F1F" w14:textId="77777777" w:rsidR="00D05C3B" w:rsidRPr="000B2D4F" w:rsidRDefault="00D05C3B" w:rsidP="00D05C3B">
      <w:pPr>
        <w:shd w:val="clear" w:color="auto" w:fill="FFFFFF"/>
        <w:ind w:left="425"/>
        <w:jc w:val="both"/>
        <w:rPr>
          <w:rFonts w:ascii="Poppins" w:hAnsi="Poppins" w:cs="Poppins"/>
          <w:sz w:val="18"/>
          <w:szCs w:val="18"/>
        </w:rPr>
      </w:pPr>
    </w:p>
    <w:p w14:paraId="4BB8A642" w14:textId="77777777" w:rsidR="00D05C3B" w:rsidRPr="000B2D4F" w:rsidRDefault="00D05C3B" w:rsidP="00D05C3B">
      <w:pPr>
        <w:shd w:val="clear" w:color="auto" w:fill="FFFFFF"/>
        <w:ind w:left="425"/>
        <w:jc w:val="both"/>
        <w:rPr>
          <w:rFonts w:ascii="Poppins" w:hAnsi="Poppins" w:cs="Poppins"/>
          <w:sz w:val="18"/>
          <w:szCs w:val="18"/>
        </w:rPr>
      </w:pPr>
      <w:r w:rsidRPr="000B2D4F">
        <w:rPr>
          <w:rFonts w:ascii="Poppins" w:hAnsi="Poppins" w:cs="Poppins"/>
          <w:sz w:val="18"/>
          <w:szCs w:val="18"/>
        </w:rPr>
        <w:t>No obstante, la OPEP ha venido reduciendo su estimación de crecimiento de la demanda por quinto mes consecutivo, lo que refuerza la perspectiva de que el mercado permanecerá bien abastecido. Este dato limitó las alzas del crudo en la semana y generó dudas sobre la sostenibilidad de precios por encima de los 70</w:t>
      </w:r>
      <w:r>
        <w:rPr>
          <w:rFonts w:ascii="Poppins" w:hAnsi="Poppins" w:cs="Poppins"/>
          <w:sz w:val="18"/>
          <w:szCs w:val="18"/>
        </w:rPr>
        <w:t xml:space="preserve"> US</w:t>
      </w:r>
      <w:r w:rsidRPr="000B2D4F">
        <w:rPr>
          <w:rFonts w:ascii="Poppins" w:hAnsi="Poppins" w:cs="Poppins"/>
          <w:sz w:val="18"/>
          <w:szCs w:val="18"/>
        </w:rPr>
        <w:t>$</w:t>
      </w:r>
      <w:r>
        <w:rPr>
          <w:rFonts w:ascii="Poppins" w:hAnsi="Poppins" w:cs="Poppins"/>
          <w:sz w:val="18"/>
          <w:szCs w:val="18"/>
        </w:rPr>
        <w:t>/</w:t>
      </w:r>
      <w:proofErr w:type="spellStart"/>
      <w:r>
        <w:rPr>
          <w:rFonts w:ascii="Poppins" w:hAnsi="Poppins" w:cs="Poppins"/>
          <w:sz w:val="18"/>
          <w:szCs w:val="18"/>
        </w:rPr>
        <w:t>Bl</w:t>
      </w:r>
      <w:proofErr w:type="spellEnd"/>
      <w:r w:rsidRPr="000B2D4F">
        <w:rPr>
          <w:rFonts w:ascii="Poppins" w:hAnsi="Poppins" w:cs="Poppins"/>
          <w:sz w:val="18"/>
          <w:szCs w:val="18"/>
        </w:rPr>
        <w:t xml:space="preserve"> en el mediano plazo.</w:t>
      </w:r>
    </w:p>
    <w:p w14:paraId="05CEFE55" w14:textId="77777777" w:rsidR="00D05C3B" w:rsidRPr="000A1842" w:rsidRDefault="00D05C3B" w:rsidP="00D05C3B">
      <w:pPr>
        <w:shd w:val="clear" w:color="auto" w:fill="FFFFFF"/>
        <w:ind w:left="425"/>
        <w:jc w:val="both"/>
        <w:rPr>
          <w:rFonts w:ascii="Poppins" w:hAnsi="Poppins" w:cs="Poppins"/>
          <w:sz w:val="18"/>
          <w:szCs w:val="18"/>
          <w:highlight w:val="yellow"/>
        </w:rPr>
      </w:pPr>
    </w:p>
    <w:p w14:paraId="70FFB9E0" w14:textId="77777777" w:rsidR="00D05C3B" w:rsidRPr="000B2D4F" w:rsidRDefault="00D05C3B" w:rsidP="00D05C3B">
      <w:pPr>
        <w:pStyle w:val="Prrafodelista"/>
        <w:numPr>
          <w:ilvl w:val="0"/>
          <w:numId w:val="30"/>
        </w:numPr>
        <w:ind w:left="425"/>
        <w:contextualSpacing/>
        <w:jc w:val="both"/>
        <w:rPr>
          <w:rFonts w:ascii="Poppins" w:hAnsi="Poppins" w:cs="Poppins"/>
          <w:b/>
          <w:sz w:val="18"/>
          <w:szCs w:val="18"/>
        </w:rPr>
      </w:pPr>
      <w:r w:rsidRPr="000B2D4F">
        <w:rPr>
          <w:rFonts w:ascii="Poppins" w:hAnsi="Poppins" w:cs="Poppins"/>
          <w:b/>
          <w:sz w:val="18"/>
          <w:szCs w:val="18"/>
        </w:rPr>
        <w:t>La OPEP confirma aumento de producción en abril de 2025</w:t>
      </w:r>
    </w:p>
    <w:p w14:paraId="1D8AACA8" w14:textId="77777777" w:rsidR="00D05C3B" w:rsidRPr="000B2D4F" w:rsidRDefault="00D05C3B" w:rsidP="00D05C3B">
      <w:pPr>
        <w:jc w:val="both"/>
        <w:rPr>
          <w:rFonts w:ascii="Poppins" w:hAnsi="Poppins" w:cs="Poppins"/>
          <w:b/>
          <w:sz w:val="18"/>
          <w:szCs w:val="18"/>
        </w:rPr>
      </w:pPr>
    </w:p>
    <w:p w14:paraId="6C0E5A42" w14:textId="77777777" w:rsidR="00D05C3B" w:rsidRPr="000B2D4F" w:rsidRDefault="00D05C3B" w:rsidP="00D05C3B">
      <w:pPr>
        <w:shd w:val="clear" w:color="auto" w:fill="FFFFFF"/>
        <w:ind w:left="425"/>
        <w:jc w:val="both"/>
        <w:rPr>
          <w:rFonts w:ascii="Poppins" w:hAnsi="Poppins" w:cs="Poppins"/>
          <w:sz w:val="18"/>
          <w:szCs w:val="18"/>
        </w:rPr>
      </w:pPr>
      <w:r w:rsidRPr="000B2D4F">
        <w:rPr>
          <w:rFonts w:ascii="Poppins" w:hAnsi="Poppins" w:cs="Poppins"/>
          <w:sz w:val="18"/>
          <w:szCs w:val="18"/>
        </w:rPr>
        <w:t xml:space="preserve">La OPEP, en su reunión del 3 de marzo, reafirmó su decisión de aumentar la producción en 138 mil barriles por día (bpd) a partir de abril, marcando su primer incremento en más de dos años, desde los recortes de producción. Este anuncio, que sorprendió a los mercados, contribuyó a que el WTI cayera un 3,90% y el Brent un 3,85% en la semana, alcanzando sus niveles más bajos en tres años y tres meses. </w:t>
      </w:r>
    </w:p>
    <w:p w14:paraId="7DA97CC6" w14:textId="77777777" w:rsidR="00D05C3B" w:rsidRPr="000B2D4F" w:rsidRDefault="00D05C3B" w:rsidP="00D05C3B">
      <w:pPr>
        <w:shd w:val="clear" w:color="auto" w:fill="FFFFFF"/>
        <w:ind w:left="425"/>
        <w:jc w:val="both"/>
        <w:rPr>
          <w:rFonts w:ascii="Poppins" w:hAnsi="Poppins" w:cs="Poppins"/>
          <w:sz w:val="18"/>
          <w:szCs w:val="18"/>
        </w:rPr>
      </w:pPr>
    </w:p>
    <w:p w14:paraId="6A24C039" w14:textId="77777777" w:rsidR="00D05C3B" w:rsidRPr="000B2D4F" w:rsidRDefault="00D05C3B" w:rsidP="00D05C3B">
      <w:pPr>
        <w:shd w:val="clear" w:color="auto" w:fill="FFFFFF"/>
        <w:ind w:left="425"/>
        <w:jc w:val="both"/>
        <w:rPr>
          <w:rFonts w:ascii="Poppins" w:hAnsi="Poppins" w:cs="Poppins"/>
          <w:sz w:val="18"/>
          <w:szCs w:val="18"/>
        </w:rPr>
      </w:pPr>
      <w:r w:rsidRPr="000B2D4F">
        <w:rPr>
          <w:rFonts w:ascii="Poppins" w:hAnsi="Poppins" w:cs="Poppins"/>
          <w:sz w:val="18"/>
          <w:szCs w:val="18"/>
        </w:rPr>
        <w:t>Asimismo, la decisión de la OPEP se alinea con la presión de EE.UU. para que los precios del petróleo disminuyan, evitando que la inflación energética afecte su economía. Sin embargo, algunos analistas consideran que este aumento de oferta podría generar un exceso de crudo en el mercado global, manteniendo los precios deprimidos en el corto plazo.</w:t>
      </w:r>
    </w:p>
    <w:p w14:paraId="1EEF3422" w14:textId="77777777" w:rsidR="00D05C3B" w:rsidRPr="000A1842" w:rsidRDefault="00D05C3B" w:rsidP="00D05C3B">
      <w:pPr>
        <w:shd w:val="clear" w:color="auto" w:fill="FFFFFF"/>
        <w:ind w:left="425"/>
        <w:jc w:val="both"/>
        <w:rPr>
          <w:rFonts w:ascii="Poppins" w:hAnsi="Poppins" w:cs="Poppins"/>
          <w:sz w:val="18"/>
          <w:szCs w:val="18"/>
          <w:highlight w:val="yellow"/>
        </w:rPr>
      </w:pPr>
    </w:p>
    <w:p w14:paraId="59AFC5A1" w14:textId="77777777" w:rsidR="00D05C3B" w:rsidRPr="000B2D4F" w:rsidRDefault="00D05C3B" w:rsidP="00D05C3B">
      <w:pPr>
        <w:pStyle w:val="Prrafodelista"/>
        <w:numPr>
          <w:ilvl w:val="0"/>
          <w:numId w:val="30"/>
        </w:numPr>
        <w:ind w:left="425"/>
        <w:contextualSpacing/>
        <w:jc w:val="both"/>
        <w:rPr>
          <w:rFonts w:ascii="Poppins" w:hAnsi="Poppins" w:cs="Poppins"/>
          <w:b/>
          <w:sz w:val="18"/>
          <w:szCs w:val="18"/>
        </w:rPr>
      </w:pPr>
      <w:r w:rsidRPr="000B2D4F">
        <w:rPr>
          <w:rFonts w:ascii="Poppins" w:hAnsi="Poppins" w:cs="Poppins"/>
          <w:b/>
          <w:sz w:val="18"/>
          <w:szCs w:val="18"/>
        </w:rPr>
        <w:t>Guerra comercial y aranceles golpean la confianza del mercado energético</w:t>
      </w:r>
    </w:p>
    <w:p w14:paraId="473DA40E" w14:textId="77777777" w:rsidR="00D05C3B" w:rsidRPr="000B2D4F" w:rsidRDefault="00D05C3B" w:rsidP="00D05C3B">
      <w:pPr>
        <w:shd w:val="clear" w:color="auto" w:fill="FFFFFF"/>
        <w:ind w:left="425"/>
        <w:jc w:val="both"/>
        <w:rPr>
          <w:rFonts w:ascii="Poppins" w:hAnsi="Poppins" w:cs="Poppins"/>
          <w:sz w:val="18"/>
          <w:szCs w:val="18"/>
        </w:rPr>
      </w:pPr>
    </w:p>
    <w:p w14:paraId="22CB7C83" w14:textId="77777777" w:rsidR="00D05C3B" w:rsidRPr="000B2D4F" w:rsidRDefault="00D05C3B" w:rsidP="00D05C3B">
      <w:pPr>
        <w:shd w:val="clear" w:color="auto" w:fill="FFFFFF"/>
        <w:ind w:left="425"/>
        <w:jc w:val="both"/>
        <w:rPr>
          <w:rFonts w:ascii="Poppins" w:hAnsi="Poppins" w:cs="Poppins"/>
          <w:sz w:val="18"/>
          <w:szCs w:val="18"/>
        </w:rPr>
      </w:pPr>
      <w:r w:rsidRPr="000B2D4F">
        <w:rPr>
          <w:rFonts w:ascii="Poppins" w:hAnsi="Poppins" w:cs="Poppins"/>
          <w:sz w:val="18"/>
          <w:szCs w:val="18"/>
        </w:rPr>
        <w:t>Las tensiones comerciales entre EE.UU., Canadá, México y China se intensificaron con la imposición de nuevos aranceles y sanciones. EE.UU. impuso un 10% de arancel a las importaciones de crudo canadiense y un 25% a las importaciones de México, lo que ha obligado a las refinerías de la Costa del Golfo a buscar crudo pesado en otros mercados. Sin embargo, posterior a una reunión entre el presidente Trump y la presidenta de México, Claudia Sheinbaum, se acordó una nueva prórroga en la aplicación de los aranceles hasta el 2 de abril para México.</w:t>
      </w:r>
      <w:r>
        <w:rPr>
          <w:rFonts w:ascii="Poppins" w:hAnsi="Poppins" w:cs="Poppins"/>
          <w:sz w:val="18"/>
          <w:szCs w:val="18"/>
        </w:rPr>
        <w:t xml:space="preserve"> </w:t>
      </w:r>
      <w:r w:rsidRPr="000B2D4F">
        <w:rPr>
          <w:rFonts w:ascii="Poppins" w:hAnsi="Poppins" w:cs="Poppins"/>
          <w:sz w:val="18"/>
          <w:szCs w:val="18"/>
        </w:rPr>
        <w:t xml:space="preserve">Asimismo, China ha respondido imponiendo nuevos impuestos a productos agrícolas estadounidenses, lo que aumenta la incertidumbre en los mercados. Los analistas advierten que esta escalada arancelaria podría desacelerar el crecimiento </w:t>
      </w:r>
      <w:r w:rsidRPr="000B2D4F">
        <w:rPr>
          <w:rFonts w:ascii="Poppins" w:hAnsi="Poppins" w:cs="Poppins"/>
          <w:sz w:val="18"/>
          <w:szCs w:val="18"/>
        </w:rPr>
        <w:lastRenderedPageBreak/>
        <w:t>económico y, en consecuencia, reducir la demanda de petróleo y combustibles a nivel global.</w:t>
      </w:r>
    </w:p>
    <w:p w14:paraId="737475BE" w14:textId="77777777" w:rsidR="00D05C3B" w:rsidRPr="000A1842" w:rsidRDefault="00D05C3B" w:rsidP="00D05C3B">
      <w:pPr>
        <w:shd w:val="clear" w:color="auto" w:fill="FFFFFF"/>
        <w:ind w:left="425"/>
        <w:jc w:val="both"/>
        <w:rPr>
          <w:rFonts w:ascii="Poppins" w:hAnsi="Poppins" w:cs="Poppins"/>
          <w:sz w:val="18"/>
          <w:szCs w:val="18"/>
          <w:highlight w:val="yellow"/>
        </w:rPr>
      </w:pPr>
    </w:p>
    <w:p w14:paraId="55D5F727" w14:textId="77777777" w:rsidR="00D05C3B" w:rsidRPr="000B2D4F" w:rsidRDefault="00D05C3B" w:rsidP="00D05C3B">
      <w:pPr>
        <w:pStyle w:val="Prrafodelista"/>
        <w:numPr>
          <w:ilvl w:val="0"/>
          <w:numId w:val="30"/>
        </w:numPr>
        <w:ind w:left="425"/>
        <w:contextualSpacing/>
        <w:jc w:val="both"/>
        <w:rPr>
          <w:rFonts w:ascii="Poppins" w:hAnsi="Poppins" w:cs="Poppins"/>
          <w:b/>
          <w:sz w:val="18"/>
          <w:szCs w:val="18"/>
        </w:rPr>
      </w:pPr>
      <w:r w:rsidRPr="000B2D4F">
        <w:rPr>
          <w:rFonts w:ascii="Poppins" w:hAnsi="Poppins" w:cs="Poppins"/>
          <w:b/>
          <w:sz w:val="18"/>
          <w:szCs w:val="18"/>
        </w:rPr>
        <w:t>Término del periodo estacional de incremento de demanda del hemisferio norte</w:t>
      </w:r>
    </w:p>
    <w:p w14:paraId="0C777A33" w14:textId="77777777" w:rsidR="00D05C3B" w:rsidRPr="000B2D4F" w:rsidRDefault="00D05C3B" w:rsidP="00D05C3B">
      <w:pPr>
        <w:jc w:val="both"/>
        <w:rPr>
          <w:rFonts w:ascii="Poppins" w:hAnsi="Poppins" w:cs="Poppins"/>
          <w:b/>
          <w:sz w:val="18"/>
          <w:szCs w:val="18"/>
        </w:rPr>
      </w:pPr>
    </w:p>
    <w:p w14:paraId="5E97A0A3" w14:textId="77777777" w:rsidR="00D05C3B" w:rsidRPr="00BD593C" w:rsidRDefault="00D05C3B" w:rsidP="00D05C3B">
      <w:pPr>
        <w:shd w:val="clear" w:color="auto" w:fill="FFFFFF"/>
        <w:ind w:left="425"/>
        <w:jc w:val="both"/>
        <w:rPr>
          <w:rFonts w:ascii="Poppins" w:hAnsi="Poppins" w:cs="Poppins"/>
          <w:bCs/>
          <w:sz w:val="18"/>
          <w:szCs w:val="18"/>
        </w:rPr>
      </w:pPr>
      <w:r w:rsidRPr="000B2D4F">
        <w:rPr>
          <w:rFonts w:ascii="Poppins" w:hAnsi="Poppins" w:cs="Poppins"/>
          <w:sz w:val="18"/>
          <w:szCs w:val="18"/>
        </w:rPr>
        <w:t xml:space="preserve">El final del invierno en el hemisferio norte suele llevar a una disminución en la demanda de combustibles para calefacción, lo que influye en los precios del petróleo y sus derivados. Según datos de la Administración de Información de Energía (EIA), el consumo de gasolina se mantuvo en 8,75 millones </w:t>
      </w:r>
      <w:r>
        <w:rPr>
          <w:rFonts w:ascii="Poppins" w:hAnsi="Poppins" w:cs="Poppins"/>
          <w:sz w:val="18"/>
          <w:szCs w:val="18"/>
        </w:rPr>
        <w:t xml:space="preserve">de </w:t>
      </w:r>
      <w:r w:rsidRPr="000B2D4F">
        <w:rPr>
          <w:rFonts w:ascii="Poppins" w:hAnsi="Poppins" w:cs="Poppins"/>
          <w:sz w:val="18"/>
          <w:szCs w:val="18"/>
        </w:rPr>
        <w:t xml:space="preserve">bpd, reflejando estabilidad respecto a la semana </w:t>
      </w:r>
      <w:r>
        <w:rPr>
          <w:rFonts w:ascii="Poppins" w:hAnsi="Poppins" w:cs="Poppins"/>
          <w:sz w:val="18"/>
          <w:szCs w:val="18"/>
        </w:rPr>
        <w:t>del 7 de marzo</w:t>
      </w:r>
      <w:r w:rsidRPr="000B2D4F">
        <w:rPr>
          <w:rFonts w:ascii="Poppins" w:hAnsi="Poppins" w:cs="Poppins"/>
          <w:sz w:val="18"/>
          <w:szCs w:val="18"/>
        </w:rPr>
        <w:t xml:space="preserve">. En contraste, la demanda de destilados (diésel y combustible para calefacción) cayó a 3,68 millones de bpd, marcando una disminución del 3,2%, en línea con el final de la temporada de </w:t>
      </w:r>
      <w:r>
        <w:rPr>
          <w:rFonts w:ascii="Poppins" w:hAnsi="Poppins" w:cs="Poppins"/>
          <w:sz w:val="18"/>
          <w:szCs w:val="18"/>
        </w:rPr>
        <w:t>invierno</w:t>
      </w:r>
      <w:r w:rsidRPr="000B2D4F">
        <w:rPr>
          <w:rFonts w:ascii="Poppins" w:hAnsi="Poppins" w:cs="Poppins"/>
          <w:sz w:val="18"/>
          <w:szCs w:val="18"/>
        </w:rPr>
        <w:t>.</w:t>
      </w:r>
      <w:bookmarkEnd w:id="0"/>
    </w:p>
    <w:p w14:paraId="1736BABC" w14:textId="29A681F5" w:rsidR="00DB2ACC" w:rsidRDefault="00DB2ACC" w:rsidP="00733793">
      <w:pPr>
        <w:ind w:left="426"/>
        <w:jc w:val="both"/>
        <w:rPr>
          <w:rFonts w:ascii="Poppins" w:hAnsi="Poppins" w:cs="Poppins"/>
          <w:bCs/>
          <w:sz w:val="18"/>
          <w:szCs w:val="18"/>
        </w:rPr>
      </w:pPr>
    </w:p>
    <w:p w14:paraId="73D46EAA" w14:textId="77777777" w:rsidR="00DB2ACC" w:rsidRPr="00BD593C" w:rsidRDefault="00DB2ACC" w:rsidP="00733793">
      <w:pPr>
        <w:ind w:left="426"/>
        <w:jc w:val="both"/>
        <w:rPr>
          <w:rFonts w:ascii="Poppins" w:hAnsi="Poppins" w:cs="Poppins"/>
          <w:bC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w:t>
      </w:r>
      <w:r w:rsidRPr="0096213B">
        <w:rPr>
          <w:rFonts w:ascii="Poppins" w:hAnsi="Poppins" w:cs="Poppins"/>
          <w:sz w:val="18"/>
          <w:szCs w:val="18"/>
        </w:rPr>
        <w:lastRenderedPageBreak/>
        <w:t xml:space="preserve">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00438243">
            <wp:extent cx="4872884" cy="3116275"/>
            <wp:effectExtent l="0" t="0" r="4445" b="8255"/>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96390" cy="3131307"/>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98CD7EE" w14:textId="471CDCF7" w:rsidR="0096213B" w:rsidRDefault="0096213B" w:rsidP="00B12C4D">
      <w:pPr>
        <w:rPr>
          <w:rFonts w:ascii="Poppins" w:hAnsi="Poppins" w:cs="Poppins"/>
          <w:sz w:val="18"/>
          <w:szCs w:val="18"/>
        </w:rPr>
      </w:pPr>
    </w:p>
    <w:p w14:paraId="42FC573E" w14:textId="77777777" w:rsidR="0082707D" w:rsidRDefault="0082707D" w:rsidP="00D87FA1">
      <w:pPr>
        <w:ind w:left="426"/>
        <w:jc w:val="both"/>
        <w:rPr>
          <w:rFonts w:ascii="Poppins" w:hAnsi="Poppins" w:cs="Poppins"/>
          <w:sz w:val="18"/>
          <w:szCs w:val="18"/>
        </w:rPr>
      </w:pPr>
    </w:p>
    <w:p w14:paraId="5A074A03" w14:textId="2D341AFE"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2F06F8B4" w14:textId="17C39CD2" w:rsidR="003A1436" w:rsidRDefault="003A1436" w:rsidP="00D87FA1">
      <w:pPr>
        <w:ind w:left="426"/>
        <w:jc w:val="both"/>
        <w:rPr>
          <w:rFonts w:ascii="Poppins" w:hAnsi="Poppins" w:cs="Poppins"/>
          <w:sz w:val="18"/>
          <w:szCs w:val="18"/>
        </w:rPr>
      </w:pPr>
    </w:p>
    <w:p w14:paraId="4663D0B9" w14:textId="350E4748" w:rsidR="003A1436" w:rsidRDefault="003A1436" w:rsidP="00D87FA1">
      <w:pPr>
        <w:ind w:left="426"/>
        <w:jc w:val="both"/>
        <w:rPr>
          <w:rFonts w:ascii="Poppins" w:hAnsi="Poppins" w:cs="Poppins"/>
          <w:sz w:val="18"/>
          <w:szCs w:val="18"/>
        </w:rPr>
      </w:pPr>
    </w:p>
    <w:p w14:paraId="7FD16913" w14:textId="1FB8E887" w:rsidR="004D51A4" w:rsidRDefault="004D51A4"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1"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1"/>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0C6A5C1F" w14:textId="5809B69F" w:rsidR="00EE54A8" w:rsidRPr="00581B20" w:rsidRDefault="00180815" w:rsidP="00C604A6">
      <w:pPr>
        <w:pStyle w:val="Textonotapie"/>
        <w:numPr>
          <w:ilvl w:val="0"/>
          <w:numId w:val="16"/>
        </w:numPr>
        <w:tabs>
          <w:tab w:val="left" w:pos="709"/>
        </w:tabs>
        <w:spacing w:before="0" w:after="0"/>
        <w:ind w:left="568" w:hanging="426"/>
        <w:rPr>
          <w:rFonts w:ascii="Poppins" w:hAnsi="Poppins" w:cs="Poppins"/>
          <w:sz w:val="18"/>
          <w:szCs w:val="18"/>
        </w:rPr>
      </w:pPr>
      <w:r w:rsidRPr="00581B20">
        <w:rPr>
          <w:rFonts w:ascii="Poppins" w:hAnsi="Poppins" w:cs="Poppins"/>
          <w:sz w:val="18"/>
          <w:szCs w:val="18"/>
        </w:rPr>
        <w:t xml:space="preserve">Mediante 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581B20" w:rsidRPr="00581B20">
        <w:rPr>
          <w:rFonts w:ascii="Poppins" w:hAnsi="Poppins" w:cs="Poppins"/>
          <w:sz w:val="18"/>
          <w:szCs w:val="18"/>
        </w:rPr>
        <w:t>06</w:t>
      </w:r>
      <w:r w:rsidRPr="00581B20">
        <w:rPr>
          <w:rFonts w:ascii="Poppins" w:hAnsi="Poppins" w:cs="Poppins"/>
          <w:sz w:val="18"/>
          <w:szCs w:val="18"/>
        </w:rPr>
        <w:t>-202</w:t>
      </w:r>
      <w:r w:rsidR="00581B20" w:rsidRPr="00581B20">
        <w:rPr>
          <w:rFonts w:ascii="Poppins" w:hAnsi="Poppins" w:cs="Poppins"/>
          <w:sz w:val="18"/>
          <w:szCs w:val="18"/>
        </w:rPr>
        <w:t>5</w:t>
      </w:r>
      <w:r w:rsidRPr="00581B20">
        <w:rPr>
          <w:rFonts w:ascii="Poppins" w:hAnsi="Poppins" w:cs="Poppins"/>
          <w:sz w:val="18"/>
          <w:szCs w:val="18"/>
        </w:rPr>
        <w:t xml:space="preserve">-OS/GRT, se </w:t>
      </w:r>
      <w:r w:rsidR="004B78EA" w:rsidRPr="00581B20">
        <w:rPr>
          <w:rFonts w:ascii="Poppins" w:hAnsi="Poppins" w:cs="Poppins"/>
          <w:sz w:val="18"/>
          <w:szCs w:val="18"/>
        </w:rPr>
        <w:t xml:space="preserve">fijó la Banda de Precios y el Margen Comercial para el Petróleo Industrial </w:t>
      </w:r>
      <w:proofErr w:type="spellStart"/>
      <w:r w:rsidR="004B78EA" w:rsidRPr="00581B20">
        <w:rPr>
          <w:rFonts w:ascii="Poppins" w:hAnsi="Poppins" w:cs="Poppins"/>
          <w:sz w:val="18"/>
          <w:szCs w:val="18"/>
        </w:rPr>
        <w:t>N°</w:t>
      </w:r>
      <w:proofErr w:type="spellEnd"/>
      <w:r w:rsidR="004B78EA" w:rsidRPr="00581B20">
        <w:rPr>
          <w:rFonts w:ascii="Poppins" w:hAnsi="Poppins" w:cs="Poppins"/>
          <w:sz w:val="18"/>
          <w:szCs w:val="18"/>
        </w:rPr>
        <w:t xml:space="preserve"> 6 utilizado en actividades de generación eléctrica en sistemas eléctricos Aislados con vigencia desde el </w:t>
      </w:r>
      <w:r w:rsidR="00CC1315" w:rsidRPr="00581B20">
        <w:rPr>
          <w:rFonts w:ascii="Poppins" w:hAnsi="Poppins" w:cs="Poppins"/>
          <w:sz w:val="18"/>
          <w:szCs w:val="18"/>
        </w:rPr>
        <w:t>2</w:t>
      </w:r>
      <w:r w:rsidR="00581B20" w:rsidRPr="00581B20">
        <w:rPr>
          <w:rFonts w:ascii="Poppins" w:hAnsi="Poppins" w:cs="Poppins"/>
          <w:sz w:val="18"/>
          <w:szCs w:val="18"/>
        </w:rPr>
        <w:t>8</w:t>
      </w:r>
      <w:r w:rsidR="004B78EA" w:rsidRPr="00581B20">
        <w:rPr>
          <w:rFonts w:ascii="Poppins" w:hAnsi="Poppins" w:cs="Poppins"/>
          <w:sz w:val="18"/>
          <w:szCs w:val="18"/>
        </w:rPr>
        <w:t xml:space="preserve"> de </w:t>
      </w:r>
      <w:r w:rsidR="00581B20" w:rsidRPr="00581B20">
        <w:rPr>
          <w:rFonts w:ascii="Poppins" w:hAnsi="Poppins" w:cs="Poppins"/>
          <w:sz w:val="18"/>
          <w:szCs w:val="18"/>
        </w:rPr>
        <w:t>febrero</w:t>
      </w:r>
      <w:r w:rsidR="004B78EA" w:rsidRPr="00581B20">
        <w:rPr>
          <w:rFonts w:ascii="Poppins" w:hAnsi="Poppins" w:cs="Poppins"/>
          <w:sz w:val="18"/>
          <w:szCs w:val="18"/>
        </w:rPr>
        <w:t xml:space="preserve"> de 202</w:t>
      </w:r>
      <w:r w:rsidR="00581B20" w:rsidRPr="00581B20">
        <w:rPr>
          <w:rFonts w:ascii="Poppins" w:hAnsi="Poppins" w:cs="Poppins"/>
          <w:sz w:val="18"/>
          <w:szCs w:val="18"/>
        </w:rPr>
        <w:t>5</w:t>
      </w:r>
      <w:r w:rsidR="004B78EA" w:rsidRPr="00581B20">
        <w:rPr>
          <w:rFonts w:ascii="Poppins" w:hAnsi="Poppins" w:cs="Poppins"/>
          <w:sz w:val="18"/>
          <w:szCs w:val="18"/>
        </w:rPr>
        <w:t xml:space="preserve"> hasta el </w:t>
      </w:r>
      <w:r w:rsidR="00593ACE" w:rsidRPr="00581B20">
        <w:rPr>
          <w:rFonts w:ascii="Poppins" w:hAnsi="Poppins" w:cs="Poppins"/>
          <w:sz w:val="18"/>
          <w:szCs w:val="18"/>
        </w:rPr>
        <w:t>2</w:t>
      </w:r>
      <w:r w:rsidR="00581B20" w:rsidRPr="00581B20">
        <w:rPr>
          <w:rFonts w:ascii="Poppins" w:hAnsi="Poppins" w:cs="Poppins"/>
          <w:sz w:val="18"/>
          <w:szCs w:val="18"/>
        </w:rPr>
        <w:t>4</w:t>
      </w:r>
      <w:r w:rsidR="004B78EA" w:rsidRPr="00581B20">
        <w:rPr>
          <w:rFonts w:ascii="Poppins" w:hAnsi="Poppins" w:cs="Poppins"/>
          <w:sz w:val="18"/>
          <w:szCs w:val="18"/>
        </w:rPr>
        <w:t xml:space="preserve"> de </w:t>
      </w:r>
      <w:r w:rsidR="00581B20" w:rsidRPr="00581B20">
        <w:rPr>
          <w:rFonts w:ascii="Poppins" w:hAnsi="Poppins" w:cs="Poppins"/>
          <w:sz w:val="18"/>
          <w:szCs w:val="18"/>
        </w:rPr>
        <w:t>abril</w:t>
      </w:r>
      <w:r w:rsidR="004B78EA" w:rsidRPr="00581B20">
        <w:rPr>
          <w:rFonts w:ascii="Poppins" w:hAnsi="Poppins" w:cs="Poppins"/>
          <w:sz w:val="18"/>
          <w:szCs w:val="18"/>
        </w:rPr>
        <w:t xml:space="preserve"> de 202</w:t>
      </w:r>
      <w:r w:rsidR="00CC1315" w:rsidRPr="00581B20">
        <w:rPr>
          <w:rFonts w:ascii="Poppins" w:hAnsi="Poppins" w:cs="Poppins"/>
          <w:sz w:val="18"/>
          <w:szCs w:val="18"/>
        </w:rPr>
        <w:t>5</w:t>
      </w:r>
      <w:r w:rsidR="00B02F62" w:rsidRPr="00581B20">
        <w:rPr>
          <w:rFonts w:ascii="Poppins" w:hAnsi="Poppins" w:cs="Poppins"/>
          <w:sz w:val="18"/>
          <w:szCs w:val="18"/>
        </w:rPr>
        <w:t>.</w:t>
      </w:r>
      <w:r w:rsidR="00581B20" w:rsidRPr="00581B20">
        <w:rPr>
          <w:rFonts w:ascii="Poppins" w:hAnsi="Poppins" w:cs="Poppins"/>
          <w:sz w:val="18"/>
          <w:szCs w:val="18"/>
        </w:rPr>
        <w:t xml:space="preserve"> Asimismo</w:t>
      </w:r>
      <w:r w:rsidR="00581B20">
        <w:rPr>
          <w:rFonts w:ascii="Poppins" w:hAnsi="Poppins" w:cs="Poppins"/>
          <w:sz w:val="18"/>
          <w:szCs w:val="18"/>
        </w:rPr>
        <w:t>,</w:t>
      </w:r>
      <w:r w:rsidR="00581B20" w:rsidRPr="00581B20">
        <w:rPr>
          <w:rFonts w:ascii="Poppins" w:hAnsi="Poppins" w:cs="Poppins"/>
          <w:sz w:val="18"/>
          <w:szCs w:val="18"/>
        </w:rPr>
        <w:t xml:space="preserve"> en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006-2025-OS/GRT</w:t>
      </w:r>
      <w:r w:rsidR="00581B20">
        <w:rPr>
          <w:rFonts w:ascii="Poppins" w:hAnsi="Poppins" w:cs="Poppins"/>
          <w:sz w:val="18"/>
          <w:szCs w:val="18"/>
        </w:rPr>
        <w:t>,</w:t>
      </w:r>
      <w:r w:rsidR="00581B20" w:rsidRPr="00581B20">
        <w:rPr>
          <w:rFonts w:ascii="Poppins" w:hAnsi="Poppins" w:cs="Poppins"/>
          <w:sz w:val="18"/>
          <w:szCs w:val="18"/>
        </w:rPr>
        <w:t xml:space="preserve"> también se </w:t>
      </w:r>
      <w:r w:rsidR="005E6E6E" w:rsidRPr="00581B20">
        <w:rPr>
          <w:rFonts w:ascii="Poppins" w:hAnsi="Poppins" w:cs="Poppins"/>
          <w:sz w:val="18"/>
          <w:szCs w:val="18"/>
        </w:rPr>
        <w:t xml:space="preserve">fijó la Banda de Precios y el Margen Comercial para el Diesel BX destinado al uso vehicular, con vigencia a partir del viernes </w:t>
      </w:r>
      <w:r w:rsidR="00581B20">
        <w:rPr>
          <w:rFonts w:ascii="Poppins" w:hAnsi="Poppins" w:cs="Poppins"/>
          <w:sz w:val="18"/>
          <w:szCs w:val="18"/>
        </w:rPr>
        <w:t>28</w:t>
      </w:r>
      <w:r w:rsidR="005E6E6E" w:rsidRPr="00581B20">
        <w:rPr>
          <w:rFonts w:ascii="Poppins" w:hAnsi="Poppins" w:cs="Poppins"/>
          <w:sz w:val="18"/>
          <w:szCs w:val="18"/>
        </w:rPr>
        <w:t xml:space="preserve"> de </w:t>
      </w:r>
      <w:r w:rsidR="00581B20">
        <w:rPr>
          <w:rFonts w:ascii="Poppins" w:hAnsi="Poppins" w:cs="Poppins"/>
          <w:sz w:val="18"/>
          <w:szCs w:val="18"/>
        </w:rPr>
        <w:t>febrero</w:t>
      </w:r>
      <w:r w:rsidR="005E6E6E" w:rsidRPr="00581B20">
        <w:rPr>
          <w:rFonts w:ascii="Poppins" w:hAnsi="Poppins" w:cs="Poppins"/>
          <w:sz w:val="18"/>
          <w:szCs w:val="18"/>
        </w:rPr>
        <w:t xml:space="preserve"> de 202</w:t>
      </w:r>
      <w:r w:rsidR="001D162F" w:rsidRPr="00581B20">
        <w:rPr>
          <w:rFonts w:ascii="Poppins" w:hAnsi="Poppins" w:cs="Poppins"/>
          <w:sz w:val="18"/>
          <w:szCs w:val="18"/>
        </w:rPr>
        <w:t>5</w:t>
      </w:r>
      <w:r w:rsidR="005E6E6E" w:rsidRPr="00581B20">
        <w:rPr>
          <w:rFonts w:ascii="Poppins" w:hAnsi="Poppins" w:cs="Poppins"/>
          <w:sz w:val="18"/>
          <w:szCs w:val="18"/>
        </w:rPr>
        <w:t xml:space="preserve"> hasta el jueves </w:t>
      </w:r>
      <w:r w:rsidR="001D162F" w:rsidRPr="00581B20">
        <w:rPr>
          <w:rFonts w:ascii="Poppins" w:hAnsi="Poppins" w:cs="Poppins"/>
          <w:sz w:val="18"/>
          <w:szCs w:val="18"/>
        </w:rPr>
        <w:t>27</w:t>
      </w:r>
      <w:r w:rsidR="005E6E6E" w:rsidRPr="00581B20">
        <w:rPr>
          <w:rFonts w:ascii="Poppins" w:hAnsi="Poppins" w:cs="Poppins"/>
          <w:sz w:val="18"/>
          <w:szCs w:val="18"/>
        </w:rPr>
        <w:t xml:space="preserve"> de </w:t>
      </w:r>
      <w:r w:rsidR="00581B20">
        <w:rPr>
          <w:rFonts w:ascii="Poppins" w:hAnsi="Poppins" w:cs="Poppins"/>
          <w:sz w:val="18"/>
          <w:szCs w:val="18"/>
        </w:rPr>
        <w:t>marzo</w:t>
      </w:r>
      <w:r w:rsidR="005E6E6E" w:rsidRPr="00581B20">
        <w:rPr>
          <w:rFonts w:ascii="Poppins" w:hAnsi="Poppins" w:cs="Poppins"/>
          <w:sz w:val="18"/>
          <w:szCs w:val="18"/>
        </w:rPr>
        <w:t xml:space="preserve"> de 2025</w:t>
      </w:r>
      <w:r w:rsidR="00EE54A8" w:rsidRPr="00581B20">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1B84B502"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8A33A7">
        <w:rPr>
          <w:rFonts w:ascii="Poppins" w:hAnsi="Poppins" w:cs="Poppins"/>
          <w:sz w:val="18"/>
          <w:szCs w:val="18"/>
        </w:rPr>
        <w:t xml:space="preserve"> resoluci</w:t>
      </w:r>
      <w:r w:rsidR="004F64B0">
        <w:rPr>
          <w:rFonts w:ascii="Poppins" w:hAnsi="Poppins" w:cs="Poppins"/>
          <w:sz w:val="18"/>
          <w:szCs w:val="18"/>
        </w:rPr>
        <w:t>ó</w:t>
      </w:r>
      <w:r w:rsidR="005E6E6E">
        <w:rPr>
          <w:rFonts w:ascii="Poppins" w:hAnsi="Poppins" w:cs="Poppins"/>
          <w:sz w:val="18"/>
          <w:szCs w:val="18"/>
        </w:rPr>
        <w:t>n</w:t>
      </w:r>
      <w:r w:rsidR="008A33A7">
        <w:rPr>
          <w:rFonts w:ascii="Poppins" w:hAnsi="Poppins" w:cs="Poppins"/>
          <w:sz w:val="18"/>
          <w:szCs w:val="18"/>
        </w:rPr>
        <w:t xml:space="preserve"> </w:t>
      </w:r>
      <w:r w:rsidRPr="0096213B">
        <w:rPr>
          <w:rFonts w:ascii="Poppins" w:hAnsi="Poppins" w:cs="Poppins"/>
          <w:sz w:val="18"/>
          <w:szCs w:val="18"/>
        </w:rPr>
        <w:t xml:space="preserve">de la Gerencia de Regulación Tarifaria Osinergmin </w:t>
      </w:r>
      <w:proofErr w:type="spellStart"/>
      <w:r w:rsidRPr="0096213B">
        <w:rPr>
          <w:rFonts w:ascii="Poppins" w:hAnsi="Poppins" w:cs="Poppins"/>
          <w:sz w:val="18"/>
          <w:szCs w:val="18"/>
        </w:rPr>
        <w:t>N°</w:t>
      </w:r>
      <w:proofErr w:type="spellEnd"/>
      <w:r w:rsidR="00180815" w:rsidRPr="0096213B">
        <w:rPr>
          <w:rFonts w:ascii="Poppins" w:hAnsi="Poppins" w:cs="Poppins"/>
          <w:sz w:val="18"/>
          <w:szCs w:val="18"/>
        </w:rPr>
        <w:t xml:space="preserve"> </w:t>
      </w:r>
      <w:r w:rsidR="00593ACE">
        <w:rPr>
          <w:rFonts w:ascii="Poppins" w:hAnsi="Poppins" w:cs="Poppins"/>
          <w:sz w:val="18"/>
          <w:szCs w:val="18"/>
        </w:rPr>
        <w:t>0</w:t>
      </w:r>
      <w:r w:rsidR="004640A6">
        <w:rPr>
          <w:rFonts w:ascii="Poppins" w:hAnsi="Poppins" w:cs="Poppins"/>
          <w:sz w:val="18"/>
          <w:szCs w:val="18"/>
        </w:rPr>
        <w:t>0</w:t>
      </w:r>
      <w:r w:rsidR="004F64B0">
        <w:rPr>
          <w:rFonts w:ascii="Poppins" w:hAnsi="Poppins" w:cs="Poppins"/>
          <w:sz w:val="18"/>
          <w:szCs w:val="18"/>
        </w:rPr>
        <w:t>6</w:t>
      </w:r>
      <w:r w:rsidR="00180815" w:rsidRPr="0096213B">
        <w:rPr>
          <w:rFonts w:ascii="Poppins" w:hAnsi="Poppins" w:cs="Poppins"/>
          <w:sz w:val="18"/>
          <w:szCs w:val="18"/>
        </w:rPr>
        <w:t>-202</w:t>
      </w:r>
      <w:r w:rsidR="004640A6">
        <w:rPr>
          <w:rFonts w:ascii="Poppins" w:hAnsi="Poppins" w:cs="Poppins"/>
          <w:sz w:val="18"/>
          <w:szCs w:val="18"/>
        </w:rPr>
        <w:t>5</w:t>
      </w:r>
      <w:r w:rsidR="0018081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4F64B0">
        <w:rPr>
          <w:rFonts w:ascii="Poppins" w:hAnsi="Poppins" w:cs="Poppins"/>
          <w:sz w:val="18"/>
          <w:szCs w:val="18"/>
        </w:rPr>
        <w:t>martes</w:t>
      </w:r>
      <w:r w:rsidR="00593ACE">
        <w:rPr>
          <w:rFonts w:ascii="Poppins" w:hAnsi="Poppins" w:cs="Poppins"/>
          <w:sz w:val="18"/>
          <w:szCs w:val="18"/>
        </w:rPr>
        <w:t xml:space="preserve"> </w:t>
      </w:r>
      <w:r w:rsidR="00D90D17">
        <w:rPr>
          <w:rFonts w:ascii="Poppins" w:hAnsi="Poppins" w:cs="Poppins"/>
          <w:sz w:val="18"/>
          <w:szCs w:val="18"/>
        </w:rPr>
        <w:t>11</w:t>
      </w:r>
      <w:r w:rsidR="00077956">
        <w:rPr>
          <w:rFonts w:ascii="Poppins" w:hAnsi="Poppins" w:cs="Poppins"/>
          <w:sz w:val="18"/>
          <w:szCs w:val="18"/>
        </w:rPr>
        <w:t xml:space="preserve"> de </w:t>
      </w:r>
      <w:r w:rsidR="004F64B0">
        <w:rPr>
          <w:rFonts w:ascii="Poppins" w:hAnsi="Poppins" w:cs="Poppins"/>
          <w:sz w:val="18"/>
          <w:szCs w:val="18"/>
        </w:rPr>
        <w:t>marzo</w:t>
      </w:r>
      <w:r w:rsidR="00CC1315">
        <w:rPr>
          <w:rFonts w:ascii="Poppins" w:hAnsi="Poppins" w:cs="Poppins"/>
          <w:sz w:val="18"/>
          <w:szCs w:val="18"/>
        </w:rPr>
        <w:t xml:space="preserve"> </w:t>
      </w:r>
      <w:r w:rsidRPr="0096213B">
        <w:rPr>
          <w:rFonts w:ascii="Poppins" w:hAnsi="Poppins" w:cs="Poppins"/>
          <w:sz w:val="18"/>
          <w:szCs w:val="18"/>
        </w:rPr>
        <w:t>al</w:t>
      </w:r>
      <w:r w:rsidR="000B48DC">
        <w:rPr>
          <w:rFonts w:ascii="Poppins" w:hAnsi="Poppins" w:cs="Poppins"/>
          <w:sz w:val="18"/>
          <w:szCs w:val="18"/>
        </w:rPr>
        <w:t xml:space="preserve"> </w:t>
      </w:r>
      <w:r w:rsidR="004F64B0">
        <w:rPr>
          <w:rFonts w:ascii="Poppins" w:hAnsi="Poppins" w:cs="Poppins"/>
          <w:sz w:val="18"/>
          <w:szCs w:val="18"/>
        </w:rPr>
        <w:t>lunes</w:t>
      </w:r>
      <w:r w:rsidR="008C34F8">
        <w:rPr>
          <w:rFonts w:ascii="Poppins" w:hAnsi="Poppins" w:cs="Poppins"/>
          <w:sz w:val="18"/>
          <w:szCs w:val="18"/>
        </w:rPr>
        <w:t xml:space="preserve"> </w:t>
      </w:r>
      <w:r w:rsidR="004F64B0">
        <w:rPr>
          <w:rFonts w:ascii="Poppins" w:hAnsi="Poppins" w:cs="Poppins"/>
          <w:sz w:val="18"/>
          <w:szCs w:val="18"/>
        </w:rPr>
        <w:t>1</w:t>
      </w:r>
      <w:r w:rsidR="00D90D17">
        <w:rPr>
          <w:rFonts w:ascii="Poppins" w:hAnsi="Poppins" w:cs="Poppins"/>
          <w:sz w:val="18"/>
          <w:szCs w:val="18"/>
        </w:rPr>
        <w:t>7</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4F64B0">
        <w:rPr>
          <w:rFonts w:ascii="Poppins" w:hAnsi="Poppins" w:cs="Poppins"/>
          <w:sz w:val="18"/>
          <w:szCs w:val="18"/>
        </w:rPr>
        <w:t>marzo</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1F3B8BC7" w:rsidR="00E804F9" w:rsidRPr="00136202" w:rsidRDefault="00593ACE" w:rsidP="00916675">
      <w:pPr>
        <w:pStyle w:val="Sangradetextonormal"/>
        <w:numPr>
          <w:ilvl w:val="0"/>
          <w:numId w:val="16"/>
        </w:numPr>
        <w:ind w:left="568" w:hanging="426"/>
        <w:rPr>
          <w:rFonts w:ascii="Poppins" w:hAnsi="Poppins" w:cs="Poppins"/>
          <w:sz w:val="18"/>
          <w:szCs w:val="18"/>
        </w:rPr>
      </w:pPr>
      <w:r w:rsidRPr="00136202">
        <w:rPr>
          <w:rFonts w:ascii="Poppins" w:hAnsi="Poppins" w:cs="Poppins"/>
          <w:sz w:val="18"/>
          <w:szCs w:val="18"/>
        </w:rPr>
        <w:t xml:space="preserve">El día </w:t>
      </w:r>
      <w:r w:rsidR="00D90D17">
        <w:rPr>
          <w:rFonts w:ascii="Poppins" w:hAnsi="Poppins" w:cs="Poppins"/>
          <w:sz w:val="18"/>
          <w:szCs w:val="18"/>
        </w:rPr>
        <w:t>11</w:t>
      </w:r>
      <w:r w:rsidRPr="00136202">
        <w:rPr>
          <w:rFonts w:ascii="Poppins" w:hAnsi="Poppins" w:cs="Poppins"/>
          <w:sz w:val="18"/>
          <w:szCs w:val="18"/>
        </w:rPr>
        <w:t>.</w:t>
      </w:r>
      <w:r w:rsidR="0082707D" w:rsidRPr="00136202">
        <w:rPr>
          <w:rFonts w:ascii="Poppins" w:hAnsi="Poppins" w:cs="Poppins"/>
          <w:sz w:val="18"/>
          <w:szCs w:val="18"/>
        </w:rPr>
        <w:t>0</w:t>
      </w:r>
      <w:r w:rsidR="00581B20">
        <w:rPr>
          <w:rFonts w:ascii="Poppins" w:hAnsi="Poppins" w:cs="Poppins"/>
          <w:sz w:val="18"/>
          <w:szCs w:val="18"/>
        </w:rPr>
        <w:t>3</w:t>
      </w:r>
      <w:r w:rsidRPr="00136202">
        <w:rPr>
          <w:rFonts w:ascii="Poppins" w:hAnsi="Poppins" w:cs="Poppins"/>
          <w:sz w:val="18"/>
          <w:szCs w:val="18"/>
        </w:rPr>
        <w:t>.202</w:t>
      </w:r>
      <w:r w:rsidR="0082707D" w:rsidRPr="00136202">
        <w:rPr>
          <w:rFonts w:ascii="Poppins" w:hAnsi="Poppins" w:cs="Poppins"/>
          <w:sz w:val="18"/>
          <w:szCs w:val="18"/>
        </w:rPr>
        <w:t>5</w:t>
      </w:r>
      <w:r w:rsidRPr="00136202">
        <w:rPr>
          <w:rFonts w:ascii="Poppins" w:hAnsi="Poppins" w:cs="Poppins"/>
          <w:sz w:val="18"/>
          <w:szCs w:val="18"/>
        </w:rPr>
        <w:t>, Petroperú publicó su lista de precios de venta de combustibles</w:t>
      </w:r>
      <w:r w:rsidR="0007613F">
        <w:rPr>
          <w:rFonts w:ascii="Poppins" w:hAnsi="Poppins" w:cs="Poppins"/>
          <w:sz w:val="18"/>
          <w:szCs w:val="18"/>
        </w:rPr>
        <w:t xml:space="preserve"> netos</w:t>
      </w:r>
      <w:r w:rsidRPr="00136202">
        <w:rPr>
          <w:rFonts w:ascii="Poppins" w:hAnsi="Poppins" w:cs="Poppins"/>
          <w:sz w:val="18"/>
          <w:szCs w:val="18"/>
        </w:rPr>
        <w:t>. Se registraron variaciones en los precios de</w:t>
      </w:r>
      <w:r w:rsidR="00335BF6" w:rsidRPr="00136202">
        <w:rPr>
          <w:rFonts w:ascii="Poppins" w:hAnsi="Poppins" w:cs="Poppins"/>
          <w:sz w:val="18"/>
          <w:szCs w:val="18"/>
        </w:rPr>
        <w:t xml:space="preserve"> la Gasolina Premium (</w:t>
      </w:r>
      <w:r w:rsidR="00581B20">
        <w:rPr>
          <w:rFonts w:ascii="Poppins" w:hAnsi="Poppins" w:cs="Poppins"/>
          <w:sz w:val="18"/>
          <w:szCs w:val="18"/>
        </w:rPr>
        <w:t>-</w:t>
      </w:r>
      <w:r w:rsidR="00335BF6" w:rsidRPr="00136202">
        <w:rPr>
          <w:rFonts w:ascii="Poppins" w:hAnsi="Poppins" w:cs="Poppins"/>
          <w:sz w:val="18"/>
          <w:szCs w:val="18"/>
        </w:rPr>
        <w:t>0,</w:t>
      </w:r>
      <w:r w:rsidR="00581B20">
        <w:rPr>
          <w:rFonts w:ascii="Poppins" w:hAnsi="Poppins" w:cs="Poppins"/>
          <w:sz w:val="18"/>
          <w:szCs w:val="18"/>
        </w:rPr>
        <w:t>2</w:t>
      </w:r>
      <w:r w:rsidR="0007613F">
        <w:rPr>
          <w:rFonts w:ascii="Poppins" w:hAnsi="Poppins" w:cs="Poppins"/>
          <w:sz w:val="18"/>
          <w:szCs w:val="18"/>
        </w:rPr>
        <w:t>8</w:t>
      </w:r>
      <w:r w:rsidR="00335BF6" w:rsidRPr="00136202">
        <w:rPr>
          <w:rFonts w:ascii="Poppins" w:hAnsi="Poppins" w:cs="Poppins"/>
          <w:sz w:val="18"/>
          <w:szCs w:val="18"/>
        </w:rPr>
        <w:t xml:space="preserve"> S/</w:t>
      </w:r>
      <w:proofErr w:type="spellStart"/>
      <w:r w:rsidR="00335BF6" w:rsidRPr="00136202">
        <w:rPr>
          <w:rFonts w:ascii="Poppins" w:hAnsi="Poppins" w:cs="Poppins"/>
          <w:sz w:val="18"/>
          <w:szCs w:val="18"/>
        </w:rPr>
        <w:t>Gln</w:t>
      </w:r>
      <w:proofErr w:type="spellEnd"/>
      <w:r w:rsidR="00335BF6" w:rsidRPr="00136202">
        <w:rPr>
          <w:rFonts w:ascii="Poppins" w:hAnsi="Poppins" w:cs="Poppins"/>
          <w:sz w:val="18"/>
          <w:szCs w:val="18"/>
        </w:rPr>
        <w:t xml:space="preserve">) y Gasolina Regular </w:t>
      </w:r>
      <w:r w:rsidR="00335BF6" w:rsidRPr="00136202">
        <w:rPr>
          <w:rFonts w:ascii="Poppins" w:hAnsi="Poppins" w:cs="Poppins"/>
          <w:sz w:val="18"/>
          <w:szCs w:val="18"/>
          <w:lang w:val="es-PE"/>
        </w:rPr>
        <w:t>(</w:t>
      </w:r>
      <w:r w:rsidR="00581B20">
        <w:rPr>
          <w:rFonts w:ascii="Poppins" w:hAnsi="Poppins" w:cs="Poppins"/>
          <w:sz w:val="18"/>
          <w:szCs w:val="18"/>
          <w:lang w:val="es-PE"/>
        </w:rPr>
        <w:t>-</w:t>
      </w:r>
      <w:r w:rsidR="00335BF6" w:rsidRPr="00136202">
        <w:rPr>
          <w:rFonts w:ascii="Poppins" w:hAnsi="Poppins" w:cs="Poppins"/>
          <w:sz w:val="18"/>
          <w:szCs w:val="18"/>
          <w:lang w:val="es-PE"/>
        </w:rPr>
        <w:t>0,</w:t>
      </w:r>
      <w:r w:rsidR="00581B20">
        <w:rPr>
          <w:rFonts w:ascii="Poppins" w:hAnsi="Poppins" w:cs="Poppins"/>
          <w:sz w:val="18"/>
          <w:szCs w:val="18"/>
          <w:lang w:val="es-PE"/>
        </w:rPr>
        <w:t>2</w:t>
      </w:r>
      <w:r w:rsidR="0007613F">
        <w:rPr>
          <w:rFonts w:ascii="Poppins" w:hAnsi="Poppins" w:cs="Poppins"/>
          <w:sz w:val="18"/>
          <w:szCs w:val="18"/>
          <w:lang w:val="es-PE"/>
        </w:rPr>
        <w:t>9</w:t>
      </w:r>
      <w:r w:rsidR="00335BF6" w:rsidRPr="00136202">
        <w:rPr>
          <w:rFonts w:ascii="Poppins" w:hAnsi="Poppins" w:cs="Poppins"/>
          <w:sz w:val="18"/>
          <w:szCs w:val="18"/>
          <w:lang w:val="es-PE"/>
        </w:rPr>
        <w:t xml:space="preserve"> S/</w:t>
      </w:r>
      <w:proofErr w:type="spellStart"/>
      <w:r w:rsidR="00335BF6" w:rsidRPr="00136202">
        <w:rPr>
          <w:rFonts w:ascii="Poppins" w:hAnsi="Poppins" w:cs="Poppins"/>
          <w:sz w:val="18"/>
          <w:szCs w:val="18"/>
          <w:lang w:val="es-PE"/>
        </w:rPr>
        <w:t>Gln</w:t>
      </w:r>
      <w:proofErr w:type="spellEnd"/>
      <w:r w:rsidR="00335BF6" w:rsidRPr="00136202">
        <w:rPr>
          <w:rFonts w:ascii="Poppins" w:hAnsi="Poppins" w:cs="Poppins"/>
          <w:sz w:val="18"/>
          <w:szCs w:val="18"/>
          <w:lang w:val="es-PE"/>
        </w:rPr>
        <w:t>), así como en el Gasohol Premium (</w:t>
      </w:r>
      <w:r w:rsidR="00581B20">
        <w:rPr>
          <w:rFonts w:ascii="Poppins" w:hAnsi="Poppins" w:cs="Poppins"/>
          <w:sz w:val="18"/>
          <w:szCs w:val="18"/>
          <w:lang w:val="es-PE"/>
        </w:rPr>
        <w:t>-</w:t>
      </w:r>
      <w:r w:rsidR="00335BF6" w:rsidRPr="00136202">
        <w:rPr>
          <w:rFonts w:ascii="Poppins" w:hAnsi="Poppins" w:cs="Poppins"/>
          <w:sz w:val="18"/>
          <w:szCs w:val="18"/>
          <w:lang w:val="es-PE"/>
        </w:rPr>
        <w:t>0,</w:t>
      </w:r>
      <w:r w:rsidR="00581B20">
        <w:rPr>
          <w:rFonts w:ascii="Poppins" w:hAnsi="Poppins" w:cs="Poppins"/>
          <w:sz w:val="18"/>
          <w:szCs w:val="18"/>
          <w:lang w:val="es-PE"/>
        </w:rPr>
        <w:t>2</w:t>
      </w:r>
      <w:r w:rsidR="0007613F">
        <w:rPr>
          <w:rFonts w:ascii="Poppins" w:hAnsi="Poppins" w:cs="Poppins"/>
          <w:sz w:val="18"/>
          <w:szCs w:val="18"/>
          <w:lang w:val="es-PE"/>
        </w:rPr>
        <w:t>9</w:t>
      </w:r>
      <w:r w:rsidR="00335BF6" w:rsidRPr="00136202">
        <w:rPr>
          <w:rFonts w:ascii="Poppins" w:hAnsi="Poppins" w:cs="Poppins"/>
          <w:sz w:val="18"/>
          <w:szCs w:val="18"/>
          <w:lang w:val="es-PE"/>
        </w:rPr>
        <w:t xml:space="preserve"> S/</w:t>
      </w:r>
      <w:proofErr w:type="spellStart"/>
      <w:r w:rsidR="00335BF6" w:rsidRPr="00136202">
        <w:rPr>
          <w:rFonts w:ascii="Poppins" w:hAnsi="Poppins" w:cs="Poppins"/>
          <w:sz w:val="18"/>
          <w:szCs w:val="18"/>
          <w:lang w:val="es-PE"/>
        </w:rPr>
        <w:t>Gln</w:t>
      </w:r>
      <w:proofErr w:type="spellEnd"/>
      <w:r w:rsidR="00335BF6" w:rsidRPr="00136202">
        <w:rPr>
          <w:rFonts w:ascii="Poppins" w:hAnsi="Poppins" w:cs="Poppins"/>
          <w:sz w:val="18"/>
          <w:szCs w:val="18"/>
          <w:lang w:val="es-PE"/>
        </w:rPr>
        <w:t>)</w:t>
      </w:r>
      <w:r w:rsidR="00EA6FFB" w:rsidRPr="00136202">
        <w:rPr>
          <w:rFonts w:ascii="Poppins" w:hAnsi="Poppins" w:cs="Poppins"/>
          <w:sz w:val="18"/>
          <w:szCs w:val="18"/>
          <w:lang w:val="es-PE"/>
        </w:rPr>
        <w:t>,</w:t>
      </w:r>
      <w:r w:rsidR="00335BF6" w:rsidRPr="00136202">
        <w:rPr>
          <w:rFonts w:ascii="Poppins" w:hAnsi="Poppins" w:cs="Poppins"/>
          <w:sz w:val="18"/>
          <w:szCs w:val="18"/>
          <w:lang w:val="es-PE"/>
        </w:rPr>
        <w:t xml:space="preserve"> Gasohol Regular</w:t>
      </w:r>
      <w:r w:rsidR="00EA6FFB" w:rsidRPr="00136202">
        <w:rPr>
          <w:rFonts w:ascii="Poppins" w:hAnsi="Poppins" w:cs="Poppins"/>
          <w:sz w:val="18"/>
          <w:szCs w:val="18"/>
          <w:lang w:val="es-PE"/>
        </w:rPr>
        <w:t xml:space="preserve"> </w:t>
      </w:r>
      <w:r w:rsidR="00581B20">
        <w:rPr>
          <w:rFonts w:ascii="Poppins" w:hAnsi="Poppins" w:cs="Poppins"/>
          <w:sz w:val="18"/>
          <w:szCs w:val="18"/>
          <w:lang w:val="es-PE"/>
        </w:rPr>
        <w:t xml:space="preserve">           </w:t>
      </w:r>
      <w:proofErr w:type="gramStart"/>
      <w:r w:rsidR="00581B20">
        <w:rPr>
          <w:rFonts w:ascii="Poppins" w:hAnsi="Poppins" w:cs="Poppins"/>
          <w:sz w:val="18"/>
          <w:szCs w:val="18"/>
          <w:lang w:val="es-PE"/>
        </w:rPr>
        <w:t xml:space="preserve">   </w:t>
      </w:r>
      <w:r w:rsidR="00335BF6" w:rsidRPr="00136202">
        <w:rPr>
          <w:rFonts w:ascii="Poppins" w:hAnsi="Poppins" w:cs="Poppins"/>
          <w:sz w:val="18"/>
          <w:szCs w:val="18"/>
          <w:lang w:val="es-PE"/>
        </w:rPr>
        <w:t>(</w:t>
      </w:r>
      <w:proofErr w:type="gramEnd"/>
      <w:r w:rsidR="00581B20">
        <w:rPr>
          <w:rFonts w:ascii="Poppins" w:hAnsi="Poppins" w:cs="Poppins"/>
          <w:sz w:val="18"/>
          <w:szCs w:val="18"/>
          <w:lang w:val="es-PE"/>
        </w:rPr>
        <w:t>-</w:t>
      </w:r>
      <w:r w:rsidR="00335BF6" w:rsidRPr="00136202">
        <w:rPr>
          <w:rFonts w:ascii="Poppins" w:hAnsi="Poppins" w:cs="Poppins"/>
          <w:sz w:val="18"/>
          <w:szCs w:val="18"/>
          <w:lang w:val="es-PE"/>
        </w:rPr>
        <w:t>0,</w:t>
      </w:r>
      <w:r w:rsidR="0007613F">
        <w:rPr>
          <w:rFonts w:ascii="Poppins" w:hAnsi="Poppins" w:cs="Poppins"/>
          <w:sz w:val="18"/>
          <w:szCs w:val="18"/>
          <w:lang w:val="es-PE"/>
        </w:rPr>
        <w:t>30</w:t>
      </w:r>
      <w:r w:rsidR="00335BF6" w:rsidRPr="00136202">
        <w:rPr>
          <w:rFonts w:ascii="Poppins" w:hAnsi="Poppins" w:cs="Poppins"/>
          <w:sz w:val="18"/>
          <w:szCs w:val="18"/>
          <w:lang w:val="es-PE"/>
        </w:rPr>
        <w:t xml:space="preserve"> S/</w:t>
      </w:r>
      <w:proofErr w:type="spellStart"/>
      <w:r w:rsidR="00335BF6" w:rsidRPr="00136202">
        <w:rPr>
          <w:rFonts w:ascii="Poppins" w:hAnsi="Poppins" w:cs="Poppins"/>
          <w:sz w:val="18"/>
          <w:szCs w:val="18"/>
          <w:lang w:val="es-PE"/>
        </w:rPr>
        <w:t>Gln</w:t>
      </w:r>
      <w:proofErr w:type="spellEnd"/>
      <w:r w:rsidR="00335BF6" w:rsidRPr="00136202">
        <w:rPr>
          <w:rFonts w:ascii="Poppins" w:hAnsi="Poppins" w:cs="Poppins"/>
          <w:sz w:val="18"/>
          <w:szCs w:val="18"/>
          <w:lang w:val="es-PE"/>
        </w:rPr>
        <w:t>)</w:t>
      </w:r>
      <w:r w:rsidR="00EA6FFB" w:rsidRPr="00136202">
        <w:rPr>
          <w:rFonts w:ascii="Poppins" w:hAnsi="Poppins" w:cs="Poppins"/>
          <w:sz w:val="18"/>
          <w:szCs w:val="18"/>
          <w:lang w:val="es-PE"/>
        </w:rPr>
        <w:t>, Residual 6 (</w:t>
      </w:r>
      <w:r w:rsidR="00BB51C4" w:rsidRPr="00136202">
        <w:rPr>
          <w:rFonts w:ascii="Poppins" w:hAnsi="Poppins" w:cs="Poppins"/>
          <w:sz w:val="18"/>
          <w:szCs w:val="18"/>
          <w:lang w:val="es-PE"/>
        </w:rPr>
        <w:t>-</w:t>
      </w:r>
      <w:r w:rsidR="00EA6FFB" w:rsidRPr="00136202">
        <w:rPr>
          <w:rFonts w:ascii="Poppins" w:hAnsi="Poppins" w:cs="Poppins"/>
          <w:sz w:val="18"/>
          <w:szCs w:val="18"/>
          <w:lang w:val="es-PE"/>
        </w:rPr>
        <w:t>0,</w:t>
      </w:r>
      <w:r w:rsidR="0007613F">
        <w:rPr>
          <w:rFonts w:ascii="Poppins" w:hAnsi="Poppins" w:cs="Poppins"/>
          <w:sz w:val="18"/>
          <w:szCs w:val="18"/>
          <w:lang w:val="es-PE"/>
        </w:rPr>
        <w:t>28</w:t>
      </w:r>
      <w:r w:rsidR="00EA6FFB" w:rsidRPr="00136202">
        <w:rPr>
          <w:rFonts w:ascii="Poppins" w:hAnsi="Poppins" w:cs="Poppins"/>
          <w:sz w:val="18"/>
          <w:szCs w:val="18"/>
          <w:lang w:val="es-PE"/>
        </w:rPr>
        <w:t xml:space="preserve"> S/</w:t>
      </w:r>
      <w:proofErr w:type="spellStart"/>
      <w:r w:rsidR="00EA6FFB" w:rsidRPr="00136202">
        <w:rPr>
          <w:rFonts w:ascii="Poppins" w:hAnsi="Poppins" w:cs="Poppins"/>
          <w:sz w:val="18"/>
          <w:szCs w:val="18"/>
          <w:lang w:val="es-PE"/>
        </w:rPr>
        <w:t>Gln</w:t>
      </w:r>
      <w:proofErr w:type="spellEnd"/>
      <w:r w:rsidR="00EA6FFB" w:rsidRPr="00136202">
        <w:rPr>
          <w:rFonts w:ascii="Poppins" w:hAnsi="Poppins" w:cs="Poppins"/>
          <w:sz w:val="18"/>
          <w:szCs w:val="18"/>
          <w:lang w:val="es-PE"/>
        </w:rPr>
        <w:t>)</w:t>
      </w:r>
      <w:r w:rsidR="0007613F">
        <w:rPr>
          <w:rFonts w:ascii="Poppins" w:hAnsi="Poppins" w:cs="Poppins"/>
          <w:sz w:val="18"/>
          <w:szCs w:val="18"/>
          <w:lang w:val="es-PE"/>
        </w:rPr>
        <w:t>,</w:t>
      </w:r>
      <w:r w:rsidR="00EA6FFB" w:rsidRPr="00136202">
        <w:rPr>
          <w:rFonts w:ascii="Poppins" w:hAnsi="Poppins" w:cs="Poppins"/>
          <w:sz w:val="18"/>
          <w:szCs w:val="18"/>
          <w:lang w:val="es-PE"/>
        </w:rPr>
        <w:t xml:space="preserve"> Residual 500 (</w:t>
      </w:r>
      <w:r w:rsidR="00BB51C4" w:rsidRPr="00136202">
        <w:rPr>
          <w:rFonts w:ascii="Poppins" w:hAnsi="Poppins" w:cs="Poppins"/>
          <w:sz w:val="18"/>
          <w:szCs w:val="18"/>
          <w:lang w:val="es-PE"/>
        </w:rPr>
        <w:t>-</w:t>
      </w:r>
      <w:r w:rsidR="00EA6FFB" w:rsidRPr="00136202">
        <w:rPr>
          <w:rFonts w:ascii="Poppins" w:hAnsi="Poppins" w:cs="Poppins"/>
          <w:sz w:val="18"/>
          <w:szCs w:val="18"/>
          <w:lang w:val="es-PE"/>
        </w:rPr>
        <w:t>0,</w:t>
      </w:r>
      <w:r w:rsidR="0007613F">
        <w:rPr>
          <w:rFonts w:ascii="Poppins" w:hAnsi="Poppins" w:cs="Poppins"/>
          <w:sz w:val="18"/>
          <w:szCs w:val="18"/>
          <w:lang w:val="es-PE"/>
        </w:rPr>
        <w:t>27</w:t>
      </w:r>
      <w:r w:rsidR="00EA6FFB" w:rsidRPr="00136202">
        <w:rPr>
          <w:rFonts w:ascii="Poppins" w:hAnsi="Poppins" w:cs="Poppins"/>
          <w:sz w:val="18"/>
          <w:szCs w:val="18"/>
          <w:lang w:val="es-PE"/>
        </w:rPr>
        <w:t xml:space="preserve"> S/</w:t>
      </w:r>
      <w:proofErr w:type="spellStart"/>
      <w:r w:rsidR="00EA6FFB" w:rsidRPr="00136202">
        <w:rPr>
          <w:rFonts w:ascii="Poppins" w:hAnsi="Poppins" w:cs="Poppins"/>
          <w:sz w:val="18"/>
          <w:szCs w:val="18"/>
          <w:lang w:val="es-PE"/>
        </w:rPr>
        <w:t>Gln</w:t>
      </w:r>
      <w:proofErr w:type="spellEnd"/>
      <w:r w:rsidR="00EA6FFB" w:rsidRPr="00136202">
        <w:rPr>
          <w:rFonts w:ascii="Poppins" w:hAnsi="Poppins" w:cs="Poppins"/>
          <w:sz w:val="18"/>
          <w:szCs w:val="18"/>
          <w:lang w:val="es-PE"/>
        </w:rPr>
        <w:t>)</w:t>
      </w:r>
      <w:r w:rsidR="0007613F">
        <w:rPr>
          <w:rFonts w:ascii="Poppins" w:hAnsi="Poppins" w:cs="Poppins"/>
          <w:sz w:val="18"/>
          <w:szCs w:val="18"/>
          <w:lang w:val="es-PE"/>
        </w:rPr>
        <w:t xml:space="preserve"> y GLP </w:t>
      </w:r>
      <w:r w:rsidR="0007613F" w:rsidRPr="00136202">
        <w:rPr>
          <w:rFonts w:ascii="Poppins" w:hAnsi="Poppins" w:cs="Poppins"/>
          <w:sz w:val="18"/>
          <w:szCs w:val="18"/>
          <w:lang w:val="es-PE"/>
        </w:rPr>
        <w:t>(</w:t>
      </w:r>
      <w:r w:rsidR="0007613F">
        <w:rPr>
          <w:rFonts w:ascii="Poppins" w:hAnsi="Poppins" w:cs="Poppins"/>
          <w:sz w:val="18"/>
          <w:szCs w:val="18"/>
          <w:lang w:val="es-PE"/>
        </w:rPr>
        <w:t>-</w:t>
      </w:r>
      <w:r w:rsidR="0007613F" w:rsidRPr="00136202">
        <w:rPr>
          <w:rFonts w:ascii="Poppins" w:hAnsi="Poppins" w:cs="Poppins"/>
          <w:sz w:val="18"/>
          <w:szCs w:val="18"/>
          <w:lang w:val="es-PE"/>
        </w:rPr>
        <w:t>0,</w:t>
      </w:r>
      <w:r w:rsidR="0007613F">
        <w:rPr>
          <w:rFonts w:ascii="Poppins" w:hAnsi="Poppins" w:cs="Poppins"/>
          <w:sz w:val="18"/>
          <w:szCs w:val="18"/>
          <w:lang w:val="es-PE"/>
        </w:rPr>
        <w:t>08</w:t>
      </w:r>
      <w:r w:rsidR="0007613F" w:rsidRPr="00136202">
        <w:rPr>
          <w:rFonts w:ascii="Poppins" w:hAnsi="Poppins" w:cs="Poppins"/>
          <w:sz w:val="18"/>
          <w:szCs w:val="18"/>
          <w:lang w:val="es-PE"/>
        </w:rPr>
        <w:t xml:space="preserve"> S/</w:t>
      </w:r>
      <w:r w:rsidR="0007613F">
        <w:rPr>
          <w:rFonts w:ascii="Poppins" w:hAnsi="Poppins" w:cs="Poppins"/>
          <w:sz w:val="18"/>
          <w:szCs w:val="18"/>
          <w:lang w:val="es-PE"/>
        </w:rPr>
        <w:t>Kg</w:t>
      </w:r>
      <w:r w:rsidR="0007613F" w:rsidRPr="00136202">
        <w:rPr>
          <w:rFonts w:ascii="Poppins" w:hAnsi="Poppins" w:cs="Poppins"/>
          <w:sz w:val="18"/>
          <w:szCs w:val="18"/>
          <w:lang w:val="es-PE"/>
        </w:rPr>
        <w:t>)</w:t>
      </w:r>
      <w:r w:rsidR="00BE0173" w:rsidRPr="00136202">
        <w:rPr>
          <w:rFonts w:ascii="Poppins" w:hAnsi="Poppins" w:cs="Poppins"/>
          <w:sz w:val="18"/>
          <w:szCs w:val="18"/>
          <w:lang w:val="es-PE"/>
        </w:rPr>
        <w:t>.</w:t>
      </w:r>
    </w:p>
    <w:p w14:paraId="1B006990" w14:textId="77777777"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4D990189" w:rsidR="00581B20" w:rsidRDefault="00581B20" w:rsidP="0082707D">
      <w:pPr>
        <w:pStyle w:val="Sangradetextonormal"/>
        <w:rPr>
          <w:rFonts w:ascii="Poppins" w:hAnsi="Poppins" w:cs="Poppins"/>
          <w:sz w:val="18"/>
          <w:szCs w:val="18"/>
        </w:rPr>
      </w:pPr>
    </w:p>
    <w:p w14:paraId="01DCB7F2" w14:textId="77777777" w:rsidR="00581B20" w:rsidRPr="00564143" w:rsidRDefault="00581B20" w:rsidP="0082707D">
      <w:pPr>
        <w:pStyle w:val="Sangradetextonormal"/>
        <w:rPr>
          <w:rFonts w:ascii="Poppins" w:hAnsi="Poppins" w:cs="Poppins"/>
          <w:sz w:val="18"/>
          <w:szCs w:val="18"/>
        </w:rPr>
      </w:pPr>
    </w:p>
    <w:p w14:paraId="5C21F25B" w14:textId="77777777" w:rsidR="00564143" w:rsidRDefault="00564143" w:rsidP="00564143">
      <w:pPr>
        <w:pStyle w:val="Prrafodelista"/>
        <w:rPr>
          <w:rFonts w:ascii="Poppins" w:hAnsi="Poppins" w:cs="Poppins"/>
          <w:sz w:val="18"/>
          <w:szCs w:val="18"/>
        </w:rPr>
      </w:pPr>
    </w:p>
    <w:p w14:paraId="44BE85DB" w14:textId="77777777" w:rsidR="00564143" w:rsidRDefault="00564143" w:rsidP="00564143">
      <w:pPr>
        <w:pStyle w:val="Sangradetextonormal"/>
        <w:ind w:left="568" w:firstLine="0"/>
        <w:rPr>
          <w:rFonts w:ascii="Poppins" w:hAnsi="Poppins" w:cs="Poppins"/>
          <w:sz w:val="18"/>
          <w:szCs w:val="18"/>
        </w:rPr>
      </w:pPr>
    </w:p>
    <w:p w14:paraId="6CACED9A" w14:textId="4124141F" w:rsidR="00E804F9" w:rsidRDefault="00E804F9" w:rsidP="00B02F62">
      <w:pPr>
        <w:rPr>
          <w:rFonts w:ascii="Poppins" w:hAnsi="Poppins" w:cs="Poppins"/>
          <w:sz w:val="18"/>
          <w:szCs w:val="18"/>
        </w:rPr>
      </w:pPr>
    </w:p>
    <w:p w14:paraId="178B0A61" w14:textId="4C19DDF7" w:rsidR="00F91217" w:rsidRDefault="00F91217"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24C0A7BA"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634875">
        <w:rPr>
          <w:rFonts w:ascii="Poppins" w:hAnsi="Poppins" w:cs="Poppins"/>
          <w:sz w:val="18"/>
          <w:szCs w:val="18"/>
        </w:rPr>
        <w:t>3</w:t>
      </w:r>
      <w:r w:rsidR="00336251" w:rsidRPr="0096213B">
        <w:rPr>
          <w:rFonts w:ascii="Poppins" w:hAnsi="Poppins" w:cs="Poppins"/>
          <w:sz w:val="18"/>
          <w:szCs w:val="18"/>
        </w:rPr>
        <w:t>/</w:t>
      </w:r>
      <w:r w:rsidR="000F0295">
        <w:rPr>
          <w:rFonts w:ascii="Poppins" w:hAnsi="Poppins" w:cs="Poppins"/>
          <w:sz w:val="18"/>
          <w:szCs w:val="18"/>
        </w:rPr>
        <w:t>0</w:t>
      </w:r>
      <w:r w:rsidR="00634875">
        <w:rPr>
          <w:rFonts w:ascii="Poppins" w:hAnsi="Poppins" w:cs="Poppins"/>
          <w:sz w:val="18"/>
          <w:szCs w:val="18"/>
        </w:rPr>
        <w:t>3</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634875">
        <w:rPr>
          <w:rFonts w:ascii="Poppins" w:hAnsi="Poppins" w:cs="Poppins"/>
          <w:sz w:val="18"/>
          <w:szCs w:val="18"/>
        </w:rPr>
        <w:t>14</w:t>
      </w:r>
      <w:r w:rsidR="00336251" w:rsidRPr="0096213B">
        <w:rPr>
          <w:rFonts w:ascii="Poppins" w:hAnsi="Poppins" w:cs="Poppins"/>
          <w:sz w:val="18"/>
          <w:szCs w:val="18"/>
        </w:rPr>
        <w:t>/</w:t>
      </w:r>
      <w:r w:rsidR="00C41E63">
        <w:rPr>
          <w:rFonts w:ascii="Poppins" w:hAnsi="Poppins" w:cs="Poppins"/>
          <w:sz w:val="18"/>
          <w:szCs w:val="18"/>
        </w:rPr>
        <w:t>0</w:t>
      </w:r>
      <w:r w:rsidR="00653224">
        <w:rPr>
          <w:rFonts w:ascii="Poppins" w:hAnsi="Poppins" w:cs="Poppins"/>
          <w:sz w:val="18"/>
          <w:szCs w:val="18"/>
        </w:rPr>
        <w:t>3</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3281B21D"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653224">
        <w:rPr>
          <w:rFonts w:ascii="Poppins" w:hAnsi="Poppins" w:cs="Poppins"/>
          <w:b/>
          <w:bCs/>
          <w:i/>
          <w:sz w:val="18"/>
          <w:szCs w:val="18"/>
          <w:lang w:eastAsia="es-PE"/>
        </w:rPr>
        <w:t>1</w:t>
      </w:r>
      <w:r w:rsidR="00634875">
        <w:rPr>
          <w:rFonts w:ascii="Poppins" w:hAnsi="Poppins" w:cs="Poppins"/>
          <w:b/>
          <w:bCs/>
          <w:i/>
          <w:sz w:val="18"/>
          <w:szCs w:val="18"/>
          <w:lang w:eastAsia="es-PE"/>
        </w:rPr>
        <w:t>7</w:t>
      </w:r>
      <w:r w:rsidRPr="0096213B">
        <w:rPr>
          <w:rFonts w:ascii="Poppins" w:hAnsi="Poppins" w:cs="Poppins"/>
          <w:b/>
          <w:bCs/>
          <w:i/>
          <w:sz w:val="18"/>
          <w:szCs w:val="18"/>
          <w:lang w:eastAsia="es-PE"/>
        </w:rPr>
        <w:t>-</w:t>
      </w:r>
      <w:r w:rsidR="00C41E63">
        <w:rPr>
          <w:rFonts w:ascii="Poppins" w:hAnsi="Poppins" w:cs="Poppins"/>
          <w:b/>
          <w:bCs/>
          <w:i/>
          <w:sz w:val="18"/>
          <w:szCs w:val="18"/>
          <w:lang w:eastAsia="es-PE"/>
        </w:rPr>
        <w:t>0</w:t>
      </w:r>
      <w:r w:rsidR="00DB2ACC">
        <w:rPr>
          <w:rFonts w:ascii="Poppins" w:hAnsi="Poppins" w:cs="Poppins"/>
          <w:b/>
          <w:bCs/>
          <w:i/>
          <w:sz w:val="18"/>
          <w:szCs w:val="18"/>
          <w:lang w:eastAsia="es-PE"/>
        </w:rPr>
        <w:t>3</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78D1D133" w:rsidR="00A86191" w:rsidRPr="0096213B" w:rsidRDefault="00634875"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1D048C15" wp14:editId="6F1AA68D">
            <wp:extent cx="5405552" cy="3062437"/>
            <wp:effectExtent l="0" t="0" r="5080" b="508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27681" cy="3074974"/>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77725ABC" w:rsidR="00E812D9" w:rsidRPr="0096213B"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D05C3B">
        <w:rPr>
          <w:rFonts w:ascii="Poppins" w:hAnsi="Poppins" w:cs="Poppins"/>
          <w:sz w:val="18"/>
          <w:szCs w:val="18"/>
        </w:rPr>
        <w:t>5</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653224">
        <w:rPr>
          <w:rFonts w:ascii="Poppins" w:hAnsi="Poppins" w:cs="Poppins"/>
          <w:sz w:val="18"/>
          <w:szCs w:val="18"/>
        </w:rPr>
        <w:t>3</w:t>
      </w:r>
      <w:r w:rsidR="00893F38" w:rsidRPr="0096213B">
        <w:rPr>
          <w:rFonts w:ascii="Poppins" w:hAnsi="Poppins" w:cs="Poppins"/>
          <w:sz w:val="18"/>
          <w:szCs w:val="18"/>
        </w:rPr>
        <w:t xml:space="preserve">% y </w:t>
      </w:r>
      <w:r w:rsidRPr="0096213B">
        <w:rPr>
          <w:rFonts w:ascii="Poppins" w:hAnsi="Poppins" w:cs="Poppins"/>
          <w:sz w:val="18"/>
          <w:szCs w:val="18"/>
        </w:rPr>
        <w:t>9</w:t>
      </w:r>
      <w:r w:rsidR="00717F97">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733793">
        <w:rPr>
          <w:rFonts w:ascii="Poppins" w:hAnsi="Poppins" w:cs="Poppins"/>
          <w:sz w:val="18"/>
          <w:szCs w:val="18"/>
        </w:rPr>
        <w:t>8</w:t>
      </w:r>
      <w:r w:rsidR="00653224">
        <w:rPr>
          <w:rFonts w:ascii="Poppins" w:hAnsi="Poppins" w:cs="Poppins"/>
          <w:sz w:val="18"/>
          <w:szCs w:val="18"/>
        </w:rPr>
        <w:t>7</w:t>
      </w:r>
      <w:r w:rsidR="005E6E6E">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60680F">
        <w:rPr>
          <w:rFonts w:ascii="Poppins" w:hAnsi="Poppins" w:cs="Poppins"/>
          <w:sz w:val="18"/>
          <w:szCs w:val="18"/>
        </w:rPr>
        <w:t>9</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7E67E3D" w14:textId="77777777" w:rsidR="00336251" w:rsidRPr="0096213B" w:rsidRDefault="00336251" w:rsidP="00E812D9">
      <w:pPr>
        <w:jc w:val="both"/>
        <w:rPr>
          <w:rFonts w:ascii="Poppins" w:hAnsi="Poppins" w:cs="Poppins"/>
          <w:sz w:val="18"/>
          <w:szCs w:val="18"/>
        </w:rPr>
      </w:pPr>
    </w:p>
    <w:p w14:paraId="72C5BD24" w14:textId="712B026B"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653224">
        <w:rPr>
          <w:rFonts w:ascii="Poppins" w:hAnsi="Poppins" w:cs="Poppins"/>
          <w:sz w:val="18"/>
          <w:szCs w:val="18"/>
        </w:rPr>
        <w:t>1</w:t>
      </w:r>
      <w:r w:rsidR="00D05C3B">
        <w:rPr>
          <w:rFonts w:ascii="Poppins" w:hAnsi="Poppins" w:cs="Poppins"/>
          <w:sz w:val="18"/>
          <w:szCs w:val="18"/>
        </w:rPr>
        <w:t>7</w:t>
      </w:r>
      <w:r w:rsidR="00F07057">
        <w:rPr>
          <w:rFonts w:ascii="Poppins" w:hAnsi="Poppins" w:cs="Poppins"/>
          <w:sz w:val="18"/>
          <w:szCs w:val="18"/>
        </w:rPr>
        <w:t xml:space="preserve"> </w:t>
      </w:r>
      <w:r w:rsidRPr="0096213B">
        <w:rPr>
          <w:rFonts w:ascii="Poppins" w:hAnsi="Poppins" w:cs="Poppins"/>
          <w:sz w:val="18"/>
          <w:szCs w:val="18"/>
        </w:rPr>
        <w:t xml:space="preserve">de </w:t>
      </w:r>
      <w:r w:rsidR="00DC700D">
        <w:rPr>
          <w:rFonts w:ascii="Poppins" w:hAnsi="Poppins" w:cs="Poppins"/>
          <w:sz w:val="18"/>
          <w:szCs w:val="18"/>
        </w:rPr>
        <w:t>marzo</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3DB49EF4"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DC700D">
        <w:rPr>
          <w:rFonts w:ascii="Poppins" w:hAnsi="Poppins" w:cs="Poppins"/>
          <w:sz w:val="18"/>
          <w:szCs w:val="18"/>
        </w:rPr>
        <w:t>8</w:t>
      </w:r>
      <w:r w:rsidR="00A33C99" w:rsidRPr="0096213B">
        <w:rPr>
          <w:rFonts w:ascii="Poppins" w:hAnsi="Poppins" w:cs="Poppins"/>
          <w:sz w:val="18"/>
          <w:szCs w:val="18"/>
        </w:rPr>
        <w:t>,</w:t>
      </w:r>
      <w:r w:rsidR="00D05C3B">
        <w:rPr>
          <w:rFonts w:ascii="Poppins" w:hAnsi="Poppins" w:cs="Poppins"/>
          <w:sz w:val="18"/>
          <w:szCs w:val="18"/>
        </w:rPr>
        <w:t>42</w:t>
      </w:r>
      <w:r w:rsidR="00A33C99" w:rsidRPr="0096213B">
        <w:rPr>
          <w:rFonts w:ascii="Poppins" w:hAnsi="Poppins" w:cs="Poppins"/>
          <w:sz w:val="18"/>
          <w:szCs w:val="18"/>
        </w:rPr>
        <w:t xml:space="preserve"> cent$/galón equivalente a </w:t>
      </w:r>
      <w:r w:rsidR="00BB51C4">
        <w:rPr>
          <w:rFonts w:ascii="Poppins" w:hAnsi="Poppins" w:cs="Poppins"/>
          <w:sz w:val="18"/>
          <w:szCs w:val="18"/>
        </w:rPr>
        <w:t>3</w:t>
      </w:r>
      <w:r w:rsidR="00A33C99" w:rsidRPr="0096213B">
        <w:rPr>
          <w:rFonts w:ascii="Poppins" w:hAnsi="Poppins" w:cs="Poppins"/>
          <w:sz w:val="18"/>
          <w:szCs w:val="18"/>
        </w:rPr>
        <w:t>,</w:t>
      </w:r>
      <w:r w:rsidR="004B0ED3">
        <w:rPr>
          <w:rFonts w:ascii="Poppins" w:hAnsi="Poppins" w:cs="Poppins"/>
          <w:sz w:val="18"/>
          <w:szCs w:val="18"/>
        </w:rPr>
        <w:t>5</w:t>
      </w:r>
      <w:r w:rsidR="00D05C3B">
        <w:rPr>
          <w:rFonts w:ascii="Poppins" w:hAnsi="Poppins" w:cs="Poppins"/>
          <w:sz w:val="18"/>
          <w:szCs w:val="18"/>
        </w:rPr>
        <w:t>4</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27FFF49B"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4B0ED3">
        <w:rPr>
          <w:rFonts w:ascii="Poppins" w:hAnsi="Poppins" w:cs="Poppins"/>
          <w:sz w:val="18"/>
          <w:szCs w:val="18"/>
        </w:rPr>
        <w:t>4</w:t>
      </w:r>
      <w:r w:rsidR="00336251" w:rsidRPr="0096213B">
        <w:rPr>
          <w:rFonts w:ascii="Poppins" w:hAnsi="Poppins" w:cs="Poppins"/>
          <w:sz w:val="18"/>
          <w:szCs w:val="18"/>
        </w:rPr>
        <w:t>,</w:t>
      </w:r>
      <w:r w:rsidR="00D05C3B">
        <w:rPr>
          <w:rFonts w:ascii="Poppins" w:hAnsi="Poppins" w:cs="Poppins"/>
          <w:sz w:val="18"/>
          <w:szCs w:val="18"/>
        </w:rPr>
        <w:t>63</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5F72D287"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21515E">
        <w:rPr>
          <w:rFonts w:ascii="Poppins" w:hAnsi="Poppins" w:cs="Poppins"/>
          <w:sz w:val="18"/>
          <w:szCs w:val="18"/>
        </w:rPr>
        <w:t>0</w:t>
      </w:r>
      <w:r w:rsidR="00336251" w:rsidRPr="0096213B">
        <w:rPr>
          <w:rFonts w:ascii="Poppins" w:hAnsi="Poppins" w:cs="Poppins"/>
          <w:sz w:val="18"/>
          <w:szCs w:val="18"/>
        </w:rPr>
        <w:t>,</w:t>
      </w:r>
      <w:r w:rsidR="0021515E">
        <w:rPr>
          <w:rFonts w:ascii="Poppins" w:hAnsi="Poppins" w:cs="Poppins"/>
          <w:sz w:val="18"/>
          <w:szCs w:val="18"/>
        </w:rPr>
        <w:t>81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21515E">
        <w:rPr>
          <w:rFonts w:ascii="Poppins" w:hAnsi="Poppins" w:cs="Poppins"/>
          <w:sz w:val="18"/>
          <w:szCs w:val="18"/>
        </w:rPr>
        <w:t>0</w:t>
      </w:r>
      <w:r w:rsidR="00513E2B" w:rsidRPr="0096213B">
        <w:rPr>
          <w:rFonts w:ascii="Poppins" w:hAnsi="Poppins" w:cs="Poppins"/>
          <w:sz w:val="18"/>
          <w:szCs w:val="18"/>
        </w:rPr>
        <w:t>,</w:t>
      </w:r>
      <w:r w:rsidR="0021515E">
        <w:rPr>
          <w:rFonts w:ascii="Poppins" w:hAnsi="Poppins" w:cs="Poppins"/>
          <w:sz w:val="18"/>
          <w:szCs w:val="18"/>
        </w:rPr>
        <w:t>69</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1ACC12A3"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21515E">
        <w:rPr>
          <w:rFonts w:ascii="Poppins" w:hAnsi="Poppins" w:cs="Poppins"/>
          <w:sz w:val="18"/>
          <w:szCs w:val="18"/>
        </w:rPr>
        <w:t>0</w:t>
      </w:r>
      <w:r w:rsidR="001E685C">
        <w:rPr>
          <w:rFonts w:ascii="Poppins" w:hAnsi="Poppins" w:cs="Poppins"/>
          <w:sz w:val="18"/>
          <w:szCs w:val="18"/>
        </w:rPr>
        <w:t>,</w:t>
      </w:r>
      <w:r w:rsidR="0021515E">
        <w:rPr>
          <w:rFonts w:ascii="Poppins" w:hAnsi="Poppins" w:cs="Poppins"/>
          <w:sz w:val="18"/>
          <w:szCs w:val="18"/>
        </w:rPr>
        <w:t>97</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A055A9">
        <w:rPr>
          <w:rFonts w:ascii="Poppins" w:hAnsi="Poppins" w:cs="Poppins"/>
          <w:sz w:val="18"/>
          <w:szCs w:val="18"/>
        </w:rPr>
        <w:t>5</w:t>
      </w:r>
      <w:r w:rsidR="00A33C99" w:rsidRPr="0096213B">
        <w:rPr>
          <w:rFonts w:ascii="Poppins" w:hAnsi="Poppins" w:cs="Poppins"/>
          <w:sz w:val="18"/>
          <w:szCs w:val="18"/>
        </w:rPr>
        <w:t>,</w:t>
      </w:r>
      <w:r w:rsidR="0021515E">
        <w:rPr>
          <w:rFonts w:ascii="Poppins" w:hAnsi="Poppins" w:cs="Poppins"/>
          <w:sz w:val="18"/>
          <w:szCs w:val="18"/>
        </w:rPr>
        <w:t>22</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38BCCF77"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D90D17">
        <w:rPr>
          <w:rFonts w:ascii="Poppins" w:hAnsi="Poppins" w:cs="Poppins"/>
          <w:sz w:val="18"/>
          <w:szCs w:val="18"/>
        </w:rPr>
        <w:t>4</w:t>
      </w:r>
      <w:r w:rsidRPr="0096213B">
        <w:rPr>
          <w:rFonts w:ascii="Poppins" w:hAnsi="Poppins" w:cs="Poppins"/>
          <w:sz w:val="18"/>
          <w:szCs w:val="18"/>
        </w:rPr>
        <w:t>,</w:t>
      </w:r>
      <w:r w:rsidR="00D05C3B">
        <w:rPr>
          <w:rFonts w:ascii="Poppins" w:hAnsi="Poppins" w:cs="Poppins"/>
          <w:sz w:val="18"/>
          <w:szCs w:val="18"/>
        </w:rPr>
        <w:t>6</w:t>
      </w:r>
      <w:r w:rsidR="00D90D17">
        <w:rPr>
          <w:rFonts w:ascii="Poppins" w:hAnsi="Poppins" w:cs="Poppins"/>
          <w:sz w:val="18"/>
          <w:szCs w:val="18"/>
        </w:rPr>
        <w:t>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5BADB8B0"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21515E">
        <w:rPr>
          <w:rFonts w:ascii="Poppins" w:hAnsi="Poppins" w:cs="Poppins"/>
          <w:bCs/>
          <w:sz w:val="18"/>
          <w:szCs w:val="18"/>
        </w:rPr>
        <w:t>72</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43A72CEE"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21515E">
        <w:rPr>
          <w:rFonts w:ascii="Poppins" w:hAnsi="Poppins" w:cs="Poppins"/>
          <w:sz w:val="18"/>
          <w:szCs w:val="18"/>
        </w:rPr>
        <w:t>22</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0ECEDF2C"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90D17">
        <w:rPr>
          <w:rFonts w:ascii="Poppins" w:hAnsi="Poppins" w:cs="Poppins"/>
          <w:sz w:val="18"/>
          <w:szCs w:val="18"/>
          <w:lang w:eastAsia="en-US"/>
        </w:rPr>
        <w:t>29</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968D2" w:rsidRPr="00881E39">
        <w:rPr>
          <w:rFonts w:ascii="Poppins" w:hAnsi="Poppins" w:cs="Poppins"/>
          <w:sz w:val="18"/>
          <w:szCs w:val="18"/>
          <w:lang w:eastAsia="en-US"/>
        </w:rPr>
        <w:t>2</w:t>
      </w:r>
      <w:r w:rsidR="0021515E">
        <w:rPr>
          <w:rFonts w:ascii="Poppins" w:hAnsi="Poppins" w:cs="Poppins"/>
          <w:sz w:val="18"/>
          <w:szCs w:val="18"/>
          <w:lang w:eastAsia="en-US"/>
        </w:rPr>
        <w:t>0</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F2401C">
        <w:rPr>
          <w:rFonts w:ascii="Poppins" w:hAnsi="Poppins" w:cs="Poppins"/>
          <w:sz w:val="18"/>
          <w:szCs w:val="18"/>
          <w:lang w:eastAsia="en-US"/>
        </w:rPr>
        <w:t>1</w:t>
      </w:r>
      <w:r w:rsidR="0021515E">
        <w:rPr>
          <w:rFonts w:ascii="Poppins" w:hAnsi="Poppins" w:cs="Poppins"/>
          <w:sz w:val="18"/>
          <w:szCs w:val="18"/>
          <w:lang w:eastAsia="en-US"/>
        </w:rPr>
        <w:t>7</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 xml:space="preserve">TABLA </w:t>
      </w:r>
      <w:proofErr w:type="spellStart"/>
      <w:r w:rsidRPr="0096213B">
        <w:rPr>
          <w:rFonts w:ascii="Poppins" w:hAnsi="Poppins" w:cs="Poppins"/>
          <w:b/>
          <w:bCs/>
          <w:i/>
          <w:iCs/>
          <w:sz w:val="16"/>
          <w:szCs w:val="16"/>
          <w:lang w:val="es-PE" w:eastAsia="en-US"/>
        </w:rPr>
        <w:t>N°</w:t>
      </w:r>
      <w:proofErr w:type="spellEnd"/>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4FE1FDF6" w:rsidR="004A1495" w:rsidRPr="0096213B" w:rsidRDefault="00634875" w:rsidP="004F74EE">
      <w:pPr>
        <w:pBdr>
          <w:top w:val="single" w:sz="4" w:space="1" w:color="auto"/>
          <w:bottom w:val="single" w:sz="4" w:space="1" w:color="auto"/>
        </w:pBdr>
        <w:jc w:val="center"/>
        <w:rPr>
          <w:rFonts w:ascii="Poppins" w:hAnsi="Poppins" w:cs="Poppins"/>
          <w:sz w:val="18"/>
          <w:szCs w:val="18"/>
          <w:lang w:val="es-PE" w:eastAsia="en-US"/>
        </w:rPr>
      </w:pPr>
      <w:r w:rsidRPr="00634875">
        <w:drawing>
          <wp:inline distT="0" distB="0" distL="0" distR="0" wp14:anchorId="4BBF32CC" wp14:editId="1069784E">
            <wp:extent cx="8173085" cy="2999232"/>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179726" cy="3001669"/>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2E5812">
        <w:trPr>
          <w:trHeight w:val="4509"/>
        </w:trPr>
        <w:tc>
          <w:tcPr>
            <w:tcW w:w="5758" w:type="dxa"/>
            <w:tcBorders>
              <w:top w:val="single" w:sz="4" w:space="0" w:color="auto"/>
              <w:bottom w:val="single" w:sz="4" w:space="0" w:color="auto"/>
            </w:tcBorders>
            <w:shd w:val="clear" w:color="auto" w:fill="auto"/>
          </w:tcPr>
          <w:p w14:paraId="5FE1CE67" w14:textId="13184805" w:rsidR="000F7442" w:rsidRPr="0096213B" w:rsidRDefault="00EC74B2" w:rsidP="000F7442">
            <w:pPr>
              <w:jc w:val="center"/>
              <w:rPr>
                <w:rFonts w:ascii="Poppins" w:hAnsi="Poppins" w:cs="Poppins"/>
                <w:sz w:val="8"/>
                <w:szCs w:val="20"/>
              </w:rPr>
            </w:pPr>
            <w:r w:rsidRPr="00EC74B2">
              <w:rPr>
                <w:rFonts w:ascii="Poppins" w:hAnsi="Poppins" w:cs="Poppins"/>
                <w:noProof/>
                <w:sz w:val="8"/>
                <w:szCs w:val="20"/>
              </w:rPr>
              <w:drawing>
                <wp:inline distT="0" distB="0" distL="0" distR="0" wp14:anchorId="53CF7BE1" wp14:editId="4137C1F2">
                  <wp:extent cx="3562350" cy="284543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2350" cy="2845435"/>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76957343" w:rsidR="00EF3BE9" w:rsidRPr="0096213B" w:rsidRDefault="00EC74B2"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64639D42" wp14:editId="180E21F0">
                  <wp:extent cx="5274351" cy="3013862"/>
                  <wp:effectExtent l="0" t="0" r="254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06025" cy="3031961"/>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7777777" w:rsidR="00D968D2" w:rsidRPr="0096213B" w:rsidRDefault="00D968D2"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3</w:t>
      </w:r>
      <w:r w:rsidR="00354689" w:rsidRPr="0096213B">
        <w:rPr>
          <w:rFonts w:ascii="Poppins" w:hAnsi="Poppins" w:cs="Poppins"/>
          <w:i/>
          <w:sz w:val="16"/>
          <w:szCs w:val="16"/>
        </w:rPr>
        <w:t>: Diferencia entre Precios de Referencia de Combustibles vs Precios de Venta PETROPERU</w:t>
      </w:r>
    </w:p>
    <w:p w14:paraId="7BD435A3" w14:textId="3A7AA54C" w:rsidR="00551F16" w:rsidRPr="0096213B" w:rsidRDefault="00EC74B2"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EC74B2">
        <w:drawing>
          <wp:inline distT="0" distB="0" distL="0" distR="0" wp14:anchorId="6F1CA2D4" wp14:editId="37180BEC">
            <wp:extent cx="5632704" cy="2282825"/>
            <wp:effectExtent l="0" t="0" r="6350" b="317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35245" cy="2283855"/>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4D6F85F8" w:rsidR="00F70B88" w:rsidRDefault="005448DA" w:rsidP="00604758">
      <w:pPr>
        <w:spacing w:line="0" w:lineRule="atLeast"/>
        <w:ind w:right="-567"/>
        <w:jc w:val="both"/>
        <w:rPr>
          <w:rFonts w:ascii="Poppins" w:hAnsi="Poppins" w:cs="Poppins"/>
          <w:noProof/>
          <w:sz w:val="20"/>
          <w:szCs w:val="20"/>
        </w:rPr>
      </w:pPr>
      <w:r w:rsidRPr="005448DA">
        <w:drawing>
          <wp:inline distT="0" distB="0" distL="0" distR="0" wp14:anchorId="449CC958" wp14:editId="5A5331A3">
            <wp:extent cx="5850255" cy="2296973"/>
            <wp:effectExtent l="0" t="0" r="0" b="825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5123" cy="2298884"/>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 xml:space="preserve">GRAFICA </w:t>
      </w:r>
      <w:proofErr w:type="spellStart"/>
      <w:r w:rsidR="00F27BD1"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02CD8364" w:rsidR="00127A54" w:rsidRPr="0096213B" w:rsidRDefault="005448DA" w:rsidP="006220EA">
      <w:pPr>
        <w:rPr>
          <w:rFonts w:ascii="Poppins" w:hAnsi="Poppins" w:cs="Poppins"/>
          <w:i/>
          <w:sz w:val="14"/>
          <w:szCs w:val="14"/>
        </w:rPr>
      </w:pPr>
      <w:r w:rsidRPr="005448DA">
        <w:drawing>
          <wp:inline distT="0" distB="0" distL="0" distR="0" wp14:anchorId="62D8FF44" wp14:editId="0D763BF2">
            <wp:extent cx="5850255" cy="7461504"/>
            <wp:effectExtent l="0" t="0" r="0" b="635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1302" cy="7462839"/>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14496512" w:rsidR="005048C1" w:rsidRPr="0096213B" w:rsidRDefault="005448DA" w:rsidP="005048C1">
      <w:pPr>
        <w:jc w:val="both"/>
        <w:rPr>
          <w:rFonts w:ascii="Poppins" w:hAnsi="Poppins" w:cs="Poppins"/>
          <w:i/>
          <w:iCs/>
          <w:sz w:val="12"/>
          <w:szCs w:val="12"/>
        </w:rPr>
      </w:pPr>
      <w:r w:rsidRPr="005448DA">
        <w:drawing>
          <wp:inline distT="0" distB="0" distL="0" distR="0" wp14:anchorId="6628C86E" wp14:editId="71A25FCC">
            <wp:extent cx="5850255" cy="6678778"/>
            <wp:effectExtent l="0" t="0" r="0" b="825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2682" cy="6681548"/>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3EFF0CD6" w:rsidR="00214BFB" w:rsidRDefault="00214BFB" w:rsidP="00214BFB">
      <w:pPr>
        <w:jc w:val="both"/>
        <w:rPr>
          <w:rFonts w:ascii="Poppins" w:hAnsi="Poppins" w:cs="Poppins"/>
          <w:sz w:val="18"/>
          <w:szCs w:val="18"/>
        </w:rPr>
      </w:pPr>
    </w:p>
    <w:p w14:paraId="53BD9896" w14:textId="45F35BFF" w:rsidR="00812956" w:rsidRDefault="00812956" w:rsidP="00214BFB">
      <w:pPr>
        <w:jc w:val="both"/>
        <w:rPr>
          <w:rFonts w:ascii="Poppins" w:hAnsi="Poppins" w:cs="Poppins"/>
          <w:sz w:val="18"/>
          <w:szCs w:val="18"/>
        </w:rPr>
      </w:pPr>
    </w:p>
    <w:p w14:paraId="295E1D8B" w14:textId="524FA02E" w:rsidR="00FC0BD2" w:rsidRPr="0096213B" w:rsidRDefault="00FC0BD2" w:rsidP="00214BFB">
      <w:pPr>
        <w:jc w:val="both"/>
        <w:rPr>
          <w:rFonts w:ascii="Poppins" w:hAnsi="Poppins" w:cs="Poppins"/>
          <w:sz w:val="18"/>
          <w:szCs w:val="18"/>
        </w:rPr>
      </w:pPr>
    </w:p>
    <w:p w14:paraId="4B87B114" w14:textId="744C7335" w:rsidR="00842A58" w:rsidRDefault="001D1DA2"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1D1DA2">
        <w:rPr>
          <w:rFonts w:asciiTheme="minorHAnsi" w:eastAsia="Times New Roman" w:hAnsiTheme="minorHAnsi" w:cstheme="minorHAnsi"/>
          <w:bCs w:val="0"/>
          <w:iCs/>
          <w:noProof/>
          <w:sz w:val="24"/>
          <w:szCs w:val="24"/>
        </w:rPr>
        <w:drawing>
          <wp:inline distT="0" distB="0" distL="0" distR="0" wp14:anchorId="21AD0F4A" wp14:editId="52C0838E">
            <wp:extent cx="5888730" cy="3145024"/>
            <wp:effectExtent l="19050" t="19050" r="17145" b="1778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95762" cy="3148780"/>
                    </a:xfrm>
                    <a:prstGeom prst="rect">
                      <a:avLst/>
                    </a:prstGeom>
                    <a:noFill/>
                    <a:ln>
                      <a:solidFill>
                        <a:schemeClr val="accent1"/>
                      </a:solidFill>
                    </a:ln>
                  </pic:spPr>
                </pic:pic>
              </a:graphicData>
            </a:graphic>
          </wp:inline>
        </w:drawing>
      </w:r>
    </w:p>
    <w:p w14:paraId="3FC13CAE" w14:textId="53C0E4FE" w:rsidR="00842A58" w:rsidRDefault="00842A58"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02537957" w:rsidR="00812956" w:rsidRDefault="00812956" w:rsidP="00842A58">
      <w:pPr>
        <w:pStyle w:val="xl37"/>
        <w:tabs>
          <w:tab w:val="left" w:pos="180"/>
        </w:tabs>
        <w:spacing w:before="0" w:beforeAutospacing="0" w:after="0" w:afterAutospacing="0"/>
        <w:jc w:val="center"/>
        <w:rPr>
          <w:noProof/>
        </w:rPr>
      </w:pPr>
    </w:p>
    <w:p w14:paraId="5762A052" w14:textId="5F565653" w:rsidR="001307B8" w:rsidRDefault="001307B8" w:rsidP="00842A58">
      <w:pPr>
        <w:pStyle w:val="xl37"/>
        <w:tabs>
          <w:tab w:val="left" w:pos="180"/>
        </w:tabs>
        <w:spacing w:before="0" w:beforeAutospacing="0" w:after="0" w:afterAutospacing="0"/>
        <w:jc w:val="center"/>
        <w:rPr>
          <w:noProof/>
        </w:rPr>
      </w:pPr>
    </w:p>
    <w:p w14:paraId="0E3A9EC6" w14:textId="0EEC77F0" w:rsidR="001307B8" w:rsidRPr="00812956" w:rsidRDefault="001D1DA2" w:rsidP="00842A58">
      <w:pPr>
        <w:pStyle w:val="xl37"/>
        <w:tabs>
          <w:tab w:val="left" w:pos="180"/>
        </w:tabs>
        <w:spacing w:before="0" w:beforeAutospacing="0" w:after="0" w:afterAutospacing="0"/>
        <w:jc w:val="center"/>
        <w:rPr>
          <w:noProof/>
        </w:rPr>
      </w:pPr>
      <w:r>
        <w:rPr>
          <w:noProof/>
        </w:rPr>
        <w:drawing>
          <wp:inline distT="0" distB="0" distL="0" distR="0" wp14:anchorId="647B403B" wp14:editId="03550AC0">
            <wp:extent cx="5882559" cy="3141728"/>
            <wp:effectExtent l="19050" t="19050" r="23495" b="2095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96437" cy="3149140"/>
                    </a:xfrm>
                    <a:prstGeom prst="rect">
                      <a:avLst/>
                    </a:prstGeom>
                    <a:noFill/>
                    <a:ln>
                      <a:solidFill>
                        <a:schemeClr val="accent1"/>
                      </a:solidFill>
                    </a:ln>
                  </pic:spPr>
                </pic:pic>
              </a:graphicData>
            </a:graphic>
          </wp:inline>
        </w:drawing>
      </w:r>
    </w:p>
    <w:p w14:paraId="2FA12821" w14:textId="77777777" w:rsidR="00842A58" w:rsidRDefault="00842A58"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548D47FD" w14:textId="4A06134D" w:rsidR="00842A58" w:rsidRPr="00842A58" w:rsidRDefault="00842A58" w:rsidP="00842A58">
      <w:pPr>
        <w:pStyle w:val="xl37"/>
        <w:tabs>
          <w:tab w:val="left" w:pos="180"/>
        </w:tabs>
        <w:spacing w:before="0" w:beforeAutospacing="0" w:after="0" w:afterAutospacing="0"/>
        <w:jc w:val="center"/>
        <w:rPr>
          <w:noProof/>
        </w:rPr>
      </w:pPr>
    </w:p>
    <w:p w14:paraId="4B0F921F" w14:textId="77777777" w:rsidR="00842A58" w:rsidRDefault="00842A58" w:rsidP="00842A58">
      <w:pPr>
        <w:jc w:val="both"/>
        <w:rPr>
          <w:rFonts w:asciiTheme="minorHAnsi" w:hAnsiTheme="minorHAnsi" w:cstheme="minorHAnsi"/>
          <w:sz w:val="22"/>
          <w:szCs w:val="22"/>
        </w:rPr>
      </w:pPr>
    </w:p>
    <w:p w14:paraId="2F65879A" w14:textId="661F5F7D" w:rsidR="00842A58" w:rsidRDefault="00842A58" w:rsidP="00842A58">
      <w:pPr>
        <w:jc w:val="center"/>
        <w:rPr>
          <w:rFonts w:asciiTheme="minorHAnsi" w:hAnsiTheme="minorHAnsi" w:cstheme="minorHAnsi"/>
          <w:sz w:val="22"/>
          <w:szCs w:val="22"/>
        </w:rPr>
      </w:pPr>
    </w:p>
    <w:p w14:paraId="5C9F3B8A" w14:textId="54BAC742" w:rsidR="001307B8" w:rsidRDefault="001D1DA2"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0120046F" wp14:editId="0EDF3773">
            <wp:extent cx="5883901" cy="3142445"/>
            <wp:effectExtent l="19050" t="19050" r="22225" b="2032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03643" cy="3152989"/>
                    </a:xfrm>
                    <a:prstGeom prst="rect">
                      <a:avLst/>
                    </a:prstGeom>
                    <a:noFill/>
                    <a:ln>
                      <a:solidFill>
                        <a:schemeClr val="accent1"/>
                      </a:solidFill>
                    </a:ln>
                  </pic:spPr>
                </pic:pic>
              </a:graphicData>
            </a:graphic>
          </wp:inline>
        </w:drawing>
      </w:r>
    </w:p>
    <w:p w14:paraId="31AB1E7A" w14:textId="59917196" w:rsidR="00842A58" w:rsidRDefault="00842A58" w:rsidP="00842A58">
      <w:pPr>
        <w:jc w:val="center"/>
        <w:rPr>
          <w:rFonts w:asciiTheme="minorHAnsi" w:hAnsiTheme="minorHAnsi" w:cstheme="minorHAnsi"/>
          <w:b/>
          <w:iCs/>
          <w:u w:val="single"/>
        </w:rPr>
      </w:pPr>
    </w:p>
    <w:p w14:paraId="3BBF5E56" w14:textId="77777777" w:rsidR="00373E46" w:rsidRDefault="00373E46" w:rsidP="00842A58">
      <w:pPr>
        <w:jc w:val="center"/>
        <w:rPr>
          <w:rFonts w:asciiTheme="minorHAnsi" w:hAnsiTheme="minorHAnsi" w:cstheme="minorHAnsi"/>
          <w:b/>
          <w:iCs/>
          <w:u w:val="single"/>
        </w:rPr>
      </w:pPr>
    </w:p>
    <w:p w14:paraId="72062DE7" w14:textId="721BFCD0" w:rsidR="00373E46" w:rsidRDefault="00373E46" w:rsidP="00842A58">
      <w:pPr>
        <w:jc w:val="center"/>
        <w:rPr>
          <w:rFonts w:asciiTheme="minorHAnsi" w:hAnsiTheme="minorHAnsi" w:cstheme="minorHAnsi"/>
          <w:b/>
          <w:iCs/>
          <w:u w:val="single"/>
        </w:rPr>
      </w:pPr>
    </w:p>
    <w:p w14:paraId="36BEA82E" w14:textId="2057B870" w:rsidR="00373E46" w:rsidRPr="00373E46" w:rsidRDefault="001D1DA2" w:rsidP="00373E46">
      <w:pPr>
        <w:pStyle w:val="xl37"/>
        <w:tabs>
          <w:tab w:val="left" w:pos="180"/>
        </w:tabs>
        <w:spacing w:before="0" w:beforeAutospacing="0" w:after="0" w:afterAutospacing="0"/>
        <w:jc w:val="center"/>
        <w:rPr>
          <w:noProof/>
        </w:rPr>
      </w:pPr>
      <w:r>
        <w:rPr>
          <w:noProof/>
        </w:rPr>
        <w:drawing>
          <wp:inline distT="0" distB="0" distL="0" distR="0" wp14:anchorId="39A0E316" wp14:editId="69AFD615">
            <wp:extent cx="5869680" cy="3134850"/>
            <wp:effectExtent l="19050" t="19050" r="17145" b="2794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80751" cy="3140763"/>
                    </a:xfrm>
                    <a:prstGeom prst="rect">
                      <a:avLst/>
                    </a:prstGeom>
                    <a:noFill/>
                    <a:ln>
                      <a:solidFill>
                        <a:schemeClr val="accent1"/>
                      </a:solidFill>
                    </a:ln>
                  </pic:spPr>
                </pic:pic>
              </a:graphicData>
            </a:graphic>
          </wp:inline>
        </w:drawing>
      </w:r>
    </w:p>
    <w:p w14:paraId="0CBCF50E" w14:textId="75CB330E" w:rsidR="00842A58" w:rsidRDefault="00842A58" w:rsidP="00842A58">
      <w:pPr>
        <w:jc w:val="center"/>
        <w:rPr>
          <w:rFonts w:asciiTheme="minorHAnsi" w:hAnsiTheme="minorHAnsi" w:cstheme="minorHAnsi"/>
          <w:b/>
          <w:iCs/>
          <w:u w:val="single"/>
        </w:rPr>
      </w:pPr>
    </w:p>
    <w:p w14:paraId="4811DF8B" w14:textId="77777777" w:rsidR="00842A58" w:rsidRDefault="00842A58" w:rsidP="00842A58">
      <w:pPr>
        <w:jc w:val="center"/>
        <w:rPr>
          <w:rFonts w:asciiTheme="minorHAnsi" w:hAnsiTheme="minorHAnsi" w:cstheme="minorHAnsi"/>
          <w:b/>
          <w:iCs/>
          <w:u w:val="single"/>
        </w:rPr>
      </w:pPr>
    </w:p>
    <w:p w14:paraId="70B9BFF2" w14:textId="2623EB10" w:rsidR="00842A58" w:rsidRDefault="00842A58" w:rsidP="00842A58">
      <w:pPr>
        <w:jc w:val="center"/>
        <w:rPr>
          <w:rFonts w:asciiTheme="minorHAnsi" w:hAnsiTheme="minorHAnsi" w:cstheme="minorHAnsi"/>
          <w:b/>
          <w:iCs/>
          <w:u w:val="single"/>
        </w:rPr>
      </w:pPr>
    </w:p>
    <w:p w14:paraId="4AFD83FA" w14:textId="77777777" w:rsidR="00842A58" w:rsidRDefault="00842A58" w:rsidP="00842A58">
      <w:pPr>
        <w:jc w:val="center"/>
        <w:rPr>
          <w:rFonts w:asciiTheme="minorHAnsi" w:hAnsiTheme="minorHAnsi" w:cstheme="minorHAnsi"/>
          <w:b/>
          <w:iCs/>
          <w:u w:val="single"/>
        </w:rPr>
      </w:pPr>
    </w:p>
    <w:p w14:paraId="210588B3" w14:textId="0F72A9BC" w:rsidR="00842A58" w:rsidRPr="00842A58" w:rsidRDefault="00842A58" w:rsidP="00842A58">
      <w:pPr>
        <w:jc w:val="center"/>
        <w:rPr>
          <w:noProof/>
        </w:rPr>
      </w:pPr>
    </w:p>
    <w:p w14:paraId="6C59F026" w14:textId="77777777" w:rsidR="00842A58" w:rsidRDefault="00842A58" w:rsidP="00842A58">
      <w:pPr>
        <w:rPr>
          <w:rFonts w:asciiTheme="minorHAnsi" w:hAnsiTheme="minorHAnsi" w:cstheme="minorHAnsi"/>
          <w:b/>
          <w:iCs/>
          <w:u w:val="single"/>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1D1DA2"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5D0" w14:textId="77777777" w:rsidR="00037A03" w:rsidRDefault="00037A03" w:rsidP="006502B5">
      <w:r>
        <w:separator/>
      </w:r>
    </w:p>
  </w:endnote>
  <w:endnote w:type="continuationSeparator" w:id="0">
    <w:p w14:paraId="39737B99" w14:textId="77777777" w:rsidR="00037A03" w:rsidRDefault="00037A0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F91217">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EFB68" w14:textId="77777777" w:rsidR="00037A03" w:rsidRDefault="00037A03" w:rsidP="006502B5">
      <w:r>
        <w:separator/>
      </w:r>
    </w:p>
  </w:footnote>
  <w:footnote w:type="continuationSeparator" w:id="0">
    <w:p w14:paraId="00D34FD6" w14:textId="77777777" w:rsidR="00037A03" w:rsidRDefault="00037A0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2" w:name="_Hlk68946101"/>
    <w:bookmarkStart w:id="3"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2B78168F"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E017F7">
            <w:rPr>
              <w:rFonts w:ascii="Poppins" w:hAnsi="Poppins" w:cs="Poppins"/>
              <w:b/>
              <w:sz w:val="22"/>
              <w:szCs w:val="22"/>
              <w:lang w:val="it-IT"/>
            </w:rPr>
            <w:t>1</w:t>
          </w:r>
          <w:r w:rsidR="006370A1">
            <w:rPr>
              <w:rFonts w:ascii="Poppins" w:hAnsi="Poppins" w:cs="Poppins"/>
              <w:b/>
              <w:sz w:val="22"/>
              <w:szCs w:val="22"/>
              <w:lang w:val="it-IT"/>
            </w:rPr>
            <w:t>1</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2"/>
    <w:bookmarkEnd w:id="3"/>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4BA7BE7B"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E017F7">
            <w:rPr>
              <w:rFonts w:ascii="Poppins" w:hAnsi="Poppins" w:cs="Poppins"/>
              <w:b/>
              <w:sz w:val="22"/>
              <w:szCs w:val="22"/>
              <w:lang w:val="it-IT"/>
            </w:rPr>
            <w:t>1</w:t>
          </w:r>
          <w:r w:rsidR="006370A1">
            <w:rPr>
              <w:rFonts w:ascii="Poppins" w:hAnsi="Poppins" w:cs="Poppins"/>
              <w:b/>
              <w:sz w:val="22"/>
              <w:szCs w:val="22"/>
              <w:lang w:val="it-IT"/>
            </w:rPr>
            <w:t>1</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2DA6A346"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39094E">
            <w:rPr>
              <w:rFonts w:ascii="Poppins" w:hAnsi="Poppins" w:cs="Poppins"/>
              <w:b/>
              <w:sz w:val="22"/>
              <w:szCs w:val="22"/>
              <w:lang w:val="it-IT"/>
            </w:rPr>
            <w:t>1</w:t>
          </w:r>
          <w:r w:rsidR="006370A1">
            <w:rPr>
              <w:rFonts w:ascii="Poppins" w:hAnsi="Poppins" w:cs="Poppins"/>
              <w:b/>
              <w:sz w:val="22"/>
              <w:szCs w:val="22"/>
              <w:lang w:val="it-IT"/>
            </w:rPr>
            <w:t>1</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6D445B06"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811B3F">
            <w:rPr>
              <w:rFonts w:ascii="Poppins" w:hAnsi="Poppins" w:cs="Poppins"/>
              <w:b/>
              <w:sz w:val="22"/>
              <w:szCs w:val="22"/>
              <w:lang w:val="it-IT"/>
            </w:rPr>
            <w:t>1</w:t>
          </w:r>
          <w:r w:rsidR="006370A1">
            <w:rPr>
              <w:rFonts w:ascii="Poppins" w:hAnsi="Poppins" w:cs="Poppins"/>
              <w:b/>
              <w:sz w:val="22"/>
              <w:szCs w:val="22"/>
              <w:lang w:val="it-IT"/>
            </w:rPr>
            <w:t>1</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4"/>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962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CD2"/>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462"/>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B3F"/>
    <w:rsid w:val="00811D51"/>
    <w:rsid w:val="00811D52"/>
    <w:rsid w:val="00812142"/>
    <w:rsid w:val="0081224B"/>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88D"/>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CA1"/>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746"/>
    <w:rsid w:val="00CB78CF"/>
    <w:rsid w:val="00CB793B"/>
    <w:rsid w:val="00CB7DE0"/>
    <w:rsid w:val="00CB7E4E"/>
    <w:rsid w:val="00CB7E82"/>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84B"/>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B91"/>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96257"/>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3.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4.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456</TotalTime>
  <Pages>18</Pages>
  <Words>4131</Words>
  <Characters>22721</Characters>
  <Application>Microsoft Office Word</Application>
  <DocSecurity>0</DocSecurity>
  <Lines>189</Lines>
  <Paragraphs>53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5</cp:revision>
  <cp:lastPrinted>2024-09-17T21:54:00Z</cp:lastPrinted>
  <dcterms:created xsi:type="dcterms:W3CDTF">2025-03-18T13:27:00Z</dcterms:created>
  <dcterms:modified xsi:type="dcterms:W3CDTF">2025-03-18T21:04:00Z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