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E2481CF"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E72B36">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FE6D018"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72B36">
        <w:rPr>
          <w:rFonts w:asciiTheme="minorHAnsi" w:hAnsiTheme="minorHAnsi" w:cstheme="minorHAnsi"/>
          <w:b/>
          <w:bCs/>
          <w:sz w:val="28"/>
          <w:szCs w:val="28"/>
        </w:rPr>
        <w:t>16</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C823A9">
        <w:rPr>
          <w:rFonts w:asciiTheme="minorHAnsi" w:hAnsiTheme="minorHAnsi" w:cstheme="minorHAnsi"/>
          <w:b/>
          <w:bCs/>
          <w:sz w:val="28"/>
          <w:szCs w:val="28"/>
        </w:rPr>
        <w:t>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820DA90" w:rsidR="00E53D92" w:rsidRPr="002B3648" w:rsidRDefault="00541911"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E48B6C0" wp14:editId="5E1A7968">
            <wp:extent cx="5590500" cy="3439236"/>
            <wp:effectExtent l="0" t="0" r="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3147" cy="3453169"/>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2E47B228" w14:textId="77777777" w:rsidR="0024325C" w:rsidRDefault="0024325C"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39687182"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87823">
        <w:rPr>
          <w:rFonts w:asciiTheme="minorHAnsi" w:hAnsiTheme="minorHAnsi" w:cstheme="minorHAnsi"/>
          <w:sz w:val="22"/>
          <w:szCs w:val="22"/>
        </w:rPr>
        <w:t>8</w:t>
      </w:r>
      <w:r w:rsidR="00681C16">
        <w:rPr>
          <w:rFonts w:asciiTheme="minorHAnsi" w:hAnsiTheme="minorHAnsi" w:cstheme="minorHAnsi"/>
          <w:sz w:val="22"/>
          <w:szCs w:val="22"/>
        </w:rPr>
        <w:t>5</w:t>
      </w:r>
      <w:r w:rsidR="00C55E1A">
        <w:rPr>
          <w:rFonts w:asciiTheme="minorHAnsi" w:hAnsiTheme="minorHAnsi" w:cstheme="minorHAnsi"/>
          <w:sz w:val="22"/>
          <w:szCs w:val="22"/>
        </w:rPr>
        <w:t>,</w:t>
      </w:r>
      <w:r w:rsidR="00681C16">
        <w:rPr>
          <w:rFonts w:asciiTheme="minorHAnsi" w:hAnsiTheme="minorHAnsi" w:cstheme="minorHAnsi"/>
          <w:sz w:val="22"/>
          <w:szCs w:val="22"/>
        </w:rPr>
        <w:t>5</w:t>
      </w:r>
      <w:r w:rsidR="00587823">
        <w:rPr>
          <w:rFonts w:asciiTheme="minorHAnsi" w:hAnsiTheme="minorHAnsi" w:cstheme="minorHAnsi"/>
          <w:sz w:val="22"/>
          <w:szCs w:val="22"/>
        </w:rPr>
        <w:t>9</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587823">
        <w:rPr>
          <w:rFonts w:asciiTheme="minorHAnsi" w:hAnsiTheme="minorHAnsi" w:cstheme="minorHAnsi"/>
          <w:sz w:val="22"/>
          <w:szCs w:val="22"/>
        </w:rPr>
        <w:t>9</w:t>
      </w:r>
      <w:r w:rsidR="00B15CCB">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587823">
        <w:rPr>
          <w:rFonts w:asciiTheme="minorHAnsi" w:hAnsiTheme="minorHAnsi" w:cstheme="minorHAnsi"/>
          <w:sz w:val="22"/>
          <w:szCs w:val="22"/>
        </w:rPr>
        <w:t>2</w:t>
      </w:r>
      <w:r w:rsidR="00681C16">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681C16">
        <w:rPr>
          <w:rFonts w:asciiTheme="minorHAnsi" w:hAnsiTheme="minorHAnsi" w:cstheme="minorHAnsi"/>
          <w:sz w:val="22"/>
          <w:szCs w:val="22"/>
        </w:rPr>
        <w:t>30</w:t>
      </w:r>
      <w:r>
        <w:rPr>
          <w:rFonts w:asciiTheme="minorHAnsi" w:hAnsiTheme="minorHAnsi" w:cstheme="minorHAnsi"/>
          <w:sz w:val="22"/>
          <w:szCs w:val="22"/>
        </w:rPr>
        <w:t>,</w:t>
      </w:r>
      <w:r w:rsidR="00681C16">
        <w:rPr>
          <w:rFonts w:asciiTheme="minorHAnsi" w:hAnsiTheme="minorHAnsi" w:cstheme="minorHAnsi"/>
          <w:sz w:val="22"/>
          <w:szCs w:val="22"/>
        </w:rPr>
        <w:t>4</w:t>
      </w:r>
      <w:r w:rsidR="0066791E">
        <w:rPr>
          <w:rFonts w:asciiTheme="minorHAnsi" w:hAnsiTheme="minorHAnsi" w:cstheme="minorHAnsi"/>
          <w:sz w:val="22"/>
          <w:szCs w:val="22"/>
        </w:rPr>
        <w:t>4</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2A17F3CE"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681C16">
        <w:rPr>
          <w:rFonts w:asciiTheme="minorHAnsi" w:hAnsiTheme="minorHAnsi" w:cstheme="minorHAnsi"/>
          <w:sz w:val="22"/>
          <w:szCs w:val="22"/>
        </w:rPr>
        <w:t>0</w:t>
      </w:r>
      <w:r w:rsidR="003207E5">
        <w:rPr>
          <w:rFonts w:asciiTheme="minorHAnsi" w:hAnsiTheme="minorHAnsi" w:cstheme="minorHAnsi"/>
          <w:sz w:val="22"/>
          <w:szCs w:val="22"/>
        </w:rPr>
        <w:t>2</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733288">
        <w:rPr>
          <w:rFonts w:asciiTheme="minorHAnsi" w:hAnsiTheme="minorHAnsi" w:cstheme="minorHAnsi"/>
          <w:sz w:val="22"/>
          <w:szCs w:val="22"/>
        </w:rPr>
        <w:t>0</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681C16">
        <w:rPr>
          <w:rFonts w:asciiTheme="minorHAnsi" w:hAnsiTheme="minorHAnsi" w:cstheme="minorHAnsi"/>
          <w:sz w:val="22"/>
          <w:szCs w:val="22"/>
        </w:rPr>
        <w:t>13</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733288" w:rsidRPr="00431A8E">
        <w:rPr>
          <w:rFonts w:asciiTheme="minorHAnsi" w:hAnsiTheme="minorHAnsi" w:cstheme="minorHAnsi"/>
          <w:sz w:val="22"/>
          <w:szCs w:val="22"/>
        </w:rPr>
        <w:t>0.202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38FE2B76" w14:textId="77777777" w:rsidR="00681C16" w:rsidRPr="00C435D1" w:rsidRDefault="00681C16" w:rsidP="00681C16">
      <w:pPr>
        <w:pStyle w:val="Prrafodelista"/>
        <w:numPr>
          <w:ilvl w:val="0"/>
          <w:numId w:val="13"/>
        </w:numPr>
        <w:ind w:left="426"/>
        <w:contextualSpacing/>
        <w:jc w:val="both"/>
        <w:rPr>
          <w:rFonts w:asciiTheme="minorHAnsi" w:hAnsiTheme="minorHAnsi" w:cstheme="minorHAnsi"/>
          <w:b/>
          <w:sz w:val="22"/>
          <w:szCs w:val="22"/>
        </w:rPr>
      </w:pPr>
      <w:r w:rsidRPr="00C435D1">
        <w:rPr>
          <w:rFonts w:asciiTheme="minorHAnsi" w:hAnsiTheme="minorHAnsi" w:cstheme="minorHAnsi"/>
          <w:b/>
          <w:sz w:val="22"/>
          <w:szCs w:val="22"/>
        </w:rPr>
        <w:t>El aumento de los inventarios de crudo y propano; así como la disminución de las existencias de gasolinas y destilados al 06 de octubre del 2023</w:t>
      </w:r>
    </w:p>
    <w:p w14:paraId="09D60D8F" w14:textId="77777777" w:rsidR="00681C16" w:rsidRPr="00C435D1" w:rsidRDefault="00681C16" w:rsidP="00681C16">
      <w:pPr>
        <w:pStyle w:val="Prrafodelista"/>
        <w:ind w:left="426"/>
        <w:jc w:val="both"/>
        <w:rPr>
          <w:rFonts w:asciiTheme="minorHAnsi" w:hAnsiTheme="minorHAnsi" w:cstheme="minorHAnsi"/>
          <w:sz w:val="22"/>
          <w:szCs w:val="22"/>
          <w:highlight w:val="yellow"/>
        </w:rPr>
      </w:pPr>
    </w:p>
    <w:p w14:paraId="73D2E98F"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Los inventarios de petróleo de Estados Unidos se incrementaron en 10,2 millones de barriles, ubicándose en -3% por debajo de la media de los últimos 5 años, lo que representa 424,2 millones de barriles.</w:t>
      </w:r>
    </w:p>
    <w:p w14:paraId="7D56FF24" w14:textId="77777777" w:rsidR="00681C16" w:rsidRPr="00C435D1" w:rsidRDefault="00681C16" w:rsidP="00681C16">
      <w:pPr>
        <w:pStyle w:val="Prrafodelista"/>
        <w:ind w:left="426"/>
        <w:jc w:val="both"/>
        <w:rPr>
          <w:rFonts w:asciiTheme="minorHAnsi" w:hAnsiTheme="minorHAnsi" w:cstheme="minorHAnsi"/>
          <w:sz w:val="22"/>
          <w:szCs w:val="22"/>
        </w:rPr>
      </w:pPr>
    </w:p>
    <w:p w14:paraId="0D871360"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 xml:space="preserve">Por su parte, las existencias de gasolina cayeron 1,3 millones de barriles, reportando un total de 225,7 millones de barriles; mientras los inventarios de destilados, que incluyen al diésel y al combustible para calefacción, disminuyeron 1,8 millones de barriles, con un total de 117,0 millones de barriles. </w:t>
      </w:r>
    </w:p>
    <w:p w14:paraId="11FEF0C4"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Finalmente, las existencias de propano se elevaron en 0,11 millones de barriles, ubicándose en los 101,51 millones de barriles.</w:t>
      </w:r>
    </w:p>
    <w:p w14:paraId="7C674D17" w14:textId="77777777" w:rsidR="00681C16" w:rsidRPr="00C435D1" w:rsidRDefault="00681C16" w:rsidP="00681C16">
      <w:pPr>
        <w:pStyle w:val="Prrafodelista"/>
        <w:ind w:left="426"/>
        <w:jc w:val="both"/>
        <w:rPr>
          <w:rFonts w:asciiTheme="minorHAnsi" w:hAnsiTheme="minorHAnsi" w:cstheme="minorHAnsi"/>
          <w:sz w:val="22"/>
          <w:szCs w:val="22"/>
        </w:rPr>
      </w:pPr>
    </w:p>
    <w:p w14:paraId="22056CE9" w14:textId="77777777" w:rsidR="00681C16" w:rsidRPr="00C435D1" w:rsidRDefault="00681C16" w:rsidP="00681C16">
      <w:pPr>
        <w:pStyle w:val="Prrafodelista"/>
        <w:numPr>
          <w:ilvl w:val="0"/>
          <w:numId w:val="13"/>
        </w:numPr>
        <w:ind w:left="360"/>
        <w:contextualSpacing/>
        <w:jc w:val="both"/>
        <w:rPr>
          <w:rFonts w:asciiTheme="minorHAnsi" w:hAnsiTheme="minorHAnsi" w:cstheme="minorHAnsi"/>
          <w:b/>
          <w:bCs/>
          <w:sz w:val="22"/>
          <w:szCs w:val="22"/>
        </w:rPr>
      </w:pPr>
      <w:r w:rsidRPr="00C435D1">
        <w:rPr>
          <w:rFonts w:asciiTheme="minorHAnsi" w:hAnsiTheme="minorHAnsi" w:cstheme="minorHAnsi"/>
          <w:b/>
          <w:bCs/>
          <w:sz w:val="22"/>
          <w:szCs w:val="22"/>
        </w:rPr>
        <w:t xml:space="preserve">Las tensiones en el Medio Oriente por los enfrentamientos militares entre Israel y el grupo islamista palestino Hamás </w:t>
      </w:r>
    </w:p>
    <w:p w14:paraId="452FDC5E" w14:textId="77777777" w:rsidR="00681C16" w:rsidRPr="00C435D1" w:rsidRDefault="00681C16" w:rsidP="00681C16">
      <w:pPr>
        <w:pStyle w:val="Prrafodelista"/>
        <w:ind w:left="426"/>
        <w:jc w:val="both"/>
        <w:rPr>
          <w:rFonts w:asciiTheme="minorHAnsi" w:hAnsiTheme="minorHAnsi" w:cstheme="minorHAnsi"/>
          <w:sz w:val="22"/>
          <w:szCs w:val="22"/>
        </w:rPr>
      </w:pPr>
    </w:p>
    <w:p w14:paraId="5825E50D"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Los mercados temen que la escalada del conflicto perjudique la oferta en Medio Oriente y agrave el déficit de suministro de petróleo previsto para el resto del año.</w:t>
      </w:r>
    </w:p>
    <w:p w14:paraId="40D11AEF"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lastRenderedPageBreak/>
        <w:t xml:space="preserve">Analistas señalaron que los mercados petroleros siguen mostrando una gran incertidumbre después de los ataques del fin de semana del grupo islamista Hamás contra Israel. El puerto israelí de </w:t>
      </w:r>
      <w:proofErr w:type="spellStart"/>
      <w:r w:rsidRPr="00C435D1">
        <w:rPr>
          <w:rFonts w:asciiTheme="minorHAnsi" w:hAnsiTheme="minorHAnsi" w:cstheme="minorHAnsi"/>
          <w:sz w:val="22"/>
          <w:szCs w:val="22"/>
        </w:rPr>
        <w:t>Ashkelón</w:t>
      </w:r>
      <w:proofErr w:type="spellEnd"/>
      <w:r w:rsidRPr="00C435D1">
        <w:rPr>
          <w:rFonts w:asciiTheme="minorHAnsi" w:hAnsiTheme="minorHAnsi" w:cstheme="minorHAnsi"/>
          <w:sz w:val="22"/>
          <w:szCs w:val="22"/>
        </w:rPr>
        <w:t xml:space="preserve"> y su terminal petrolífero fueron cerrados a raíz del conflicto.</w:t>
      </w:r>
    </w:p>
    <w:p w14:paraId="31031C4A" w14:textId="77777777" w:rsidR="00681C16" w:rsidRPr="00C435D1" w:rsidRDefault="00681C16" w:rsidP="00681C16">
      <w:pPr>
        <w:pStyle w:val="Prrafodelista"/>
        <w:ind w:left="426"/>
        <w:jc w:val="both"/>
        <w:rPr>
          <w:rFonts w:asciiTheme="minorHAnsi" w:hAnsiTheme="minorHAnsi" w:cstheme="minorHAnsi"/>
          <w:sz w:val="22"/>
          <w:szCs w:val="22"/>
        </w:rPr>
      </w:pPr>
    </w:p>
    <w:p w14:paraId="5F611813"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 xml:space="preserve">Arabia Saudita declaró que está trabajando con socios regionales e internacionales para evitar la escalada de la situación en Gaza y las zonas vecinas, y reafirmó que apoya los esfuerzos para estabilizar los mercados del petróleo. </w:t>
      </w:r>
    </w:p>
    <w:p w14:paraId="2AE57EE6"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Funcionarios de Rusia y Arabia Saudita se reunieron el miércoles en Moscú, donde debatieron sobre el mercado del petróleo y la colaboración de la OPEP.</w:t>
      </w:r>
    </w:p>
    <w:p w14:paraId="414209E8"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br/>
        <w:t>Según informes, funcionarios saudíes dijeron a la Casa Blanca que estaban dispuestos a aumentar la producción en 2024 como parte del acuerdo propuesto con Israel.</w:t>
      </w:r>
    </w:p>
    <w:p w14:paraId="1D82E6A5" w14:textId="77777777" w:rsidR="00681C16" w:rsidRPr="00C435D1" w:rsidRDefault="00681C16" w:rsidP="00681C16">
      <w:pPr>
        <w:pStyle w:val="Prrafodelista"/>
        <w:ind w:left="426"/>
        <w:jc w:val="both"/>
        <w:rPr>
          <w:rFonts w:asciiTheme="minorHAnsi" w:hAnsiTheme="minorHAnsi" w:cstheme="minorHAnsi"/>
          <w:sz w:val="22"/>
          <w:szCs w:val="22"/>
        </w:rPr>
      </w:pPr>
    </w:p>
    <w:p w14:paraId="41D707DB" w14:textId="77777777" w:rsidR="00681C16" w:rsidRPr="00C435D1" w:rsidRDefault="00681C16" w:rsidP="00681C16">
      <w:pPr>
        <w:pStyle w:val="Prrafodelista"/>
        <w:numPr>
          <w:ilvl w:val="0"/>
          <w:numId w:val="13"/>
        </w:numPr>
        <w:ind w:left="426" w:hanging="426"/>
        <w:contextualSpacing/>
        <w:jc w:val="both"/>
        <w:rPr>
          <w:rFonts w:asciiTheme="minorHAnsi" w:hAnsiTheme="minorHAnsi" w:cstheme="minorHAnsi"/>
          <w:sz w:val="22"/>
          <w:szCs w:val="22"/>
        </w:rPr>
      </w:pPr>
      <w:r w:rsidRPr="00C435D1">
        <w:rPr>
          <w:rFonts w:asciiTheme="minorHAnsi" w:hAnsiTheme="minorHAnsi" w:cstheme="minorHAnsi"/>
          <w:b/>
          <w:sz w:val="22"/>
          <w:szCs w:val="22"/>
        </w:rPr>
        <w:t xml:space="preserve">Las expectativas sobre las medidas de los Bancos Centrales con relación a las tasas de interés </w:t>
      </w:r>
    </w:p>
    <w:p w14:paraId="71553412" w14:textId="77777777" w:rsidR="00681C16" w:rsidRPr="00C435D1" w:rsidRDefault="00681C16" w:rsidP="00681C16">
      <w:pPr>
        <w:pStyle w:val="Prrafodelista"/>
        <w:ind w:left="426"/>
        <w:jc w:val="both"/>
        <w:rPr>
          <w:rFonts w:asciiTheme="minorHAnsi" w:hAnsiTheme="minorHAnsi" w:cstheme="minorHAnsi"/>
          <w:sz w:val="22"/>
          <w:szCs w:val="22"/>
        </w:rPr>
      </w:pPr>
    </w:p>
    <w:p w14:paraId="6CBB9CBC" w14:textId="77777777"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Los agentes del mercado están atentos a la publicación de las minutas de la reunión de setiembre de la Reserva Federal de Estados Unidos, en busca de respuestas sobre las futuras decisiones en materia de tasas de interés.</w:t>
      </w:r>
    </w:p>
    <w:p w14:paraId="7478BE6C" w14:textId="77777777"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En los últimos días, varios funcionarios de la Reserva Federal han sugerido que el Banco Central estadounidense no necesita subir más los costos de endeudamiento. Los datos del jueves 12 de octubre mostraron que la inflación estadounidense se estaba desacelerando, lo que respalda aún más las expectativas de que la Reserva Federal congelará los aumentos de las tasas de interés el próximo mes.</w:t>
      </w:r>
    </w:p>
    <w:p w14:paraId="572E2540" w14:textId="77777777" w:rsidR="00681C16" w:rsidRPr="00C435D1" w:rsidRDefault="00681C16" w:rsidP="00681C16">
      <w:pPr>
        <w:ind w:left="426"/>
        <w:jc w:val="both"/>
        <w:rPr>
          <w:rFonts w:asciiTheme="minorHAnsi" w:hAnsiTheme="minorHAnsi" w:cstheme="minorHAnsi"/>
          <w:sz w:val="22"/>
          <w:szCs w:val="22"/>
        </w:rPr>
      </w:pPr>
    </w:p>
    <w:p w14:paraId="2057F75F" w14:textId="77777777"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Hace algunas semanas, la Reserva Federal dejó las tasas de interés sin cambios, pero endureció su postura, proyectando, un alza de un cuarto de punto porcentual hasta el 5,50% – 5,75% a finales de año.</w:t>
      </w:r>
    </w:p>
    <w:p w14:paraId="69B9B94C" w14:textId="77777777" w:rsidR="00681C16" w:rsidRPr="00C435D1" w:rsidRDefault="00681C16" w:rsidP="00681C16">
      <w:pPr>
        <w:ind w:left="426"/>
        <w:jc w:val="both"/>
        <w:rPr>
          <w:rFonts w:asciiTheme="minorHAnsi" w:hAnsiTheme="minorHAnsi" w:cstheme="minorHAnsi"/>
          <w:sz w:val="22"/>
          <w:szCs w:val="22"/>
        </w:rPr>
      </w:pPr>
    </w:p>
    <w:p w14:paraId="150684E2" w14:textId="77777777"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Los movimientos de los Bancos Centrales en otros lugares del mundo también indicaron una posible presión sobre los precios del crudo. Así, el Banco de Inglaterra, al igual que la FED, mantuvo las tasas, no obstante, manifestó que no daba por sentada la desaceleración de la inflación, mientras el Banco Central noruego elevó su tasa de referencia y anunció que es probable que vuelva a subirla en diciembre.</w:t>
      </w:r>
    </w:p>
    <w:p w14:paraId="362497A3" w14:textId="77777777" w:rsidR="00681C16" w:rsidRPr="00C435D1" w:rsidRDefault="00681C16" w:rsidP="00681C16">
      <w:pPr>
        <w:ind w:left="426"/>
        <w:jc w:val="both"/>
        <w:rPr>
          <w:rFonts w:asciiTheme="minorHAnsi" w:hAnsiTheme="minorHAnsi" w:cstheme="minorHAnsi"/>
          <w:sz w:val="22"/>
          <w:szCs w:val="22"/>
        </w:rPr>
      </w:pPr>
    </w:p>
    <w:p w14:paraId="34DA1145" w14:textId="77777777" w:rsidR="00681C16" w:rsidRPr="00C435D1" w:rsidRDefault="00681C16" w:rsidP="00681C16">
      <w:pPr>
        <w:pStyle w:val="Prrafodelista"/>
        <w:numPr>
          <w:ilvl w:val="0"/>
          <w:numId w:val="13"/>
        </w:numPr>
        <w:ind w:left="426" w:hanging="426"/>
        <w:contextualSpacing/>
        <w:jc w:val="both"/>
        <w:rPr>
          <w:rFonts w:asciiTheme="minorHAnsi" w:hAnsiTheme="minorHAnsi" w:cstheme="minorHAnsi"/>
          <w:b/>
          <w:bCs/>
          <w:sz w:val="22"/>
          <w:szCs w:val="22"/>
        </w:rPr>
      </w:pPr>
      <w:r w:rsidRPr="00C435D1">
        <w:rPr>
          <w:rFonts w:asciiTheme="minorHAnsi" w:hAnsiTheme="minorHAnsi" w:cstheme="minorHAnsi"/>
          <w:b/>
          <w:bCs/>
          <w:sz w:val="22"/>
          <w:szCs w:val="22"/>
        </w:rPr>
        <w:t>Las desalentadoras perspectivas macroeconómicas y el debilitamiento de la demanda de petróleo crudo y combustibles a nivel global</w:t>
      </w:r>
    </w:p>
    <w:p w14:paraId="2CD561BA" w14:textId="77777777" w:rsidR="00681C16" w:rsidRPr="00C435D1" w:rsidRDefault="00681C16" w:rsidP="00681C16">
      <w:pPr>
        <w:pStyle w:val="Prrafodelista"/>
        <w:ind w:left="426"/>
        <w:jc w:val="both"/>
        <w:rPr>
          <w:rFonts w:asciiTheme="minorHAnsi" w:hAnsiTheme="minorHAnsi" w:cstheme="minorHAnsi"/>
          <w:sz w:val="22"/>
          <w:szCs w:val="22"/>
        </w:rPr>
      </w:pPr>
    </w:p>
    <w:p w14:paraId="1112F85C"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 xml:space="preserve">La economía de la Zona </w:t>
      </w:r>
      <w:proofErr w:type="gramStart"/>
      <w:r w:rsidRPr="00C435D1">
        <w:rPr>
          <w:rFonts w:asciiTheme="minorHAnsi" w:hAnsiTheme="minorHAnsi" w:cstheme="minorHAnsi"/>
          <w:sz w:val="22"/>
          <w:szCs w:val="22"/>
        </w:rPr>
        <w:t>Euro</w:t>
      </w:r>
      <w:proofErr w:type="gramEnd"/>
      <w:r w:rsidRPr="00C435D1">
        <w:rPr>
          <w:rFonts w:asciiTheme="minorHAnsi" w:hAnsiTheme="minorHAnsi" w:cstheme="minorHAnsi"/>
          <w:sz w:val="22"/>
          <w:szCs w:val="22"/>
        </w:rPr>
        <w:t xml:space="preserve"> se contrajo el trimestre pasado, según un sondeo que mostró que la demanda cayó en setiembre 2023 al ritmo más rápido en casi 3 años, debido a que los consumidores frenaron el gasto ante el aumento del costo de los préstamos y de los precios.</w:t>
      </w:r>
    </w:p>
    <w:p w14:paraId="1FCEA875" w14:textId="5CA2846B" w:rsidR="00681C16"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br/>
        <w:t>Asimismo, los últimos datos mostraron un fuerte descenso</w:t>
      </w:r>
      <w:r w:rsidR="00E11E87">
        <w:rPr>
          <w:rFonts w:asciiTheme="minorHAnsi" w:hAnsiTheme="minorHAnsi" w:cstheme="minorHAnsi"/>
          <w:sz w:val="22"/>
          <w:szCs w:val="22"/>
        </w:rPr>
        <w:t xml:space="preserve"> de </w:t>
      </w:r>
      <w:r w:rsidR="00E11E87" w:rsidRPr="00C435D1">
        <w:rPr>
          <w:rFonts w:asciiTheme="minorHAnsi" w:hAnsiTheme="minorHAnsi" w:cstheme="minorHAnsi"/>
          <w:sz w:val="22"/>
          <w:szCs w:val="22"/>
        </w:rPr>
        <w:t>unos 8 millones de bpd</w:t>
      </w:r>
      <w:r w:rsidRPr="00C435D1">
        <w:rPr>
          <w:rFonts w:asciiTheme="minorHAnsi" w:hAnsiTheme="minorHAnsi" w:cstheme="minorHAnsi"/>
          <w:sz w:val="22"/>
          <w:szCs w:val="22"/>
        </w:rPr>
        <w:t xml:space="preserve"> de la demanda de gasolina en Estados Unidos, su nivel más bajo desde principios de este año 2023, según informó la Administración de Información de Energía.</w:t>
      </w:r>
    </w:p>
    <w:p w14:paraId="62DF2AE9" w14:textId="61BEF37B" w:rsidR="00E11E87" w:rsidRDefault="00E11E87" w:rsidP="00681C16">
      <w:pPr>
        <w:pStyle w:val="Prrafodelista"/>
        <w:ind w:left="426"/>
        <w:jc w:val="both"/>
        <w:rPr>
          <w:rFonts w:asciiTheme="minorHAnsi" w:hAnsiTheme="minorHAnsi" w:cstheme="minorHAnsi"/>
          <w:sz w:val="22"/>
          <w:szCs w:val="22"/>
        </w:rPr>
      </w:pPr>
    </w:p>
    <w:p w14:paraId="758FA420" w14:textId="77777777" w:rsidR="00E11E87" w:rsidRDefault="00E11E87" w:rsidP="00681C16">
      <w:pPr>
        <w:pStyle w:val="Prrafodelista"/>
        <w:ind w:left="426"/>
        <w:jc w:val="both"/>
        <w:rPr>
          <w:rFonts w:asciiTheme="minorHAnsi" w:hAnsiTheme="minorHAnsi" w:cstheme="minorHAnsi"/>
          <w:sz w:val="22"/>
          <w:szCs w:val="22"/>
        </w:rPr>
      </w:pPr>
    </w:p>
    <w:p w14:paraId="4CB18A5F" w14:textId="77777777" w:rsidR="00E11E87" w:rsidRDefault="00E11E87" w:rsidP="00681C16">
      <w:pPr>
        <w:pStyle w:val="Prrafodelista"/>
        <w:ind w:left="426"/>
        <w:jc w:val="both"/>
        <w:rPr>
          <w:rFonts w:asciiTheme="minorHAnsi" w:hAnsiTheme="minorHAnsi" w:cstheme="minorHAnsi"/>
          <w:sz w:val="22"/>
          <w:szCs w:val="22"/>
        </w:rPr>
      </w:pPr>
    </w:p>
    <w:p w14:paraId="27757089" w14:textId="77777777" w:rsidR="00681C16" w:rsidRPr="00C435D1" w:rsidRDefault="00681C16" w:rsidP="00681C16">
      <w:pPr>
        <w:pStyle w:val="Prrafodelista"/>
        <w:numPr>
          <w:ilvl w:val="0"/>
          <w:numId w:val="13"/>
        </w:numPr>
        <w:ind w:left="426" w:hanging="426"/>
        <w:contextualSpacing/>
        <w:jc w:val="both"/>
        <w:rPr>
          <w:rFonts w:asciiTheme="minorHAnsi" w:hAnsiTheme="minorHAnsi" w:cstheme="minorHAnsi"/>
          <w:b/>
          <w:bCs/>
          <w:sz w:val="22"/>
          <w:szCs w:val="22"/>
        </w:rPr>
      </w:pPr>
      <w:r w:rsidRPr="00C435D1">
        <w:rPr>
          <w:rFonts w:asciiTheme="minorHAnsi" w:hAnsiTheme="minorHAnsi" w:cstheme="minorHAnsi"/>
          <w:b/>
          <w:bCs/>
          <w:sz w:val="22"/>
          <w:szCs w:val="22"/>
        </w:rPr>
        <w:lastRenderedPageBreak/>
        <w:t>El levantamiento parcial de la prohibición de exportaciones de combustibles desde Rusia</w:t>
      </w:r>
    </w:p>
    <w:p w14:paraId="5F6AF6C8"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br/>
        <w:t>Rusia anunció el levantamiento de su prohibición de exportar diésel para los suministros que llegan a los puertos por oleoducto, con la condición de que las empresas vendan al menos el 50% de su producción de gasóleo al mercado nacional.</w:t>
      </w:r>
    </w:p>
    <w:p w14:paraId="258A4DA5" w14:textId="77777777" w:rsidR="00681C16"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br/>
        <w:t>Alrededor de las tres cuartas partes de los 35 millones de toneladas de gasóleo exportado por Rusia se entregaron por gasoducto en 2022. Rusia también señaló que no hay fecha límite para levantar su prohibición de exportar combustible para luchar contra los altos precios locales de la gasolina y el gasóleo.</w:t>
      </w:r>
    </w:p>
    <w:p w14:paraId="45D17780" w14:textId="77777777" w:rsidR="00681C16" w:rsidRDefault="00681C16" w:rsidP="00681C16">
      <w:pPr>
        <w:rPr>
          <w:rFonts w:asciiTheme="minorHAnsi" w:hAnsiTheme="minorHAnsi" w:cstheme="minorHAnsi"/>
          <w:sz w:val="22"/>
          <w:szCs w:val="22"/>
        </w:rPr>
      </w:pPr>
    </w:p>
    <w:p w14:paraId="0FE24B0F" w14:textId="77777777" w:rsidR="00681C16" w:rsidRPr="00C435D1" w:rsidRDefault="00681C16" w:rsidP="00681C16">
      <w:pPr>
        <w:pStyle w:val="Prrafodelista"/>
        <w:numPr>
          <w:ilvl w:val="0"/>
          <w:numId w:val="13"/>
        </w:numPr>
        <w:ind w:left="426" w:hanging="426"/>
        <w:contextualSpacing/>
        <w:jc w:val="both"/>
        <w:rPr>
          <w:rFonts w:asciiTheme="minorHAnsi" w:hAnsiTheme="minorHAnsi" w:cstheme="minorHAnsi"/>
          <w:b/>
          <w:bCs/>
          <w:sz w:val="22"/>
          <w:szCs w:val="22"/>
        </w:rPr>
      </w:pPr>
      <w:r w:rsidRPr="00C435D1">
        <w:rPr>
          <w:rFonts w:asciiTheme="minorHAnsi" w:hAnsiTheme="minorHAnsi" w:cstheme="minorHAnsi"/>
          <w:b/>
          <w:bCs/>
          <w:sz w:val="22"/>
          <w:szCs w:val="22"/>
        </w:rPr>
        <w:t>Las preocupaciones por el déficit de oferta de petróleo debido a la confirmación de los recortes de producción de la OPEP y la débil producción de esquisto de Estados Unidos </w:t>
      </w:r>
    </w:p>
    <w:p w14:paraId="776644F4" w14:textId="77777777" w:rsidR="00681C16" w:rsidRPr="00C435D1" w:rsidRDefault="00681C16" w:rsidP="00681C16">
      <w:pPr>
        <w:jc w:val="both"/>
        <w:rPr>
          <w:rFonts w:asciiTheme="minorHAnsi" w:hAnsiTheme="minorHAnsi" w:cstheme="minorHAnsi"/>
          <w:b/>
          <w:bCs/>
          <w:sz w:val="22"/>
          <w:szCs w:val="22"/>
        </w:rPr>
      </w:pPr>
    </w:p>
    <w:p w14:paraId="297041EC" w14:textId="47E973DC"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Arabia Saudita manifestó que continuaría con un recorte voluntario de 1 millón de barriles por día (bpd) hasta fines de 2023, mientras que Rusia mantendrá un recorte voluntario a las exportaciones de 300</w:t>
      </w:r>
      <w:r w:rsidR="00E11E87">
        <w:rPr>
          <w:rFonts w:asciiTheme="minorHAnsi" w:hAnsiTheme="minorHAnsi" w:cstheme="minorHAnsi"/>
          <w:sz w:val="22"/>
          <w:szCs w:val="22"/>
        </w:rPr>
        <w:t xml:space="preserve"> mil</w:t>
      </w:r>
      <w:r w:rsidRPr="00C435D1">
        <w:rPr>
          <w:rFonts w:asciiTheme="minorHAnsi" w:hAnsiTheme="minorHAnsi" w:cstheme="minorHAnsi"/>
          <w:sz w:val="22"/>
          <w:szCs w:val="22"/>
        </w:rPr>
        <w:t xml:space="preserve"> bpd hasta finales de diciembre.</w:t>
      </w:r>
    </w:p>
    <w:p w14:paraId="529DC92F" w14:textId="77777777" w:rsidR="00681C16" w:rsidRPr="00C435D1" w:rsidRDefault="00681C16" w:rsidP="00681C16">
      <w:pPr>
        <w:pStyle w:val="Prrafodelista"/>
        <w:ind w:left="426"/>
        <w:jc w:val="both"/>
        <w:rPr>
          <w:rFonts w:asciiTheme="minorHAnsi" w:hAnsiTheme="minorHAnsi" w:cstheme="minorHAnsi"/>
          <w:sz w:val="22"/>
          <w:szCs w:val="22"/>
        </w:rPr>
      </w:pPr>
    </w:p>
    <w:p w14:paraId="0A3BF0BC" w14:textId="77777777" w:rsidR="00681C16" w:rsidRPr="00C435D1" w:rsidRDefault="00681C16" w:rsidP="00681C16">
      <w:pPr>
        <w:ind w:left="426"/>
        <w:jc w:val="both"/>
        <w:rPr>
          <w:rFonts w:asciiTheme="minorHAnsi" w:hAnsiTheme="minorHAnsi" w:cstheme="minorHAnsi"/>
          <w:sz w:val="22"/>
          <w:szCs w:val="22"/>
        </w:rPr>
      </w:pPr>
      <w:r w:rsidRPr="00C435D1">
        <w:rPr>
          <w:rFonts w:asciiTheme="minorHAnsi" w:hAnsiTheme="minorHAnsi" w:cstheme="minorHAnsi"/>
          <w:sz w:val="22"/>
          <w:szCs w:val="22"/>
        </w:rPr>
        <w:t>Según la Agencia Internacional de la Energía (AIE), la extensión de los recortes de la producción petrolera de parte de Arabia Saudita y Rusia provocará un déficit en el mercado hasta el cuarto trimestre. Los recortes realizados por estos países constituyen uno de los factores más influyentes en el fortalecimiento del precio del petróleo durante los últimos meses. Estos recortes se sumaron a los acordados en abril por varios productores de la OPEP hasta finales de 2024.</w:t>
      </w:r>
    </w:p>
    <w:p w14:paraId="388F1BE9" w14:textId="77777777" w:rsidR="00681C16" w:rsidRPr="00C435D1" w:rsidRDefault="00681C16" w:rsidP="00681C16">
      <w:pPr>
        <w:pStyle w:val="Prrafodelista"/>
        <w:ind w:left="426"/>
        <w:jc w:val="both"/>
        <w:rPr>
          <w:rFonts w:asciiTheme="minorHAnsi" w:hAnsiTheme="minorHAnsi" w:cstheme="minorHAnsi"/>
          <w:sz w:val="22"/>
          <w:szCs w:val="22"/>
        </w:rPr>
      </w:pPr>
    </w:p>
    <w:p w14:paraId="652E9BA6" w14:textId="77777777"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Por su parte, la OPEP, la semana pasada, mantuvo sus previsiones de una sólida demanda en 2023 y 2024. También apuntó a un déficit de suministro en el año 2023 si se mantienen los recortes de producción.</w:t>
      </w:r>
    </w:p>
    <w:p w14:paraId="48161F9F" w14:textId="77777777" w:rsidR="00681C16" w:rsidRPr="00C435D1" w:rsidRDefault="00681C16" w:rsidP="00681C16">
      <w:pPr>
        <w:pStyle w:val="Prrafodelista"/>
        <w:ind w:left="426"/>
        <w:jc w:val="both"/>
        <w:rPr>
          <w:rFonts w:asciiTheme="minorHAnsi" w:hAnsiTheme="minorHAnsi" w:cstheme="minorHAnsi"/>
          <w:sz w:val="22"/>
          <w:szCs w:val="22"/>
        </w:rPr>
      </w:pPr>
    </w:p>
    <w:p w14:paraId="13C7FB52" w14:textId="6301D9CA" w:rsidR="00681C16" w:rsidRPr="00C435D1" w:rsidRDefault="00681C16" w:rsidP="00681C16">
      <w:pPr>
        <w:pStyle w:val="Prrafodelista"/>
        <w:ind w:left="426"/>
        <w:jc w:val="both"/>
        <w:rPr>
          <w:rFonts w:asciiTheme="minorHAnsi" w:hAnsiTheme="minorHAnsi" w:cstheme="minorHAnsi"/>
          <w:sz w:val="22"/>
          <w:szCs w:val="22"/>
        </w:rPr>
      </w:pPr>
      <w:r w:rsidRPr="00C435D1">
        <w:rPr>
          <w:rFonts w:asciiTheme="minorHAnsi" w:hAnsiTheme="minorHAnsi" w:cstheme="minorHAnsi"/>
          <w:sz w:val="22"/>
          <w:szCs w:val="22"/>
        </w:rPr>
        <w:t>Por otro lado, la producción de petróleo de Estados Unidos en las principales regiones productoras de esquisto caerá a 9,3 millones de barriles por día (bpd) en octubre, el nivel más bajo desde mayo de 2023, según la Administración de Información de Energía de Estados Unidos (EIA). De este modo, se habrá registrado una caída durante 3 meses consecutivos.</w:t>
      </w:r>
    </w:p>
    <w:p w14:paraId="1ED689E9" w14:textId="77777777" w:rsidR="00681C16" w:rsidRDefault="00681C16" w:rsidP="00681C16">
      <w:pPr>
        <w:pStyle w:val="Prrafodelista"/>
        <w:ind w:left="426"/>
        <w:jc w:val="both"/>
        <w:rPr>
          <w:rFonts w:asciiTheme="minorHAnsi" w:hAnsiTheme="minorHAnsi" w:cstheme="minorHAnsi"/>
          <w:sz w:val="22"/>
          <w:szCs w:val="22"/>
        </w:rPr>
      </w:pP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1D7099DC" w:rsidR="000E5AC7" w:rsidRPr="005B4AF2" w:rsidRDefault="000E5AC7" w:rsidP="000E5AC7">
      <w:pPr>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9" w:tgtFrame="_blank" w:history="1">
        <w:r w:rsidRPr="005B4AF2">
          <w:rPr>
            <w:rFonts w:asciiTheme="minorHAnsi" w:hAnsiTheme="minorHAnsi" w:cstheme="minorHAnsi"/>
            <w:color w:val="000000" w:themeColor="text1"/>
            <w:sz w:val="22"/>
            <w:szCs w:val="22"/>
            <w:shd w:val="clear" w:color="auto" w:fill="FFFFFF"/>
          </w:rPr>
          <w:t>el agua que abastece</w:t>
        </w:r>
      </w:hyperlink>
      <w:r w:rsidRPr="005B4AF2">
        <w:rPr>
          <w:rFonts w:asciiTheme="minorHAnsi" w:hAnsiTheme="minorHAnsi" w:cstheme="minorHAnsi"/>
          <w:color w:val="000000" w:themeColor="text1"/>
          <w:sz w:val="22"/>
          <w:szCs w:val="22"/>
          <w:shd w:val="clear" w:color="auto" w:fill="FFFFFF"/>
        </w:rPr>
        <w:t> a esta infraestructura procede de dos lagos artificiales.</w:t>
      </w:r>
      <w:r w:rsidRPr="005B4AF2">
        <w:rPr>
          <w:rFonts w:asciiTheme="minorHAnsi" w:hAnsiTheme="minorHAnsi" w:cstheme="minorHAnsi"/>
          <w:color w:val="515151"/>
          <w:sz w:val="22"/>
          <w:szCs w:val="22"/>
          <w:shd w:val="clear" w:color="auto" w:fill="FFFFFF"/>
        </w:rPr>
        <w:t xml:space="preserve"> </w:t>
      </w:r>
      <w:r w:rsidRPr="005B4AF2">
        <w:rPr>
          <w:rFonts w:asciiTheme="minorHAnsi" w:hAnsiTheme="minorHAnsi" w:cstheme="minorHAnsi"/>
          <w:color w:val="000000" w:themeColor="text1"/>
          <w:sz w:val="22"/>
          <w:szCs w:val="22"/>
          <w:shd w:val="clear" w:color="auto" w:fill="FFFFFF"/>
        </w:rPr>
        <w:t>Por esta infraestructura pasa alrededor del 6% del comercio marítimo mundial.</w:t>
      </w:r>
    </w:p>
    <w:p w14:paraId="470AEBA7" w14:textId="77777777" w:rsidR="000E5AC7" w:rsidRPr="005B4AF2" w:rsidRDefault="000E5AC7" w:rsidP="000E5AC7">
      <w:pPr>
        <w:shd w:val="clear" w:color="auto" w:fill="FFFFFF"/>
        <w:spacing w:before="100" w:beforeAutospacing="1" w:after="100" w:afterAutospacing="1"/>
        <w:ind w:left="426"/>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Desde mayo 2023, una significativa sequía afecta el suministro de agua del </w:t>
      </w:r>
      <w:hyperlink r:id="rId10" w:history="1">
        <w:r w:rsidRPr="005B4AF2">
          <w:rPr>
            <w:rFonts w:asciiTheme="minorHAnsi" w:hAnsiTheme="minorHAnsi" w:cstheme="minorHAnsi"/>
            <w:color w:val="000000" w:themeColor="text1"/>
            <w:sz w:val="22"/>
            <w:szCs w:val="22"/>
            <w:shd w:val="clear" w:color="auto" w:fill="FFFFFF"/>
          </w:rPr>
          <w:t>Canal de Panamá</w:t>
        </w:r>
      </w:hyperlink>
      <w:r w:rsidRPr="005B4AF2">
        <w:rPr>
          <w:rFonts w:asciiTheme="minorHAnsi" w:hAnsiTheme="minorHAnsi" w:cstheme="minorHAnsi"/>
          <w:color w:val="000000" w:themeColor="text1"/>
          <w:sz w:val="22"/>
          <w:szCs w:val="22"/>
          <w:shd w:val="clear" w:color="auto" w:fill="FFFFFF"/>
        </w:rPr>
        <w:t xml:space="preserve">. En julio pasado, el nivel del lago Gatún –principal fuente de abastecimiento del Canal de Panamá– alcanzó mínimos históricos (su nivel más bajo en los últimos siete años). Esta </w:t>
      </w:r>
      <w:hyperlink r:id="rId11" w:tgtFrame="_blank" w:history="1">
        <w:r w:rsidRPr="005B4AF2">
          <w:rPr>
            <w:rFonts w:asciiTheme="minorHAnsi" w:hAnsiTheme="minorHAnsi" w:cstheme="minorHAnsi"/>
            <w:color w:val="000000" w:themeColor="text1"/>
            <w:sz w:val="22"/>
            <w:szCs w:val="22"/>
            <w:shd w:val="clear" w:color="auto" w:fill="FFFFFF"/>
          </w:rPr>
          <w:t>falta de agua</w:t>
        </w:r>
      </w:hyperlink>
      <w:r w:rsidRPr="005B4AF2">
        <w:rPr>
          <w:rFonts w:asciiTheme="minorHAnsi" w:hAnsiTheme="minorHAnsi" w:cstheme="minorHAnsi"/>
          <w:color w:val="000000" w:themeColor="text1"/>
          <w:sz w:val="22"/>
          <w:szCs w:val="22"/>
          <w:shd w:val="clear" w:color="auto" w:fill="FFFFFF"/>
        </w:rPr>
        <w:t xml:space="preserve"> además de reducir la cantidad de buques que pueden pasar al mismo tiempo, obliga </w:t>
      </w:r>
      <w:r w:rsidRPr="005B4AF2">
        <w:rPr>
          <w:rFonts w:asciiTheme="minorHAnsi" w:hAnsiTheme="minorHAnsi" w:cstheme="minorHAnsi"/>
          <w:color w:val="000000" w:themeColor="text1"/>
          <w:sz w:val="22"/>
          <w:szCs w:val="22"/>
          <w:shd w:val="clear" w:color="auto" w:fill="FFFFFF"/>
        </w:rPr>
        <w:lastRenderedPageBreak/>
        <w:t>a limitar la carga que se puede transportar a través de la vía, que tiene 82 kilómetros de longitud.</w:t>
      </w:r>
    </w:p>
    <w:p w14:paraId="08FF3997"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2"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77777777" w:rsidR="000E5AC7" w:rsidRPr="005B4AF2" w:rsidRDefault="000E5AC7" w:rsidP="000E5AC7">
      <w:pPr>
        <w:jc w:val="both"/>
        <w:rPr>
          <w:rFonts w:asciiTheme="minorHAnsi" w:hAnsiTheme="minorHAnsi" w:cstheme="minorHAnsi"/>
          <w:b/>
          <w:bCs/>
          <w:sz w:val="22"/>
          <w:szCs w:val="22"/>
          <w:u w:val="single"/>
        </w:rPr>
      </w:pPr>
    </w:p>
    <w:p w14:paraId="3C63B695" w14:textId="77777777" w:rsidR="000E5AC7" w:rsidRPr="005B4AF2" w:rsidRDefault="000E5AC7" w:rsidP="000E5AC7">
      <w:pPr>
        <w:ind w:left="426"/>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0E5AC7">
      <w:pPr>
        <w:ind w:left="426"/>
        <w:jc w:val="both"/>
        <w:rPr>
          <w:rFonts w:asciiTheme="minorHAnsi" w:hAnsiTheme="minorHAnsi" w:cstheme="minorHAnsi"/>
          <w:sz w:val="22"/>
          <w:szCs w:val="22"/>
        </w:rPr>
      </w:pPr>
    </w:p>
    <w:p w14:paraId="791A92BF" w14:textId="2F81BBFD"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0E5AC7">
      <w:pPr>
        <w:ind w:left="426"/>
        <w:jc w:val="both"/>
        <w:rPr>
          <w:rFonts w:asciiTheme="minorHAnsi" w:hAnsiTheme="minorHAnsi" w:cstheme="minorHAnsi"/>
          <w:sz w:val="22"/>
          <w:szCs w:val="22"/>
        </w:rPr>
      </w:pPr>
    </w:p>
    <w:p w14:paraId="0B7C8FBE" w14:textId="77777777"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70FF46F8" w14:textId="77777777" w:rsidR="007A3E69" w:rsidRPr="007A3E69" w:rsidRDefault="007A3E69" w:rsidP="007A3E69">
      <w:pPr>
        <w:pStyle w:val="Prrafodelista"/>
        <w:rPr>
          <w:rFonts w:asciiTheme="minorHAnsi" w:hAnsiTheme="minorHAnsi" w:cstheme="minorHAnsi"/>
          <w:color w:val="191919"/>
          <w:sz w:val="22"/>
          <w:szCs w:val="22"/>
        </w:rPr>
      </w:pPr>
    </w:p>
    <w:p w14:paraId="691BF7D3" w14:textId="72F3C55E" w:rsidR="007A3E69" w:rsidRDefault="007A3E69" w:rsidP="007A3E69">
      <w:pPr>
        <w:contextualSpacing/>
        <w:jc w:val="both"/>
        <w:rPr>
          <w:rFonts w:asciiTheme="minorHAnsi" w:hAnsiTheme="minorHAnsi" w:cstheme="minorHAnsi"/>
          <w:color w:val="191919"/>
          <w:sz w:val="22"/>
          <w:szCs w:val="22"/>
        </w:rPr>
      </w:pPr>
    </w:p>
    <w:p w14:paraId="0CE7A87A" w14:textId="2E371794" w:rsidR="007A3E69" w:rsidRDefault="007A3E69" w:rsidP="007A3E69">
      <w:pPr>
        <w:contextualSpacing/>
        <w:jc w:val="both"/>
        <w:rPr>
          <w:rFonts w:asciiTheme="minorHAnsi" w:hAnsiTheme="minorHAnsi" w:cstheme="minorHAnsi"/>
          <w:color w:val="191919"/>
          <w:sz w:val="22"/>
          <w:szCs w:val="22"/>
        </w:rPr>
      </w:pPr>
    </w:p>
    <w:p w14:paraId="129058A4" w14:textId="46A5572E" w:rsidR="007A3E69" w:rsidRDefault="007A3E69" w:rsidP="007A3E69">
      <w:pPr>
        <w:contextualSpacing/>
        <w:jc w:val="both"/>
        <w:rPr>
          <w:rFonts w:asciiTheme="minorHAnsi" w:hAnsiTheme="minorHAnsi" w:cstheme="minorHAnsi"/>
          <w:color w:val="191919"/>
          <w:sz w:val="22"/>
          <w:szCs w:val="22"/>
        </w:rPr>
      </w:pPr>
    </w:p>
    <w:p w14:paraId="500E641D" w14:textId="532395A9" w:rsidR="007A3E69" w:rsidRDefault="007A3E69" w:rsidP="007A3E69">
      <w:pPr>
        <w:contextualSpacing/>
        <w:jc w:val="both"/>
        <w:rPr>
          <w:rFonts w:asciiTheme="minorHAnsi" w:hAnsiTheme="minorHAnsi" w:cstheme="minorHAnsi"/>
          <w:color w:val="191919"/>
          <w:sz w:val="22"/>
          <w:szCs w:val="22"/>
        </w:rPr>
      </w:pPr>
    </w:p>
    <w:p w14:paraId="1731482B" w14:textId="77777777" w:rsidR="007A3E69" w:rsidRPr="007A3E69" w:rsidRDefault="007A3E69" w:rsidP="007A3E69">
      <w:pPr>
        <w:contextualSpacing/>
        <w:jc w:val="both"/>
        <w:rPr>
          <w:rFonts w:asciiTheme="minorHAnsi" w:hAnsiTheme="minorHAnsi" w:cstheme="minorHAnsi"/>
          <w:color w:val="191919"/>
          <w:sz w:val="22"/>
          <w:szCs w:val="22"/>
        </w:rPr>
      </w:pP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5B4AF2" w:rsidRDefault="000E5AC7" w:rsidP="000E5AC7">
      <w:pPr>
        <w:ind w:left="426"/>
        <w:jc w:val="both"/>
        <w:rPr>
          <w:rFonts w:asciiTheme="minorHAnsi" w:hAnsiTheme="minorHAnsi" w:cstheme="minorHAnsi"/>
          <w:color w:val="191919"/>
          <w:sz w:val="22"/>
          <w:szCs w:val="22"/>
        </w:rPr>
      </w:pPr>
      <w:r w:rsidRPr="00826F33">
        <w:rPr>
          <w:noProof/>
        </w:rPr>
        <w:drawing>
          <wp:inline distT="0" distB="0" distL="0" distR="0" wp14:anchorId="5A864F73" wp14:editId="63EA5C8D">
            <wp:extent cx="5179326" cy="2862367"/>
            <wp:effectExtent l="0" t="0" r="2540" b="0"/>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42561" cy="2897314"/>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0183D37C" w14:textId="77777777" w:rsidR="00126317" w:rsidRDefault="00126317" w:rsidP="00126317">
      <w:pPr>
        <w:pStyle w:val="Prrafodelista"/>
        <w:rPr>
          <w:rFonts w:asciiTheme="minorHAnsi" w:hAnsiTheme="minorHAnsi" w:cstheme="minorHAnsi"/>
          <w:color w:val="191919"/>
          <w:sz w:val="22"/>
          <w:szCs w:val="22"/>
        </w:rPr>
      </w:pP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12071BB0" w14:textId="1E1A5F05" w:rsidR="000E5AC7" w:rsidRDefault="000E5AC7" w:rsidP="000E5AC7">
      <w:pPr>
        <w:jc w:val="both"/>
        <w:rPr>
          <w:rFonts w:asciiTheme="minorHAnsi" w:hAnsiTheme="minorHAnsi" w:cstheme="minorHAnsi"/>
          <w:b/>
          <w:sz w:val="22"/>
          <w:szCs w:val="22"/>
        </w:rPr>
      </w:pP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lastRenderedPageBreak/>
        <w:t>Según</w:t>
      </w:r>
      <w:r w:rsidR="008A748B" w:rsidRPr="00D9369F">
        <w:rPr>
          <w:rFonts w:asciiTheme="minorHAnsi" w:hAnsiTheme="minorHAnsi" w:cstheme="minorHAnsi"/>
          <w:sz w:val="22"/>
          <w:szCs w:val="22"/>
        </w:rPr>
        <w:t xml:space="preserve"> el </w:t>
      </w:r>
      <w:hyperlink r:id="rId16"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2315722" w14:textId="2C824398"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63</w:t>
      </w:r>
      <w:r w:rsidRPr="004D4B7D">
        <w:rPr>
          <w:rFonts w:asciiTheme="minorHAnsi" w:hAnsiTheme="minorHAnsi" w:cstheme="minorHAnsi"/>
          <w:sz w:val="22"/>
          <w:szCs w:val="22"/>
        </w:rPr>
        <w:t xml:space="preserve">-2023-OS/GRT, se fijaron las Bandas de Precios y los Márgenes Comerciales para el Diésel B5 destinado al uso vehicular con vigencia desde el </w:t>
      </w:r>
      <w:r>
        <w:rPr>
          <w:rFonts w:asciiTheme="minorHAnsi" w:hAnsiTheme="minorHAnsi" w:cstheme="minorHAnsi"/>
          <w:sz w:val="22"/>
          <w:szCs w:val="22"/>
        </w:rPr>
        <w:t>28</w:t>
      </w:r>
      <w:r w:rsidRPr="004D4B7D">
        <w:rPr>
          <w:rFonts w:asciiTheme="minorHAnsi" w:hAnsiTheme="minorHAnsi" w:cstheme="minorHAnsi"/>
          <w:sz w:val="22"/>
          <w:szCs w:val="22"/>
        </w:rPr>
        <w:t xml:space="preserve"> de </w:t>
      </w:r>
      <w:r>
        <w:rPr>
          <w:rFonts w:asciiTheme="minorHAnsi" w:hAnsiTheme="minorHAnsi" w:cstheme="minorHAnsi"/>
          <w:sz w:val="22"/>
          <w:szCs w:val="22"/>
        </w:rPr>
        <w:t>julio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31</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agosto</w:t>
      </w:r>
      <w:r w:rsidRPr="004D4B7D">
        <w:rPr>
          <w:rFonts w:asciiTheme="minorHAnsi" w:hAnsiTheme="minorHAnsi" w:cstheme="minorHAnsi"/>
          <w:sz w:val="22"/>
          <w:szCs w:val="22"/>
        </w:rPr>
        <w:t xml:space="preserve"> de 2023.</w:t>
      </w:r>
      <w:r>
        <w:rPr>
          <w:rFonts w:asciiTheme="minorHAnsi" w:hAnsiTheme="minorHAnsi" w:cstheme="minorHAnsi"/>
          <w:sz w:val="22"/>
          <w:szCs w:val="22"/>
        </w:rPr>
        <w:t xml:space="preserve"> Asimismo, en dicha resolución </w:t>
      </w:r>
      <w:r w:rsidRPr="004D4B7D">
        <w:rPr>
          <w:rFonts w:asciiTheme="minorHAnsi" w:hAnsiTheme="minorHAnsi" w:cstheme="minorHAnsi"/>
          <w:sz w:val="22"/>
          <w:szCs w:val="22"/>
        </w:rPr>
        <w:t xml:space="preserve">se fijaron </w:t>
      </w:r>
      <w:r>
        <w:rPr>
          <w:rFonts w:asciiTheme="minorHAnsi" w:hAnsiTheme="minorHAnsi" w:cstheme="minorHAnsi"/>
          <w:sz w:val="22"/>
          <w:szCs w:val="22"/>
        </w:rPr>
        <w:t xml:space="preserve">entre otros,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01 de septiembre de 2023 hasta el 26 de octubre de 2023.</w:t>
      </w:r>
    </w:p>
    <w:p w14:paraId="5A28BA31" w14:textId="77777777" w:rsidR="000E5AC7" w:rsidRDefault="000E5AC7" w:rsidP="000E5AC7">
      <w:pPr>
        <w:pStyle w:val="Textonotapie"/>
        <w:tabs>
          <w:tab w:val="left" w:pos="709"/>
        </w:tabs>
        <w:spacing w:before="0" w:after="0"/>
        <w:ind w:left="568"/>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7AE724FE"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864E56">
        <w:rPr>
          <w:rFonts w:asciiTheme="minorHAnsi" w:hAnsiTheme="minorHAnsi" w:cstheme="minorHAnsi"/>
          <w:sz w:val="22"/>
          <w:szCs w:val="22"/>
        </w:rPr>
        <w:t>63</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5F388B">
        <w:rPr>
          <w:rFonts w:asciiTheme="minorHAnsi" w:hAnsiTheme="minorHAnsi" w:cstheme="minorHAnsi"/>
          <w:sz w:val="22"/>
          <w:szCs w:val="22"/>
        </w:rPr>
        <w:t>74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444B10">
        <w:rPr>
          <w:rFonts w:asciiTheme="minorHAnsi" w:hAnsiTheme="minorHAnsi" w:cstheme="minorHAnsi"/>
          <w:sz w:val="22"/>
          <w:szCs w:val="22"/>
        </w:rPr>
        <w:t>1</w:t>
      </w:r>
      <w:r w:rsidR="008B54A5">
        <w:rPr>
          <w:rFonts w:asciiTheme="minorHAnsi" w:hAnsiTheme="minorHAnsi" w:cstheme="minorHAnsi"/>
          <w:sz w:val="22"/>
          <w:szCs w:val="22"/>
        </w:rPr>
        <w:t>0</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8B54A5">
        <w:rPr>
          <w:rFonts w:asciiTheme="minorHAnsi" w:hAnsiTheme="minorHAnsi" w:cstheme="minorHAnsi"/>
          <w:sz w:val="22"/>
          <w:szCs w:val="22"/>
        </w:rPr>
        <w:t>octubre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444B10">
        <w:rPr>
          <w:rFonts w:asciiTheme="minorHAnsi" w:hAnsiTheme="minorHAnsi" w:cstheme="minorHAnsi"/>
          <w:sz w:val="22"/>
          <w:szCs w:val="22"/>
        </w:rPr>
        <w:t>16</w:t>
      </w:r>
      <w:r w:rsidRPr="00294829">
        <w:rPr>
          <w:rFonts w:asciiTheme="minorHAnsi" w:hAnsiTheme="minorHAnsi" w:cstheme="minorHAnsi"/>
          <w:sz w:val="22"/>
          <w:szCs w:val="22"/>
        </w:rPr>
        <w:t xml:space="preserve"> de </w:t>
      </w:r>
      <w:r w:rsidR="008B54A5">
        <w:rPr>
          <w:rFonts w:asciiTheme="minorHAnsi" w:hAnsiTheme="minorHAnsi" w:cstheme="minorHAnsi"/>
          <w:sz w:val="22"/>
          <w:szCs w:val="22"/>
        </w:rPr>
        <w:t>octu</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137D04E1"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7A3E69">
        <w:rPr>
          <w:rFonts w:asciiTheme="minorHAnsi" w:hAnsiTheme="minorHAnsi" w:cstheme="minorHAnsi"/>
          <w:sz w:val="22"/>
          <w:szCs w:val="22"/>
        </w:rPr>
        <w:t>13</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Pr="00A5242E">
        <w:rPr>
          <w:rFonts w:asciiTheme="minorHAnsi" w:hAnsiTheme="minorHAnsi" w:cstheme="minorHAnsi"/>
          <w:sz w:val="22"/>
          <w:szCs w:val="22"/>
        </w:rPr>
        <w:t>0.2023,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7A3E69">
        <w:rPr>
          <w:rFonts w:asciiTheme="minorHAnsi" w:hAnsiTheme="minorHAnsi" w:cstheme="minorHAnsi"/>
          <w:sz w:val="22"/>
          <w:szCs w:val="22"/>
        </w:rPr>
        <w:t>4</w:t>
      </w:r>
      <w:r w:rsidR="006144B0">
        <w:rPr>
          <w:rFonts w:asciiTheme="minorHAnsi" w:hAnsiTheme="minorHAnsi" w:cstheme="minorHAnsi"/>
          <w:sz w:val="22"/>
          <w:szCs w:val="22"/>
        </w:rPr>
        <w:t>1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Regular (-0,</w:t>
      </w:r>
      <w:r w:rsidR="007A3E69">
        <w:rPr>
          <w:rFonts w:asciiTheme="minorHAnsi" w:hAnsiTheme="minorHAnsi" w:cstheme="minorHAnsi"/>
          <w:sz w:val="22"/>
          <w:szCs w:val="22"/>
        </w:rPr>
        <w:t>4</w:t>
      </w:r>
      <w:r w:rsidR="006144B0">
        <w:rPr>
          <w:rFonts w:asciiTheme="minorHAnsi" w:hAnsiTheme="minorHAnsi" w:cstheme="minorHAnsi"/>
          <w:sz w:val="22"/>
          <w:szCs w:val="22"/>
        </w:rPr>
        <w:t>4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Gasolina de 84 octanos (-0,</w:t>
      </w:r>
      <w:r w:rsidR="007A3E69">
        <w:rPr>
          <w:rFonts w:asciiTheme="minorHAnsi" w:hAnsiTheme="minorHAnsi" w:cstheme="minorHAnsi"/>
          <w:sz w:val="22"/>
          <w:szCs w:val="22"/>
        </w:rPr>
        <w:t>36</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(-0,</w:t>
      </w:r>
      <w:r w:rsidR="007A3E69">
        <w:rPr>
          <w:rFonts w:asciiTheme="minorHAnsi" w:hAnsiTheme="minorHAnsi" w:cstheme="minorHAnsi"/>
          <w:sz w:val="22"/>
          <w:szCs w:val="22"/>
        </w:rPr>
        <w:t>36</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(-0,</w:t>
      </w:r>
      <w:r w:rsidR="007A3E69">
        <w:rPr>
          <w:rFonts w:asciiTheme="minorHAnsi" w:hAnsiTheme="minorHAnsi" w:cstheme="minorHAnsi"/>
          <w:sz w:val="22"/>
          <w:szCs w:val="22"/>
        </w:rPr>
        <w:t>39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(-0,</w:t>
      </w:r>
      <w:r w:rsidR="007A3E69">
        <w:rPr>
          <w:rFonts w:asciiTheme="minorHAnsi" w:hAnsiTheme="minorHAnsi" w:cstheme="minorHAnsi"/>
          <w:sz w:val="22"/>
          <w:szCs w:val="22"/>
        </w:rPr>
        <w:t>3</w:t>
      </w:r>
      <w:r w:rsidR="006144B0">
        <w:rPr>
          <w:rFonts w:asciiTheme="minorHAnsi" w:hAnsiTheme="minorHAnsi" w:cstheme="minorHAnsi"/>
          <w:sz w:val="22"/>
          <w:szCs w:val="22"/>
        </w:rPr>
        <w:t>1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Residual 6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7A3E69">
        <w:rPr>
          <w:rFonts w:asciiTheme="minorHAnsi" w:hAnsiTheme="minorHAnsi" w:cstheme="minorHAnsi"/>
          <w:sz w:val="22"/>
          <w:szCs w:val="22"/>
        </w:rPr>
        <w:t>,16</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Residual 500 (+</w:t>
      </w:r>
      <w:r w:rsidR="007A3E69">
        <w:rPr>
          <w:rFonts w:asciiTheme="minorHAnsi" w:hAnsiTheme="minorHAnsi" w:cstheme="minorHAnsi"/>
          <w:sz w:val="22"/>
          <w:szCs w:val="22"/>
        </w:rPr>
        <w:t>1,</w:t>
      </w:r>
      <w:r w:rsidR="006144B0">
        <w:rPr>
          <w:rFonts w:asciiTheme="minorHAnsi" w:hAnsiTheme="minorHAnsi" w:cstheme="minorHAnsi"/>
          <w:sz w:val="22"/>
          <w:szCs w:val="22"/>
        </w:rPr>
        <w:t>0</w:t>
      </w:r>
      <w:r w:rsidR="007A3E69">
        <w:rPr>
          <w:rFonts w:asciiTheme="minorHAnsi" w:hAnsiTheme="minorHAnsi" w:cstheme="minorHAnsi"/>
          <w:sz w:val="22"/>
          <w:szCs w:val="22"/>
        </w:rPr>
        <w:t>7</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5F8AC98D" w14:textId="5F728D61" w:rsidR="00DF13D8" w:rsidRDefault="00DF13D8" w:rsidP="00AF5121">
      <w:pPr>
        <w:pStyle w:val="Prrafodelista"/>
        <w:rPr>
          <w:rFonts w:asciiTheme="minorHAnsi" w:hAnsiTheme="minorHAnsi" w:cstheme="minorHAnsi"/>
          <w:sz w:val="22"/>
          <w:szCs w:val="22"/>
        </w:rPr>
      </w:pPr>
    </w:p>
    <w:p w14:paraId="48A6BBEC" w14:textId="3E30D673" w:rsidR="00506836" w:rsidRDefault="00506836" w:rsidP="00AF5121">
      <w:pPr>
        <w:pStyle w:val="Prrafodelista"/>
        <w:rPr>
          <w:rFonts w:asciiTheme="minorHAnsi" w:hAnsiTheme="minorHAnsi" w:cstheme="minorHAnsi"/>
          <w:sz w:val="22"/>
          <w:szCs w:val="22"/>
        </w:rPr>
      </w:pPr>
    </w:p>
    <w:p w14:paraId="729FC1C8" w14:textId="75DA04D9" w:rsidR="00C1074C" w:rsidRDefault="00C1074C" w:rsidP="00AF5121">
      <w:pPr>
        <w:pStyle w:val="Prrafodelista"/>
        <w:rPr>
          <w:rFonts w:asciiTheme="minorHAnsi" w:hAnsiTheme="minorHAnsi" w:cstheme="minorHAnsi"/>
          <w:sz w:val="22"/>
          <w:szCs w:val="22"/>
        </w:rPr>
      </w:pPr>
    </w:p>
    <w:p w14:paraId="47F8E7F3" w14:textId="32E73D81" w:rsidR="00C1074C" w:rsidRDefault="00C1074C" w:rsidP="00AF5121">
      <w:pPr>
        <w:pStyle w:val="Prrafodelista"/>
        <w:rPr>
          <w:rFonts w:asciiTheme="minorHAnsi" w:hAnsiTheme="minorHAnsi" w:cstheme="minorHAnsi"/>
          <w:sz w:val="22"/>
          <w:szCs w:val="22"/>
        </w:rPr>
      </w:pPr>
    </w:p>
    <w:p w14:paraId="6C2F4ABD" w14:textId="6D531C6F" w:rsidR="00C1074C" w:rsidRDefault="00C1074C" w:rsidP="00AF5121">
      <w:pPr>
        <w:pStyle w:val="Prrafodelista"/>
        <w:rPr>
          <w:rFonts w:asciiTheme="minorHAnsi" w:hAnsiTheme="minorHAnsi" w:cstheme="minorHAnsi"/>
          <w:sz w:val="22"/>
          <w:szCs w:val="22"/>
        </w:rPr>
      </w:pPr>
    </w:p>
    <w:p w14:paraId="2876BE32" w14:textId="6E6B3EFB" w:rsidR="00C1074C" w:rsidRDefault="00C1074C" w:rsidP="00AF5121">
      <w:pPr>
        <w:pStyle w:val="Prrafodelista"/>
        <w:rPr>
          <w:rFonts w:asciiTheme="minorHAnsi" w:hAnsiTheme="minorHAnsi" w:cstheme="minorHAnsi"/>
          <w:sz w:val="22"/>
          <w:szCs w:val="22"/>
        </w:rPr>
      </w:pPr>
    </w:p>
    <w:p w14:paraId="235C1394" w14:textId="1E67D9ED" w:rsidR="00C1074C" w:rsidRDefault="00C1074C" w:rsidP="00AF5121">
      <w:pPr>
        <w:pStyle w:val="Prrafodelista"/>
        <w:rPr>
          <w:rFonts w:asciiTheme="minorHAnsi" w:hAnsiTheme="minorHAnsi" w:cstheme="minorHAnsi"/>
          <w:sz w:val="22"/>
          <w:szCs w:val="22"/>
        </w:rPr>
      </w:pPr>
    </w:p>
    <w:p w14:paraId="112025AD" w14:textId="195229C1" w:rsidR="00C1074C" w:rsidRDefault="00C1074C" w:rsidP="00AF5121">
      <w:pPr>
        <w:pStyle w:val="Prrafodelista"/>
        <w:rPr>
          <w:rFonts w:asciiTheme="minorHAnsi" w:hAnsiTheme="minorHAnsi" w:cstheme="minorHAnsi"/>
          <w:sz w:val="22"/>
          <w:szCs w:val="22"/>
        </w:rPr>
      </w:pPr>
    </w:p>
    <w:p w14:paraId="001884AB" w14:textId="47A64666" w:rsidR="00C1074C" w:rsidRDefault="00C1074C" w:rsidP="00AF5121">
      <w:pPr>
        <w:pStyle w:val="Prrafodelista"/>
        <w:rPr>
          <w:rFonts w:asciiTheme="minorHAnsi" w:hAnsiTheme="minorHAnsi" w:cstheme="minorHAnsi"/>
          <w:sz w:val="22"/>
          <w:szCs w:val="22"/>
        </w:rPr>
      </w:pPr>
    </w:p>
    <w:p w14:paraId="50E78C53" w14:textId="5DFF2863" w:rsidR="00C1074C" w:rsidRDefault="00C1074C" w:rsidP="00AF5121">
      <w:pPr>
        <w:pStyle w:val="Prrafodelista"/>
        <w:rPr>
          <w:rFonts w:asciiTheme="minorHAnsi" w:hAnsiTheme="minorHAnsi" w:cstheme="minorHAnsi"/>
          <w:sz w:val="22"/>
          <w:szCs w:val="22"/>
        </w:rPr>
      </w:pPr>
    </w:p>
    <w:p w14:paraId="20BD4ECF" w14:textId="198523CF" w:rsidR="00C1074C" w:rsidRDefault="00C1074C" w:rsidP="00AF5121">
      <w:pPr>
        <w:pStyle w:val="Prrafodelista"/>
        <w:rPr>
          <w:rFonts w:asciiTheme="minorHAnsi" w:hAnsiTheme="minorHAnsi" w:cstheme="minorHAnsi"/>
          <w:sz w:val="22"/>
          <w:szCs w:val="22"/>
        </w:rPr>
      </w:pPr>
    </w:p>
    <w:p w14:paraId="23BB700D" w14:textId="68C670DF" w:rsidR="00C1074C" w:rsidRDefault="00C1074C" w:rsidP="00AF5121">
      <w:pPr>
        <w:pStyle w:val="Prrafodelista"/>
        <w:rPr>
          <w:rFonts w:asciiTheme="minorHAnsi" w:hAnsiTheme="minorHAnsi" w:cstheme="minorHAnsi"/>
          <w:sz w:val="22"/>
          <w:szCs w:val="22"/>
        </w:rPr>
      </w:pPr>
    </w:p>
    <w:p w14:paraId="1FE50629" w14:textId="302A22FF" w:rsidR="00C1074C" w:rsidRDefault="00C1074C" w:rsidP="00AF5121">
      <w:pPr>
        <w:pStyle w:val="Prrafodelista"/>
        <w:rPr>
          <w:rFonts w:asciiTheme="minorHAnsi" w:hAnsiTheme="minorHAnsi" w:cstheme="minorHAnsi"/>
          <w:sz w:val="22"/>
          <w:szCs w:val="22"/>
        </w:rPr>
      </w:pPr>
    </w:p>
    <w:p w14:paraId="5B8D4AC8" w14:textId="567AB2B2" w:rsidR="00C1074C" w:rsidRDefault="00C1074C" w:rsidP="00AF5121">
      <w:pPr>
        <w:pStyle w:val="Prrafodelista"/>
        <w:rPr>
          <w:rFonts w:asciiTheme="minorHAnsi" w:hAnsiTheme="minorHAnsi" w:cstheme="minorHAnsi"/>
          <w:sz w:val="22"/>
          <w:szCs w:val="22"/>
        </w:rPr>
      </w:pPr>
    </w:p>
    <w:p w14:paraId="3C2640EA" w14:textId="77777777" w:rsidR="00C1074C" w:rsidRDefault="00C1074C" w:rsidP="00AF5121">
      <w:pPr>
        <w:pStyle w:val="Prrafodelista"/>
        <w:rPr>
          <w:rFonts w:asciiTheme="minorHAnsi" w:hAnsiTheme="minorHAnsi" w:cstheme="minorHAnsi"/>
          <w:sz w:val="22"/>
          <w:szCs w:val="22"/>
        </w:rPr>
      </w:pPr>
    </w:p>
    <w:p w14:paraId="7519CC57" w14:textId="77777777" w:rsidR="00791285" w:rsidRDefault="00791285"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76A3CDD7" w14:textId="77777777" w:rsidR="00DF13D8" w:rsidRDefault="00DF13D8" w:rsidP="00E53D92">
      <w:pPr>
        <w:ind w:firstLine="426"/>
        <w:rPr>
          <w:rFonts w:asciiTheme="minorHAnsi" w:hAnsiTheme="minorHAnsi" w:cstheme="minorHAnsi"/>
          <w:sz w:val="22"/>
          <w:szCs w:val="22"/>
        </w:rPr>
      </w:pPr>
    </w:p>
    <w:p w14:paraId="175E80DF" w14:textId="77777777" w:rsidR="00336251" w:rsidRDefault="00336251"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2B540933" w:rsidR="007212D5" w:rsidRDefault="007212D5" w:rsidP="00E53D92">
      <w:pPr>
        <w:jc w:val="both"/>
        <w:rPr>
          <w:rFonts w:asciiTheme="minorHAnsi" w:hAnsiTheme="minorHAnsi" w:cstheme="minorHAnsi"/>
          <w:sz w:val="22"/>
          <w:szCs w:val="22"/>
        </w:rPr>
      </w:pP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05D326B"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3263ED8B" w14:textId="220F56CE" w:rsidR="004279F9" w:rsidRDefault="004279F9" w:rsidP="00313709">
      <w:pPr>
        <w:jc w:val="both"/>
        <w:rPr>
          <w:rFonts w:asciiTheme="minorHAnsi" w:hAnsiTheme="minorHAnsi" w:cstheme="minorHAnsi"/>
          <w:sz w:val="22"/>
          <w:szCs w:val="22"/>
        </w:rPr>
      </w:pPr>
    </w:p>
    <w:p w14:paraId="4181EFC8" w14:textId="77777777" w:rsidR="004279F9" w:rsidRDefault="004279F9" w:rsidP="00313709">
      <w:pPr>
        <w:jc w:val="both"/>
        <w:rPr>
          <w:rFonts w:asciiTheme="minorHAnsi" w:hAnsiTheme="minorHAnsi" w:cstheme="minorHAnsi"/>
          <w:sz w:val="22"/>
          <w:szCs w:val="22"/>
        </w:rPr>
      </w:pPr>
    </w:p>
    <w:p w14:paraId="2516A28A" w14:textId="36C00BD0" w:rsidR="00EA628C" w:rsidRDefault="00EA628C">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4E4DB34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C1074C">
        <w:rPr>
          <w:rFonts w:asciiTheme="minorHAnsi" w:hAnsiTheme="minorHAnsi" w:cstheme="minorHAnsi"/>
          <w:sz w:val="22"/>
          <w:szCs w:val="22"/>
        </w:rPr>
        <w:t>0</w:t>
      </w:r>
      <w:r w:rsidR="006144B0">
        <w:rPr>
          <w:rFonts w:asciiTheme="minorHAnsi" w:hAnsiTheme="minorHAnsi" w:cstheme="minorHAnsi"/>
          <w:sz w:val="22"/>
          <w:szCs w:val="22"/>
        </w:rPr>
        <w:t>2</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0/2023 y el </w:t>
      </w:r>
      <w:r w:rsidR="00C1074C">
        <w:rPr>
          <w:rFonts w:asciiTheme="minorHAnsi" w:hAnsiTheme="minorHAnsi" w:cstheme="minorHAnsi"/>
          <w:sz w:val="22"/>
          <w:szCs w:val="22"/>
        </w:rPr>
        <w:t>13</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336251" w:rsidRPr="00336251">
        <w:rPr>
          <w:rFonts w:asciiTheme="minorHAnsi" w:hAnsiTheme="minorHAnsi" w:cstheme="minorHAnsi"/>
          <w:sz w:val="22"/>
          <w:szCs w:val="22"/>
        </w:rPr>
        <w:t>0/2023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77488B47"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C1074C">
        <w:rPr>
          <w:rFonts w:ascii="Calibri" w:hAnsi="Calibri" w:cs="Arial"/>
          <w:b/>
          <w:bCs/>
          <w:i/>
          <w:sz w:val="22"/>
          <w:szCs w:val="22"/>
          <w:lang w:eastAsia="es-PE"/>
        </w:rPr>
        <w:t>16</w:t>
      </w:r>
      <w:r>
        <w:rPr>
          <w:rFonts w:ascii="Calibri" w:hAnsi="Calibri" w:cs="Arial"/>
          <w:b/>
          <w:bCs/>
          <w:i/>
          <w:sz w:val="22"/>
          <w:szCs w:val="22"/>
          <w:lang w:eastAsia="es-PE"/>
        </w:rPr>
        <w:t>-</w:t>
      </w:r>
      <w:r w:rsidR="00FA2AFE">
        <w:rPr>
          <w:rFonts w:ascii="Calibri" w:hAnsi="Calibri" w:cs="Arial"/>
          <w:b/>
          <w:bCs/>
          <w:i/>
          <w:sz w:val="22"/>
          <w:szCs w:val="22"/>
          <w:lang w:eastAsia="es-PE"/>
        </w:rPr>
        <w:t>1</w:t>
      </w:r>
      <w:r>
        <w:rPr>
          <w:rFonts w:ascii="Calibri" w:hAnsi="Calibri" w:cs="Arial"/>
          <w:b/>
          <w:bCs/>
          <w:i/>
          <w:sz w:val="22"/>
          <w:szCs w:val="22"/>
          <w:lang w:eastAsia="es-PE"/>
        </w:rPr>
        <w:t>0-23</w:t>
      </w:r>
      <w:r w:rsidRPr="00884871">
        <w:rPr>
          <w:rFonts w:ascii="Calibri" w:hAnsi="Calibri" w:cs="Arial"/>
          <w:b/>
          <w:bCs/>
          <w:i/>
          <w:sz w:val="22"/>
          <w:szCs w:val="22"/>
          <w:lang w:eastAsia="es-PE"/>
        </w:rPr>
        <w:t>, en %</w:t>
      </w:r>
    </w:p>
    <w:p w14:paraId="6CED86AB" w14:textId="4DADC9FF" w:rsidR="00A86191" w:rsidRPr="00CC2A8A" w:rsidRDefault="00FC3C19" w:rsidP="00336251">
      <w:pPr>
        <w:pBdr>
          <w:top w:val="single" w:sz="4" w:space="1" w:color="auto"/>
          <w:bottom w:val="single" w:sz="4" w:space="1" w:color="auto"/>
        </w:pBdr>
        <w:jc w:val="center"/>
        <w:rPr>
          <w:rFonts w:ascii="Calibri" w:hAnsi="Calibri" w:cs="Arial"/>
          <w:bCs/>
          <w:sz w:val="32"/>
          <w:szCs w:val="32"/>
        </w:rPr>
      </w:pPr>
      <w:r>
        <w:rPr>
          <w:rFonts w:ascii="Calibri" w:hAnsi="Calibri" w:cs="Arial"/>
          <w:bCs/>
          <w:noProof/>
          <w:sz w:val="32"/>
          <w:szCs w:val="32"/>
        </w:rPr>
        <w:drawing>
          <wp:inline distT="0" distB="0" distL="0" distR="0" wp14:anchorId="585BA6D0" wp14:editId="4457981C">
            <wp:extent cx="5422605" cy="3138846"/>
            <wp:effectExtent l="0" t="0" r="6985"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4217" cy="3157144"/>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100B6F80" w14:textId="356BAACA"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C1074C">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1747FF">
        <w:rPr>
          <w:rFonts w:asciiTheme="minorHAnsi" w:hAnsiTheme="minorHAnsi" w:cstheme="minorHAnsi"/>
          <w:sz w:val="22"/>
          <w:szCs w:val="22"/>
        </w:rPr>
        <w:t>8</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015FEB">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C1074C">
        <w:rPr>
          <w:rFonts w:asciiTheme="minorHAnsi" w:hAnsiTheme="minorHAnsi" w:cstheme="minorHAnsi"/>
          <w:sz w:val="22"/>
          <w:szCs w:val="22"/>
        </w:rPr>
        <w:t xml:space="preserve">88% y </w:t>
      </w:r>
      <w:r w:rsidRPr="00336251">
        <w:rPr>
          <w:rFonts w:asciiTheme="minorHAnsi" w:hAnsiTheme="minorHAnsi" w:cstheme="minorHAnsi"/>
          <w:sz w:val="22"/>
          <w:szCs w:val="22"/>
        </w:rPr>
        <w:t>8</w:t>
      </w:r>
      <w:r w:rsidR="00C1074C">
        <w:rPr>
          <w:rFonts w:asciiTheme="minorHAnsi" w:hAnsiTheme="minorHAnsi" w:cstheme="minorHAnsi"/>
          <w:sz w:val="22"/>
          <w:szCs w:val="22"/>
        </w:rPr>
        <w:t>7</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126317">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7BA0C00"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C1074C">
        <w:rPr>
          <w:rFonts w:asciiTheme="minorHAnsi" w:hAnsiTheme="minorHAnsi" w:cstheme="minorHAnsi"/>
          <w:sz w:val="22"/>
          <w:szCs w:val="22"/>
        </w:rPr>
        <w:t>16</w:t>
      </w:r>
      <w:r>
        <w:rPr>
          <w:rFonts w:asciiTheme="minorHAnsi" w:hAnsiTheme="minorHAnsi" w:cstheme="minorHAnsi"/>
          <w:sz w:val="22"/>
          <w:szCs w:val="22"/>
        </w:rPr>
        <w:t xml:space="preserve"> de </w:t>
      </w:r>
      <w:r w:rsidR="00FA2AFE">
        <w:rPr>
          <w:rFonts w:asciiTheme="minorHAnsi" w:hAnsiTheme="minorHAnsi" w:cstheme="minorHAnsi"/>
          <w:sz w:val="22"/>
          <w:szCs w:val="22"/>
        </w:rPr>
        <w:t>octu</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E0E3F37"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w:t>
      </w:r>
      <w:r w:rsidR="00C1074C">
        <w:rPr>
          <w:rFonts w:asciiTheme="minorHAnsi" w:hAnsiTheme="minorHAnsi" w:cstheme="minorHAnsi"/>
          <w:sz w:val="22"/>
          <w:szCs w:val="22"/>
        </w:rPr>
        <w:t>2</w:t>
      </w:r>
      <w:r w:rsidR="001F2602">
        <w:rPr>
          <w:rFonts w:asciiTheme="minorHAnsi" w:hAnsiTheme="minorHAnsi" w:cstheme="minorHAnsi"/>
          <w:sz w:val="22"/>
          <w:szCs w:val="22"/>
        </w:rPr>
        <w:t>,</w:t>
      </w:r>
      <w:r w:rsidR="00126317">
        <w:rPr>
          <w:rFonts w:asciiTheme="minorHAnsi" w:hAnsiTheme="minorHAnsi" w:cstheme="minorHAnsi"/>
          <w:sz w:val="22"/>
          <w:szCs w:val="22"/>
        </w:rPr>
        <w:t>2</w:t>
      </w:r>
      <w:r w:rsidR="00C1074C">
        <w:rPr>
          <w:rFonts w:asciiTheme="minorHAnsi" w:hAnsiTheme="minorHAnsi" w:cstheme="minorHAnsi"/>
          <w:sz w:val="22"/>
          <w:szCs w:val="22"/>
        </w:rPr>
        <w:t>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0C4DA86"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w:t>
      </w:r>
      <w:r w:rsidR="00C1074C">
        <w:rPr>
          <w:rFonts w:asciiTheme="minorHAnsi" w:hAnsiTheme="minorHAnsi" w:cstheme="minorHAnsi"/>
          <w:sz w:val="22"/>
          <w:szCs w:val="22"/>
          <w:lang w:val="en-US"/>
        </w:rPr>
        <w:t>2</w:t>
      </w:r>
      <w:r w:rsidR="000434BD">
        <w:rPr>
          <w:rFonts w:asciiTheme="minorHAnsi" w:hAnsiTheme="minorHAnsi" w:cstheme="minorHAnsi"/>
          <w:sz w:val="22"/>
          <w:szCs w:val="22"/>
          <w:lang w:val="en-US"/>
        </w:rPr>
        <w:t>,</w:t>
      </w:r>
      <w:r w:rsidR="00126317">
        <w:rPr>
          <w:rFonts w:asciiTheme="minorHAnsi" w:hAnsiTheme="minorHAnsi" w:cstheme="minorHAnsi"/>
          <w:sz w:val="22"/>
          <w:szCs w:val="22"/>
          <w:lang w:val="en-US"/>
        </w:rPr>
        <w:t>2</w:t>
      </w:r>
      <w:r w:rsidR="00C1074C">
        <w:rPr>
          <w:rFonts w:asciiTheme="minorHAnsi" w:hAnsiTheme="minorHAnsi" w:cstheme="minorHAnsi"/>
          <w:sz w:val="22"/>
          <w:szCs w:val="22"/>
          <w:lang w:val="en-US"/>
        </w:rPr>
        <w:t>8</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1074C">
        <w:rPr>
          <w:rFonts w:asciiTheme="minorHAnsi" w:hAnsiTheme="minorHAnsi" w:cstheme="minorHAnsi"/>
          <w:sz w:val="22"/>
          <w:szCs w:val="22"/>
          <w:lang w:val="en-US"/>
        </w:rPr>
        <w:t>8</w:t>
      </w:r>
      <w:r w:rsidR="00397F02">
        <w:rPr>
          <w:rFonts w:asciiTheme="minorHAnsi" w:hAnsiTheme="minorHAnsi" w:cstheme="minorHAnsi"/>
          <w:sz w:val="22"/>
          <w:szCs w:val="22"/>
          <w:lang w:val="en-US"/>
        </w:rPr>
        <w:t>,</w:t>
      </w:r>
      <w:r w:rsidR="00C1074C">
        <w:rPr>
          <w:rFonts w:asciiTheme="minorHAnsi" w:hAnsiTheme="minorHAnsi" w:cstheme="minorHAnsi"/>
          <w:sz w:val="22"/>
          <w:szCs w:val="22"/>
          <w:lang w:val="en-US"/>
        </w:rPr>
        <w:t>78</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639B9F61" w14:textId="4A5ADD8C"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C1074C">
        <w:rPr>
          <w:rFonts w:asciiTheme="minorHAnsi" w:hAnsiTheme="minorHAnsi" w:cstheme="minorHAnsi"/>
          <w:sz w:val="22"/>
          <w:szCs w:val="22"/>
          <w:lang w:val="en-US"/>
        </w:rPr>
        <w:t>69</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52FA69C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FA2AFE">
        <w:rPr>
          <w:rFonts w:asciiTheme="minorHAnsi" w:hAnsiTheme="minorHAnsi" w:cstheme="minorHAnsi"/>
          <w:sz w:val="22"/>
          <w:szCs w:val="22"/>
        </w:rPr>
        <w:t>5</w:t>
      </w:r>
      <w:r w:rsidR="00336251">
        <w:rPr>
          <w:rFonts w:asciiTheme="minorHAnsi" w:hAnsiTheme="minorHAnsi" w:cstheme="minorHAnsi"/>
          <w:sz w:val="22"/>
          <w:szCs w:val="22"/>
        </w:rPr>
        <w:t>,</w:t>
      </w:r>
      <w:r w:rsidR="00FA2AFE">
        <w:rPr>
          <w:rFonts w:asciiTheme="minorHAnsi" w:hAnsiTheme="minorHAnsi" w:cstheme="minorHAnsi"/>
          <w:sz w:val="22"/>
          <w:szCs w:val="22"/>
        </w:rPr>
        <w:t>0</w:t>
      </w:r>
      <w:r w:rsidR="00C1074C">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3000CD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844B89">
        <w:rPr>
          <w:rFonts w:asciiTheme="minorHAnsi" w:hAnsiTheme="minorHAnsi" w:cstheme="minorHAnsi"/>
          <w:sz w:val="22"/>
          <w:szCs w:val="22"/>
        </w:rPr>
        <w:t>1</w:t>
      </w:r>
      <w:r w:rsidR="00336251">
        <w:rPr>
          <w:rFonts w:asciiTheme="minorHAnsi" w:hAnsiTheme="minorHAnsi" w:cstheme="minorHAnsi"/>
          <w:sz w:val="22"/>
          <w:szCs w:val="22"/>
        </w:rPr>
        <w:t>,</w:t>
      </w:r>
      <w:r w:rsidR="00C1074C">
        <w:rPr>
          <w:rFonts w:asciiTheme="minorHAnsi" w:hAnsiTheme="minorHAnsi" w:cstheme="minorHAnsi"/>
          <w:sz w:val="22"/>
          <w:szCs w:val="22"/>
        </w:rPr>
        <w:t>38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44B89">
        <w:rPr>
          <w:rFonts w:asciiTheme="minorHAnsi" w:hAnsiTheme="minorHAnsi" w:cstheme="minorHAnsi"/>
          <w:sz w:val="22"/>
          <w:szCs w:val="22"/>
        </w:rPr>
        <w:t>1</w:t>
      </w:r>
      <w:r w:rsidR="00513E2B">
        <w:rPr>
          <w:rFonts w:asciiTheme="minorHAnsi" w:hAnsiTheme="minorHAnsi" w:cstheme="minorHAnsi"/>
          <w:sz w:val="22"/>
          <w:szCs w:val="22"/>
        </w:rPr>
        <w:t>,</w:t>
      </w:r>
      <w:r w:rsidR="00C1074C">
        <w:rPr>
          <w:rFonts w:asciiTheme="minorHAnsi" w:hAnsiTheme="minorHAnsi" w:cstheme="minorHAnsi"/>
          <w:sz w:val="22"/>
          <w:szCs w:val="22"/>
        </w:rPr>
        <w:t>11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7A81C3C5"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C1074C">
        <w:rPr>
          <w:rFonts w:asciiTheme="minorHAnsi" w:hAnsiTheme="minorHAnsi" w:cstheme="minorHAnsi"/>
          <w:sz w:val="22"/>
          <w:szCs w:val="22"/>
        </w:rPr>
        <w:t>07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C1074C">
        <w:rPr>
          <w:rFonts w:asciiTheme="minorHAnsi" w:hAnsiTheme="minorHAnsi" w:cstheme="minorHAnsi"/>
          <w:sz w:val="22"/>
          <w:szCs w:val="22"/>
        </w:rPr>
        <w:t>1</w:t>
      </w:r>
      <w:r w:rsidR="00513E2B">
        <w:rPr>
          <w:rFonts w:asciiTheme="minorHAnsi" w:hAnsiTheme="minorHAnsi" w:cstheme="minorHAnsi"/>
          <w:sz w:val="22"/>
          <w:szCs w:val="22"/>
        </w:rPr>
        <w:t>,</w:t>
      </w:r>
      <w:r w:rsidR="00C1074C">
        <w:rPr>
          <w:rFonts w:asciiTheme="minorHAnsi" w:hAnsiTheme="minorHAnsi" w:cstheme="minorHAnsi"/>
          <w:sz w:val="22"/>
          <w:szCs w:val="22"/>
        </w:rPr>
        <w:t>13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E7DCB03" w14:textId="77777777" w:rsidR="00126317" w:rsidRDefault="00126317"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5A2FF67"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FA2AFE">
        <w:rPr>
          <w:rFonts w:asciiTheme="minorHAnsi" w:hAnsiTheme="minorHAnsi" w:cstheme="minorHAnsi"/>
          <w:sz w:val="22"/>
          <w:szCs w:val="22"/>
        </w:rPr>
        <w:t>5</w:t>
      </w:r>
      <w:r>
        <w:rPr>
          <w:rFonts w:asciiTheme="minorHAnsi" w:hAnsiTheme="minorHAnsi" w:cstheme="minorHAnsi"/>
          <w:sz w:val="22"/>
          <w:szCs w:val="22"/>
        </w:rPr>
        <w:t>,</w:t>
      </w:r>
      <w:r w:rsidR="00C1074C">
        <w:rPr>
          <w:rFonts w:asciiTheme="minorHAnsi" w:hAnsiTheme="minorHAnsi" w:cstheme="minorHAnsi"/>
          <w:sz w:val="22"/>
          <w:szCs w:val="22"/>
        </w:rPr>
        <w:t>01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9C76384" w14:textId="192CF4BA" w:rsidR="002A0DA0" w:rsidRDefault="002A0DA0" w:rsidP="00E812D9">
      <w:pPr>
        <w:ind w:left="426" w:hanging="426"/>
        <w:jc w:val="both"/>
        <w:rPr>
          <w:rFonts w:asciiTheme="minorHAnsi" w:hAnsiTheme="minorHAnsi" w:cstheme="minorHAnsi"/>
          <w:b/>
          <w:sz w:val="22"/>
          <w:szCs w:val="22"/>
          <w:u w:val="single"/>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1FF8DD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7201C6">
        <w:rPr>
          <w:rFonts w:asciiTheme="minorHAnsi" w:hAnsiTheme="minorHAnsi" w:cstheme="minorHAnsi"/>
          <w:sz w:val="22"/>
          <w:szCs w:val="22"/>
        </w:rPr>
        <w:t>3</w:t>
      </w:r>
      <w:r>
        <w:rPr>
          <w:rFonts w:asciiTheme="minorHAnsi" w:hAnsiTheme="minorHAnsi" w:cstheme="minorHAnsi"/>
          <w:sz w:val="22"/>
          <w:szCs w:val="22"/>
        </w:rPr>
        <w:t>,</w:t>
      </w:r>
      <w:r w:rsidR="00C1074C">
        <w:rPr>
          <w:rFonts w:asciiTheme="minorHAnsi" w:hAnsiTheme="minorHAnsi" w:cstheme="minorHAnsi"/>
          <w:sz w:val="22"/>
          <w:szCs w:val="22"/>
        </w:rPr>
        <w:t>00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53656446" w:rsidR="00D149F2" w:rsidRDefault="00D149F2" w:rsidP="004F74EE">
      <w:pPr>
        <w:jc w:val="both"/>
        <w:rPr>
          <w:rFonts w:ascii="Arial" w:hAnsi="Arial" w:cs="Arial"/>
          <w:sz w:val="22"/>
          <w:szCs w:val="22"/>
          <w:u w:val="single"/>
          <w:lang w:eastAsia="en-US"/>
        </w:rPr>
      </w:pP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68EAD38D"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Pr>
          <w:rFonts w:asciiTheme="minorHAnsi" w:hAnsiTheme="minorHAnsi" w:cstheme="minorHAnsi"/>
          <w:sz w:val="22"/>
          <w:szCs w:val="22"/>
          <w:lang w:eastAsia="en-US"/>
        </w:rPr>
        <w:t xml:space="preserve">y que para la presente semana ascienden a </w:t>
      </w:r>
      <w:r w:rsidR="009B6CDA">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7C5C75">
        <w:rPr>
          <w:rFonts w:asciiTheme="minorHAnsi" w:hAnsiTheme="minorHAnsi" w:cstheme="minorHAnsi"/>
          <w:sz w:val="22"/>
          <w:szCs w:val="22"/>
          <w:lang w:eastAsia="en-US"/>
        </w:rPr>
        <w:t>28</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GLP</w:t>
      </w:r>
      <w:r w:rsidR="00996628">
        <w:rPr>
          <w:rFonts w:asciiTheme="minorHAnsi" w:hAnsiTheme="minorHAnsi" w:cstheme="minorHAnsi"/>
          <w:sz w:val="22"/>
          <w:szCs w:val="22"/>
          <w:lang w:eastAsia="en-US"/>
        </w:rPr>
        <w:t>;</w:t>
      </w:r>
      <w:r>
        <w:rPr>
          <w:rFonts w:asciiTheme="minorHAnsi" w:hAnsiTheme="minorHAnsi" w:cstheme="minorHAnsi"/>
          <w:sz w:val="22"/>
          <w:szCs w:val="22"/>
          <w:lang w:eastAsia="en-US"/>
        </w:rPr>
        <w:t xml:space="preserve"> </w:t>
      </w:r>
      <w:r w:rsidR="007C5C75">
        <w:rPr>
          <w:rFonts w:asciiTheme="minorHAnsi" w:hAnsiTheme="minorHAnsi" w:cstheme="minorHAnsi"/>
          <w:sz w:val="22"/>
          <w:szCs w:val="22"/>
          <w:lang w:eastAsia="en-US"/>
        </w:rPr>
        <w:t>1</w:t>
      </w:r>
      <w:r w:rsidR="002C3713">
        <w:rPr>
          <w:rFonts w:asciiTheme="minorHAnsi" w:hAnsiTheme="minorHAnsi" w:cstheme="minorHAnsi"/>
          <w:sz w:val="22"/>
          <w:szCs w:val="22"/>
          <w:lang w:eastAsia="en-US"/>
        </w:rPr>
        <w:t>,</w:t>
      </w:r>
      <w:r w:rsidR="007C5C75">
        <w:rPr>
          <w:rFonts w:asciiTheme="minorHAnsi" w:hAnsiTheme="minorHAnsi" w:cstheme="minorHAnsi"/>
          <w:sz w:val="22"/>
          <w:szCs w:val="22"/>
          <w:lang w:eastAsia="en-US"/>
        </w:rPr>
        <w:t>40</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para las gasolinas</w:t>
      </w:r>
      <w:r w:rsidR="00996628">
        <w:rPr>
          <w:rFonts w:asciiTheme="minorHAnsi" w:hAnsiTheme="minorHAnsi" w:cstheme="minorHAnsi"/>
          <w:sz w:val="22"/>
          <w:szCs w:val="22"/>
          <w:lang w:eastAsia="en-US"/>
        </w:rPr>
        <w:t xml:space="preserve"> y</w:t>
      </w:r>
      <w:r w:rsidR="002C3713">
        <w:rPr>
          <w:rFonts w:asciiTheme="minorHAnsi" w:hAnsiTheme="minorHAnsi" w:cstheme="minorHAnsi"/>
          <w:sz w:val="22"/>
          <w:szCs w:val="22"/>
          <w:lang w:eastAsia="en-US"/>
        </w:rPr>
        <w:t xml:space="preserve"> 1,</w:t>
      </w:r>
      <w:r w:rsidR="007C5C75">
        <w:rPr>
          <w:rFonts w:asciiTheme="minorHAnsi" w:hAnsiTheme="minorHAnsi" w:cstheme="minorHAnsi"/>
          <w:sz w:val="22"/>
          <w:szCs w:val="22"/>
          <w:lang w:eastAsia="en-US"/>
        </w:rPr>
        <w:t>1</w:t>
      </w:r>
      <w:r w:rsidR="00B8117D">
        <w:rPr>
          <w:rFonts w:asciiTheme="minorHAnsi" w:hAnsiTheme="minorHAnsi" w:cstheme="minorHAnsi"/>
          <w:sz w:val="22"/>
          <w:szCs w:val="22"/>
          <w:lang w:eastAsia="en-US"/>
        </w:rPr>
        <w:t>7</w:t>
      </w:r>
      <w:r w:rsidR="002C3713" w:rsidRPr="006E3A77">
        <w:rPr>
          <w:rFonts w:asciiTheme="minorHAnsi" w:hAnsiTheme="minorHAnsi" w:cstheme="minorHAnsi"/>
          <w:sz w:val="22"/>
          <w:szCs w:val="22"/>
          <w:lang w:eastAsia="en-US"/>
        </w:rPr>
        <w:t xml:space="preserve"> US$/</w:t>
      </w:r>
      <w:proofErr w:type="spellStart"/>
      <w:r w:rsidR="002C3713" w:rsidRPr="006E3A77">
        <w:rPr>
          <w:rFonts w:asciiTheme="minorHAnsi" w:hAnsiTheme="minorHAnsi" w:cstheme="minorHAnsi"/>
          <w:sz w:val="22"/>
          <w:szCs w:val="22"/>
          <w:lang w:eastAsia="en-US"/>
        </w:rPr>
        <w:t>Bl</w:t>
      </w:r>
      <w:proofErr w:type="spellEnd"/>
      <w:r w:rsidR="002C3713" w:rsidRPr="006E3A77">
        <w:rPr>
          <w:rFonts w:asciiTheme="minorHAnsi" w:hAnsiTheme="minorHAnsi" w:cstheme="minorHAnsi"/>
          <w:sz w:val="22"/>
          <w:szCs w:val="22"/>
          <w:lang w:eastAsia="en-US"/>
        </w:rPr>
        <w:t xml:space="preserve"> </w:t>
      </w:r>
      <w:r w:rsidR="002C3713">
        <w:rPr>
          <w:rFonts w:asciiTheme="minorHAnsi" w:hAnsiTheme="minorHAnsi" w:cstheme="minorHAnsi"/>
          <w:sz w:val="22"/>
          <w:szCs w:val="22"/>
          <w:lang w:eastAsia="en-US"/>
        </w:rPr>
        <w:t xml:space="preserve">para el </w:t>
      </w:r>
      <w:r>
        <w:rPr>
          <w:rFonts w:asciiTheme="minorHAnsi" w:hAnsiTheme="minorHAnsi" w:cstheme="minorHAnsi"/>
          <w:sz w:val="22"/>
          <w:szCs w:val="22"/>
          <w:lang w:eastAsia="en-US"/>
        </w:rPr>
        <w:t>Diésel</w:t>
      </w:r>
      <w:r w:rsidR="002C3713">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 xml:space="preserve">y </w:t>
      </w:r>
      <w:r w:rsidR="00996628">
        <w:rPr>
          <w:rFonts w:asciiTheme="minorHAnsi" w:hAnsiTheme="minorHAnsi" w:cstheme="minorHAnsi"/>
          <w:sz w:val="22"/>
          <w:szCs w:val="22"/>
          <w:lang w:eastAsia="en-US"/>
        </w:rPr>
        <w:t xml:space="preserve">el </w:t>
      </w:r>
      <w:r>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307F9073"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28D55595" w14:textId="77777777" w:rsidR="00DF13D8" w:rsidRPr="00B304E2" w:rsidRDefault="00DF13D8" w:rsidP="00DF13D8">
      <w:pPr>
        <w:pStyle w:val="Prrafodelista"/>
        <w:jc w:val="both"/>
        <w:rPr>
          <w:rFonts w:asciiTheme="minorHAnsi" w:hAnsiTheme="minorHAnsi" w:cstheme="minorHAnsi"/>
          <w:sz w:val="22"/>
          <w:szCs w:val="22"/>
          <w:lang w:eastAsia="en-US"/>
        </w:rPr>
      </w:pP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BAB2664" w:rsidR="00765078" w:rsidRDefault="007C5C75" w:rsidP="004F74EE">
      <w:pPr>
        <w:pBdr>
          <w:top w:val="single" w:sz="4" w:space="1" w:color="auto"/>
          <w:bottom w:val="single" w:sz="4" w:space="1" w:color="auto"/>
        </w:pBdr>
        <w:jc w:val="center"/>
        <w:rPr>
          <w:rFonts w:ascii="Calibri" w:hAnsi="Calibri" w:cs="Calibri"/>
          <w:sz w:val="22"/>
          <w:szCs w:val="22"/>
          <w:lang w:val="es-PE" w:eastAsia="en-US"/>
        </w:rPr>
      </w:pPr>
      <w:r w:rsidRPr="007C5C75">
        <w:drawing>
          <wp:inline distT="0" distB="0" distL="0" distR="0" wp14:anchorId="4D03D5F6" wp14:editId="55BFC259">
            <wp:extent cx="8173085" cy="29654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063F6BCA" w:rsidR="00F85D23" w:rsidRDefault="00541911" w:rsidP="00957F6B">
            <w:pPr>
              <w:ind w:left="-618" w:right="-654"/>
              <w:jc w:val="center"/>
              <w:rPr>
                <w:rFonts w:asciiTheme="minorHAnsi" w:hAnsiTheme="minorHAnsi" w:cstheme="minorHAnsi"/>
              </w:rPr>
            </w:pPr>
            <w:r w:rsidRPr="00541911">
              <w:rPr>
                <w:rFonts w:asciiTheme="minorHAnsi" w:hAnsiTheme="minorHAnsi" w:cstheme="minorHAnsi"/>
                <w:noProof/>
              </w:rPr>
              <w:drawing>
                <wp:inline distT="0" distB="0" distL="0" distR="0" wp14:anchorId="74D3738D" wp14:editId="298BDD40">
                  <wp:extent cx="3567430" cy="2606722"/>
                  <wp:effectExtent l="0" t="0" r="0" b="317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71222" cy="2609493"/>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2B23A8E2" w:rsidR="00EF3BE9" w:rsidRDefault="00541911"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023A192A" wp14:editId="33186090">
                  <wp:extent cx="5224122" cy="2146772"/>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1855" cy="2166387"/>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2E7E10B0" w:rsidR="006C63F4" w:rsidRPr="00737F8F" w:rsidRDefault="0054191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41911">
        <w:drawing>
          <wp:inline distT="0" distB="0" distL="0" distR="0" wp14:anchorId="4A8F4A65" wp14:editId="4A5C6A18">
            <wp:extent cx="5676314" cy="2279176"/>
            <wp:effectExtent l="0" t="0" r="635"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7418" cy="229166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4F881F10" w:rsidR="005C4A97" w:rsidRDefault="00CB41E9" w:rsidP="00604758">
      <w:pPr>
        <w:spacing w:line="0" w:lineRule="atLeast"/>
        <w:ind w:right="-567"/>
        <w:jc w:val="both"/>
        <w:rPr>
          <w:noProof/>
        </w:rPr>
      </w:pPr>
      <w:r w:rsidRPr="00CB41E9">
        <w:drawing>
          <wp:inline distT="0" distB="0" distL="0" distR="0" wp14:anchorId="29A10C4E" wp14:editId="2BA82F45">
            <wp:extent cx="5850255" cy="232694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62018" cy="2331622"/>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3533C97C" w:rsidR="00127A54" w:rsidRDefault="006C271E" w:rsidP="006220EA">
      <w:pPr>
        <w:rPr>
          <w:rFonts w:asciiTheme="minorHAnsi" w:hAnsiTheme="minorHAnsi" w:cstheme="minorHAnsi"/>
          <w:i/>
          <w:sz w:val="18"/>
          <w:szCs w:val="18"/>
        </w:rPr>
      </w:pPr>
      <w:r w:rsidRPr="006C271E">
        <w:drawing>
          <wp:inline distT="0" distB="0" distL="0" distR="0" wp14:anchorId="129FA5BC" wp14:editId="796926E7">
            <wp:extent cx="5850255" cy="70612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70612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2F6DCBC0" w:rsidR="00550568" w:rsidRDefault="006C271E" w:rsidP="005048C1">
      <w:pPr>
        <w:rPr>
          <w:rFonts w:asciiTheme="minorHAnsi" w:hAnsiTheme="minorHAnsi" w:cstheme="minorHAnsi"/>
          <w:i/>
          <w:sz w:val="18"/>
          <w:szCs w:val="18"/>
        </w:rPr>
      </w:pPr>
      <w:r w:rsidRPr="006C271E">
        <w:drawing>
          <wp:inline distT="0" distB="0" distL="0" distR="0" wp14:anchorId="291675C6" wp14:editId="3A756E2B">
            <wp:extent cx="5850255" cy="5695315"/>
            <wp:effectExtent l="0" t="0" r="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5695315"/>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3F8E0702" w14:textId="77777777" w:rsidR="00C62455" w:rsidRDefault="00C62455" w:rsidP="00C62455">
      <w:pPr>
        <w:jc w:val="center"/>
        <w:rPr>
          <w:rFonts w:asciiTheme="minorHAnsi" w:hAnsiTheme="minorHAnsi" w:cstheme="minorHAnsi"/>
          <w:sz w:val="22"/>
          <w:szCs w:val="22"/>
        </w:rPr>
      </w:pPr>
      <w:r>
        <w:rPr>
          <w:noProof/>
        </w:rPr>
        <w:drawing>
          <wp:inline distT="0" distB="0" distL="0" distR="0" wp14:anchorId="77807F3B" wp14:editId="2B9CD5D3">
            <wp:extent cx="4936023" cy="2635440"/>
            <wp:effectExtent l="19050" t="19050" r="17145" b="12700"/>
            <wp:docPr id="1545388411"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6574" cy="2646413"/>
                    </a:xfrm>
                    <a:prstGeom prst="rect">
                      <a:avLst/>
                    </a:prstGeom>
                    <a:noFill/>
                    <a:ln>
                      <a:solidFill>
                        <a:schemeClr val="accent1"/>
                      </a:solidFill>
                    </a:ln>
                  </pic:spPr>
                </pic:pic>
              </a:graphicData>
            </a:graphic>
          </wp:inline>
        </w:drawing>
      </w:r>
    </w:p>
    <w:p w14:paraId="46AFAA99" w14:textId="3AC3D2E6" w:rsidR="00C62455" w:rsidRDefault="00C62455" w:rsidP="00C62455">
      <w:pPr>
        <w:jc w:val="center"/>
        <w:rPr>
          <w:rFonts w:asciiTheme="minorHAnsi" w:hAnsiTheme="minorHAnsi" w:cstheme="minorHAnsi"/>
          <w:sz w:val="22"/>
          <w:szCs w:val="22"/>
        </w:rPr>
      </w:pPr>
    </w:p>
    <w:p w14:paraId="057E93D4" w14:textId="5E308818" w:rsidR="00C62455" w:rsidRDefault="00C62455" w:rsidP="00C62455">
      <w:pPr>
        <w:jc w:val="center"/>
        <w:rPr>
          <w:rFonts w:asciiTheme="minorHAnsi" w:hAnsiTheme="minorHAnsi" w:cstheme="minorHAnsi"/>
          <w:sz w:val="22"/>
          <w:szCs w:val="22"/>
        </w:rPr>
      </w:pPr>
    </w:p>
    <w:p w14:paraId="06E1D6E4" w14:textId="77777777" w:rsidR="00C62455" w:rsidRDefault="00C62455" w:rsidP="00C62455">
      <w:pPr>
        <w:jc w:val="center"/>
        <w:rPr>
          <w:rFonts w:asciiTheme="minorHAnsi" w:hAnsiTheme="minorHAnsi" w:cstheme="minorHAnsi"/>
          <w:sz w:val="22"/>
          <w:szCs w:val="22"/>
        </w:rPr>
      </w:pPr>
    </w:p>
    <w:p w14:paraId="5C308560" w14:textId="77777777" w:rsidR="00C62455" w:rsidRDefault="00C62455" w:rsidP="00C62455">
      <w:pPr>
        <w:jc w:val="center"/>
        <w:rPr>
          <w:rFonts w:asciiTheme="minorHAnsi" w:hAnsiTheme="minorHAnsi" w:cstheme="minorHAnsi"/>
          <w:sz w:val="22"/>
          <w:szCs w:val="22"/>
        </w:rPr>
      </w:pPr>
      <w:r>
        <w:rPr>
          <w:noProof/>
        </w:rPr>
        <w:drawing>
          <wp:inline distT="0" distB="0" distL="0" distR="0" wp14:anchorId="20B98701" wp14:editId="066D448C">
            <wp:extent cx="4910459" cy="2621791"/>
            <wp:effectExtent l="19050" t="19050" r="23495" b="26670"/>
            <wp:docPr id="1286496996"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36189" cy="2635529"/>
                    </a:xfrm>
                    <a:prstGeom prst="rect">
                      <a:avLst/>
                    </a:prstGeom>
                    <a:noFill/>
                    <a:ln>
                      <a:solidFill>
                        <a:schemeClr val="accent1"/>
                      </a:solidFill>
                    </a:ln>
                  </pic:spPr>
                </pic:pic>
              </a:graphicData>
            </a:graphic>
          </wp:inline>
        </w:drawing>
      </w:r>
    </w:p>
    <w:p w14:paraId="4C798CE4" w14:textId="6564DFFF" w:rsidR="00C62455" w:rsidRDefault="00C62455" w:rsidP="00C62455">
      <w:pPr>
        <w:jc w:val="center"/>
        <w:rPr>
          <w:rFonts w:asciiTheme="minorHAnsi" w:hAnsiTheme="minorHAnsi" w:cstheme="minorHAnsi"/>
          <w:b/>
          <w:iCs/>
          <w:u w:val="single"/>
        </w:rPr>
      </w:pPr>
    </w:p>
    <w:p w14:paraId="69F237AA" w14:textId="0C4E6288" w:rsidR="00C62455" w:rsidRDefault="00C62455" w:rsidP="00C62455">
      <w:pPr>
        <w:jc w:val="center"/>
        <w:rPr>
          <w:rFonts w:asciiTheme="minorHAnsi" w:hAnsiTheme="minorHAnsi" w:cstheme="minorHAnsi"/>
          <w:b/>
          <w:iCs/>
          <w:u w:val="single"/>
        </w:rPr>
      </w:pPr>
    </w:p>
    <w:p w14:paraId="3626B2DB" w14:textId="77777777" w:rsidR="00C62455" w:rsidRDefault="00C62455" w:rsidP="00C62455">
      <w:pPr>
        <w:jc w:val="center"/>
        <w:rPr>
          <w:rFonts w:asciiTheme="minorHAnsi" w:hAnsiTheme="minorHAnsi" w:cstheme="minorHAnsi"/>
          <w:b/>
          <w:iCs/>
          <w:u w:val="single"/>
        </w:rPr>
      </w:pPr>
    </w:p>
    <w:p w14:paraId="6E1ED893" w14:textId="2CF5327C" w:rsidR="00C62455" w:rsidRDefault="00C62455" w:rsidP="00C62455">
      <w:pPr>
        <w:jc w:val="center"/>
        <w:rPr>
          <w:rFonts w:asciiTheme="minorHAnsi" w:hAnsiTheme="minorHAnsi" w:cstheme="minorHAnsi"/>
          <w:b/>
          <w:iCs/>
          <w:u w:val="single"/>
        </w:rPr>
      </w:pPr>
      <w:r>
        <w:rPr>
          <w:noProof/>
        </w:rPr>
        <w:lastRenderedPageBreak/>
        <w:drawing>
          <wp:inline distT="0" distB="0" distL="0" distR="0" wp14:anchorId="3C71E61C" wp14:editId="63577375">
            <wp:extent cx="4974368" cy="2655912"/>
            <wp:effectExtent l="19050" t="19050" r="17145" b="11430"/>
            <wp:docPr id="401416535" name="Picture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91783" cy="2665210"/>
                    </a:xfrm>
                    <a:prstGeom prst="rect">
                      <a:avLst/>
                    </a:prstGeom>
                    <a:noFill/>
                    <a:ln>
                      <a:solidFill>
                        <a:schemeClr val="accent1"/>
                      </a:solidFill>
                    </a:ln>
                  </pic:spPr>
                </pic:pic>
              </a:graphicData>
            </a:graphic>
          </wp:inline>
        </w:drawing>
      </w:r>
    </w:p>
    <w:p w14:paraId="559E96DD" w14:textId="793BBE0E" w:rsidR="00C62455" w:rsidRDefault="00C62455" w:rsidP="00C62455">
      <w:pPr>
        <w:jc w:val="center"/>
        <w:rPr>
          <w:rFonts w:asciiTheme="minorHAnsi" w:hAnsiTheme="minorHAnsi" w:cstheme="minorHAnsi"/>
          <w:b/>
          <w:iCs/>
          <w:u w:val="single"/>
        </w:rPr>
      </w:pPr>
    </w:p>
    <w:p w14:paraId="03F724B0" w14:textId="77777777" w:rsidR="00C62455" w:rsidRDefault="00C62455" w:rsidP="00C62455">
      <w:pPr>
        <w:jc w:val="center"/>
        <w:rPr>
          <w:rFonts w:asciiTheme="minorHAnsi" w:hAnsiTheme="minorHAnsi" w:cstheme="minorHAnsi"/>
          <w:b/>
          <w:iCs/>
          <w:u w:val="single"/>
        </w:rPr>
      </w:pPr>
    </w:p>
    <w:p w14:paraId="30675FC3" w14:textId="77777777" w:rsidR="00C62455" w:rsidRDefault="00C62455" w:rsidP="00C62455">
      <w:pPr>
        <w:jc w:val="center"/>
        <w:rPr>
          <w:rFonts w:asciiTheme="minorHAnsi" w:hAnsiTheme="minorHAnsi" w:cstheme="minorHAnsi"/>
          <w:b/>
          <w:iCs/>
          <w:u w:val="single"/>
        </w:rPr>
      </w:pPr>
    </w:p>
    <w:p w14:paraId="08D18619" w14:textId="77777777" w:rsidR="00C62455" w:rsidRDefault="00C62455" w:rsidP="00C62455">
      <w:pPr>
        <w:jc w:val="center"/>
        <w:rPr>
          <w:rFonts w:asciiTheme="minorHAnsi" w:hAnsiTheme="minorHAnsi" w:cstheme="minorHAnsi"/>
          <w:b/>
          <w:iCs/>
          <w:u w:val="single"/>
        </w:rPr>
      </w:pPr>
      <w:r>
        <w:rPr>
          <w:noProof/>
        </w:rPr>
        <w:drawing>
          <wp:inline distT="0" distB="0" distL="0" distR="0" wp14:anchorId="202800E8" wp14:editId="55B394EB">
            <wp:extent cx="4971708" cy="2654491"/>
            <wp:effectExtent l="19050" t="19050" r="19685" b="12700"/>
            <wp:docPr id="1969143236" name="Picture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6046" cy="2678164"/>
                    </a:xfrm>
                    <a:prstGeom prst="rect">
                      <a:avLst/>
                    </a:prstGeom>
                    <a:noFill/>
                    <a:ln>
                      <a:solidFill>
                        <a:schemeClr val="accent1"/>
                      </a:solidFill>
                    </a:ln>
                  </pic:spPr>
                </pic:pic>
              </a:graphicData>
            </a:graphic>
          </wp:inline>
        </w:drawing>
      </w:r>
    </w:p>
    <w:p w14:paraId="691220C8" w14:textId="77777777" w:rsidR="00C62455" w:rsidRDefault="00C62455" w:rsidP="00C62455">
      <w:pPr>
        <w:rPr>
          <w:rFonts w:asciiTheme="minorHAnsi" w:hAnsiTheme="minorHAnsi" w:cstheme="minorHAnsi"/>
          <w:b/>
          <w:iCs/>
          <w:u w:val="single"/>
        </w:rPr>
      </w:pPr>
    </w:p>
    <w:p w14:paraId="16D187C1" w14:textId="4A086817" w:rsidR="0038391E" w:rsidRDefault="0038391E" w:rsidP="0038391E">
      <w:pPr>
        <w:jc w:val="center"/>
        <w:rPr>
          <w:rFonts w:asciiTheme="minorHAnsi" w:hAnsiTheme="minorHAnsi" w:cstheme="minorHAnsi"/>
          <w:sz w:val="22"/>
          <w:szCs w:val="22"/>
        </w:rPr>
      </w:pPr>
    </w:p>
    <w:p w14:paraId="60ACA92B" w14:textId="77777777" w:rsidR="0038391E" w:rsidRDefault="0038391E" w:rsidP="0038391E">
      <w:pPr>
        <w:jc w:val="center"/>
        <w:rPr>
          <w:rFonts w:asciiTheme="minorHAnsi" w:hAnsiTheme="minorHAnsi" w:cstheme="minorHAnsi"/>
          <w:sz w:val="22"/>
          <w:szCs w:val="22"/>
        </w:rPr>
      </w:pPr>
    </w:p>
    <w:p w14:paraId="7F51C0D7" w14:textId="77777777" w:rsidR="0038391E" w:rsidRDefault="0038391E" w:rsidP="0038391E">
      <w:pPr>
        <w:jc w:val="center"/>
        <w:rPr>
          <w:rFonts w:asciiTheme="minorHAnsi" w:hAnsiTheme="minorHAnsi" w:cstheme="minorHAnsi"/>
          <w:sz w:val="22"/>
          <w:szCs w:val="22"/>
        </w:rPr>
      </w:pPr>
    </w:p>
    <w:p w14:paraId="7E5FEE1D" w14:textId="1CCE392D" w:rsidR="0038391E" w:rsidRDefault="0038391E" w:rsidP="0038391E">
      <w:pPr>
        <w:jc w:val="center"/>
        <w:rPr>
          <w:rFonts w:asciiTheme="minorHAnsi" w:hAnsiTheme="minorHAnsi" w:cstheme="minorHAnsi"/>
          <w:sz w:val="22"/>
          <w:szCs w:val="22"/>
        </w:rPr>
      </w:pPr>
    </w:p>
    <w:p w14:paraId="413ED209" w14:textId="77777777" w:rsidR="0038391E" w:rsidRDefault="0038391E" w:rsidP="0038391E">
      <w:pPr>
        <w:jc w:val="center"/>
        <w:rPr>
          <w:rFonts w:asciiTheme="minorHAnsi" w:hAnsiTheme="minorHAnsi" w:cstheme="minorHAnsi"/>
          <w:sz w:val="22"/>
          <w:szCs w:val="22"/>
        </w:rPr>
      </w:pPr>
    </w:p>
    <w:p w14:paraId="354FEBDE" w14:textId="77777777" w:rsidR="0038391E" w:rsidRDefault="0038391E" w:rsidP="0038391E">
      <w:pPr>
        <w:jc w:val="center"/>
        <w:rPr>
          <w:rFonts w:asciiTheme="minorHAnsi" w:hAnsiTheme="minorHAnsi" w:cstheme="minorHAnsi"/>
          <w:b/>
          <w:iCs/>
          <w:u w:val="single"/>
        </w:rPr>
      </w:pPr>
    </w:p>
    <w:p w14:paraId="3EDA7670" w14:textId="3AFC2790" w:rsidR="0038391E" w:rsidRDefault="0038391E" w:rsidP="0038391E">
      <w:pPr>
        <w:jc w:val="center"/>
        <w:rPr>
          <w:rFonts w:asciiTheme="minorHAnsi" w:hAnsiTheme="minorHAnsi" w:cstheme="minorHAnsi"/>
          <w:b/>
          <w:iCs/>
          <w:u w:val="single"/>
        </w:rPr>
      </w:pPr>
    </w:p>
    <w:p w14:paraId="7AE9C28C" w14:textId="77777777" w:rsidR="00F1465A" w:rsidRDefault="00F1465A" w:rsidP="00F1465A">
      <w:pPr>
        <w:jc w:val="center"/>
        <w:rPr>
          <w:rFonts w:asciiTheme="minorHAnsi" w:hAnsiTheme="minorHAnsi" w:cstheme="minorHAnsi"/>
          <w:sz w:val="22"/>
          <w:szCs w:val="22"/>
        </w:rPr>
      </w:pPr>
    </w:p>
    <w:p w14:paraId="74D9682C" w14:textId="15A72B25" w:rsidR="00F1465A" w:rsidRDefault="00F1465A" w:rsidP="00F1465A">
      <w:pPr>
        <w:jc w:val="center"/>
        <w:rPr>
          <w:rFonts w:asciiTheme="minorHAnsi" w:hAnsiTheme="minorHAnsi" w:cstheme="minorHAnsi"/>
          <w:sz w:val="22"/>
          <w:szCs w:val="22"/>
        </w:rPr>
      </w:pPr>
    </w:p>
    <w:p w14:paraId="537E4ECD" w14:textId="77777777" w:rsidR="00F1465A" w:rsidRDefault="00F1465A" w:rsidP="00F1465A">
      <w:pPr>
        <w:jc w:val="center"/>
        <w:rPr>
          <w:rFonts w:asciiTheme="minorHAnsi" w:hAnsiTheme="minorHAnsi" w:cstheme="minorHAnsi"/>
          <w:sz w:val="22"/>
          <w:szCs w:val="22"/>
        </w:rPr>
      </w:pPr>
    </w:p>
    <w:p w14:paraId="2FA20130" w14:textId="77777777" w:rsidR="00F1465A" w:rsidRDefault="00F1465A" w:rsidP="00F1465A">
      <w:pPr>
        <w:jc w:val="center"/>
        <w:rPr>
          <w:rFonts w:asciiTheme="minorHAnsi" w:hAnsiTheme="minorHAnsi" w:cstheme="minorHAnsi"/>
          <w:b/>
          <w:iCs/>
          <w:u w:val="single"/>
        </w:rPr>
      </w:pPr>
    </w:p>
    <w:p w14:paraId="75146BCC" w14:textId="492ED96C" w:rsidR="00F1465A" w:rsidRDefault="00F1465A" w:rsidP="00F1465A">
      <w:pPr>
        <w:jc w:val="center"/>
        <w:rPr>
          <w:rFonts w:asciiTheme="minorHAnsi" w:hAnsiTheme="minorHAnsi" w:cstheme="minorHAnsi"/>
          <w:b/>
          <w:iCs/>
          <w:u w:val="single"/>
        </w:rPr>
      </w:pPr>
    </w:p>
    <w:p w14:paraId="2B785763" w14:textId="38E5AEC4" w:rsidR="00F1465A" w:rsidRDefault="00F1465A" w:rsidP="00F1465A">
      <w:pPr>
        <w:jc w:val="center"/>
        <w:rPr>
          <w:rFonts w:asciiTheme="minorHAnsi" w:hAnsiTheme="minorHAnsi" w:cstheme="minorHAnsi"/>
          <w:b/>
          <w:iCs/>
          <w:u w:val="single"/>
        </w:rPr>
      </w:pPr>
    </w:p>
    <w:p w14:paraId="5E6E7110" w14:textId="4DF4672D" w:rsidR="00F1465A" w:rsidRDefault="00F1465A" w:rsidP="00F1465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13A81"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9"/>
      <w:footerReference w:type="default" r:id="rId40"/>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D105A3E"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E72B36">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9F9328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E72B36">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D1D4922"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E72B36">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DF14482"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E72B36">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9"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1"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2"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5"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6"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8"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0"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1"/>
  </w:num>
  <w:num w:numId="3">
    <w:abstractNumId w:val="12"/>
  </w:num>
  <w:num w:numId="4">
    <w:abstractNumId w:val="0"/>
  </w:num>
  <w:num w:numId="5">
    <w:abstractNumId w:val="14"/>
  </w:num>
  <w:num w:numId="6">
    <w:abstractNumId w:val="18"/>
  </w:num>
  <w:num w:numId="7">
    <w:abstractNumId w:val="17"/>
  </w:num>
  <w:num w:numId="8">
    <w:abstractNumId w:val="10"/>
  </w:num>
  <w:num w:numId="9">
    <w:abstractNumId w:val="15"/>
  </w:num>
  <w:num w:numId="10">
    <w:abstractNumId w:val="5"/>
  </w:num>
  <w:num w:numId="11">
    <w:abstractNumId w:val="13"/>
  </w:num>
  <w:num w:numId="12">
    <w:abstractNumId w:val="4"/>
  </w:num>
  <w:num w:numId="13">
    <w:abstractNumId w:val="2"/>
  </w:num>
  <w:num w:numId="14">
    <w:abstractNumId w:val="6"/>
  </w:num>
  <w:num w:numId="15">
    <w:abstractNumId w:val="9"/>
  </w:num>
  <w:num w:numId="16">
    <w:abstractNumId w:val="20"/>
  </w:num>
  <w:num w:numId="17">
    <w:abstractNumId w:val="21"/>
  </w:num>
  <w:num w:numId="18">
    <w:abstractNumId w:val="7"/>
  </w:num>
  <w:num w:numId="19">
    <w:abstractNumId w:val="1"/>
  </w:num>
  <w:num w:numId="20">
    <w:abstractNumId w:val="2"/>
  </w:num>
  <w:num w:numId="21">
    <w:abstractNumId w:val="20"/>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19"/>
  </w:num>
  <w:num w:numId="2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95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956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png"/><Relationship Id="rId26" Type="http://schemas.openxmlformats.org/officeDocument/2006/relationships/image" Target="media/image7.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5.gi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ais.com/noticias/sequia/" TargetMode="External"/><Relationship Id="rId24" Type="http://schemas.openxmlformats.org/officeDocument/2006/relationships/footer" Target="footer3.xml"/><Relationship Id="rId32" Type="http://schemas.openxmlformats.org/officeDocument/2006/relationships/image" Target="media/image13.gif"/><Relationship Id="rId37" Type="http://schemas.openxmlformats.org/officeDocument/2006/relationships/image" Target="media/image18.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www.peruweek.pe/tag/glp/" TargetMode="Externa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image" Target="media/image17.png"/><Relationship Id="rId10" Type="http://schemas.openxmlformats.org/officeDocument/2006/relationships/hyperlink" Target="https://lacamara.pe/propanama-existe-interes-de-panama-por-desarrollar-actividades-en-diversos-sectores-de-peru/" TargetMode="External"/><Relationship Id="rId19" Type="http://schemas.openxmlformats.org/officeDocument/2006/relationships/header" Target="header1.xml"/><Relationship Id="rId31"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hyperlink" Target="https://elpais.com/sociedad/2020-08-17/el-cambio-climatico-acecha-al-canal-de-panama.html" TargetMode="Externa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8.png"/><Relationship Id="rId30" Type="http://schemas.openxmlformats.org/officeDocument/2006/relationships/image" Target="media/image11.emf"/><Relationship Id="rId35" Type="http://schemas.openxmlformats.org/officeDocument/2006/relationships/image" Target="media/image16.gi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lacamara.pe/sandor-lukacs-de-pereny-la-sequia-y-su-impacto-en-los-rios-del-mundo/"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4.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19</Pages>
  <Words>4296</Words>
  <Characters>23633</Characters>
  <Application>Microsoft Office Word</Application>
  <DocSecurity>0</DocSecurity>
  <Lines>196</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2023-09-13T15:54:00Z</cp:lastPrinted>
  <dcterms:created xsi:type="dcterms:W3CDTF">2023-10-19T02:07:00Z</dcterms:created>
  <dcterms:modified xsi:type="dcterms:W3CDTF">2023-10-19T04:26:00Z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