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76423DB5"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D870F2" w:rsidRPr="0096213B">
        <w:rPr>
          <w:rFonts w:ascii="Poppins" w:hAnsi="Poppins" w:cs="Poppins"/>
          <w:sz w:val="24"/>
          <w:szCs w:val="22"/>
          <w:u w:val="single"/>
          <w:lang w:val="it-IT"/>
        </w:rPr>
        <w:t>3</w:t>
      </w:r>
      <w:r w:rsidR="00661927">
        <w:rPr>
          <w:rFonts w:ascii="Poppins" w:hAnsi="Poppins" w:cs="Poppins"/>
          <w:sz w:val="24"/>
          <w:szCs w:val="22"/>
          <w:u w:val="single"/>
          <w:lang w:val="it-IT"/>
        </w:rPr>
        <w:t>8</w:t>
      </w:r>
      <w:r w:rsidRPr="0096213B">
        <w:rPr>
          <w:rFonts w:ascii="Poppins" w:hAnsi="Poppins" w:cs="Poppins"/>
          <w:sz w:val="24"/>
          <w:szCs w:val="22"/>
          <w:u w:val="single"/>
          <w:lang w:val="it-IT"/>
        </w:rPr>
        <w:t>-202</w:t>
      </w:r>
      <w:r w:rsidR="005C1470" w:rsidRPr="0096213B">
        <w:rPr>
          <w:rFonts w:ascii="Poppins" w:hAnsi="Poppins" w:cs="Poppins"/>
          <w:sz w:val="24"/>
          <w:szCs w:val="22"/>
          <w:u w:val="single"/>
          <w:lang w:val="it-IT"/>
        </w:rPr>
        <w:t>4</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05398A29"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661927">
        <w:rPr>
          <w:rFonts w:ascii="Poppins" w:hAnsi="Poppins" w:cs="Poppins"/>
          <w:b/>
          <w:bCs/>
          <w:sz w:val="22"/>
          <w:szCs w:val="22"/>
        </w:rPr>
        <w:t>16</w:t>
      </w:r>
      <w:r w:rsidR="00D13504" w:rsidRPr="0096213B">
        <w:rPr>
          <w:rFonts w:ascii="Poppins" w:hAnsi="Poppins" w:cs="Poppins"/>
          <w:b/>
          <w:bCs/>
          <w:sz w:val="22"/>
          <w:szCs w:val="22"/>
        </w:rPr>
        <w:t>/</w:t>
      </w:r>
      <w:r w:rsidR="005C1470" w:rsidRPr="0096213B">
        <w:rPr>
          <w:rFonts w:ascii="Poppins" w:hAnsi="Poppins" w:cs="Poppins"/>
          <w:b/>
          <w:bCs/>
          <w:sz w:val="22"/>
          <w:szCs w:val="22"/>
        </w:rPr>
        <w:t>0</w:t>
      </w:r>
      <w:r w:rsidR="00241F82">
        <w:rPr>
          <w:rFonts w:ascii="Poppins" w:hAnsi="Poppins" w:cs="Poppins"/>
          <w:b/>
          <w:bCs/>
          <w:sz w:val="22"/>
          <w:szCs w:val="22"/>
        </w:rPr>
        <w:t>9</w:t>
      </w:r>
      <w:r w:rsidRPr="0096213B">
        <w:rPr>
          <w:rFonts w:ascii="Poppins" w:hAnsi="Poppins" w:cs="Poppins"/>
          <w:b/>
          <w:bCs/>
          <w:sz w:val="22"/>
          <w:szCs w:val="22"/>
        </w:rPr>
        <w:t>/20</w:t>
      </w:r>
      <w:r w:rsidR="001517B7" w:rsidRPr="0096213B">
        <w:rPr>
          <w:rFonts w:ascii="Poppins" w:hAnsi="Poppins" w:cs="Poppins"/>
          <w:b/>
          <w:bCs/>
          <w:sz w:val="22"/>
          <w:szCs w:val="22"/>
        </w:rPr>
        <w:t>2</w:t>
      </w:r>
      <w:r w:rsidR="005C1470" w:rsidRPr="0096213B">
        <w:rPr>
          <w:rFonts w:ascii="Poppins" w:hAnsi="Poppins" w:cs="Poppins"/>
          <w:b/>
          <w:bCs/>
          <w:sz w:val="22"/>
          <w:szCs w:val="22"/>
        </w:rPr>
        <w:t>4</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5A5BB6EC" w14:textId="77777777" w:rsidR="00613813" w:rsidRPr="0096213B" w:rsidRDefault="00613813" w:rsidP="00613813">
      <w:pPr>
        <w:rPr>
          <w:rFonts w:ascii="Poppins" w:hAnsi="Poppins" w:cs="Poppins"/>
          <w:sz w:val="20"/>
          <w:szCs w:val="20"/>
        </w:rPr>
      </w:pP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En la Gráfica N°</w:t>
      </w:r>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GRAFICA N° 1</w:t>
      </w:r>
      <w:r w:rsidRPr="001C2FD3">
        <w:rPr>
          <w:rFonts w:ascii="Poppins" w:hAnsi="Poppins" w:cs="Poppins"/>
          <w:i/>
          <w:sz w:val="14"/>
          <w:szCs w:val="14"/>
        </w:rPr>
        <w:t>: Precios del Petróleo Crudo y Combustibles en la Costa del Golfo de EE.UU.</w:t>
      </w:r>
    </w:p>
    <w:p w14:paraId="27884430" w14:textId="2B62DFEA" w:rsidR="00AB06BA" w:rsidRPr="001C2FD3" w:rsidRDefault="00957492" w:rsidP="00576442">
      <w:pPr>
        <w:pBdr>
          <w:top w:val="single" w:sz="4" w:space="1" w:color="auto"/>
          <w:bottom w:val="single" w:sz="4" w:space="1" w:color="auto"/>
        </w:pBdr>
        <w:tabs>
          <w:tab w:val="left" w:pos="284"/>
        </w:tabs>
        <w:ind w:left="142"/>
        <w:jc w:val="center"/>
        <w:rPr>
          <w:rFonts w:ascii="Poppins" w:hAnsi="Poppins" w:cs="Poppins"/>
          <w:sz w:val="16"/>
          <w:szCs w:val="16"/>
        </w:rPr>
      </w:pPr>
      <w:r w:rsidRPr="00C27D5A">
        <w:rPr>
          <w:noProof/>
        </w:rPr>
        <w:drawing>
          <wp:inline distT="0" distB="0" distL="0" distR="0" wp14:anchorId="0B34D75F" wp14:editId="06AA641B">
            <wp:extent cx="5490845" cy="366014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90845" cy="3660140"/>
                    </a:xfrm>
                    <a:prstGeom prst="rect">
                      <a:avLst/>
                    </a:prstGeom>
                    <a:noFill/>
                    <a:ln>
                      <a:noFill/>
                    </a:ln>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05A623EA"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51BC6C5A" w14:textId="449586D6" w:rsidR="00863CFF" w:rsidRDefault="00863CFF" w:rsidP="00E812D9">
      <w:pPr>
        <w:jc w:val="both"/>
        <w:rPr>
          <w:rFonts w:ascii="Poppins" w:hAnsi="Poppins" w:cs="Poppins"/>
          <w:sz w:val="18"/>
          <w:szCs w:val="18"/>
        </w:rPr>
      </w:pPr>
    </w:p>
    <w:p w14:paraId="37629B9B" w14:textId="086F8212" w:rsidR="00863CFF" w:rsidRPr="0096213B" w:rsidRDefault="00863CFF" w:rsidP="00E812D9">
      <w:pPr>
        <w:jc w:val="both"/>
        <w:rPr>
          <w:rFonts w:ascii="Poppins" w:hAnsi="Poppins" w:cs="Poppins"/>
          <w:sz w:val="18"/>
          <w:szCs w:val="18"/>
        </w:rPr>
      </w:pPr>
      <w:r w:rsidRPr="00863CFF">
        <w:rPr>
          <w:rFonts w:ascii="Poppins" w:hAnsi="Poppins" w:cs="Poppins"/>
          <w:sz w:val="18"/>
          <w:szCs w:val="18"/>
        </w:rPr>
        <w:t>En el presente año, el comportamiento de los precios se encuentra influenciado por una situación de incertidumbre debido al riesgo de una lenta recuperación económica mundial que reduciría el consumo</w:t>
      </w:r>
      <w:r>
        <w:rPr>
          <w:rStyle w:val="Refdenotaalpie"/>
          <w:rFonts w:ascii="Poppins" w:hAnsi="Poppins" w:cs="Poppins"/>
          <w:sz w:val="18"/>
          <w:szCs w:val="18"/>
        </w:rPr>
        <w:footnoteReference w:id="2"/>
      </w:r>
      <w:r w:rsidRPr="00863CFF">
        <w:rPr>
          <w:rFonts w:ascii="Poppins" w:hAnsi="Poppins" w:cs="Poppins"/>
          <w:sz w:val="18"/>
          <w:szCs w:val="18"/>
        </w:rPr>
        <w:t xml:space="preserve"> ; y a las tensiones geopolíticas en el Medio Oriente que mantienen alerta al mercado ante la posible interrupción del suministro de petróleo crudo</w:t>
      </w:r>
      <w:r>
        <w:rPr>
          <w:rFonts w:ascii="Poppins" w:hAnsi="Poppins" w:cs="Poppins"/>
          <w:sz w:val="18"/>
          <w:szCs w:val="18"/>
        </w:rPr>
        <w:t>.</w:t>
      </w:r>
    </w:p>
    <w:p w14:paraId="26C631AF" w14:textId="77777777" w:rsidR="00A43639" w:rsidRPr="0096213B" w:rsidRDefault="00A43639" w:rsidP="00E812D9">
      <w:pPr>
        <w:jc w:val="both"/>
        <w:rPr>
          <w:rFonts w:ascii="Poppins" w:hAnsi="Poppins" w:cs="Poppins"/>
          <w:sz w:val="18"/>
          <w:szCs w:val="18"/>
        </w:rPr>
      </w:pPr>
    </w:p>
    <w:p w14:paraId="75C0834D" w14:textId="1C110A50" w:rsidR="00E812D9" w:rsidRPr="0096213B" w:rsidRDefault="00733288" w:rsidP="00E812D9">
      <w:pPr>
        <w:jc w:val="both"/>
        <w:rPr>
          <w:rFonts w:ascii="Poppins" w:hAnsi="Poppins" w:cs="Poppins"/>
          <w:sz w:val="18"/>
          <w:szCs w:val="18"/>
        </w:rPr>
      </w:pPr>
      <w:r w:rsidRPr="0096213B">
        <w:rPr>
          <w:rFonts w:ascii="Poppins" w:hAnsi="Poppins" w:cs="Poppins"/>
          <w:sz w:val="18"/>
          <w:szCs w:val="18"/>
        </w:rPr>
        <w:t>Asimismo, a</w:t>
      </w:r>
      <w:r w:rsidR="006A2158" w:rsidRPr="0096213B">
        <w:rPr>
          <w:rFonts w:ascii="Poppins" w:hAnsi="Poppins" w:cs="Poppins"/>
          <w:sz w:val="18"/>
          <w:szCs w:val="18"/>
        </w:rPr>
        <w:t>l cierre de la última semana del periodo de evaluación</w:t>
      </w:r>
      <w:r w:rsidR="00FE53EF" w:rsidRPr="0096213B">
        <w:rPr>
          <w:rStyle w:val="Refdenotaalpie"/>
          <w:rFonts w:ascii="Poppins" w:hAnsi="Poppins" w:cs="Poppins"/>
          <w:sz w:val="18"/>
          <w:szCs w:val="18"/>
        </w:rPr>
        <w:footnoteReference w:id="3"/>
      </w:r>
      <w:r w:rsidR="006A2158" w:rsidRPr="0096213B">
        <w:rPr>
          <w:rFonts w:ascii="Poppins" w:hAnsi="Poppins" w:cs="Poppins"/>
          <w:sz w:val="18"/>
          <w:szCs w:val="18"/>
        </w:rPr>
        <w:t xml:space="preserve">, </w:t>
      </w:r>
      <w:r w:rsidR="00FE53EF" w:rsidRPr="0096213B">
        <w:rPr>
          <w:rFonts w:ascii="Poppins" w:hAnsi="Poppins" w:cs="Poppins"/>
          <w:sz w:val="18"/>
          <w:szCs w:val="18"/>
        </w:rPr>
        <w:t xml:space="preserve">el precio del crudo WTI se ubicó </w:t>
      </w:r>
      <w:r w:rsidRPr="0096213B">
        <w:rPr>
          <w:rFonts w:ascii="Poppins" w:hAnsi="Poppins" w:cs="Poppins"/>
          <w:sz w:val="18"/>
          <w:szCs w:val="18"/>
        </w:rPr>
        <w:t xml:space="preserve">en </w:t>
      </w:r>
      <w:r w:rsidR="00077956">
        <w:rPr>
          <w:rFonts w:ascii="Poppins" w:hAnsi="Poppins" w:cs="Poppins"/>
          <w:sz w:val="18"/>
          <w:szCs w:val="18"/>
        </w:rPr>
        <w:t>6</w:t>
      </w:r>
      <w:r w:rsidR="00957492">
        <w:rPr>
          <w:rFonts w:ascii="Poppins" w:hAnsi="Poppins" w:cs="Poppins"/>
          <w:sz w:val="18"/>
          <w:szCs w:val="18"/>
        </w:rPr>
        <w:t>8</w:t>
      </w:r>
      <w:r w:rsidR="00073C34" w:rsidRPr="0096213B">
        <w:rPr>
          <w:rFonts w:ascii="Poppins" w:hAnsi="Poppins" w:cs="Poppins"/>
          <w:sz w:val="18"/>
          <w:szCs w:val="18"/>
        </w:rPr>
        <w:t>,</w:t>
      </w:r>
      <w:r w:rsidR="00957492">
        <w:rPr>
          <w:rFonts w:ascii="Poppins" w:hAnsi="Poppins" w:cs="Poppins"/>
          <w:sz w:val="18"/>
          <w:szCs w:val="18"/>
        </w:rPr>
        <w:t>4</w:t>
      </w:r>
      <w:r w:rsidR="00077956">
        <w:rPr>
          <w:rFonts w:ascii="Poppins" w:hAnsi="Poppins" w:cs="Poppins"/>
          <w:sz w:val="18"/>
          <w:szCs w:val="18"/>
        </w:rPr>
        <w:t>7</w:t>
      </w:r>
      <w:r w:rsidRPr="0096213B">
        <w:rPr>
          <w:rFonts w:ascii="Poppins" w:hAnsi="Poppins" w:cs="Poppins"/>
          <w:sz w:val="18"/>
          <w:szCs w:val="18"/>
        </w:rPr>
        <w:t xml:space="preserve"> US$/Bl, las gasolinas registraron un precio superior a </w:t>
      </w:r>
      <w:r w:rsidR="00077956">
        <w:rPr>
          <w:rFonts w:ascii="Poppins" w:hAnsi="Poppins" w:cs="Poppins"/>
          <w:sz w:val="18"/>
          <w:szCs w:val="18"/>
        </w:rPr>
        <w:t>7</w:t>
      </w:r>
      <w:r w:rsidR="00957492">
        <w:rPr>
          <w:rFonts w:ascii="Poppins" w:hAnsi="Poppins" w:cs="Poppins"/>
          <w:sz w:val="18"/>
          <w:szCs w:val="18"/>
        </w:rPr>
        <w:t>9</w:t>
      </w:r>
      <w:r w:rsidRPr="0096213B">
        <w:rPr>
          <w:rFonts w:ascii="Poppins" w:hAnsi="Poppins" w:cs="Poppins"/>
          <w:sz w:val="18"/>
          <w:szCs w:val="18"/>
        </w:rPr>
        <w:t xml:space="preserve"> US$/Bl y los destilados medios registraron niveles </w:t>
      </w:r>
      <w:r w:rsidR="0027085D" w:rsidRPr="0096213B">
        <w:rPr>
          <w:rFonts w:ascii="Poppins" w:hAnsi="Poppins" w:cs="Poppins"/>
          <w:sz w:val="18"/>
          <w:szCs w:val="18"/>
        </w:rPr>
        <w:t>cercanos a</w:t>
      </w:r>
      <w:r w:rsidRPr="0096213B">
        <w:rPr>
          <w:rFonts w:ascii="Poppins" w:hAnsi="Poppins" w:cs="Poppins"/>
          <w:sz w:val="18"/>
          <w:szCs w:val="18"/>
        </w:rPr>
        <w:t xml:space="preserve"> los </w:t>
      </w:r>
      <w:r w:rsidR="00077956">
        <w:rPr>
          <w:rFonts w:ascii="Poppins" w:hAnsi="Poppins" w:cs="Poppins"/>
          <w:sz w:val="18"/>
          <w:szCs w:val="18"/>
        </w:rPr>
        <w:t>8</w:t>
      </w:r>
      <w:r w:rsidR="00863CFF">
        <w:rPr>
          <w:rFonts w:ascii="Poppins" w:hAnsi="Poppins" w:cs="Poppins"/>
          <w:sz w:val="18"/>
          <w:szCs w:val="18"/>
        </w:rPr>
        <w:t>0</w:t>
      </w:r>
      <w:r w:rsidRPr="0096213B">
        <w:rPr>
          <w:rFonts w:ascii="Poppins" w:hAnsi="Poppins" w:cs="Poppins"/>
          <w:sz w:val="18"/>
          <w:szCs w:val="18"/>
        </w:rPr>
        <w:t xml:space="preserve"> US$/Bl</w:t>
      </w:r>
      <w:r w:rsidR="00FE53EF" w:rsidRPr="0096213B">
        <w:rPr>
          <w:rFonts w:ascii="Poppins" w:hAnsi="Poppins" w:cs="Poppins"/>
          <w:sz w:val="18"/>
          <w:szCs w:val="18"/>
        </w:rPr>
        <w:t xml:space="preserve">. Para el mismo periodo, el precio del GLP cerró la semana en </w:t>
      </w:r>
      <w:r w:rsidR="001E6665" w:rsidRPr="0096213B">
        <w:rPr>
          <w:rFonts w:ascii="Poppins" w:hAnsi="Poppins" w:cs="Poppins"/>
          <w:sz w:val="18"/>
          <w:szCs w:val="18"/>
        </w:rPr>
        <w:t>3</w:t>
      </w:r>
      <w:r w:rsidR="00957492">
        <w:rPr>
          <w:rFonts w:ascii="Poppins" w:hAnsi="Poppins" w:cs="Poppins"/>
          <w:sz w:val="18"/>
          <w:szCs w:val="18"/>
        </w:rPr>
        <w:t>0</w:t>
      </w:r>
      <w:r w:rsidR="00941CD2" w:rsidRPr="0096213B">
        <w:rPr>
          <w:rFonts w:ascii="Poppins" w:hAnsi="Poppins" w:cs="Poppins"/>
          <w:sz w:val="18"/>
          <w:szCs w:val="18"/>
        </w:rPr>
        <w:t>,</w:t>
      </w:r>
      <w:r w:rsidR="00957492">
        <w:rPr>
          <w:rFonts w:ascii="Poppins" w:hAnsi="Poppins" w:cs="Poppins"/>
          <w:sz w:val="18"/>
          <w:szCs w:val="18"/>
        </w:rPr>
        <w:t>7</w:t>
      </w:r>
      <w:r w:rsidR="00077956">
        <w:rPr>
          <w:rFonts w:ascii="Poppins" w:hAnsi="Poppins" w:cs="Poppins"/>
          <w:sz w:val="18"/>
          <w:szCs w:val="18"/>
        </w:rPr>
        <w:t>5</w:t>
      </w:r>
      <w:r w:rsidR="00FE53EF" w:rsidRPr="0096213B">
        <w:rPr>
          <w:rFonts w:ascii="Poppins" w:hAnsi="Poppins" w:cs="Poppins"/>
          <w:sz w:val="18"/>
          <w:szCs w:val="18"/>
        </w:rPr>
        <w:t xml:space="preserve"> US$/Bl.</w:t>
      </w:r>
    </w:p>
    <w:p w14:paraId="4C3536A0" w14:textId="77777777" w:rsidR="00FE53EF" w:rsidRPr="0096213B" w:rsidRDefault="00FE53EF" w:rsidP="00E812D9">
      <w:pPr>
        <w:jc w:val="both"/>
        <w:rPr>
          <w:rFonts w:ascii="Poppins" w:hAnsi="Poppins" w:cs="Poppins"/>
          <w:sz w:val="18"/>
          <w:szCs w:val="18"/>
        </w:rPr>
      </w:pPr>
    </w:p>
    <w:p w14:paraId="7317AFF6" w14:textId="6472B6C3" w:rsidR="005C2FE5" w:rsidRPr="0096213B" w:rsidRDefault="005B4C77" w:rsidP="00005B14">
      <w:pPr>
        <w:jc w:val="both"/>
        <w:rPr>
          <w:rFonts w:ascii="Poppins" w:hAnsi="Poppins" w:cs="Poppins"/>
          <w:sz w:val="20"/>
          <w:szCs w:val="20"/>
          <w:highlight w:val="yellow"/>
        </w:rPr>
      </w:pPr>
      <w:r w:rsidRPr="0096213B">
        <w:rPr>
          <w:rFonts w:ascii="Poppins" w:hAnsi="Poppins" w:cs="Poppins"/>
          <w:bCs/>
          <w:sz w:val="18"/>
          <w:szCs w:val="18"/>
        </w:rPr>
        <w:t xml:space="preserve">En las semanas del </w:t>
      </w:r>
      <w:r w:rsidR="00077956">
        <w:rPr>
          <w:rFonts w:ascii="Poppins" w:hAnsi="Poppins" w:cs="Poppins"/>
          <w:bCs/>
          <w:sz w:val="18"/>
          <w:szCs w:val="18"/>
        </w:rPr>
        <w:t>3</w:t>
      </w:r>
      <w:r w:rsidR="00957492">
        <w:rPr>
          <w:rFonts w:ascii="Poppins" w:hAnsi="Poppins" w:cs="Poppins"/>
          <w:bCs/>
          <w:sz w:val="18"/>
          <w:szCs w:val="18"/>
        </w:rPr>
        <w:t>0</w:t>
      </w:r>
      <w:r w:rsidRPr="0096213B">
        <w:rPr>
          <w:rFonts w:ascii="Poppins" w:hAnsi="Poppins" w:cs="Poppins"/>
          <w:bCs/>
          <w:sz w:val="18"/>
          <w:szCs w:val="18"/>
        </w:rPr>
        <w:t>.</w:t>
      </w:r>
      <w:r w:rsidR="00941CD2" w:rsidRPr="0096213B">
        <w:rPr>
          <w:rFonts w:ascii="Poppins" w:hAnsi="Poppins" w:cs="Poppins"/>
          <w:bCs/>
          <w:sz w:val="18"/>
          <w:szCs w:val="18"/>
        </w:rPr>
        <w:t>0</w:t>
      </w:r>
      <w:r w:rsidR="00D87FA1">
        <w:rPr>
          <w:rFonts w:ascii="Poppins" w:hAnsi="Poppins" w:cs="Poppins"/>
          <w:bCs/>
          <w:sz w:val="18"/>
          <w:szCs w:val="18"/>
        </w:rPr>
        <w:t>8</w:t>
      </w:r>
      <w:r w:rsidRPr="0096213B">
        <w:rPr>
          <w:rFonts w:ascii="Poppins" w:hAnsi="Poppins" w:cs="Poppins"/>
          <w:bCs/>
          <w:sz w:val="18"/>
          <w:szCs w:val="18"/>
        </w:rPr>
        <w:t>.202</w:t>
      </w:r>
      <w:r w:rsidR="00941CD2" w:rsidRPr="0096213B">
        <w:rPr>
          <w:rFonts w:ascii="Poppins" w:hAnsi="Poppins" w:cs="Poppins"/>
          <w:bCs/>
          <w:sz w:val="18"/>
          <w:szCs w:val="18"/>
        </w:rPr>
        <w:t>4</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957492">
        <w:rPr>
          <w:rFonts w:ascii="Poppins" w:hAnsi="Poppins" w:cs="Poppins"/>
          <w:bCs/>
          <w:sz w:val="18"/>
          <w:szCs w:val="18"/>
        </w:rPr>
        <w:t>13</w:t>
      </w:r>
      <w:r w:rsidRPr="0096213B">
        <w:rPr>
          <w:rFonts w:ascii="Poppins" w:hAnsi="Poppins" w:cs="Poppins"/>
          <w:bCs/>
          <w:sz w:val="18"/>
          <w:szCs w:val="18"/>
        </w:rPr>
        <w:t>.</w:t>
      </w:r>
      <w:r w:rsidR="0003140D" w:rsidRPr="0096213B">
        <w:rPr>
          <w:rFonts w:ascii="Poppins" w:hAnsi="Poppins" w:cs="Poppins"/>
          <w:bCs/>
          <w:sz w:val="18"/>
          <w:szCs w:val="18"/>
        </w:rPr>
        <w:t>0</w:t>
      </w:r>
      <w:r w:rsidR="00077956">
        <w:rPr>
          <w:rFonts w:ascii="Poppins" w:hAnsi="Poppins" w:cs="Poppins"/>
          <w:bCs/>
          <w:sz w:val="18"/>
          <w:szCs w:val="18"/>
        </w:rPr>
        <w:t>9</w:t>
      </w:r>
      <w:r w:rsidRPr="0096213B">
        <w:rPr>
          <w:rFonts w:ascii="Poppins" w:hAnsi="Poppins" w:cs="Poppins"/>
          <w:bCs/>
          <w:sz w:val="18"/>
          <w:szCs w:val="18"/>
        </w:rPr>
        <w:t>.202</w:t>
      </w:r>
      <w:r w:rsidR="0003140D" w:rsidRPr="0096213B">
        <w:rPr>
          <w:rFonts w:ascii="Poppins" w:hAnsi="Poppins" w:cs="Poppins"/>
          <w:bCs/>
          <w:sz w:val="18"/>
          <w:szCs w:val="18"/>
        </w:rPr>
        <w:t>4</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573955EA" w14:textId="4DA1DD61" w:rsidR="00F94114" w:rsidRPr="0096213B" w:rsidRDefault="00F94114" w:rsidP="00AD4A1F">
      <w:pPr>
        <w:pStyle w:val="Prrafodelista"/>
        <w:ind w:left="426"/>
        <w:jc w:val="both"/>
        <w:rPr>
          <w:rFonts w:ascii="Poppins" w:hAnsi="Poppins" w:cs="Poppins"/>
          <w:sz w:val="18"/>
          <w:szCs w:val="18"/>
        </w:rPr>
      </w:pPr>
    </w:p>
    <w:p w14:paraId="62EDFA5B" w14:textId="77777777" w:rsidR="00957492" w:rsidRPr="007D263F" w:rsidRDefault="00957492" w:rsidP="00957492">
      <w:pPr>
        <w:pStyle w:val="Prrafodelista"/>
        <w:numPr>
          <w:ilvl w:val="0"/>
          <w:numId w:val="30"/>
        </w:numPr>
        <w:ind w:left="426"/>
        <w:contextualSpacing/>
        <w:jc w:val="both"/>
        <w:rPr>
          <w:rFonts w:asciiTheme="minorHAnsi" w:hAnsiTheme="minorHAnsi" w:cstheme="minorHAnsi"/>
          <w:sz w:val="22"/>
          <w:szCs w:val="22"/>
        </w:rPr>
      </w:pPr>
      <w:r w:rsidRPr="007D263F">
        <w:rPr>
          <w:rFonts w:asciiTheme="minorHAnsi" w:hAnsiTheme="minorHAnsi" w:cstheme="minorHAnsi"/>
          <w:b/>
          <w:sz w:val="22"/>
          <w:szCs w:val="22"/>
        </w:rPr>
        <w:t>El aumento de los inventarios de crudo, propano, gasolinas y diésel al 06 de setiembre del 2024</w:t>
      </w:r>
    </w:p>
    <w:p w14:paraId="5EAA679F" w14:textId="77777777" w:rsidR="00957492" w:rsidRPr="007D263F" w:rsidRDefault="00957492" w:rsidP="00957492">
      <w:pPr>
        <w:pStyle w:val="Prrafodelista"/>
        <w:ind w:left="426"/>
        <w:jc w:val="both"/>
        <w:rPr>
          <w:rFonts w:asciiTheme="minorHAnsi" w:hAnsiTheme="minorHAnsi" w:cstheme="minorHAnsi"/>
          <w:sz w:val="22"/>
          <w:szCs w:val="22"/>
        </w:rPr>
      </w:pPr>
    </w:p>
    <w:p w14:paraId="4A56348C" w14:textId="77777777" w:rsidR="00957492" w:rsidRPr="007D263F" w:rsidRDefault="00957492" w:rsidP="00957492">
      <w:pPr>
        <w:pStyle w:val="Prrafodelista"/>
        <w:ind w:left="426"/>
        <w:jc w:val="both"/>
        <w:rPr>
          <w:rFonts w:asciiTheme="minorHAnsi" w:hAnsiTheme="minorHAnsi" w:cstheme="minorHAnsi"/>
          <w:sz w:val="22"/>
          <w:szCs w:val="22"/>
        </w:rPr>
      </w:pPr>
      <w:r w:rsidRPr="007D263F">
        <w:rPr>
          <w:rFonts w:asciiTheme="minorHAnsi" w:hAnsiTheme="minorHAnsi" w:cstheme="minorHAnsi"/>
          <w:sz w:val="22"/>
          <w:szCs w:val="22"/>
        </w:rPr>
        <w:t>Los inventarios de petróleo de Estados Unidos se incrementaron en 0,8 millones de barriles, ubicándose en -4% por debajo de la media de los últimos 5 años en esta época del año, lo que representa 419,1 millones de barriles.</w:t>
      </w:r>
    </w:p>
    <w:p w14:paraId="682ACD60" w14:textId="77777777" w:rsidR="00957492" w:rsidRPr="007D263F" w:rsidRDefault="00957492" w:rsidP="00957492">
      <w:pPr>
        <w:pStyle w:val="Prrafodelista"/>
        <w:ind w:left="426"/>
        <w:jc w:val="both"/>
        <w:rPr>
          <w:rFonts w:asciiTheme="minorHAnsi" w:hAnsiTheme="minorHAnsi" w:cstheme="minorHAnsi"/>
          <w:sz w:val="22"/>
          <w:szCs w:val="22"/>
        </w:rPr>
      </w:pPr>
    </w:p>
    <w:p w14:paraId="4D15D901" w14:textId="296F2B5F" w:rsidR="00957492" w:rsidRDefault="00957492" w:rsidP="00957492">
      <w:pPr>
        <w:pStyle w:val="Prrafodelista"/>
        <w:ind w:left="426"/>
        <w:jc w:val="both"/>
        <w:rPr>
          <w:rFonts w:asciiTheme="minorHAnsi" w:hAnsiTheme="minorHAnsi" w:cstheme="minorHAnsi"/>
          <w:sz w:val="22"/>
          <w:szCs w:val="22"/>
        </w:rPr>
      </w:pPr>
      <w:r w:rsidRPr="007D263F">
        <w:rPr>
          <w:rFonts w:asciiTheme="minorHAnsi" w:hAnsiTheme="minorHAnsi" w:cstheme="minorHAnsi"/>
          <w:sz w:val="22"/>
          <w:szCs w:val="22"/>
        </w:rPr>
        <w:t>Por su parte, las existencias de gasolina aumentaron 2,4 millones de barriles, reportando un total de 221,6 millones de barriles; mientras los inventarios de destilados, que incluyen al diésel y al combustible para calefacción se elevaron 2,3 millones de barriles, a un total de 125,0 millones de barriles. Finalmente, las existencias de propano subieron 1,13 millones de barriles, ubicándose en los 96,82 millones de barriles.</w:t>
      </w:r>
    </w:p>
    <w:p w14:paraId="28DFB68D" w14:textId="296B0D4D" w:rsidR="00957492" w:rsidRDefault="00957492" w:rsidP="00957492">
      <w:pPr>
        <w:pStyle w:val="Prrafodelista"/>
        <w:ind w:left="426"/>
        <w:jc w:val="both"/>
        <w:rPr>
          <w:rFonts w:asciiTheme="minorHAnsi" w:hAnsiTheme="minorHAnsi" w:cstheme="minorHAnsi"/>
          <w:sz w:val="22"/>
          <w:szCs w:val="22"/>
        </w:rPr>
      </w:pPr>
    </w:p>
    <w:p w14:paraId="0AEA00CB" w14:textId="4E2D199A" w:rsidR="00957492" w:rsidRDefault="00957492" w:rsidP="00957492">
      <w:pPr>
        <w:pStyle w:val="Prrafodelista"/>
        <w:ind w:left="426"/>
        <w:jc w:val="both"/>
        <w:rPr>
          <w:rFonts w:asciiTheme="minorHAnsi" w:hAnsiTheme="minorHAnsi" w:cstheme="minorHAnsi"/>
          <w:sz w:val="22"/>
          <w:szCs w:val="22"/>
        </w:rPr>
      </w:pPr>
    </w:p>
    <w:p w14:paraId="333C0914" w14:textId="77777777" w:rsidR="00957492" w:rsidRPr="007D263F" w:rsidRDefault="00957492" w:rsidP="00957492">
      <w:pPr>
        <w:pStyle w:val="Prrafodelista"/>
        <w:ind w:left="426"/>
        <w:jc w:val="both"/>
        <w:rPr>
          <w:rFonts w:asciiTheme="minorHAnsi" w:hAnsiTheme="minorHAnsi" w:cstheme="minorHAnsi"/>
          <w:sz w:val="22"/>
          <w:szCs w:val="22"/>
        </w:rPr>
      </w:pPr>
    </w:p>
    <w:p w14:paraId="5A32E23D" w14:textId="77777777" w:rsidR="00957492" w:rsidRPr="007D263F" w:rsidRDefault="00957492" w:rsidP="00957492">
      <w:pPr>
        <w:pStyle w:val="Prrafodelista"/>
        <w:ind w:left="426"/>
        <w:jc w:val="both"/>
        <w:rPr>
          <w:rFonts w:asciiTheme="minorHAnsi" w:hAnsiTheme="minorHAnsi" w:cstheme="minorHAnsi"/>
          <w:sz w:val="22"/>
          <w:szCs w:val="22"/>
        </w:rPr>
      </w:pPr>
    </w:p>
    <w:p w14:paraId="6D1E270F" w14:textId="77777777" w:rsidR="00957492" w:rsidRPr="007D263F" w:rsidRDefault="00957492" w:rsidP="00957492">
      <w:pPr>
        <w:pStyle w:val="Prrafodelista"/>
        <w:numPr>
          <w:ilvl w:val="0"/>
          <w:numId w:val="30"/>
        </w:numPr>
        <w:ind w:left="426"/>
        <w:contextualSpacing/>
        <w:jc w:val="both"/>
        <w:rPr>
          <w:rFonts w:asciiTheme="minorHAnsi" w:hAnsiTheme="minorHAnsi" w:cstheme="minorHAnsi"/>
          <w:b/>
          <w:sz w:val="22"/>
          <w:szCs w:val="22"/>
        </w:rPr>
      </w:pPr>
      <w:r w:rsidRPr="007D263F">
        <w:rPr>
          <w:rFonts w:asciiTheme="minorHAnsi" w:hAnsiTheme="minorHAnsi" w:cstheme="minorHAnsi"/>
          <w:b/>
          <w:sz w:val="22"/>
          <w:szCs w:val="22"/>
        </w:rPr>
        <w:lastRenderedPageBreak/>
        <w:t>Las interrupciones de la producción en el Golfo de México debido al paso del Huracán Francine</w:t>
      </w:r>
    </w:p>
    <w:p w14:paraId="38CD4FAE" w14:textId="77777777" w:rsidR="00957492" w:rsidRPr="007D263F" w:rsidRDefault="00957492" w:rsidP="00957492">
      <w:pPr>
        <w:pStyle w:val="Prrafodelista"/>
        <w:ind w:left="426"/>
        <w:jc w:val="both"/>
        <w:rPr>
          <w:rFonts w:asciiTheme="minorHAnsi" w:hAnsiTheme="minorHAnsi" w:cstheme="minorHAnsi"/>
          <w:b/>
          <w:sz w:val="22"/>
          <w:szCs w:val="22"/>
        </w:rPr>
      </w:pPr>
    </w:p>
    <w:p w14:paraId="377688F9" w14:textId="76C49EF5" w:rsidR="00957492" w:rsidRDefault="00957492" w:rsidP="00957492">
      <w:pPr>
        <w:pStyle w:val="Prrafodelista"/>
        <w:ind w:left="426"/>
        <w:jc w:val="both"/>
        <w:rPr>
          <w:rFonts w:asciiTheme="minorHAnsi" w:hAnsiTheme="minorHAnsi" w:cstheme="minorHAnsi"/>
          <w:sz w:val="22"/>
          <w:szCs w:val="22"/>
        </w:rPr>
      </w:pPr>
      <w:r w:rsidRPr="007D263F">
        <w:rPr>
          <w:rFonts w:asciiTheme="minorHAnsi" w:hAnsiTheme="minorHAnsi" w:cstheme="minorHAnsi"/>
          <w:sz w:val="22"/>
          <w:szCs w:val="22"/>
        </w:rPr>
        <w:t>De acuerdo con datos oficiales alrededor del 42% de la producción de petróleo y gas natural en el Golfo de México estuvo paralizada hasta el jueves pasado (15% del total estadounidense aproximadamente), después del paso del Huracán Francine.</w:t>
      </w:r>
    </w:p>
    <w:p w14:paraId="701305AD" w14:textId="77777777" w:rsidR="00957492" w:rsidRPr="007D263F" w:rsidRDefault="00957492" w:rsidP="00957492">
      <w:pPr>
        <w:pStyle w:val="Prrafodelista"/>
        <w:ind w:left="426"/>
        <w:jc w:val="both"/>
        <w:rPr>
          <w:rFonts w:asciiTheme="minorHAnsi" w:hAnsiTheme="minorHAnsi" w:cstheme="minorHAnsi"/>
          <w:sz w:val="22"/>
          <w:szCs w:val="22"/>
        </w:rPr>
      </w:pPr>
    </w:p>
    <w:p w14:paraId="59718C3A" w14:textId="107D13D9" w:rsidR="00957492" w:rsidRPr="007D263F" w:rsidRDefault="00957492" w:rsidP="00957492">
      <w:pPr>
        <w:pStyle w:val="Prrafodelista"/>
        <w:ind w:left="426"/>
        <w:jc w:val="both"/>
        <w:rPr>
          <w:rFonts w:asciiTheme="minorHAnsi" w:hAnsiTheme="minorHAnsi" w:cstheme="minorHAnsi"/>
          <w:sz w:val="22"/>
          <w:szCs w:val="22"/>
        </w:rPr>
      </w:pPr>
      <w:r w:rsidRPr="007D263F">
        <w:rPr>
          <w:rFonts w:asciiTheme="minorHAnsi" w:hAnsiTheme="minorHAnsi" w:cstheme="minorHAnsi"/>
          <w:sz w:val="22"/>
          <w:szCs w:val="22"/>
        </w:rPr>
        <w:t>Los Especialistas estiman que la producción de setiembre en la región caerá entre 50</w:t>
      </w:r>
      <w:r>
        <w:rPr>
          <w:rFonts w:asciiTheme="minorHAnsi" w:hAnsiTheme="minorHAnsi" w:cstheme="minorHAnsi"/>
          <w:sz w:val="22"/>
          <w:szCs w:val="22"/>
        </w:rPr>
        <w:t xml:space="preserve"> mil</w:t>
      </w:r>
      <w:r w:rsidRPr="007D263F">
        <w:rPr>
          <w:rFonts w:asciiTheme="minorHAnsi" w:hAnsiTheme="minorHAnsi" w:cstheme="minorHAnsi"/>
          <w:sz w:val="22"/>
          <w:szCs w:val="22"/>
        </w:rPr>
        <w:t xml:space="preserve"> a 60</w:t>
      </w:r>
      <w:r>
        <w:rPr>
          <w:rFonts w:asciiTheme="minorHAnsi" w:hAnsiTheme="minorHAnsi" w:cstheme="minorHAnsi"/>
          <w:sz w:val="22"/>
          <w:szCs w:val="22"/>
        </w:rPr>
        <w:t xml:space="preserve"> mil</w:t>
      </w:r>
      <w:r w:rsidRPr="007D263F">
        <w:rPr>
          <w:rFonts w:asciiTheme="minorHAnsi" w:hAnsiTheme="minorHAnsi" w:cstheme="minorHAnsi"/>
          <w:sz w:val="22"/>
          <w:szCs w:val="22"/>
        </w:rPr>
        <w:t xml:space="preserve"> barriles por día (bpd) respecto al mes anterior.</w:t>
      </w:r>
    </w:p>
    <w:p w14:paraId="741D69C1" w14:textId="77777777" w:rsidR="00957492" w:rsidRPr="007D263F" w:rsidRDefault="00957492" w:rsidP="00957492">
      <w:pPr>
        <w:pStyle w:val="Prrafodelista"/>
        <w:ind w:left="426"/>
        <w:jc w:val="both"/>
        <w:rPr>
          <w:rFonts w:asciiTheme="minorHAnsi" w:hAnsiTheme="minorHAnsi" w:cstheme="minorHAnsi"/>
          <w:sz w:val="22"/>
          <w:szCs w:val="22"/>
        </w:rPr>
      </w:pPr>
    </w:p>
    <w:p w14:paraId="276F0567" w14:textId="77777777" w:rsidR="00957492" w:rsidRPr="007D263F" w:rsidRDefault="00957492" w:rsidP="00957492">
      <w:pPr>
        <w:pStyle w:val="Prrafodelista"/>
        <w:numPr>
          <w:ilvl w:val="0"/>
          <w:numId w:val="30"/>
        </w:numPr>
        <w:tabs>
          <w:tab w:val="left" w:pos="567"/>
        </w:tabs>
        <w:ind w:left="426"/>
        <w:rPr>
          <w:rFonts w:asciiTheme="minorHAnsi" w:hAnsiTheme="minorHAnsi" w:cstheme="minorHAnsi"/>
          <w:b/>
          <w:sz w:val="22"/>
          <w:szCs w:val="22"/>
        </w:rPr>
      </w:pPr>
      <w:r w:rsidRPr="007D263F">
        <w:rPr>
          <w:rFonts w:asciiTheme="minorHAnsi" w:hAnsiTheme="minorHAnsi" w:cstheme="minorHAnsi"/>
          <w:b/>
          <w:sz w:val="22"/>
          <w:szCs w:val="22"/>
        </w:rPr>
        <w:t>Las expectativas ante una posible recesión en EE.UU., la débil demanda de combustibles en China y el incremento del riesgo de una lenta recuperación económica mundial</w:t>
      </w:r>
    </w:p>
    <w:p w14:paraId="692F16A9" w14:textId="77777777" w:rsidR="00957492" w:rsidRPr="007D263F" w:rsidRDefault="00957492" w:rsidP="00957492">
      <w:pPr>
        <w:jc w:val="both"/>
        <w:rPr>
          <w:rFonts w:asciiTheme="minorHAnsi" w:hAnsiTheme="minorHAnsi" w:cstheme="minorHAnsi"/>
          <w:sz w:val="22"/>
          <w:szCs w:val="22"/>
        </w:rPr>
      </w:pPr>
    </w:p>
    <w:p w14:paraId="4E852DDB" w14:textId="77777777" w:rsidR="00957492" w:rsidRPr="007D263F" w:rsidRDefault="00957492" w:rsidP="00957492">
      <w:pPr>
        <w:pStyle w:val="Prrafodelista"/>
        <w:ind w:left="426"/>
        <w:jc w:val="both"/>
        <w:rPr>
          <w:rFonts w:asciiTheme="minorHAnsi" w:hAnsiTheme="minorHAnsi" w:cstheme="minorHAnsi"/>
          <w:sz w:val="22"/>
          <w:szCs w:val="22"/>
        </w:rPr>
      </w:pPr>
      <w:r w:rsidRPr="007D263F">
        <w:rPr>
          <w:rFonts w:asciiTheme="minorHAnsi" w:hAnsiTheme="minorHAnsi" w:cstheme="minorHAnsi"/>
          <w:sz w:val="22"/>
          <w:szCs w:val="22"/>
        </w:rPr>
        <w:t>En el mes de agosto, el Gobierno de Estados Unidos acortó su previsión de puestos de empleo establecidos por las empresas en doce meses hasta marzo. Esta medida impulsó el miedo de los agentes del mercado por una probable recesión en Estados Unidos, que perjudicaría la demanda del principal consumidor de petróleo del mundo.</w:t>
      </w:r>
    </w:p>
    <w:p w14:paraId="663D09F1" w14:textId="77777777" w:rsidR="00957492" w:rsidRPr="007D263F" w:rsidRDefault="00957492" w:rsidP="00957492">
      <w:pPr>
        <w:pStyle w:val="Prrafodelista"/>
        <w:ind w:left="426"/>
        <w:jc w:val="both"/>
        <w:rPr>
          <w:rFonts w:asciiTheme="minorHAnsi" w:hAnsiTheme="minorHAnsi" w:cstheme="minorHAnsi"/>
          <w:sz w:val="22"/>
          <w:szCs w:val="22"/>
        </w:rPr>
      </w:pPr>
    </w:p>
    <w:p w14:paraId="4EB34528" w14:textId="77777777" w:rsidR="00957492" w:rsidRPr="007D263F" w:rsidRDefault="00957492" w:rsidP="00957492">
      <w:pPr>
        <w:pStyle w:val="Prrafodelista"/>
        <w:ind w:left="426"/>
        <w:jc w:val="both"/>
        <w:rPr>
          <w:rFonts w:asciiTheme="minorHAnsi" w:hAnsiTheme="minorHAnsi" w:cstheme="minorHAnsi"/>
          <w:sz w:val="22"/>
          <w:szCs w:val="22"/>
        </w:rPr>
      </w:pPr>
      <w:r w:rsidRPr="007D263F">
        <w:rPr>
          <w:rFonts w:asciiTheme="minorHAnsi" w:hAnsiTheme="minorHAnsi" w:cstheme="minorHAnsi"/>
          <w:sz w:val="22"/>
          <w:szCs w:val="22"/>
        </w:rPr>
        <w:t>Al respecto, el presidente de la Reserva Federal de Estados Unidos, Jerome Powell, señaló que los riesgos al alza para la inflación han disminuido, mientras que los riesgos bajistas para el empleo han aumentado, razón por la cual habría llegado el momento de ajustar la política monetaria.</w:t>
      </w:r>
    </w:p>
    <w:p w14:paraId="4E70EADE" w14:textId="77777777" w:rsidR="00957492" w:rsidRPr="007D263F" w:rsidRDefault="00957492" w:rsidP="00957492">
      <w:pPr>
        <w:pStyle w:val="Prrafodelista"/>
        <w:ind w:left="426"/>
        <w:jc w:val="both"/>
        <w:rPr>
          <w:rFonts w:asciiTheme="minorHAnsi" w:hAnsiTheme="minorHAnsi" w:cstheme="minorHAnsi"/>
          <w:sz w:val="22"/>
          <w:szCs w:val="22"/>
        </w:rPr>
      </w:pPr>
    </w:p>
    <w:p w14:paraId="5CEF3098" w14:textId="77777777" w:rsidR="00957492" w:rsidRPr="007D263F" w:rsidRDefault="00957492" w:rsidP="00957492">
      <w:pPr>
        <w:pStyle w:val="Prrafodelista"/>
        <w:ind w:left="426"/>
        <w:jc w:val="both"/>
        <w:rPr>
          <w:rFonts w:asciiTheme="minorHAnsi" w:hAnsiTheme="minorHAnsi" w:cstheme="minorHAnsi"/>
          <w:sz w:val="22"/>
          <w:szCs w:val="22"/>
        </w:rPr>
      </w:pPr>
      <w:r w:rsidRPr="007D263F">
        <w:rPr>
          <w:rFonts w:asciiTheme="minorHAnsi" w:hAnsiTheme="minorHAnsi" w:cstheme="minorHAnsi"/>
          <w:sz w:val="22"/>
          <w:szCs w:val="22"/>
        </w:rPr>
        <w:t>Por otro lado, los datos económicos de China, principal importador de petróleo, y una encuesta que mostraba una actividad manufacturera más débil en Asia, Europa y Estados Unidos aumentaron el riesgo de una lenta recuperación económica mundial que reduciría el consumo.</w:t>
      </w:r>
    </w:p>
    <w:p w14:paraId="5F283146" w14:textId="77777777" w:rsidR="00957492" w:rsidRPr="007D263F" w:rsidRDefault="00957492" w:rsidP="00957492">
      <w:pPr>
        <w:pStyle w:val="Prrafodelista"/>
        <w:ind w:left="426"/>
        <w:jc w:val="both"/>
        <w:rPr>
          <w:rFonts w:asciiTheme="minorHAnsi" w:hAnsiTheme="minorHAnsi" w:cstheme="minorHAnsi"/>
          <w:sz w:val="22"/>
          <w:szCs w:val="22"/>
        </w:rPr>
      </w:pPr>
    </w:p>
    <w:p w14:paraId="23F74683" w14:textId="77777777" w:rsidR="00957492" w:rsidRPr="007D263F" w:rsidRDefault="00957492" w:rsidP="00957492">
      <w:pPr>
        <w:pStyle w:val="Prrafodelista"/>
        <w:ind w:left="426"/>
        <w:jc w:val="both"/>
        <w:rPr>
          <w:rFonts w:asciiTheme="minorHAnsi" w:hAnsiTheme="minorHAnsi" w:cstheme="minorHAnsi"/>
          <w:sz w:val="22"/>
          <w:szCs w:val="22"/>
        </w:rPr>
      </w:pPr>
      <w:r w:rsidRPr="007D263F">
        <w:rPr>
          <w:rFonts w:asciiTheme="minorHAnsi" w:hAnsiTheme="minorHAnsi" w:cstheme="minorHAnsi"/>
          <w:sz w:val="22"/>
          <w:szCs w:val="22"/>
        </w:rPr>
        <w:t>En agosto 2024, el crecimiento de la producción industrial en China se ralentizó hasta su nivel más bajo en 5 meses, mientras que las ventas minoristas y los precios de las viviendas nuevas se debilitaron aún más. La producción de las refinerías de petróleo también cayó por quinto mes consecutivo debido a la escasa demanda de combustible y a los márgenes de exportación, que limitaron la producción.</w:t>
      </w:r>
    </w:p>
    <w:p w14:paraId="6058E1A2" w14:textId="77777777" w:rsidR="00957492" w:rsidRPr="007D263F" w:rsidRDefault="00957492" w:rsidP="00957492">
      <w:pPr>
        <w:pStyle w:val="Prrafodelista"/>
        <w:ind w:left="426"/>
        <w:jc w:val="both"/>
        <w:rPr>
          <w:rFonts w:asciiTheme="minorHAnsi" w:hAnsiTheme="minorHAnsi" w:cstheme="minorHAnsi"/>
          <w:b/>
          <w:sz w:val="22"/>
          <w:szCs w:val="22"/>
        </w:rPr>
      </w:pPr>
    </w:p>
    <w:p w14:paraId="4CD50015" w14:textId="77777777" w:rsidR="00957492" w:rsidRPr="007D263F" w:rsidRDefault="00957492" w:rsidP="00957492">
      <w:pPr>
        <w:pStyle w:val="Prrafodelista"/>
        <w:numPr>
          <w:ilvl w:val="0"/>
          <w:numId w:val="30"/>
        </w:numPr>
        <w:ind w:left="426"/>
        <w:contextualSpacing/>
        <w:jc w:val="both"/>
        <w:rPr>
          <w:rFonts w:asciiTheme="minorHAnsi" w:hAnsiTheme="minorHAnsi" w:cstheme="minorHAnsi"/>
          <w:b/>
          <w:sz w:val="22"/>
          <w:szCs w:val="22"/>
        </w:rPr>
      </w:pPr>
      <w:r w:rsidRPr="007D263F">
        <w:rPr>
          <w:rFonts w:asciiTheme="minorHAnsi" w:hAnsiTheme="minorHAnsi" w:cstheme="minorHAnsi"/>
          <w:b/>
          <w:sz w:val="22"/>
          <w:szCs w:val="22"/>
        </w:rPr>
        <w:t xml:space="preserve">Las interrupciones del suministro de petróleo en curso de Libia </w:t>
      </w:r>
    </w:p>
    <w:p w14:paraId="2271059D" w14:textId="77777777" w:rsidR="00957492" w:rsidRPr="007D263F" w:rsidRDefault="00957492" w:rsidP="00957492">
      <w:pPr>
        <w:pStyle w:val="Prrafodelista"/>
        <w:ind w:left="426"/>
        <w:jc w:val="both"/>
        <w:rPr>
          <w:rFonts w:asciiTheme="minorHAnsi" w:hAnsiTheme="minorHAnsi" w:cstheme="minorHAnsi"/>
          <w:b/>
          <w:sz w:val="22"/>
          <w:szCs w:val="22"/>
        </w:rPr>
      </w:pPr>
    </w:p>
    <w:p w14:paraId="64F125A9" w14:textId="6D8A895D" w:rsidR="00957492" w:rsidRPr="007D263F" w:rsidRDefault="00957492" w:rsidP="00957492">
      <w:pPr>
        <w:pStyle w:val="Prrafodelista"/>
        <w:ind w:left="426"/>
        <w:jc w:val="both"/>
        <w:rPr>
          <w:rFonts w:asciiTheme="minorHAnsi" w:hAnsiTheme="minorHAnsi" w:cstheme="minorHAnsi"/>
          <w:sz w:val="22"/>
          <w:szCs w:val="22"/>
        </w:rPr>
      </w:pPr>
      <w:r w:rsidRPr="007D263F">
        <w:rPr>
          <w:rFonts w:asciiTheme="minorHAnsi" w:hAnsiTheme="minorHAnsi" w:cstheme="minorHAnsi"/>
          <w:sz w:val="22"/>
          <w:szCs w:val="22"/>
        </w:rPr>
        <w:t>La Corporación Nacional del Petróleo de Libia (NOC) señaló que los cierres de yacimientos causaron una pérdida cercana al 63% de la producción total de petróleo del país. Más de un 50% de la producción de crudo de Libia, unos 700</w:t>
      </w:r>
      <w:r>
        <w:rPr>
          <w:rFonts w:asciiTheme="minorHAnsi" w:hAnsiTheme="minorHAnsi" w:cstheme="minorHAnsi"/>
          <w:sz w:val="22"/>
          <w:szCs w:val="22"/>
        </w:rPr>
        <w:t xml:space="preserve"> mil</w:t>
      </w:r>
      <w:r w:rsidRPr="007D263F">
        <w:rPr>
          <w:rFonts w:asciiTheme="minorHAnsi" w:hAnsiTheme="minorHAnsi" w:cstheme="minorHAnsi"/>
          <w:sz w:val="22"/>
          <w:szCs w:val="22"/>
        </w:rPr>
        <w:t xml:space="preserve"> barriles diarios (bpd), quedó fuera de línea la última semana de agosto y las exportaciones se paralizaron en varios puertos a raíz de un enfrentamiento entre facciones políticas rivales.</w:t>
      </w:r>
    </w:p>
    <w:p w14:paraId="123EA521" w14:textId="77777777" w:rsidR="00957492" w:rsidRPr="007D263F" w:rsidRDefault="00957492" w:rsidP="00957492">
      <w:pPr>
        <w:pStyle w:val="Prrafodelista"/>
        <w:ind w:left="426"/>
        <w:jc w:val="both"/>
        <w:rPr>
          <w:rFonts w:asciiTheme="minorHAnsi" w:hAnsiTheme="minorHAnsi" w:cstheme="minorHAnsi"/>
          <w:b/>
          <w:sz w:val="22"/>
          <w:szCs w:val="22"/>
        </w:rPr>
      </w:pPr>
    </w:p>
    <w:p w14:paraId="0851A993" w14:textId="77777777" w:rsidR="00957492" w:rsidRPr="007D263F" w:rsidRDefault="00957492" w:rsidP="00957492">
      <w:pPr>
        <w:pStyle w:val="Prrafodelista"/>
        <w:numPr>
          <w:ilvl w:val="0"/>
          <w:numId w:val="30"/>
        </w:numPr>
        <w:ind w:left="426"/>
        <w:contextualSpacing/>
        <w:jc w:val="both"/>
        <w:rPr>
          <w:rFonts w:asciiTheme="minorHAnsi" w:hAnsiTheme="minorHAnsi" w:cstheme="minorHAnsi"/>
          <w:b/>
          <w:sz w:val="22"/>
          <w:szCs w:val="22"/>
        </w:rPr>
      </w:pPr>
      <w:r w:rsidRPr="007D263F">
        <w:rPr>
          <w:rFonts w:asciiTheme="minorHAnsi" w:hAnsiTheme="minorHAnsi" w:cstheme="minorHAnsi"/>
          <w:b/>
          <w:sz w:val="22"/>
          <w:szCs w:val="22"/>
        </w:rPr>
        <w:t>El anuncio de la OPEP de prorrogar sus recortes voluntarios de producción dos meses más, hasta finales de noviembre 2024</w:t>
      </w:r>
    </w:p>
    <w:p w14:paraId="3FE323ED" w14:textId="77777777" w:rsidR="00957492" w:rsidRPr="007D263F" w:rsidRDefault="00957492" w:rsidP="00957492">
      <w:pPr>
        <w:pStyle w:val="Prrafodelista"/>
        <w:ind w:left="426"/>
        <w:jc w:val="both"/>
        <w:rPr>
          <w:rFonts w:asciiTheme="minorHAnsi" w:hAnsiTheme="minorHAnsi" w:cstheme="minorHAnsi"/>
          <w:b/>
          <w:sz w:val="22"/>
          <w:szCs w:val="22"/>
        </w:rPr>
      </w:pPr>
    </w:p>
    <w:p w14:paraId="07E6056E" w14:textId="77777777" w:rsidR="00957492" w:rsidRPr="007D263F" w:rsidRDefault="00957492" w:rsidP="00957492">
      <w:pPr>
        <w:pStyle w:val="Prrafodelista"/>
        <w:ind w:left="426"/>
        <w:jc w:val="both"/>
        <w:rPr>
          <w:rFonts w:asciiTheme="minorHAnsi" w:hAnsiTheme="minorHAnsi" w:cstheme="minorHAnsi"/>
          <w:sz w:val="22"/>
          <w:szCs w:val="22"/>
        </w:rPr>
      </w:pPr>
      <w:r w:rsidRPr="007D263F">
        <w:rPr>
          <w:rFonts w:asciiTheme="minorHAnsi" w:hAnsiTheme="minorHAnsi" w:cstheme="minorHAnsi"/>
          <w:sz w:val="22"/>
          <w:szCs w:val="22"/>
        </w:rPr>
        <w:t xml:space="preserve">La OPEP postergó por dos meses, del 1 de octubre al 1 de diciembre 2024, la puesta en marcha de su plan para realizar paulatinamente las reducciones voluntarias de su producción de crudo. Esta decisión ha generado incertidumbre en el mercado, respecto a la posición de </w:t>
      </w:r>
      <w:r w:rsidRPr="007D263F">
        <w:rPr>
          <w:rFonts w:asciiTheme="minorHAnsi" w:hAnsiTheme="minorHAnsi" w:cstheme="minorHAnsi"/>
          <w:sz w:val="22"/>
          <w:szCs w:val="22"/>
        </w:rPr>
        <w:lastRenderedPageBreak/>
        <w:t>la Organización de defender el nivel del precio del crudo de 70 US$/Bl. El mercado del petróleo está pendiente de las especulaciones ante la subida de la producción por parte de la OPEP a partir de octubre 2024.</w:t>
      </w:r>
    </w:p>
    <w:p w14:paraId="1E6B07A2" w14:textId="77777777" w:rsidR="00957492" w:rsidRPr="007D263F" w:rsidRDefault="00957492" w:rsidP="00957492">
      <w:pPr>
        <w:pStyle w:val="Prrafodelista"/>
        <w:ind w:left="426"/>
        <w:jc w:val="both"/>
        <w:rPr>
          <w:rFonts w:asciiTheme="minorHAnsi" w:hAnsiTheme="minorHAnsi" w:cstheme="minorHAnsi"/>
          <w:sz w:val="22"/>
          <w:szCs w:val="22"/>
        </w:rPr>
      </w:pPr>
    </w:p>
    <w:p w14:paraId="0B108DF3" w14:textId="25FF9AFB" w:rsidR="00957492" w:rsidRPr="007D263F" w:rsidRDefault="00957492" w:rsidP="00957492">
      <w:pPr>
        <w:pStyle w:val="Prrafodelista"/>
        <w:ind w:left="426"/>
        <w:jc w:val="both"/>
        <w:rPr>
          <w:rFonts w:asciiTheme="minorHAnsi" w:hAnsiTheme="minorHAnsi" w:cstheme="minorHAnsi"/>
          <w:sz w:val="22"/>
          <w:szCs w:val="22"/>
        </w:rPr>
      </w:pPr>
      <w:r w:rsidRPr="007D263F">
        <w:rPr>
          <w:rFonts w:asciiTheme="minorHAnsi" w:hAnsiTheme="minorHAnsi" w:cstheme="minorHAnsi"/>
          <w:sz w:val="22"/>
          <w:szCs w:val="22"/>
        </w:rPr>
        <w:t>Asimismo, desde octubre 2024, 8 miembros de la OPEP aumentarán la producción de petróleo en 180</w:t>
      </w:r>
      <w:r w:rsidR="003B058B">
        <w:rPr>
          <w:rFonts w:asciiTheme="minorHAnsi" w:hAnsiTheme="minorHAnsi" w:cstheme="minorHAnsi"/>
          <w:sz w:val="22"/>
          <w:szCs w:val="22"/>
        </w:rPr>
        <w:t xml:space="preserve"> mil</w:t>
      </w:r>
      <w:r w:rsidRPr="007D263F">
        <w:rPr>
          <w:rFonts w:asciiTheme="minorHAnsi" w:hAnsiTheme="minorHAnsi" w:cstheme="minorHAnsi"/>
          <w:sz w:val="22"/>
          <w:szCs w:val="22"/>
        </w:rPr>
        <w:t xml:space="preserve"> barriles por día (bpd) para desarticular su cobertura más reciente de reducciones de la oferta de 2,2 millones de bpd.</w:t>
      </w:r>
    </w:p>
    <w:p w14:paraId="7E5508F9" w14:textId="77777777" w:rsidR="00863CFF" w:rsidRPr="003C293F" w:rsidRDefault="00863CFF" w:rsidP="00863CFF">
      <w:pPr>
        <w:ind w:left="426"/>
        <w:jc w:val="both"/>
        <w:rPr>
          <w:rFonts w:asciiTheme="minorHAnsi" w:hAnsiTheme="minorHAnsi" w:cstheme="minorHAnsi"/>
          <w:sz w:val="22"/>
          <w:szCs w:val="22"/>
        </w:rPr>
      </w:pPr>
    </w:p>
    <w:p w14:paraId="7EC80F92" w14:textId="77777777" w:rsidR="0096213B" w:rsidRPr="0096213B" w:rsidRDefault="0096213B" w:rsidP="00F94114">
      <w:pPr>
        <w:pStyle w:val="Prrafodelista"/>
        <w:ind w:left="426"/>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lastRenderedPageBreak/>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4B13624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 las tarifas de los barcos que transportan combustibles y gas, derivado de las demoras, tal como puede observarse en la gráfica N°</w:t>
      </w:r>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7245FAFB" w14:textId="77777777" w:rsidR="0016062E" w:rsidRPr="0096213B" w:rsidRDefault="0016062E" w:rsidP="0016062E">
      <w:pPr>
        <w:pStyle w:val="Prrafodelista"/>
        <w:rPr>
          <w:rFonts w:ascii="Poppins" w:eastAsiaTheme="minorHAnsi" w:hAnsi="Poppins" w:cs="Poppins"/>
          <w:color w:val="191919"/>
          <w:kern w:val="2"/>
          <w:sz w:val="18"/>
          <w:szCs w:val="18"/>
          <w:lang w:eastAsia="en-US"/>
          <w14:ligatures w14:val="standardContextual"/>
        </w:rPr>
      </w:pPr>
    </w:p>
    <w:p w14:paraId="1A610B67" w14:textId="00FA6007"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N° 2: </w:t>
      </w:r>
      <w:r w:rsidRPr="001C2FD3">
        <w:rPr>
          <w:rFonts w:ascii="Poppins" w:hAnsi="Poppins" w:cs="Poppins"/>
          <w:b/>
          <w:i/>
          <w:sz w:val="16"/>
          <w:szCs w:val="16"/>
        </w:rPr>
        <w:t>Evolución de los Fletes Marítimos del GLP y Diésel para la ruta USGC – Callao</w:t>
      </w:r>
      <w:r w:rsidR="00037E4A" w:rsidRPr="001C2FD3">
        <w:rPr>
          <w:rFonts w:ascii="Poppins" w:hAnsi="Poppins" w:cs="Poppins"/>
          <w:noProof/>
          <w:sz w:val="16"/>
          <w:szCs w:val="16"/>
        </w:rPr>
        <w:drawing>
          <wp:inline distT="0" distB="0" distL="0" distR="0" wp14:anchorId="41068269" wp14:editId="4F7BCF11">
            <wp:extent cx="5017770" cy="2732567"/>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71507" cy="2761831"/>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98CD7EE" w14:textId="471CDCF7" w:rsidR="0096213B" w:rsidRDefault="0096213B" w:rsidP="00B12C4D">
      <w:pPr>
        <w:rPr>
          <w:rFonts w:ascii="Poppins" w:hAnsi="Poppins" w:cs="Poppins"/>
          <w:sz w:val="18"/>
          <w:szCs w:val="18"/>
        </w:rPr>
      </w:pPr>
    </w:p>
    <w:p w14:paraId="2A2B82D6" w14:textId="77777777" w:rsidR="00D87FA1" w:rsidRPr="0096213B" w:rsidRDefault="00D87FA1" w:rsidP="00D87FA1">
      <w:pPr>
        <w:ind w:left="426"/>
        <w:jc w:val="both"/>
        <w:rPr>
          <w:rFonts w:ascii="Poppins" w:hAnsi="Poppins" w:cs="Poppins"/>
          <w:sz w:val="18"/>
          <w:szCs w:val="18"/>
        </w:rPr>
      </w:pPr>
      <w:r w:rsidRPr="0096213B">
        <w:rPr>
          <w:rFonts w:ascii="Poppins" w:hAnsi="Poppins" w:cs="Poppins"/>
          <w:sz w:val="18"/>
          <w:szCs w:val="18"/>
        </w:rPr>
        <w:t>De acuerdo con las autoridades del Canal de Panamá, con el comienzo del fenómeno “El Niño”, las condiciones podrían empeorar. Se espera que este año, El Niño aumente las temperaturas globales y podría ocasionar que el 2024 sea uno de los años más cálidos, nunca registrados. A raíz de este problema, las precipitaciones y la cantidad de agua del lago Gatún, se mantendrían escasos.</w:t>
      </w:r>
    </w:p>
    <w:p w14:paraId="624707E8" w14:textId="77777777" w:rsidR="00D87FA1" w:rsidRPr="0096213B" w:rsidRDefault="00D87FA1" w:rsidP="00D87FA1">
      <w:pPr>
        <w:ind w:left="426"/>
        <w:jc w:val="both"/>
        <w:rPr>
          <w:rFonts w:ascii="Poppins" w:hAnsi="Poppins" w:cs="Poppins"/>
          <w:sz w:val="18"/>
          <w:szCs w:val="18"/>
        </w:rPr>
      </w:pPr>
    </w:p>
    <w:p w14:paraId="5A074A03" w14:textId="75318568"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07D7D41B" w14:textId="77777777" w:rsidR="00416A18" w:rsidRDefault="00416A18" w:rsidP="00D87FA1">
      <w:pPr>
        <w:ind w:left="426"/>
        <w:jc w:val="both"/>
        <w:rPr>
          <w:rFonts w:ascii="Poppins" w:hAnsi="Poppins" w:cs="Poppins"/>
          <w:sz w:val="18"/>
          <w:szCs w:val="18"/>
        </w:rPr>
      </w:pPr>
    </w:p>
    <w:p w14:paraId="58EE8A1C" w14:textId="523538E0" w:rsidR="00863CFF" w:rsidRDefault="00863CFF"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Decreto Supremo N°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Decreto Supremo N°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Decreto Supremo N°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26130009" w14:textId="4CEFD2A0" w:rsidR="00180815" w:rsidRPr="0096213B" w:rsidRDefault="00180815" w:rsidP="00180815">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Mediante Resolución N° 0</w:t>
      </w:r>
      <w:r w:rsidR="004B78EA" w:rsidRPr="0096213B">
        <w:rPr>
          <w:rFonts w:ascii="Poppins" w:hAnsi="Poppins" w:cs="Poppins"/>
          <w:sz w:val="18"/>
          <w:szCs w:val="18"/>
        </w:rPr>
        <w:t>2</w:t>
      </w:r>
      <w:r w:rsidR="00037E4A" w:rsidRPr="0096213B">
        <w:rPr>
          <w:rFonts w:ascii="Poppins" w:hAnsi="Poppins" w:cs="Poppins"/>
          <w:sz w:val="18"/>
          <w:szCs w:val="18"/>
        </w:rPr>
        <w:t>9</w:t>
      </w:r>
      <w:r w:rsidRPr="0096213B">
        <w:rPr>
          <w:rFonts w:ascii="Poppins" w:hAnsi="Poppins" w:cs="Poppins"/>
          <w:sz w:val="18"/>
          <w:szCs w:val="18"/>
        </w:rPr>
        <w:t xml:space="preserve">-2024-OS/GRT, se </w:t>
      </w:r>
      <w:r w:rsidR="004B78EA" w:rsidRPr="0096213B">
        <w:rPr>
          <w:rFonts w:ascii="Poppins" w:hAnsi="Poppins" w:cs="Poppins"/>
          <w:sz w:val="18"/>
          <w:szCs w:val="18"/>
        </w:rPr>
        <w:t>fijó la Banda de Precios y el Margen Comercial para el Petróleo Industrial N° 6 utilizado en actividades de generación eléctrica en sistemas eléctricos Aislados con vigencia desde el 2</w:t>
      </w:r>
      <w:r w:rsidR="00037E4A" w:rsidRPr="0096213B">
        <w:rPr>
          <w:rFonts w:ascii="Poppins" w:hAnsi="Poppins" w:cs="Poppins"/>
          <w:sz w:val="18"/>
          <w:szCs w:val="18"/>
        </w:rPr>
        <w:t>8</w:t>
      </w:r>
      <w:r w:rsidR="004B78EA" w:rsidRPr="0096213B">
        <w:rPr>
          <w:rFonts w:ascii="Poppins" w:hAnsi="Poppins" w:cs="Poppins"/>
          <w:sz w:val="18"/>
          <w:szCs w:val="18"/>
        </w:rPr>
        <w:t xml:space="preserve"> de </w:t>
      </w:r>
      <w:r w:rsidR="00037E4A" w:rsidRPr="0096213B">
        <w:rPr>
          <w:rFonts w:ascii="Poppins" w:hAnsi="Poppins" w:cs="Poppins"/>
          <w:sz w:val="18"/>
          <w:szCs w:val="18"/>
        </w:rPr>
        <w:t>junio</w:t>
      </w:r>
      <w:r w:rsidR="004B78EA" w:rsidRPr="0096213B">
        <w:rPr>
          <w:rFonts w:ascii="Poppins" w:hAnsi="Poppins" w:cs="Poppins"/>
          <w:sz w:val="18"/>
          <w:szCs w:val="18"/>
        </w:rPr>
        <w:t xml:space="preserve"> de 2024 hasta el 2</w:t>
      </w:r>
      <w:r w:rsidR="00037E4A" w:rsidRPr="0096213B">
        <w:rPr>
          <w:rFonts w:ascii="Poppins" w:hAnsi="Poppins" w:cs="Poppins"/>
          <w:sz w:val="18"/>
          <w:szCs w:val="18"/>
        </w:rPr>
        <w:t>9</w:t>
      </w:r>
      <w:r w:rsidR="004B78EA" w:rsidRPr="0096213B">
        <w:rPr>
          <w:rFonts w:ascii="Poppins" w:hAnsi="Poppins" w:cs="Poppins"/>
          <w:sz w:val="18"/>
          <w:szCs w:val="18"/>
        </w:rPr>
        <w:t xml:space="preserve"> de </w:t>
      </w:r>
      <w:r w:rsidR="00037E4A" w:rsidRPr="0096213B">
        <w:rPr>
          <w:rFonts w:ascii="Poppins" w:hAnsi="Poppins" w:cs="Poppins"/>
          <w:sz w:val="18"/>
          <w:szCs w:val="18"/>
        </w:rPr>
        <w:t>agosto</w:t>
      </w:r>
      <w:r w:rsidR="004B78EA" w:rsidRPr="0096213B">
        <w:rPr>
          <w:rFonts w:ascii="Poppins" w:hAnsi="Poppins" w:cs="Poppins"/>
          <w:sz w:val="18"/>
          <w:szCs w:val="18"/>
        </w:rPr>
        <w:t xml:space="preserve"> de 2024</w:t>
      </w:r>
      <w:r w:rsidR="00B02F62" w:rsidRPr="0096213B">
        <w:rPr>
          <w:rFonts w:ascii="Poppins" w:hAnsi="Poppins" w:cs="Poppins"/>
          <w:sz w:val="18"/>
          <w:szCs w:val="18"/>
        </w:rPr>
        <w:t>.</w:t>
      </w:r>
    </w:p>
    <w:p w14:paraId="4F410504" w14:textId="77777777" w:rsidR="00EE54A8" w:rsidRPr="0096213B" w:rsidRDefault="00EE54A8" w:rsidP="00EE54A8">
      <w:pPr>
        <w:pStyle w:val="Prrafodelista"/>
        <w:rPr>
          <w:rFonts w:ascii="Poppins" w:hAnsi="Poppins" w:cs="Poppins"/>
          <w:sz w:val="18"/>
          <w:szCs w:val="18"/>
        </w:rPr>
      </w:pPr>
    </w:p>
    <w:p w14:paraId="0C6A5C1F" w14:textId="624A06B2" w:rsidR="00EE54A8" w:rsidRPr="0096213B" w:rsidRDefault="00EE54A8" w:rsidP="00EE54A8">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Mediante Resolución N° 034-2024-OS/GRT, se fijaron las Bandas de Precios y los Márgenes Comerciales para el Diesel BX destinado al uso vehicular, con vigencia a partir del viernes 26 de julio hasta el jueves 29 de agosto de 2024.</w:t>
      </w:r>
    </w:p>
    <w:p w14:paraId="524710AC" w14:textId="77777777" w:rsidR="00B02F62" w:rsidRPr="0096213B" w:rsidRDefault="00B02F62" w:rsidP="00B02F62">
      <w:pPr>
        <w:pStyle w:val="Prrafodelista"/>
        <w:rPr>
          <w:rFonts w:ascii="Poppins" w:hAnsi="Poppins" w:cs="Poppins"/>
          <w:sz w:val="18"/>
          <w:szCs w:val="18"/>
        </w:rPr>
      </w:pPr>
    </w:p>
    <w:p w14:paraId="43B29D7F" w14:textId="702EAAD9"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establecidos mediante la Resolución de la Gerencia de Regulación Tarifaria Osinergmin N°</w:t>
      </w:r>
      <w:r w:rsidR="00180815" w:rsidRPr="0096213B">
        <w:rPr>
          <w:rFonts w:ascii="Poppins" w:hAnsi="Poppins" w:cs="Poppins"/>
          <w:sz w:val="18"/>
          <w:szCs w:val="18"/>
        </w:rPr>
        <w:t xml:space="preserve"> 0</w:t>
      </w:r>
      <w:r w:rsidR="00077956">
        <w:rPr>
          <w:rFonts w:ascii="Poppins" w:hAnsi="Poppins" w:cs="Poppins"/>
          <w:sz w:val="18"/>
          <w:szCs w:val="18"/>
        </w:rPr>
        <w:t>36</w:t>
      </w:r>
      <w:r w:rsidR="00180815" w:rsidRPr="0096213B">
        <w:rPr>
          <w:rFonts w:ascii="Poppins" w:hAnsi="Poppins" w:cs="Poppins"/>
          <w:sz w:val="18"/>
          <w:szCs w:val="18"/>
        </w:rPr>
        <w:t>-2024-OS/GRT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martes </w:t>
      </w:r>
      <w:r w:rsidR="00077956">
        <w:rPr>
          <w:rFonts w:ascii="Poppins" w:hAnsi="Poppins" w:cs="Poppins"/>
          <w:sz w:val="18"/>
          <w:szCs w:val="18"/>
        </w:rPr>
        <w:t>1</w:t>
      </w:r>
      <w:r w:rsidR="00957492">
        <w:rPr>
          <w:rFonts w:ascii="Poppins" w:hAnsi="Poppins" w:cs="Poppins"/>
          <w:sz w:val="18"/>
          <w:szCs w:val="18"/>
        </w:rPr>
        <w:t>7</w:t>
      </w:r>
      <w:r w:rsidR="00077956">
        <w:rPr>
          <w:rFonts w:ascii="Poppins" w:hAnsi="Poppins" w:cs="Poppins"/>
          <w:sz w:val="18"/>
          <w:szCs w:val="18"/>
        </w:rPr>
        <w:t xml:space="preserve"> de septiembre</w:t>
      </w:r>
      <w:r w:rsidRPr="0096213B">
        <w:rPr>
          <w:rFonts w:ascii="Poppins" w:hAnsi="Poppins" w:cs="Poppins"/>
          <w:sz w:val="18"/>
          <w:szCs w:val="18"/>
        </w:rPr>
        <w:t xml:space="preserve"> al </w:t>
      </w:r>
      <w:r w:rsidR="00077956">
        <w:rPr>
          <w:rFonts w:ascii="Poppins" w:hAnsi="Poppins" w:cs="Poppins"/>
          <w:sz w:val="18"/>
          <w:szCs w:val="18"/>
        </w:rPr>
        <w:t>lunes</w:t>
      </w:r>
      <w:r w:rsidRPr="0096213B">
        <w:rPr>
          <w:rFonts w:ascii="Poppins" w:hAnsi="Poppins" w:cs="Poppins"/>
          <w:sz w:val="18"/>
          <w:szCs w:val="18"/>
        </w:rPr>
        <w:t xml:space="preserve"> </w:t>
      </w:r>
      <w:r w:rsidR="00957492">
        <w:rPr>
          <w:rFonts w:ascii="Poppins" w:hAnsi="Poppins" w:cs="Poppins"/>
          <w:sz w:val="18"/>
          <w:szCs w:val="18"/>
        </w:rPr>
        <w:t>23</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077956">
        <w:rPr>
          <w:rFonts w:ascii="Poppins" w:hAnsi="Poppins" w:cs="Poppins"/>
          <w:sz w:val="18"/>
          <w:szCs w:val="18"/>
        </w:rPr>
        <w:t>septiembre</w:t>
      </w:r>
      <w:r w:rsidRPr="0096213B">
        <w:rPr>
          <w:rFonts w:ascii="Poppins" w:hAnsi="Poppins" w:cs="Poppins"/>
          <w:sz w:val="18"/>
          <w:szCs w:val="18"/>
        </w:rPr>
        <w:t xml:space="preserve"> de 202</w:t>
      </w:r>
      <w:r w:rsidR="004573EA" w:rsidRPr="0096213B">
        <w:rPr>
          <w:rFonts w:ascii="Poppins" w:hAnsi="Poppins" w:cs="Poppins"/>
          <w:sz w:val="18"/>
          <w:szCs w:val="18"/>
        </w:rPr>
        <w:t>4</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7490A0A9" w14:textId="2B3B684C" w:rsidR="00CB5536" w:rsidRPr="0096213B" w:rsidRDefault="00F5266A" w:rsidP="00515ADE">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 xml:space="preserve">El día </w:t>
      </w:r>
      <w:r w:rsidR="00D7616E">
        <w:rPr>
          <w:rFonts w:ascii="Poppins" w:hAnsi="Poppins" w:cs="Poppins"/>
          <w:sz w:val="18"/>
          <w:szCs w:val="18"/>
        </w:rPr>
        <w:t>13</w:t>
      </w:r>
      <w:r w:rsidR="00C7098F" w:rsidRPr="0096213B">
        <w:rPr>
          <w:rFonts w:ascii="Poppins" w:hAnsi="Poppins" w:cs="Poppins"/>
          <w:sz w:val="18"/>
          <w:szCs w:val="18"/>
        </w:rPr>
        <w:t>.0</w:t>
      </w:r>
      <w:r w:rsidR="00077956">
        <w:rPr>
          <w:rFonts w:ascii="Poppins" w:hAnsi="Poppins" w:cs="Poppins"/>
          <w:sz w:val="18"/>
          <w:szCs w:val="18"/>
        </w:rPr>
        <w:t>9</w:t>
      </w:r>
      <w:r w:rsidRPr="0096213B">
        <w:rPr>
          <w:rFonts w:ascii="Poppins" w:hAnsi="Poppins" w:cs="Poppins"/>
          <w:sz w:val="18"/>
          <w:szCs w:val="18"/>
        </w:rPr>
        <w:t>.202</w:t>
      </w:r>
      <w:r w:rsidR="004573EA" w:rsidRPr="0096213B">
        <w:rPr>
          <w:rFonts w:ascii="Poppins" w:hAnsi="Poppins" w:cs="Poppins"/>
          <w:sz w:val="18"/>
          <w:szCs w:val="18"/>
        </w:rPr>
        <w:t>4</w:t>
      </w:r>
      <w:r w:rsidRPr="0096213B">
        <w:rPr>
          <w:rFonts w:ascii="Poppins" w:hAnsi="Poppins" w:cs="Poppins"/>
          <w:sz w:val="18"/>
          <w:szCs w:val="18"/>
        </w:rPr>
        <w:t>, P</w:t>
      </w:r>
      <w:r w:rsidR="001D5BE5" w:rsidRPr="0096213B">
        <w:rPr>
          <w:rFonts w:ascii="Poppins" w:hAnsi="Poppins" w:cs="Poppins"/>
          <w:sz w:val="18"/>
          <w:szCs w:val="18"/>
        </w:rPr>
        <w:t>etroperú</w:t>
      </w:r>
      <w:r w:rsidRPr="0096213B">
        <w:rPr>
          <w:rFonts w:ascii="Poppins" w:hAnsi="Poppins" w:cs="Poppins"/>
          <w:sz w:val="18"/>
          <w:szCs w:val="18"/>
        </w:rPr>
        <w:t xml:space="preserve"> publicó su lista de precios de venta de combustibles. Se registraron variaciones en los precios de</w:t>
      </w:r>
      <w:r w:rsidR="00D7616E">
        <w:rPr>
          <w:rFonts w:ascii="Poppins" w:hAnsi="Poppins" w:cs="Poppins"/>
          <w:sz w:val="18"/>
          <w:szCs w:val="18"/>
        </w:rPr>
        <w:t>l GLP (+0,012),</w:t>
      </w:r>
      <w:r w:rsidR="00A057BA" w:rsidRPr="0096213B">
        <w:rPr>
          <w:rFonts w:ascii="Poppins" w:hAnsi="Poppins" w:cs="Poppins"/>
          <w:sz w:val="18"/>
          <w:szCs w:val="18"/>
        </w:rPr>
        <w:t xml:space="preserve"> la Gasolina Premium (</w:t>
      </w:r>
      <w:r w:rsidR="00EE54A8" w:rsidRPr="0096213B">
        <w:rPr>
          <w:rFonts w:ascii="Poppins" w:hAnsi="Poppins" w:cs="Poppins"/>
          <w:sz w:val="18"/>
          <w:szCs w:val="18"/>
        </w:rPr>
        <w:t>-</w:t>
      </w:r>
      <w:r w:rsidR="00A057BA" w:rsidRPr="0096213B">
        <w:rPr>
          <w:rFonts w:ascii="Poppins" w:hAnsi="Poppins" w:cs="Poppins"/>
          <w:sz w:val="18"/>
          <w:szCs w:val="18"/>
        </w:rPr>
        <w:t>0,</w:t>
      </w:r>
      <w:r w:rsidR="00D7616E">
        <w:rPr>
          <w:rFonts w:ascii="Poppins" w:hAnsi="Poppins" w:cs="Poppins"/>
          <w:sz w:val="18"/>
          <w:szCs w:val="18"/>
        </w:rPr>
        <w:t>56</w:t>
      </w:r>
      <w:r w:rsidR="00A057BA" w:rsidRPr="0096213B">
        <w:rPr>
          <w:rFonts w:ascii="Poppins" w:hAnsi="Poppins" w:cs="Poppins"/>
          <w:sz w:val="18"/>
          <w:szCs w:val="18"/>
        </w:rPr>
        <w:t xml:space="preserve"> S/Gln),</w:t>
      </w:r>
      <w:r w:rsidRPr="0096213B">
        <w:rPr>
          <w:rFonts w:ascii="Poppins" w:hAnsi="Poppins" w:cs="Poppins"/>
          <w:sz w:val="18"/>
          <w:szCs w:val="18"/>
        </w:rPr>
        <w:t xml:space="preserve"> </w:t>
      </w:r>
      <w:r w:rsidR="00A057BA" w:rsidRPr="0096213B">
        <w:rPr>
          <w:rFonts w:ascii="Poppins" w:hAnsi="Poppins" w:cs="Poppins"/>
          <w:sz w:val="18"/>
          <w:szCs w:val="18"/>
        </w:rPr>
        <w:t>Gasolina Regular (</w:t>
      </w:r>
      <w:r w:rsidR="00EE54A8" w:rsidRPr="0096213B">
        <w:rPr>
          <w:rFonts w:ascii="Poppins" w:hAnsi="Poppins" w:cs="Poppins"/>
          <w:sz w:val="18"/>
          <w:szCs w:val="18"/>
        </w:rPr>
        <w:t>-</w:t>
      </w:r>
      <w:r w:rsidR="00A057BA" w:rsidRPr="0096213B">
        <w:rPr>
          <w:rFonts w:ascii="Poppins" w:hAnsi="Poppins" w:cs="Poppins"/>
          <w:sz w:val="18"/>
          <w:szCs w:val="18"/>
        </w:rPr>
        <w:t>0,</w:t>
      </w:r>
      <w:r w:rsidR="00D7616E">
        <w:rPr>
          <w:rFonts w:ascii="Poppins" w:hAnsi="Poppins" w:cs="Poppins"/>
          <w:sz w:val="18"/>
          <w:szCs w:val="18"/>
        </w:rPr>
        <w:t>51</w:t>
      </w:r>
      <w:r w:rsidR="00A057BA" w:rsidRPr="0096213B">
        <w:rPr>
          <w:rFonts w:ascii="Poppins" w:hAnsi="Poppins" w:cs="Poppins"/>
          <w:sz w:val="18"/>
          <w:szCs w:val="18"/>
        </w:rPr>
        <w:t xml:space="preserve"> S/Gln), Gasohol Premium (</w:t>
      </w:r>
      <w:r w:rsidR="00EE54A8" w:rsidRPr="0096213B">
        <w:rPr>
          <w:rFonts w:ascii="Poppins" w:hAnsi="Poppins" w:cs="Poppins"/>
          <w:sz w:val="18"/>
          <w:szCs w:val="18"/>
        </w:rPr>
        <w:t>-</w:t>
      </w:r>
      <w:r w:rsidR="00A057BA" w:rsidRPr="0096213B">
        <w:rPr>
          <w:rFonts w:ascii="Poppins" w:hAnsi="Poppins" w:cs="Poppins"/>
          <w:sz w:val="18"/>
          <w:szCs w:val="18"/>
        </w:rPr>
        <w:t>0,</w:t>
      </w:r>
      <w:r w:rsidR="00D7616E">
        <w:rPr>
          <w:rFonts w:ascii="Poppins" w:hAnsi="Poppins" w:cs="Poppins"/>
          <w:sz w:val="18"/>
          <w:szCs w:val="18"/>
        </w:rPr>
        <w:t>52</w:t>
      </w:r>
      <w:r w:rsidR="00A057BA" w:rsidRPr="0096213B">
        <w:rPr>
          <w:rFonts w:ascii="Poppins" w:hAnsi="Poppins" w:cs="Poppins"/>
          <w:sz w:val="18"/>
          <w:szCs w:val="18"/>
        </w:rPr>
        <w:t xml:space="preserve"> S/Gln),</w:t>
      </w:r>
      <w:r w:rsidR="00EE54A8" w:rsidRPr="0096213B">
        <w:rPr>
          <w:rFonts w:ascii="Poppins" w:hAnsi="Poppins" w:cs="Poppins"/>
          <w:sz w:val="18"/>
          <w:szCs w:val="18"/>
        </w:rPr>
        <w:t xml:space="preserve"> Gasohol Regular (-0,</w:t>
      </w:r>
      <w:r w:rsidR="00D7616E">
        <w:rPr>
          <w:rFonts w:ascii="Poppins" w:hAnsi="Poppins" w:cs="Poppins"/>
          <w:sz w:val="18"/>
          <w:szCs w:val="18"/>
        </w:rPr>
        <w:t>47</w:t>
      </w:r>
      <w:r w:rsidR="00EE54A8" w:rsidRPr="0096213B">
        <w:rPr>
          <w:rFonts w:ascii="Poppins" w:hAnsi="Poppins" w:cs="Poppins"/>
          <w:sz w:val="18"/>
          <w:szCs w:val="18"/>
        </w:rPr>
        <w:t xml:space="preserve"> S/Gln),</w:t>
      </w:r>
      <w:r w:rsidR="00A057BA" w:rsidRPr="0096213B">
        <w:rPr>
          <w:rFonts w:ascii="Poppins" w:hAnsi="Poppins" w:cs="Poppins"/>
          <w:sz w:val="18"/>
          <w:szCs w:val="18"/>
        </w:rPr>
        <w:t xml:space="preserve"> </w:t>
      </w:r>
      <w:r w:rsidR="00557C48" w:rsidRPr="0096213B">
        <w:rPr>
          <w:rFonts w:ascii="Poppins" w:hAnsi="Poppins" w:cs="Poppins"/>
          <w:sz w:val="18"/>
          <w:szCs w:val="18"/>
        </w:rPr>
        <w:t xml:space="preserve">Diésel B5 </w:t>
      </w:r>
      <w:r w:rsidR="00A057BA" w:rsidRPr="0096213B">
        <w:rPr>
          <w:rFonts w:ascii="Poppins" w:hAnsi="Poppins" w:cs="Poppins"/>
          <w:sz w:val="18"/>
          <w:szCs w:val="18"/>
        </w:rPr>
        <w:t>S-50</w:t>
      </w:r>
      <w:r w:rsidR="00557C48" w:rsidRPr="0096213B">
        <w:rPr>
          <w:rFonts w:ascii="Poppins" w:hAnsi="Poppins" w:cs="Poppins"/>
          <w:sz w:val="18"/>
          <w:szCs w:val="18"/>
        </w:rPr>
        <w:t xml:space="preserve"> (</w:t>
      </w:r>
      <w:r w:rsidR="00850776" w:rsidRPr="0096213B">
        <w:rPr>
          <w:rFonts w:ascii="Poppins" w:hAnsi="Poppins" w:cs="Poppins"/>
          <w:sz w:val="18"/>
          <w:szCs w:val="18"/>
        </w:rPr>
        <w:t>-</w:t>
      </w:r>
      <w:r w:rsidR="00906D6B" w:rsidRPr="0096213B">
        <w:rPr>
          <w:rFonts w:ascii="Poppins" w:hAnsi="Poppins" w:cs="Poppins"/>
          <w:sz w:val="18"/>
          <w:szCs w:val="18"/>
        </w:rPr>
        <w:t>0,</w:t>
      </w:r>
      <w:r w:rsidR="00D7616E">
        <w:rPr>
          <w:rFonts w:ascii="Poppins" w:hAnsi="Poppins" w:cs="Poppins"/>
          <w:sz w:val="18"/>
          <w:szCs w:val="18"/>
        </w:rPr>
        <w:t>2</w:t>
      </w:r>
      <w:r w:rsidR="00E804F9">
        <w:rPr>
          <w:rFonts w:ascii="Poppins" w:hAnsi="Poppins" w:cs="Poppins"/>
          <w:sz w:val="18"/>
          <w:szCs w:val="18"/>
        </w:rPr>
        <w:t>6</w:t>
      </w:r>
      <w:r w:rsidR="00557C48" w:rsidRPr="0096213B">
        <w:rPr>
          <w:rFonts w:ascii="Poppins" w:hAnsi="Poppins" w:cs="Poppins"/>
          <w:sz w:val="18"/>
          <w:szCs w:val="18"/>
        </w:rPr>
        <w:t xml:space="preserve"> S/Gln)</w:t>
      </w:r>
      <w:r w:rsidR="00246F93" w:rsidRPr="0096213B">
        <w:rPr>
          <w:rFonts w:ascii="Poppins" w:hAnsi="Poppins" w:cs="Poppins"/>
          <w:sz w:val="18"/>
          <w:szCs w:val="18"/>
        </w:rPr>
        <w:t xml:space="preserve"> y l</w:t>
      </w:r>
      <w:r w:rsidR="00EE54A8" w:rsidRPr="0096213B">
        <w:rPr>
          <w:rFonts w:ascii="Poppins" w:hAnsi="Poppins" w:cs="Poppins"/>
          <w:sz w:val="18"/>
          <w:szCs w:val="18"/>
        </w:rPr>
        <w:t>os</w:t>
      </w:r>
      <w:r w:rsidR="00246F93" w:rsidRPr="0096213B">
        <w:rPr>
          <w:rFonts w:ascii="Poppins" w:hAnsi="Poppins" w:cs="Poppins"/>
          <w:sz w:val="18"/>
          <w:szCs w:val="18"/>
        </w:rPr>
        <w:t xml:space="preserve"> residual</w:t>
      </w:r>
      <w:r w:rsidR="00EE54A8" w:rsidRPr="0096213B">
        <w:rPr>
          <w:rFonts w:ascii="Poppins" w:hAnsi="Poppins" w:cs="Poppins"/>
          <w:sz w:val="18"/>
          <w:szCs w:val="18"/>
        </w:rPr>
        <w:t>es R6 (-0,</w:t>
      </w:r>
      <w:r w:rsidR="00D7616E">
        <w:rPr>
          <w:rFonts w:ascii="Poppins" w:hAnsi="Poppins" w:cs="Poppins"/>
          <w:sz w:val="18"/>
          <w:szCs w:val="18"/>
        </w:rPr>
        <w:t>71</w:t>
      </w:r>
      <w:r w:rsidR="00EE54A8" w:rsidRPr="0096213B">
        <w:rPr>
          <w:rFonts w:ascii="Poppins" w:hAnsi="Poppins" w:cs="Poppins"/>
          <w:sz w:val="18"/>
          <w:szCs w:val="18"/>
        </w:rPr>
        <w:t xml:space="preserve"> S/Gln) y</w:t>
      </w:r>
      <w:r w:rsidR="00246F93" w:rsidRPr="0096213B">
        <w:rPr>
          <w:rFonts w:ascii="Poppins" w:hAnsi="Poppins" w:cs="Poppins"/>
          <w:sz w:val="18"/>
          <w:szCs w:val="18"/>
        </w:rPr>
        <w:t xml:space="preserve"> R500 (</w:t>
      </w:r>
      <w:r w:rsidR="00EE54A8" w:rsidRPr="0096213B">
        <w:rPr>
          <w:rFonts w:ascii="Poppins" w:hAnsi="Poppins" w:cs="Poppins"/>
          <w:sz w:val="18"/>
          <w:szCs w:val="18"/>
        </w:rPr>
        <w:t>-</w:t>
      </w:r>
      <w:r w:rsidR="00246F93" w:rsidRPr="0096213B">
        <w:rPr>
          <w:rFonts w:ascii="Poppins" w:hAnsi="Poppins" w:cs="Poppins"/>
          <w:sz w:val="18"/>
          <w:szCs w:val="18"/>
        </w:rPr>
        <w:t>0,</w:t>
      </w:r>
      <w:r w:rsidR="00D7616E">
        <w:rPr>
          <w:rFonts w:ascii="Poppins" w:hAnsi="Poppins" w:cs="Poppins"/>
          <w:sz w:val="18"/>
          <w:szCs w:val="18"/>
        </w:rPr>
        <w:t>71</w:t>
      </w:r>
      <w:r w:rsidR="00246F93" w:rsidRPr="0096213B">
        <w:rPr>
          <w:rFonts w:ascii="Poppins" w:hAnsi="Poppins" w:cs="Poppins"/>
          <w:sz w:val="18"/>
          <w:szCs w:val="18"/>
        </w:rPr>
        <w:t xml:space="preserve"> S/Gln)</w:t>
      </w:r>
      <w:r w:rsidR="00FA3CC3" w:rsidRPr="0096213B">
        <w:rPr>
          <w:rFonts w:ascii="Poppins" w:hAnsi="Poppins" w:cs="Poppins"/>
          <w:sz w:val="18"/>
          <w:szCs w:val="18"/>
        </w:rPr>
        <w:t>.</w:t>
      </w:r>
    </w:p>
    <w:p w14:paraId="5EF1D8E7" w14:textId="04FC8DAF" w:rsidR="00AD4A1F" w:rsidRDefault="00AD4A1F" w:rsidP="00B02F62">
      <w:pPr>
        <w:rPr>
          <w:rFonts w:ascii="Poppins" w:hAnsi="Poppins" w:cs="Poppins"/>
          <w:sz w:val="18"/>
          <w:szCs w:val="18"/>
        </w:rPr>
      </w:pPr>
    </w:p>
    <w:p w14:paraId="67D432B6" w14:textId="52AA5C8A" w:rsidR="00E804F9" w:rsidRDefault="00E804F9" w:rsidP="00B02F62">
      <w:pPr>
        <w:rPr>
          <w:rFonts w:ascii="Poppins" w:hAnsi="Poppins" w:cs="Poppins"/>
          <w:sz w:val="18"/>
          <w:szCs w:val="18"/>
        </w:rPr>
      </w:pPr>
    </w:p>
    <w:p w14:paraId="6CACED9A" w14:textId="4124141F" w:rsidR="00E804F9" w:rsidRDefault="00E804F9" w:rsidP="00B02F62">
      <w:pPr>
        <w:rPr>
          <w:rFonts w:ascii="Poppins" w:hAnsi="Poppins" w:cs="Poppins"/>
          <w:sz w:val="18"/>
          <w:szCs w:val="18"/>
        </w:rPr>
      </w:pPr>
    </w:p>
    <w:p w14:paraId="2024C7C0" w14:textId="3E0FC619" w:rsidR="00E804F9" w:rsidRDefault="00E804F9" w:rsidP="00B02F62">
      <w:pPr>
        <w:rPr>
          <w:rFonts w:ascii="Poppins" w:hAnsi="Poppins" w:cs="Poppins"/>
          <w:sz w:val="18"/>
          <w:szCs w:val="18"/>
        </w:rPr>
      </w:pPr>
    </w:p>
    <w:p w14:paraId="7E2F9381" w14:textId="023AC7AF" w:rsidR="00E804F9" w:rsidRDefault="00E804F9" w:rsidP="00B02F62">
      <w:pPr>
        <w:rPr>
          <w:rFonts w:ascii="Poppins" w:hAnsi="Poppins" w:cs="Poppins"/>
          <w:sz w:val="18"/>
          <w:szCs w:val="18"/>
        </w:rPr>
      </w:pPr>
    </w:p>
    <w:p w14:paraId="240B35F4" w14:textId="5D21A004" w:rsidR="00E804F9" w:rsidRDefault="00E804F9"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007C7A3D" w:rsidR="00E53D92" w:rsidRPr="0096213B" w:rsidRDefault="00E53D92" w:rsidP="00E53D92">
      <w:pPr>
        <w:jc w:val="both"/>
        <w:rPr>
          <w:rFonts w:ascii="Poppins" w:hAnsi="Poppins" w:cs="Poppins"/>
          <w:sz w:val="18"/>
          <w:szCs w:val="18"/>
        </w:rPr>
      </w:pPr>
      <w:r w:rsidRPr="0096213B">
        <w:rPr>
          <w:rFonts w:ascii="Poppins" w:hAnsi="Poppins" w:cs="Poppins"/>
          <w:sz w:val="18"/>
          <w:szCs w:val="18"/>
        </w:rPr>
        <w:t>Con fecha 01.07.2021 se aprobó la Norma “Procedimiento para el Cálculo de los Precios de Referencia de los Combustibles derivados del Petróleo” mediante la Resolución del Consejo Directivo de OSINERGMIN N° 174-2021-OS/CD.</w:t>
      </w:r>
      <w:r w:rsidR="00336251" w:rsidRPr="0096213B">
        <w:rPr>
          <w:rFonts w:ascii="Poppins" w:hAnsi="Poppins" w:cs="Poppins"/>
          <w:sz w:val="18"/>
          <w:szCs w:val="18"/>
        </w:rPr>
        <w:t xml:space="preserve"> Asimismo, con Resolución de Consejo Directivo 127-2023-OS/CD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Los Precios de Referencia (PR) de Combustibles Líquidos determinados por el Osinergmin, cuya metodología de cálculo se grafica en el Anexo N°</w:t>
      </w:r>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7F91BBF2"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E804F9">
        <w:rPr>
          <w:rFonts w:ascii="Poppins" w:hAnsi="Poppins" w:cs="Poppins"/>
          <w:sz w:val="18"/>
          <w:szCs w:val="18"/>
        </w:rPr>
        <w:t>3</w:t>
      </w:r>
      <w:r w:rsidR="00D7616E">
        <w:rPr>
          <w:rFonts w:ascii="Poppins" w:hAnsi="Poppins" w:cs="Poppins"/>
          <w:sz w:val="18"/>
          <w:szCs w:val="18"/>
        </w:rPr>
        <w:t>0</w:t>
      </w:r>
      <w:r w:rsidR="00336251" w:rsidRPr="0096213B">
        <w:rPr>
          <w:rFonts w:ascii="Poppins" w:hAnsi="Poppins" w:cs="Poppins"/>
          <w:sz w:val="18"/>
          <w:szCs w:val="18"/>
        </w:rPr>
        <w:t>/</w:t>
      </w:r>
      <w:r w:rsidR="001457B2" w:rsidRPr="0096213B">
        <w:rPr>
          <w:rFonts w:ascii="Poppins" w:hAnsi="Poppins" w:cs="Poppins"/>
          <w:sz w:val="18"/>
          <w:szCs w:val="18"/>
        </w:rPr>
        <w:t>0</w:t>
      </w:r>
      <w:r w:rsidR="00426575">
        <w:rPr>
          <w:rFonts w:ascii="Poppins" w:hAnsi="Poppins" w:cs="Poppins"/>
          <w:sz w:val="18"/>
          <w:szCs w:val="18"/>
        </w:rPr>
        <w:t>8</w:t>
      </w:r>
      <w:r w:rsidR="00336251" w:rsidRPr="0096213B">
        <w:rPr>
          <w:rFonts w:ascii="Poppins" w:hAnsi="Poppins" w:cs="Poppins"/>
          <w:sz w:val="18"/>
          <w:szCs w:val="18"/>
        </w:rPr>
        <w:t>/202</w:t>
      </w:r>
      <w:r w:rsidR="003E1433" w:rsidRPr="0096213B">
        <w:rPr>
          <w:rFonts w:ascii="Poppins" w:hAnsi="Poppins" w:cs="Poppins"/>
          <w:sz w:val="18"/>
          <w:szCs w:val="18"/>
        </w:rPr>
        <w:t>4</w:t>
      </w:r>
      <w:r w:rsidR="00336251" w:rsidRPr="0096213B">
        <w:rPr>
          <w:rFonts w:ascii="Poppins" w:hAnsi="Poppins" w:cs="Poppins"/>
          <w:sz w:val="18"/>
          <w:szCs w:val="18"/>
        </w:rPr>
        <w:t xml:space="preserve"> y el </w:t>
      </w:r>
      <w:r w:rsidR="00D7616E">
        <w:rPr>
          <w:rFonts w:ascii="Poppins" w:hAnsi="Poppins" w:cs="Poppins"/>
          <w:sz w:val="18"/>
          <w:szCs w:val="18"/>
        </w:rPr>
        <w:t>13</w:t>
      </w:r>
      <w:r w:rsidR="00336251" w:rsidRPr="0096213B">
        <w:rPr>
          <w:rFonts w:ascii="Poppins" w:hAnsi="Poppins" w:cs="Poppins"/>
          <w:sz w:val="18"/>
          <w:szCs w:val="18"/>
        </w:rPr>
        <w:t>/</w:t>
      </w:r>
      <w:r w:rsidR="0003140D" w:rsidRPr="0096213B">
        <w:rPr>
          <w:rFonts w:ascii="Poppins" w:hAnsi="Poppins" w:cs="Poppins"/>
          <w:sz w:val="18"/>
          <w:szCs w:val="18"/>
        </w:rPr>
        <w:t>0</w:t>
      </w:r>
      <w:r w:rsidR="00E804F9">
        <w:rPr>
          <w:rFonts w:ascii="Poppins" w:hAnsi="Poppins" w:cs="Poppins"/>
          <w:sz w:val="18"/>
          <w:szCs w:val="18"/>
        </w:rPr>
        <w:t>9</w:t>
      </w:r>
      <w:r w:rsidR="00336251" w:rsidRPr="0096213B">
        <w:rPr>
          <w:rFonts w:ascii="Poppins" w:hAnsi="Poppins" w:cs="Poppins"/>
          <w:sz w:val="18"/>
          <w:szCs w:val="18"/>
        </w:rPr>
        <w:t>/202</w:t>
      </w:r>
      <w:r w:rsidR="0003140D" w:rsidRPr="0096213B">
        <w:rPr>
          <w:rFonts w:ascii="Poppins" w:hAnsi="Poppins" w:cs="Poppins"/>
          <w:sz w:val="18"/>
          <w:szCs w:val="18"/>
        </w:rPr>
        <w:t>4</w:t>
      </w:r>
      <w:r w:rsidRPr="0096213B">
        <w:rPr>
          <w:rFonts w:ascii="Poppins" w:hAnsi="Poppins" w:cs="Poppins"/>
          <w:sz w:val="18"/>
          <w:szCs w:val="18"/>
        </w:rPr>
        <w:t>, se muestra en la Gráfica N°</w:t>
      </w:r>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03EEB064"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GRÁFICA N°</w:t>
      </w:r>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D7616E">
        <w:rPr>
          <w:rFonts w:ascii="Poppins" w:hAnsi="Poppins" w:cs="Poppins"/>
          <w:b/>
          <w:bCs/>
          <w:i/>
          <w:sz w:val="18"/>
          <w:szCs w:val="18"/>
          <w:lang w:eastAsia="es-PE"/>
        </w:rPr>
        <w:t>16</w:t>
      </w:r>
      <w:r w:rsidRPr="0096213B">
        <w:rPr>
          <w:rFonts w:ascii="Poppins" w:hAnsi="Poppins" w:cs="Poppins"/>
          <w:b/>
          <w:bCs/>
          <w:i/>
          <w:sz w:val="18"/>
          <w:szCs w:val="18"/>
          <w:lang w:eastAsia="es-PE"/>
        </w:rPr>
        <w:t>-</w:t>
      </w:r>
      <w:r w:rsidR="00FF75D8" w:rsidRPr="0096213B">
        <w:rPr>
          <w:rFonts w:ascii="Poppins" w:hAnsi="Poppins" w:cs="Poppins"/>
          <w:b/>
          <w:bCs/>
          <w:i/>
          <w:sz w:val="18"/>
          <w:szCs w:val="18"/>
          <w:lang w:eastAsia="es-PE"/>
        </w:rPr>
        <w:t>0</w:t>
      </w:r>
      <w:r w:rsidR="00241F82">
        <w:rPr>
          <w:rFonts w:ascii="Poppins" w:hAnsi="Poppins" w:cs="Poppins"/>
          <w:b/>
          <w:bCs/>
          <w:i/>
          <w:sz w:val="18"/>
          <w:szCs w:val="18"/>
          <w:lang w:eastAsia="es-PE"/>
        </w:rPr>
        <w:t>9</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FF75D8" w:rsidRPr="0096213B">
        <w:rPr>
          <w:rFonts w:ascii="Poppins" w:hAnsi="Poppins" w:cs="Poppins"/>
          <w:b/>
          <w:bCs/>
          <w:i/>
          <w:sz w:val="18"/>
          <w:szCs w:val="18"/>
          <w:lang w:eastAsia="es-PE"/>
        </w:rPr>
        <w:t>4</w:t>
      </w:r>
      <w:r w:rsidRPr="0096213B">
        <w:rPr>
          <w:rFonts w:ascii="Poppins" w:hAnsi="Poppins" w:cs="Poppins"/>
          <w:b/>
          <w:bCs/>
          <w:i/>
          <w:sz w:val="18"/>
          <w:szCs w:val="18"/>
          <w:lang w:eastAsia="es-PE"/>
        </w:rPr>
        <w:t>, en %</w:t>
      </w:r>
    </w:p>
    <w:p w14:paraId="5A8F05F6" w14:textId="4B68B43E" w:rsidR="00A75228" w:rsidRPr="0096213B" w:rsidRDefault="00D7616E" w:rsidP="00336251">
      <w:pPr>
        <w:pBdr>
          <w:top w:val="single" w:sz="4" w:space="1" w:color="auto"/>
          <w:bottom w:val="single" w:sz="4" w:space="1" w:color="auto"/>
        </w:pBdr>
        <w:jc w:val="center"/>
        <w:rPr>
          <w:rFonts w:ascii="Poppins" w:hAnsi="Poppins" w:cs="Poppins"/>
          <w:bCs/>
        </w:rPr>
      </w:pPr>
      <w:r w:rsidRPr="00075F13">
        <w:rPr>
          <w:noProof/>
        </w:rPr>
        <w:drawing>
          <wp:inline distT="0" distB="0" distL="0" distR="0" wp14:anchorId="0AD77FE6" wp14:editId="79D317DF">
            <wp:extent cx="5490845" cy="3176270"/>
            <wp:effectExtent l="0" t="0" r="0" b="508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90845" cy="3176270"/>
                    </a:xfrm>
                    <a:prstGeom prst="rect">
                      <a:avLst/>
                    </a:prstGeom>
                    <a:noFill/>
                    <a:ln>
                      <a:noFill/>
                    </a:ln>
                  </pic:spPr>
                </pic:pic>
              </a:graphicData>
            </a:graphic>
          </wp:inline>
        </w:drawing>
      </w:r>
    </w:p>
    <w:p w14:paraId="6F543033" w14:textId="58F09ADD" w:rsidR="00A86191" w:rsidRPr="0096213B" w:rsidRDefault="00A86191" w:rsidP="00A86191">
      <w:pPr>
        <w:spacing w:line="360" w:lineRule="auto"/>
        <w:ind w:right="49"/>
        <w:jc w:val="both"/>
        <w:rPr>
          <w:rFonts w:ascii="Poppins" w:eastAsia="Calibri" w:hAnsi="Poppins" w:cs="Poppins"/>
          <w:i/>
          <w:sz w:val="12"/>
          <w:szCs w:val="12"/>
        </w:rPr>
      </w:pPr>
      <w:r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t xml:space="preserve">                                                           Elaboración: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04F98FD6" w:rsidR="00E812D9" w:rsidRPr="0096213B" w:rsidRDefault="00336251" w:rsidP="00E812D9">
      <w:pPr>
        <w:jc w:val="both"/>
        <w:rPr>
          <w:rFonts w:ascii="Poppins" w:hAnsi="Poppins" w:cs="Poppins"/>
          <w:sz w:val="18"/>
          <w:szCs w:val="18"/>
        </w:rPr>
      </w:pPr>
      <w:r w:rsidRPr="0096213B">
        <w:rPr>
          <w:rFonts w:ascii="Poppins" w:hAnsi="Poppins" w:cs="Poppins"/>
          <w:sz w:val="18"/>
          <w:szCs w:val="18"/>
        </w:rPr>
        <w:t>En la Gráfica N°</w:t>
      </w:r>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AD4A1F" w:rsidRPr="0096213B">
        <w:rPr>
          <w:rFonts w:ascii="Poppins" w:hAnsi="Poppins" w:cs="Poppins"/>
          <w:sz w:val="18"/>
          <w:szCs w:val="18"/>
        </w:rPr>
        <w:t>4</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D7616E">
        <w:rPr>
          <w:rFonts w:ascii="Poppins" w:hAnsi="Poppins" w:cs="Poppins"/>
          <w:sz w:val="18"/>
          <w:szCs w:val="18"/>
        </w:rPr>
        <w:t>6</w:t>
      </w:r>
      <w:r w:rsidR="00893F38" w:rsidRPr="0096213B">
        <w:rPr>
          <w:rFonts w:ascii="Poppins" w:hAnsi="Poppins" w:cs="Poppins"/>
          <w:sz w:val="18"/>
          <w:szCs w:val="18"/>
        </w:rPr>
        <w:t xml:space="preserve">% y </w:t>
      </w:r>
      <w:r w:rsidRPr="0096213B">
        <w:rPr>
          <w:rFonts w:ascii="Poppins" w:hAnsi="Poppins" w:cs="Poppins"/>
          <w:sz w:val="18"/>
          <w:szCs w:val="18"/>
        </w:rPr>
        <w:t>9</w:t>
      </w:r>
      <w:r w:rsidR="00E804F9">
        <w:rPr>
          <w:rFonts w:ascii="Poppins" w:hAnsi="Poppins" w:cs="Poppins"/>
          <w:sz w:val="18"/>
          <w:szCs w:val="18"/>
        </w:rPr>
        <w:t>1</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F10B96" w:rsidRPr="0096213B">
        <w:rPr>
          <w:rFonts w:ascii="Poppins" w:hAnsi="Poppins" w:cs="Poppins"/>
          <w:sz w:val="18"/>
          <w:szCs w:val="18"/>
        </w:rPr>
        <w:t>8</w:t>
      </w:r>
      <w:r w:rsidR="00426575">
        <w:rPr>
          <w:rFonts w:ascii="Poppins" w:hAnsi="Poppins" w:cs="Poppins"/>
          <w:sz w:val="18"/>
          <w:szCs w:val="18"/>
        </w:rPr>
        <w:t>7</w:t>
      </w:r>
      <w:r w:rsidR="00850776" w:rsidRPr="0096213B">
        <w:rPr>
          <w:rFonts w:ascii="Poppins" w:hAnsi="Poppins" w:cs="Poppins"/>
          <w:sz w:val="18"/>
          <w:szCs w:val="18"/>
        </w:rPr>
        <w:t>%</w:t>
      </w:r>
      <w:r w:rsidR="00FB4E6A" w:rsidRPr="0096213B">
        <w:rPr>
          <w:rFonts w:ascii="Poppins" w:hAnsi="Poppins" w:cs="Poppins"/>
          <w:sz w:val="18"/>
          <w:szCs w:val="18"/>
        </w:rPr>
        <w:t xml:space="preserve"> </w:t>
      </w:r>
      <w:r w:rsidRPr="0096213B">
        <w:rPr>
          <w:rFonts w:ascii="Poppins" w:hAnsi="Poppins" w:cs="Poppins"/>
          <w:sz w:val="18"/>
          <w:szCs w:val="18"/>
        </w:rPr>
        <w:t>del precio de los residuales R6 y R500</w:t>
      </w:r>
      <w:r w:rsidR="00FB4E6A" w:rsidRPr="0096213B">
        <w:rPr>
          <w:rFonts w:ascii="Poppins" w:hAnsi="Poppins" w:cs="Poppins"/>
          <w:sz w:val="18"/>
          <w:szCs w:val="18"/>
        </w:rPr>
        <w:t>, respectivamente</w:t>
      </w:r>
      <w:r w:rsidRPr="0096213B">
        <w:rPr>
          <w:rFonts w:ascii="Poppins" w:hAnsi="Poppins" w:cs="Poppins"/>
          <w:sz w:val="18"/>
          <w:szCs w:val="18"/>
        </w:rPr>
        <w:t xml:space="preserve">; y fue igual o superior al </w:t>
      </w:r>
      <w:r w:rsidR="008B7962" w:rsidRPr="0096213B">
        <w:rPr>
          <w:rFonts w:ascii="Poppins" w:hAnsi="Poppins" w:cs="Poppins"/>
          <w:sz w:val="18"/>
          <w:szCs w:val="18"/>
        </w:rPr>
        <w:t>8</w:t>
      </w:r>
      <w:r w:rsidR="009A57AA">
        <w:rPr>
          <w:rFonts w:ascii="Poppins" w:hAnsi="Poppins" w:cs="Poppins"/>
          <w:sz w:val="18"/>
          <w:szCs w:val="18"/>
        </w:rPr>
        <w:t>8</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7E67E3D" w14:textId="77777777" w:rsidR="00336251" w:rsidRPr="0096213B" w:rsidRDefault="00336251" w:rsidP="00E812D9">
      <w:pPr>
        <w:jc w:val="both"/>
        <w:rPr>
          <w:rFonts w:ascii="Poppins" w:hAnsi="Poppins" w:cs="Poppins"/>
          <w:sz w:val="18"/>
          <w:szCs w:val="18"/>
        </w:rPr>
      </w:pPr>
    </w:p>
    <w:p w14:paraId="72C5BD24" w14:textId="3E77FA56"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D7616E">
        <w:rPr>
          <w:rFonts w:ascii="Poppins" w:hAnsi="Poppins" w:cs="Poppins"/>
          <w:sz w:val="18"/>
          <w:szCs w:val="18"/>
        </w:rPr>
        <w:t>16</w:t>
      </w:r>
      <w:r w:rsidRPr="0096213B">
        <w:rPr>
          <w:rFonts w:ascii="Poppins" w:hAnsi="Poppins" w:cs="Poppins"/>
          <w:sz w:val="18"/>
          <w:szCs w:val="18"/>
        </w:rPr>
        <w:t xml:space="preserve"> de </w:t>
      </w:r>
      <w:r w:rsidR="00E14EFA">
        <w:rPr>
          <w:rFonts w:ascii="Poppins" w:hAnsi="Poppins" w:cs="Poppins"/>
          <w:sz w:val="18"/>
          <w:szCs w:val="18"/>
        </w:rPr>
        <w:t>septiembre</w:t>
      </w:r>
      <w:r w:rsidR="00C0422E" w:rsidRPr="0096213B">
        <w:rPr>
          <w:rFonts w:ascii="Poppins" w:hAnsi="Poppins" w:cs="Poppins"/>
          <w:sz w:val="18"/>
          <w:szCs w:val="18"/>
        </w:rPr>
        <w:t xml:space="preserve"> de </w:t>
      </w:r>
      <w:r w:rsidRPr="0096213B">
        <w:rPr>
          <w:rFonts w:ascii="Poppins" w:hAnsi="Poppins" w:cs="Poppins"/>
          <w:sz w:val="18"/>
          <w:szCs w:val="18"/>
        </w:rPr>
        <w:t>202</w:t>
      </w:r>
      <w:r w:rsidR="008B7962" w:rsidRPr="0096213B">
        <w:rPr>
          <w:rFonts w:ascii="Poppins" w:hAnsi="Poppins" w:cs="Poppins"/>
          <w:sz w:val="18"/>
          <w:szCs w:val="18"/>
        </w:rPr>
        <w:t>4</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r w:rsidRPr="0096213B">
        <w:rPr>
          <w:rFonts w:ascii="Poppins" w:hAnsi="Poppins" w:cs="Poppins"/>
          <w:i/>
          <w:iCs/>
          <w:sz w:val="18"/>
          <w:szCs w:val="18"/>
        </w:rPr>
        <w:t>terminalling</w:t>
      </w:r>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6E549306"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r w:rsidRPr="0096213B">
        <w:rPr>
          <w:rFonts w:ascii="Poppins" w:hAnsi="Poppins" w:cs="Poppins"/>
          <w:i/>
          <w:iCs/>
          <w:sz w:val="18"/>
          <w:szCs w:val="18"/>
        </w:rPr>
        <w:t>terminalling</w:t>
      </w:r>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1</w:t>
      </w:r>
      <w:r w:rsidR="00D7616E">
        <w:rPr>
          <w:rFonts w:ascii="Poppins" w:hAnsi="Poppins" w:cs="Poppins"/>
          <w:sz w:val="18"/>
          <w:szCs w:val="18"/>
        </w:rPr>
        <w:t>7</w:t>
      </w:r>
      <w:r w:rsidR="00A33C99" w:rsidRPr="0096213B">
        <w:rPr>
          <w:rFonts w:ascii="Poppins" w:hAnsi="Poppins" w:cs="Poppins"/>
          <w:sz w:val="18"/>
          <w:szCs w:val="18"/>
        </w:rPr>
        <w:t>,</w:t>
      </w:r>
      <w:r w:rsidR="00D7616E">
        <w:rPr>
          <w:rFonts w:ascii="Poppins" w:hAnsi="Poppins" w:cs="Poppins"/>
          <w:sz w:val="18"/>
          <w:szCs w:val="18"/>
        </w:rPr>
        <w:t>32</w:t>
      </w:r>
      <w:r w:rsidR="00A33C99" w:rsidRPr="0096213B">
        <w:rPr>
          <w:rFonts w:ascii="Poppins" w:hAnsi="Poppins" w:cs="Poppins"/>
          <w:sz w:val="18"/>
          <w:szCs w:val="18"/>
        </w:rPr>
        <w:t xml:space="preserve"> cent$/galón equivalente a </w:t>
      </w:r>
      <w:r w:rsidR="00D7616E">
        <w:rPr>
          <w:rFonts w:ascii="Poppins" w:hAnsi="Poppins" w:cs="Poppins"/>
          <w:sz w:val="18"/>
          <w:szCs w:val="18"/>
        </w:rPr>
        <w:t>7</w:t>
      </w:r>
      <w:r w:rsidR="00A33C99" w:rsidRPr="0096213B">
        <w:rPr>
          <w:rFonts w:ascii="Poppins" w:hAnsi="Poppins" w:cs="Poppins"/>
          <w:sz w:val="18"/>
          <w:szCs w:val="18"/>
        </w:rPr>
        <w:t>,</w:t>
      </w:r>
      <w:r w:rsidR="00D7616E">
        <w:rPr>
          <w:rFonts w:ascii="Poppins" w:hAnsi="Poppins" w:cs="Poppins"/>
          <w:sz w:val="18"/>
          <w:szCs w:val="18"/>
        </w:rPr>
        <w:t>2</w:t>
      </w:r>
      <w:r w:rsidR="00E14EFA">
        <w:rPr>
          <w:rFonts w:ascii="Poppins" w:hAnsi="Poppins" w:cs="Poppins"/>
          <w:sz w:val="18"/>
          <w:szCs w:val="18"/>
        </w:rPr>
        <w:t>7</w:t>
      </w:r>
      <w:r w:rsidR="00A33C99" w:rsidRPr="0096213B">
        <w:rPr>
          <w:rFonts w:ascii="Poppins" w:hAnsi="Poppins" w:cs="Poppins"/>
          <w:sz w:val="18"/>
          <w:szCs w:val="18"/>
        </w:rPr>
        <w:t xml:space="preserve"> US$/Bl.</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waterborne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7 y CBOB 93; mientras que, para la Gasolina Regular y la Gasolina de 84 octanos, es el precio waterborne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3971C602"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630555">
        <w:rPr>
          <w:rFonts w:ascii="Poppins" w:hAnsi="Poppins" w:cs="Poppins"/>
          <w:sz w:val="18"/>
          <w:szCs w:val="18"/>
        </w:rPr>
        <w:t>3</w:t>
      </w:r>
      <w:r w:rsidR="00336251" w:rsidRPr="0096213B">
        <w:rPr>
          <w:rFonts w:ascii="Poppins" w:hAnsi="Poppins" w:cs="Poppins"/>
          <w:sz w:val="18"/>
          <w:szCs w:val="18"/>
        </w:rPr>
        <w:t>,</w:t>
      </w:r>
      <w:r w:rsidR="008E6C19">
        <w:rPr>
          <w:rFonts w:ascii="Poppins" w:hAnsi="Poppins" w:cs="Poppins"/>
          <w:sz w:val="18"/>
          <w:szCs w:val="18"/>
        </w:rPr>
        <w:t>7</w:t>
      </w:r>
      <w:r w:rsidR="00D7616E">
        <w:rPr>
          <w:rFonts w:ascii="Poppins" w:hAnsi="Poppins" w:cs="Poppins"/>
          <w:sz w:val="18"/>
          <w:szCs w:val="18"/>
        </w:rPr>
        <w:t>5</w:t>
      </w:r>
      <w:r w:rsidRPr="0096213B">
        <w:rPr>
          <w:rFonts w:ascii="Poppins" w:hAnsi="Poppins" w:cs="Poppins"/>
          <w:sz w:val="18"/>
          <w:szCs w:val="18"/>
        </w:rPr>
        <w:t xml:space="preserve"> US$/Bl.</w:t>
      </w:r>
    </w:p>
    <w:p w14:paraId="35A56D11" w14:textId="77777777" w:rsidR="004B070A" w:rsidRPr="0096213B" w:rsidRDefault="004B070A" w:rsidP="004B070A">
      <w:pPr>
        <w:pStyle w:val="Prrafodelista"/>
        <w:rPr>
          <w:rFonts w:ascii="Poppins" w:hAnsi="Poppins" w:cs="Poppins"/>
          <w:sz w:val="18"/>
          <w:szCs w:val="18"/>
        </w:rPr>
      </w:pPr>
    </w:p>
    <w:p w14:paraId="0F56442C" w14:textId="764F3D1C"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C04DD3" w:rsidRPr="0096213B">
        <w:rPr>
          <w:rFonts w:ascii="Poppins" w:hAnsi="Poppins" w:cs="Poppins"/>
          <w:sz w:val="18"/>
          <w:szCs w:val="18"/>
        </w:rPr>
        <w:t>0</w:t>
      </w:r>
      <w:r w:rsidR="00336251" w:rsidRPr="0096213B">
        <w:rPr>
          <w:rFonts w:ascii="Poppins" w:hAnsi="Poppins" w:cs="Poppins"/>
          <w:sz w:val="18"/>
          <w:szCs w:val="18"/>
        </w:rPr>
        <w:t>,</w:t>
      </w:r>
      <w:r w:rsidR="00D7616E">
        <w:rPr>
          <w:rFonts w:ascii="Poppins" w:hAnsi="Poppins" w:cs="Poppins"/>
          <w:sz w:val="18"/>
          <w:szCs w:val="18"/>
        </w:rPr>
        <w:t>4</w:t>
      </w:r>
      <w:r w:rsidR="008E6C19">
        <w:rPr>
          <w:rFonts w:ascii="Poppins" w:hAnsi="Poppins" w:cs="Poppins"/>
          <w:sz w:val="18"/>
          <w:szCs w:val="18"/>
        </w:rPr>
        <w:t>3</w:t>
      </w:r>
      <w:r w:rsidRPr="0096213B">
        <w:rPr>
          <w:rFonts w:ascii="Poppins" w:hAnsi="Poppins" w:cs="Poppins"/>
          <w:sz w:val="18"/>
          <w:szCs w:val="18"/>
        </w:rPr>
        <w:t xml:space="preserve"> US$/Bl para la Gasolina Premium y un ajuste de </w:t>
      </w:r>
      <w:r w:rsidR="00C04DD3" w:rsidRPr="0096213B">
        <w:rPr>
          <w:rFonts w:ascii="Poppins" w:hAnsi="Poppins" w:cs="Poppins"/>
          <w:sz w:val="18"/>
          <w:szCs w:val="18"/>
        </w:rPr>
        <w:t>0</w:t>
      </w:r>
      <w:r w:rsidR="00513E2B" w:rsidRPr="0096213B">
        <w:rPr>
          <w:rFonts w:ascii="Poppins" w:hAnsi="Poppins" w:cs="Poppins"/>
          <w:sz w:val="18"/>
          <w:szCs w:val="18"/>
        </w:rPr>
        <w:t>,</w:t>
      </w:r>
      <w:r w:rsidR="00D7616E">
        <w:rPr>
          <w:rFonts w:ascii="Poppins" w:hAnsi="Poppins" w:cs="Poppins"/>
          <w:sz w:val="18"/>
          <w:szCs w:val="18"/>
        </w:rPr>
        <w:t>37</w:t>
      </w:r>
      <w:r w:rsidR="00F91A25" w:rsidRPr="0096213B">
        <w:rPr>
          <w:rFonts w:ascii="Poppins" w:hAnsi="Poppins" w:cs="Poppins"/>
          <w:sz w:val="18"/>
          <w:szCs w:val="18"/>
        </w:rPr>
        <w:t xml:space="preserve"> </w:t>
      </w:r>
      <w:r w:rsidRPr="0096213B">
        <w:rPr>
          <w:rFonts w:ascii="Poppins" w:hAnsi="Poppins" w:cs="Poppins"/>
          <w:sz w:val="18"/>
          <w:szCs w:val="18"/>
        </w:rPr>
        <w:t>US$/Bl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39AA18BE"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246F93" w:rsidRPr="0096213B">
        <w:rPr>
          <w:rFonts w:ascii="Poppins" w:hAnsi="Poppins" w:cs="Poppins"/>
          <w:sz w:val="18"/>
          <w:szCs w:val="18"/>
        </w:rPr>
        <w:t>1</w:t>
      </w:r>
      <w:r w:rsidRPr="0096213B">
        <w:rPr>
          <w:rFonts w:ascii="Poppins" w:hAnsi="Poppins" w:cs="Poppins"/>
          <w:sz w:val="18"/>
          <w:szCs w:val="18"/>
        </w:rPr>
        <w:t>,</w:t>
      </w:r>
      <w:r w:rsidR="00D7616E">
        <w:rPr>
          <w:rFonts w:ascii="Poppins" w:hAnsi="Poppins" w:cs="Poppins"/>
          <w:sz w:val="18"/>
          <w:szCs w:val="18"/>
        </w:rPr>
        <w:t>00</w:t>
      </w:r>
      <w:r w:rsidRPr="0096213B">
        <w:rPr>
          <w:rFonts w:ascii="Poppins" w:hAnsi="Poppins" w:cs="Poppins"/>
          <w:sz w:val="18"/>
          <w:szCs w:val="18"/>
        </w:rPr>
        <w:t xml:space="preserve"> US$/Bl para la Gasolina Regular y un ajuste de -</w:t>
      </w:r>
      <w:r w:rsidR="008E6C19">
        <w:rPr>
          <w:rFonts w:ascii="Poppins" w:hAnsi="Poppins" w:cs="Poppins"/>
          <w:sz w:val="18"/>
          <w:szCs w:val="18"/>
        </w:rPr>
        <w:t>5</w:t>
      </w:r>
      <w:r w:rsidR="00A33C99" w:rsidRPr="0096213B">
        <w:rPr>
          <w:rFonts w:ascii="Poppins" w:hAnsi="Poppins" w:cs="Poppins"/>
          <w:sz w:val="18"/>
          <w:szCs w:val="18"/>
        </w:rPr>
        <w:t>,</w:t>
      </w:r>
      <w:r w:rsidR="00D7616E">
        <w:rPr>
          <w:rFonts w:ascii="Poppins" w:hAnsi="Poppins" w:cs="Poppins"/>
          <w:sz w:val="18"/>
          <w:szCs w:val="18"/>
        </w:rPr>
        <w:t>37</w:t>
      </w:r>
      <w:r w:rsidRPr="0096213B">
        <w:rPr>
          <w:rFonts w:ascii="Poppins" w:hAnsi="Poppins" w:cs="Poppins"/>
          <w:sz w:val="18"/>
          <w:szCs w:val="18"/>
        </w:rPr>
        <w:t xml:space="preserve"> US$/Bl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waterborne sin RVO del Ultra Sulfur Diésel. Para el Diésel con alto contenido de azufre, se considera </w:t>
      </w:r>
      <w:r w:rsidR="00A33C99" w:rsidRPr="0096213B">
        <w:rPr>
          <w:rFonts w:ascii="Poppins" w:hAnsi="Poppins" w:cs="Poppins"/>
          <w:sz w:val="18"/>
          <w:szCs w:val="18"/>
        </w:rPr>
        <w:t>el precio waterborne sin RVO del Ultra Sulfur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5A9974E0"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630555">
        <w:rPr>
          <w:rFonts w:ascii="Poppins" w:hAnsi="Poppins" w:cs="Poppins"/>
          <w:sz w:val="18"/>
          <w:szCs w:val="18"/>
        </w:rPr>
        <w:t>3</w:t>
      </w:r>
      <w:r w:rsidRPr="0096213B">
        <w:rPr>
          <w:rFonts w:ascii="Poppins" w:hAnsi="Poppins" w:cs="Poppins"/>
          <w:sz w:val="18"/>
          <w:szCs w:val="18"/>
        </w:rPr>
        <w:t>,</w:t>
      </w:r>
      <w:r w:rsidR="008E6C19">
        <w:rPr>
          <w:rFonts w:ascii="Poppins" w:hAnsi="Poppins" w:cs="Poppins"/>
          <w:sz w:val="18"/>
          <w:szCs w:val="18"/>
        </w:rPr>
        <w:t>7</w:t>
      </w:r>
      <w:r w:rsidR="00D7616E">
        <w:rPr>
          <w:rFonts w:ascii="Poppins" w:hAnsi="Poppins" w:cs="Poppins"/>
          <w:sz w:val="18"/>
          <w:szCs w:val="18"/>
        </w:rPr>
        <w:t>5</w:t>
      </w:r>
      <w:r w:rsidRPr="0096213B">
        <w:rPr>
          <w:rFonts w:ascii="Poppins" w:hAnsi="Poppins" w:cs="Poppins"/>
          <w:sz w:val="18"/>
          <w:szCs w:val="18"/>
        </w:rPr>
        <w:t xml:space="preserve"> US$/Bl.</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Ajuste de Calidad por Cetano</w:t>
      </w:r>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r w:rsidR="00A33C99" w:rsidRPr="0096213B">
        <w:rPr>
          <w:rFonts w:ascii="Poppins" w:hAnsi="Poppins" w:cs="Poppins"/>
          <w:i/>
          <w:iCs/>
          <w:sz w:val="18"/>
          <w:szCs w:val="18"/>
        </w:rPr>
        <w:t>export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77E5D70C" w:rsidR="00A33C99" w:rsidRPr="00630555"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96213B">
        <w:rPr>
          <w:rFonts w:ascii="Poppins" w:hAnsi="Poppins" w:cs="Poppins"/>
          <w:b/>
          <w:sz w:val="18"/>
          <w:szCs w:val="18"/>
        </w:rPr>
        <w:lastRenderedPageBreak/>
        <w:t xml:space="preserve">Ajuste de Calidad por Contenido de Azufre: </w:t>
      </w:r>
      <w:r w:rsidR="00B42047" w:rsidRPr="0096213B">
        <w:rPr>
          <w:rFonts w:ascii="Poppins" w:hAnsi="Poppins" w:cs="Poppins"/>
          <w:bCs/>
          <w:sz w:val="18"/>
          <w:szCs w:val="18"/>
        </w:rPr>
        <w:t>Corresponde</w:t>
      </w:r>
      <w:r w:rsidRPr="0096213B">
        <w:rPr>
          <w:rFonts w:ascii="Poppins" w:hAnsi="Poppins" w:cs="Poppins"/>
          <w:bCs/>
          <w:sz w:val="18"/>
          <w:szCs w:val="18"/>
        </w:rPr>
        <w:t xml:space="preserve"> al valor </w:t>
      </w:r>
      <w:r w:rsidRPr="002F0682">
        <w:rPr>
          <w:rFonts w:ascii="Poppins" w:hAnsi="Poppins" w:cs="Poppins"/>
          <w:bCs/>
          <w:sz w:val="18"/>
          <w:szCs w:val="18"/>
        </w:rPr>
        <w:t>de -</w:t>
      </w:r>
      <w:r w:rsidR="00515BE2" w:rsidRPr="002F0682">
        <w:rPr>
          <w:rFonts w:ascii="Poppins" w:hAnsi="Poppins" w:cs="Poppins"/>
          <w:bCs/>
          <w:sz w:val="18"/>
          <w:szCs w:val="18"/>
        </w:rPr>
        <w:t>2</w:t>
      </w:r>
      <w:r w:rsidRPr="002F0682">
        <w:rPr>
          <w:rFonts w:ascii="Poppins" w:hAnsi="Poppins" w:cs="Poppins"/>
          <w:bCs/>
          <w:sz w:val="18"/>
          <w:szCs w:val="18"/>
        </w:rPr>
        <w:t>,</w:t>
      </w:r>
      <w:r w:rsidR="002F0682" w:rsidRPr="002F0682">
        <w:rPr>
          <w:rFonts w:ascii="Poppins" w:hAnsi="Poppins" w:cs="Poppins"/>
          <w:bCs/>
          <w:sz w:val="18"/>
          <w:szCs w:val="18"/>
        </w:rPr>
        <w:t>1</w:t>
      </w:r>
      <w:r w:rsidR="00347839" w:rsidRPr="002F0682">
        <w:rPr>
          <w:rFonts w:ascii="Poppins" w:hAnsi="Poppins" w:cs="Poppins"/>
          <w:bCs/>
          <w:sz w:val="18"/>
          <w:szCs w:val="18"/>
        </w:rPr>
        <w:t>2</w:t>
      </w:r>
      <w:r w:rsidRPr="002F0682">
        <w:rPr>
          <w:rFonts w:ascii="Poppins" w:hAnsi="Poppins" w:cs="Poppins"/>
          <w:bCs/>
          <w:sz w:val="18"/>
          <w:szCs w:val="18"/>
        </w:rPr>
        <w:t xml:space="preserve"> </w:t>
      </w:r>
      <w:r w:rsidR="00B42047" w:rsidRPr="002F0682">
        <w:rPr>
          <w:rFonts w:ascii="Poppins" w:hAnsi="Poppins" w:cs="Poppins"/>
          <w:bCs/>
          <w:sz w:val="18"/>
          <w:szCs w:val="18"/>
        </w:rPr>
        <w:t>US$/</w:t>
      </w:r>
      <w:r w:rsidR="00B42047" w:rsidRPr="0096213B">
        <w:rPr>
          <w:rFonts w:ascii="Poppins" w:hAnsi="Poppins" w:cs="Poppins"/>
          <w:bCs/>
          <w:sz w:val="18"/>
          <w:szCs w:val="18"/>
        </w:rPr>
        <w:t>Bl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waterborne del Fuel Oil N°</w:t>
      </w:r>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1E16E34D"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D7616E">
        <w:rPr>
          <w:rFonts w:ascii="Poppins" w:hAnsi="Poppins" w:cs="Poppins"/>
          <w:sz w:val="18"/>
          <w:szCs w:val="18"/>
        </w:rPr>
        <w:t>0</w:t>
      </w:r>
      <w:r w:rsidR="00F66E81" w:rsidRPr="0096213B">
        <w:rPr>
          <w:rFonts w:ascii="Poppins" w:hAnsi="Poppins" w:cs="Poppins"/>
          <w:sz w:val="18"/>
          <w:szCs w:val="18"/>
        </w:rPr>
        <w:t>,</w:t>
      </w:r>
      <w:r w:rsidR="00D7616E">
        <w:rPr>
          <w:rFonts w:ascii="Poppins" w:hAnsi="Poppins" w:cs="Poppins"/>
          <w:sz w:val="18"/>
          <w:szCs w:val="18"/>
        </w:rPr>
        <w:t>92</w:t>
      </w:r>
      <w:r w:rsidR="0036509C" w:rsidRPr="0096213B">
        <w:rPr>
          <w:rFonts w:ascii="Poppins" w:hAnsi="Poppins" w:cs="Poppins"/>
          <w:sz w:val="18"/>
          <w:szCs w:val="18"/>
        </w:rPr>
        <w:t xml:space="preserve"> </w:t>
      </w:r>
      <w:r w:rsidRPr="0096213B">
        <w:rPr>
          <w:rFonts w:ascii="Poppins" w:hAnsi="Poppins" w:cs="Poppins"/>
          <w:sz w:val="18"/>
          <w:szCs w:val="18"/>
        </w:rPr>
        <w:t>US$/Bl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Los resultados del cálculo del Precio FOB y de los demás componentes que forman parte de los Precios de Referencia de Combustibles, se muestran en la Tabla N°</w:t>
      </w:r>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2E3B606A"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Desde la vigencia de la Resolución Osinergmin N°</w:t>
      </w:r>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96213B">
        <w:rPr>
          <w:rFonts w:ascii="Poppins" w:hAnsi="Poppins" w:cs="Poppins"/>
          <w:sz w:val="18"/>
          <w:szCs w:val="18"/>
          <w:lang w:eastAsia="en-US"/>
        </w:rPr>
        <w:t xml:space="preserve">ascienden </w:t>
      </w:r>
      <w:r w:rsidR="002C3713" w:rsidRPr="00347839">
        <w:rPr>
          <w:rFonts w:ascii="Poppins" w:hAnsi="Poppins" w:cs="Poppins"/>
          <w:sz w:val="18"/>
          <w:szCs w:val="18"/>
          <w:lang w:eastAsia="en-US"/>
        </w:rPr>
        <w:t xml:space="preserve">a </w:t>
      </w:r>
      <w:r w:rsidR="003C1266" w:rsidRPr="00347839">
        <w:rPr>
          <w:rFonts w:ascii="Poppins" w:hAnsi="Poppins" w:cs="Poppins"/>
          <w:sz w:val="18"/>
          <w:szCs w:val="18"/>
          <w:lang w:eastAsia="en-US"/>
        </w:rPr>
        <w:t>0</w:t>
      </w:r>
      <w:r w:rsidR="007D44FD" w:rsidRPr="00347839">
        <w:rPr>
          <w:rFonts w:ascii="Poppins" w:hAnsi="Poppins" w:cs="Poppins"/>
          <w:sz w:val="18"/>
          <w:szCs w:val="18"/>
          <w:lang w:eastAsia="en-US"/>
        </w:rPr>
        <w:t>,</w:t>
      </w:r>
      <w:r w:rsidR="00CD3200" w:rsidRPr="00347839">
        <w:rPr>
          <w:rFonts w:ascii="Poppins" w:hAnsi="Poppins" w:cs="Poppins"/>
          <w:sz w:val="18"/>
          <w:szCs w:val="18"/>
          <w:lang w:eastAsia="en-US"/>
        </w:rPr>
        <w:t>3</w:t>
      </w:r>
      <w:r w:rsidR="00433FB6" w:rsidRPr="00347839">
        <w:rPr>
          <w:rFonts w:ascii="Poppins" w:hAnsi="Poppins" w:cs="Poppins"/>
          <w:sz w:val="18"/>
          <w:szCs w:val="18"/>
          <w:lang w:eastAsia="en-US"/>
        </w:rPr>
        <w:t>2</w:t>
      </w:r>
      <w:r w:rsidR="002C3713" w:rsidRPr="00347839">
        <w:rPr>
          <w:rFonts w:ascii="Poppins" w:hAnsi="Poppins" w:cs="Poppins"/>
          <w:sz w:val="18"/>
          <w:szCs w:val="18"/>
          <w:lang w:eastAsia="en-US"/>
        </w:rPr>
        <w:t xml:space="preserve"> US$/Bl</w:t>
      </w:r>
      <w:r w:rsidRPr="00347839">
        <w:rPr>
          <w:rFonts w:ascii="Poppins" w:hAnsi="Poppins" w:cs="Poppins"/>
          <w:sz w:val="18"/>
          <w:szCs w:val="18"/>
          <w:lang w:eastAsia="en-US"/>
        </w:rPr>
        <w:t xml:space="preserve"> </w:t>
      </w:r>
      <w:r w:rsidR="002C3713" w:rsidRPr="00347839">
        <w:rPr>
          <w:rFonts w:ascii="Poppins" w:hAnsi="Poppins" w:cs="Poppins"/>
          <w:sz w:val="18"/>
          <w:szCs w:val="18"/>
          <w:lang w:eastAsia="en-US"/>
        </w:rPr>
        <w:t xml:space="preserve">para el </w:t>
      </w:r>
      <w:r w:rsidRPr="00347839">
        <w:rPr>
          <w:rFonts w:ascii="Poppins" w:hAnsi="Poppins" w:cs="Poppins"/>
          <w:sz w:val="18"/>
          <w:szCs w:val="18"/>
          <w:lang w:eastAsia="en-US"/>
        </w:rPr>
        <w:t>GLP</w:t>
      </w:r>
      <w:r w:rsidR="00996628" w:rsidRPr="00347839">
        <w:rPr>
          <w:rFonts w:ascii="Poppins" w:hAnsi="Poppins" w:cs="Poppins"/>
          <w:sz w:val="18"/>
          <w:szCs w:val="18"/>
          <w:lang w:eastAsia="en-US"/>
        </w:rPr>
        <w:t>;</w:t>
      </w:r>
      <w:r w:rsidRPr="00347839">
        <w:rPr>
          <w:rFonts w:ascii="Poppins" w:hAnsi="Poppins" w:cs="Poppins"/>
          <w:sz w:val="18"/>
          <w:szCs w:val="18"/>
          <w:lang w:eastAsia="en-US"/>
        </w:rPr>
        <w:t xml:space="preserve"> </w:t>
      </w:r>
      <w:r w:rsidR="006863BF" w:rsidRPr="00347839">
        <w:rPr>
          <w:rFonts w:ascii="Poppins" w:hAnsi="Poppins" w:cs="Poppins"/>
          <w:sz w:val="18"/>
          <w:szCs w:val="18"/>
          <w:lang w:eastAsia="en-US"/>
        </w:rPr>
        <w:t>0</w:t>
      </w:r>
      <w:r w:rsidR="007D44FD" w:rsidRPr="00347839">
        <w:rPr>
          <w:rFonts w:ascii="Poppins" w:hAnsi="Poppins" w:cs="Poppins"/>
          <w:sz w:val="18"/>
          <w:szCs w:val="18"/>
          <w:lang w:eastAsia="en-US"/>
        </w:rPr>
        <w:t>,</w:t>
      </w:r>
      <w:r w:rsidR="00515BE2" w:rsidRPr="00347839">
        <w:rPr>
          <w:rFonts w:ascii="Poppins" w:hAnsi="Poppins" w:cs="Poppins"/>
          <w:sz w:val="18"/>
          <w:szCs w:val="18"/>
          <w:lang w:eastAsia="en-US"/>
        </w:rPr>
        <w:t>2</w:t>
      </w:r>
      <w:r w:rsidR="002F0682">
        <w:rPr>
          <w:rFonts w:ascii="Poppins" w:hAnsi="Poppins" w:cs="Poppins"/>
          <w:sz w:val="18"/>
          <w:szCs w:val="18"/>
          <w:lang w:eastAsia="en-US"/>
        </w:rPr>
        <w:t>6</w:t>
      </w:r>
      <w:r w:rsidR="002C3713" w:rsidRPr="00347839">
        <w:rPr>
          <w:rFonts w:ascii="Poppins" w:hAnsi="Poppins" w:cs="Poppins"/>
          <w:sz w:val="18"/>
          <w:szCs w:val="18"/>
          <w:lang w:eastAsia="en-US"/>
        </w:rPr>
        <w:t xml:space="preserve"> US$/Bl para las gasolinas</w:t>
      </w:r>
      <w:r w:rsidR="00996628" w:rsidRPr="00347839">
        <w:rPr>
          <w:rFonts w:ascii="Poppins" w:hAnsi="Poppins" w:cs="Poppins"/>
          <w:sz w:val="18"/>
          <w:szCs w:val="18"/>
          <w:lang w:eastAsia="en-US"/>
        </w:rPr>
        <w:t xml:space="preserve"> y</w:t>
      </w:r>
      <w:r w:rsidR="002C3713" w:rsidRPr="00347839">
        <w:rPr>
          <w:rFonts w:ascii="Poppins" w:hAnsi="Poppins" w:cs="Poppins"/>
          <w:sz w:val="18"/>
          <w:szCs w:val="18"/>
          <w:lang w:eastAsia="en-US"/>
        </w:rPr>
        <w:t xml:space="preserve"> </w:t>
      </w:r>
      <w:r w:rsidR="006863BF" w:rsidRPr="00347839">
        <w:rPr>
          <w:rFonts w:ascii="Poppins" w:hAnsi="Poppins" w:cs="Poppins"/>
          <w:sz w:val="18"/>
          <w:szCs w:val="18"/>
          <w:lang w:eastAsia="en-US"/>
        </w:rPr>
        <w:t>0</w:t>
      </w:r>
      <w:r w:rsidR="007D44FD" w:rsidRPr="00347839">
        <w:rPr>
          <w:rFonts w:ascii="Poppins" w:hAnsi="Poppins" w:cs="Poppins"/>
          <w:sz w:val="18"/>
          <w:szCs w:val="18"/>
          <w:lang w:eastAsia="en-US"/>
        </w:rPr>
        <w:t>,</w:t>
      </w:r>
      <w:r w:rsidR="0099393C" w:rsidRPr="00347839">
        <w:rPr>
          <w:rFonts w:ascii="Poppins" w:hAnsi="Poppins" w:cs="Poppins"/>
          <w:sz w:val="18"/>
          <w:szCs w:val="18"/>
          <w:lang w:eastAsia="en-US"/>
        </w:rPr>
        <w:t>2</w:t>
      </w:r>
      <w:r w:rsidR="002F0682">
        <w:rPr>
          <w:rFonts w:ascii="Poppins" w:hAnsi="Poppins" w:cs="Poppins"/>
          <w:sz w:val="18"/>
          <w:szCs w:val="18"/>
          <w:lang w:eastAsia="en-US"/>
        </w:rPr>
        <w:t>2</w:t>
      </w:r>
      <w:r w:rsidR="002C3713" w:rsidRPr="00347839">
        <w:rPr>
          <w:rFonts w:ascii="Poppins" w:hAnsi="Poppins" w:cs="Poppins"/>
          <w:sz w:val="18"/>
          <w:szCs w:val="18"/>
          <w:lang w:eastAsia="en-US"/>
        </w:rPr>
        <w:t xml:space="preserve"> US$/</w:t>
      </w:r>
      <w:r w:rsidR="002C3713" w:rsidRPr="00986A53">
        <w:rPr>
          <w:rFonts w:ascii="Poppins" w:hAnsi="Poppins" w:cs="Poppins"/>
          <w:sz w:val="18"/>
          <w:szCs w:val="18"/>
          <w:lang w:eastAsia="en-US"/>
        </w:rPr>
        <w:t xml:space="preserve">Bl para el </w:t>
      </w:r>
      <w:r w:rsidRPr="00986A53">
        <w:rPr>
          <w:rFonts w:ascii="Poppins" w:hAnsi="Poppins" w:cs="Poppins"/>
          <w:sz w:val="18"/>
          <w:szCs w:val="18"/>
          <w:lang w:eastAsia="en-US"/>
        </w:rPr>
        <w:t>Diésel</w:t>
      </w:r>
      <w:r w:rsidR="002C3713" w:rsidRPr="00986A53">
        <w:rPr>
          <w:rFonts w:ascii="Poppins" w:hAnsi="Poppins" w:cs="Poppins"/>
          <w:sz w:val="18"/>
          <w:szCs w:val="18"/>
          <w:lang w:eastAsia="en-US"/>
        </w:rPr>
        <w:t xml:space="preserve"> </w:t>
      </w:r>
      <w:r w:rsidRPr="00986A53">
        <w:rPr>
          <w:rFonts w:ascii="Poppins" w:hAnsi="Poppins" w:cs="Poppins"/>
          <w:sz w:val="18"/>
          <w:szCs w:val="18"/>
          <w:lang w:eastAsia="en-US"/>
        </w:rPr>
        <w:t xml:space="preserve">y </w:t>
      </w:r>
      <w:r w:rsidR="00996628" w:rsidRPr="00986A53">
        <w:rPr>
          <w:rFonts w:ascii="Poppins" w:hAnsi="Poppins" w:cs="Poppins"/>
          <w:sz w:val="18"/>
          <w:szCs w:val="18"/>
          <w:lang w:eastAsia="en-US"/>
        </w:rPr>
        <w:t xml:space="preserve">el </w:t>
      </w:r>
      <w:r w:rsidRPr="00986A53">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l artículo 2 de la Resolución Directoral N°</w:t>
      </w:r>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7B30CFF0"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Terminals Callao </w:t>
      </w:r>
      <w:r w:rsidR="009E085E" w:rsidRPr="0096213B">
        <w:rPr>
          <w:rFonts w:ascii="Poppins" w:hAnsi="Poppins" w:cs="Poppins"/>
          <w:sz w:val="18"/>
          <w:szCs w:val="18"/>
          <w:lang w:eastAsia="en-US"/>
        </w:rPr>
        <w:t>(</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,6</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vigente desde el 0</w:t>
      </w:r>
      <w:r w:rsidR="00463BDC" w:rsidRPr="0096213B">
        <w:rPr>
          <w:rFonts w:ascii="Poppins" w:hAnsi="Poppins" w:cs="Poppins"/>
          <w:sz w:val="18"/>
          <w:szCs w:val="18"/>
          <w:lang w:eastAsia="en-US"/>
        </w:rPr>
        <w:t>4</w:t>
      </w:r>
      <w:r w:rsidRPr="0096213B">
        <w:rPr>
          <w:rFonts w:ascii="Poppins" w:hAnsi="Poppins" w:cs="Poppins"/>
          <w:sz w:val="18"/>
          <w:szCs w:val="18"/>
          <w:lang w:eastAsia="en-US"/>
        </w:rPr>
        <w:t>.0</w:t>
      </w:r>
      <w:r w:rsidR="00463BDC" w:rsidRPr="0096213B">
        <w:rPr>
          <w:rFonts w:ascii="Poppins" w:hAnsi="Poppins" w:cs="Poppins"/>
          <w:sz w:val="18"/>
          <w:szCs w:val="18"/>
          <w:lang w:eastAsia="en-US"/>
        </w:rPr>
        <w:t>9</w:t>
      </w:r>
      <w:r w:rsidRPr="0096213B">
        <w:rPr>
          <w:rFonts w:ascii="Poppins" w:hAnsi="Poppins" w:cs="Poppins"/>
          <w:sz w:val="18"/>
          <w:szCs w:val="18"/>
          <w:lang w:eastAsia="en-US"/>
        </w:rPr>
        <w:t>.23.</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US$/Bl),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US$/Bl)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$/Bl)</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TABLA N°</w:t>
      </w:r>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5D9C5A6B" w:rsidR="004A1495" w:rsidRPr="0096213B" w:rsidRDefault="00D7616E" w:rsidP="004F74EE">
      <w:pPr>
        <w:pBdr>
          <w:top w:val="single" w:sz="4" w:space="1" w:color="auto"/>
          <w:bottom w:val="single" w:sz="4" w:space="1" w:color="auto"/>
        </w:pBdr>
        <w:jc w:val="center"/>
        <w:rPr>
          <w:rFonts w:ascii="Poppins" w:hAnsi="Poppins" w:cs="Poppins"/>
          <w:sz w:val="18"/>
          <w:szCs w:val="18"/>
          <w:lang w:val="es-PE" w:eastAsia="en-US"/>
        </w:rPr>
      </w:pPr>
      <w:r w:rsidRPr="00D7616E">
        <w:drawing>
          <wp:inline distT="0" distB="0" distL="0" distR="0" wp14:anchorId="31EB5D09" wp14:editId="09CD8CB2">
            <wp:extent cx="8173085" cy="2969703"/>
            <wp:effectExtent l="0" t="0" r="0" b="254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175752" cy="2970672"/>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(1) Los cálculos se han efectuado conforme a la Resolución Directoral N°</w:t>
            </w:r>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244-2020-MEM/DGH y Resolución de Consejo Directivo N°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c</w:t>
            </w:r>
            <w:r w:rsidRPr="0096213B">
              <w:rPr>
                <w:rFonts w:ascii="Poppins" w:hAnsi="Poppins" w:cs="Poppins"/>
                <w:i/>
                <w:iCs/>
                <w:sz w:val="14"/>
                <w:szCs w:val="14"/>
                <w:lang w:val="es-MX" w:eastAsia="en-US"/>
              </w:rPr>
              <w:t xml:space="preserve">etano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 xml:space="preserve">37 US$/Bl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(4) El advalorem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(10) El Precio de Referencia de los Gasoholes,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TABLA N°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142B48">
        <w:trPr>
          <w:trHeight w:val="4509"/>
        </w:trPr>
        <w:tc>
          <w:tcPr>
            <w:tcW w:w="5758" w:type="dxa"/>
            <w:tcBorders>
              <w:top w:val="single" w:sz="4" w:space="0" w:color="auto"/>
              <w:bottom w:val="single" w:sz="4" w:space="0" w:color="auto"/>
            </w:tcBorders>
            <w:shd w:val="clear" w:color="auto" w:fill="auto"/>
          </w:tcPr>
          <w:p w14:paraId="5E53DA41" w14:textId="06041234" w:rsidR="0089632A" w:rsidRPr="0096213B" w:rsidRDefault="0089632A" w:rsidP="00957F6B">
            <w:pPr>
              <w:ind w:left="-618" w:right="-654"/>
              <w:jc w:val="center"/>
              <w:rPr>
                <w:rFonts w:ascii="Poppins" w:hAnsi="Poppins" w:cs="Poppins"/>
                <w:sz w:val="20"/>
                <w:szCs w:val="20"/>
              </w:rPr>
            </w:pPr>
          </w:p>
          <w:p w14:paraId="5FE1CE67" w14:textId="54F5BE9B" w:rsidR="000F7442" w:rsidRPr="0096213B" w:rsidRDefault="00650792" w:rsidP="000F7442">
            <w:pPr>
              <w:jc w:val="center"/>
              <w:rPr>
                <w:rFonts w:ascii="Poppins" w:hAnsi="Poppins" w:cs="Poppins"/>
                <w:sz w:val="8"/>
                <w:szCs w:val="20"/>
              </w:rPr>
            </w:pPr>
            <w:r w:rsidRPr="00650792">
              <w:rPr>
                <w:rFonts w:ascii="Poppins" w:hAnsi="Poppins" w:cs="Poppins"/>
                <w:noProof/>
                <w:sz w:val="8"/>
                <w:szCs w:val="20"/>
              </w:rPr>
              <w:drawing>
                <wp:inline distT="0" distB="0" distL="0" distR="0" wp14:anchorId="4E200D14" wp14:editId="03478A8D">
                  <wp:extent cx="3565525" cy="2583809"/>
                  <wp:effectExtent l="0" t="0" r="0" b="762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7285" cy="2585084"/>
                          </a:xfrm>
                          <a:prstGeom prst="rect">
                            <a:avLst/>
                          </a:prstGeom>
                          <a:noFill/>
                          <a:ln>
                            <a:noFill/>
                          </a:ln>
                        </pic:spPr>
                      </pic:pic>
                    </a:graphicData>
                  </a:graphic>
                </wp:inline>
              </w:drawing>
            </w:r>
          </w:p>
        </w:tc>
        <w:tc>
          <w:tcPr>
            <w:tcW w:w="188" w:type="dxa"/>
            <w:shd w:val="clear" w:color="auto" w:fill="auto"/>
          </w:tcPr>
          <w:p w14:paraId="74B8392E" w14:textId="77777777" w:rsidR="00F85D23" w:rsidRPr="0096213B" w:rsidRDefault="00F85D23"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GRÁFICA N°</w:t>
      </w:r>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24C05782" w:rsidR="00EF3BE9" w:rsidRPr="0096213B" w:rsidRDefault="00650792"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7B605E68" wp14:editId="793B6640">
                  <wp:extent cx="5274274" cy="2659310"/>
                  <wp:effectExtent l="0" t="0" r="3175" b="825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04373" cy="2674486"/>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77777777" w:rsidR="00F85D23" w:rsidRPr="0096213B" w:rsidRDefault="00F85D23" w:rsidP="00F85D23">
      <w:pPr>
        <w:jc w:val="both"/>
        <w:rPr>
          <w:rFonts w:ascii="Poppins" w:hAnsi="Poppins" w:cs="Poppins"/>
          <w:sz w:val="18"/>
          <w:szCs w:val="18"/>
          <w:u w:val="single"/>
          <w:lang w:val="es-PE" w:eastAsia="en-US"/>
        </w:rPr>
      </w:pPr>
    </w:p>
    <w:p w14:paraId="13AC9A90" w14:textId="79D0447F" w:rsidR="00F85D23" w:rsidRPr="0096213B" w:rsidRDefault="00F85D23" w:rsidP="00F85D23">
      <w:pPr>
        <w:jc w:val="both"/>
        <w:rPr>
          <w:rFonts w:ascii="Poppins" w:hAnsi="Poppins" w:cs="Poppins"/>
          <w:sz w:val="18"/>
          <w:szCs w:val="18"/>
          <w:u w:val="single"/>
          <w:lang w:val="es-PE" w:eastAsia="en-US"/>
        </w:rPr>
      </w:pPr>
    </w:p>
    <w:p w14:paraId="45E0C2EF" w14:textId="22FE49ED" w:rsidR="003D6E7D" w:rsidRDefault="003D6E7D" w:rsidP="00F85D23">
      <w:pPr>
        <w:jc w:val="both"/>
        <w:rPr>
          <w:rFonts w:ascii="Poppins" w:hAnsi="Poppins" w:cs="Poppins"/>
          <w:sz w:val="18"/>
          <w:szCs w:val="18"/>
          <w:u w:val="single"/>
          <w:lang w:val="es-PE" w:eastAsia="en-US"/>
        </w:rPr>
      </w:pPr>
    </w:p>
    <w:p w14:paraId="1066BBC1" w14:textId="1863503E" w:rsidR="00083ED5" w:rsidRDefault="00083ED5" w:rsidP="00F85D23">
      <w:pPr>
        <w:jc w:val="both"/>
        <w:rPr>
          <w:rFonts w:ascii="Poppins" w:hAnsi="Poppins" w:cs="Poppins"/>
          <w:sz w:val="18"/>
          <w:szCs w:val="18"/>
          <w:u w:val="single"/>
          <w:lang w:val="es-PE" w:eastAsia="en-US"/>
        </w:rPr>
      </w:pPr>
    </w:p>
    <w:p w14:paraId="350A26A7" w14:textId="77777777" w:rsidR="00083ED5" w:rsidRPr="0096213B" w:rsidRDefault="00083ED5" w:rsidP="00F85D23">
      <w:pPr>
        <w:jc w:val="both"/>
        <w:rPr>
          <w:rFonts w:ascii="Poppins" w:hAnsi="Poppins" w:cs="Poppins"/>
          <w:sz w:val="18"/>
          <w:szCs w:val="18"/>
          <w:u w:val="single"/>
          <w:lang w:val="es-PE" w:eastAsia="en-US"/>
        </w:rPr>
      </w:pPr>
    </w:p>
    <w:p w14:paraId="5FB236A4" w14:textId="58199229" w:rsidR="0020108D" w:rsidRPr="0096213B" w:rsidRDefault="0020108D" w:rsidP="0020108D">
      <w:pPr>
        <w:jc w:val="both"/>
        <w:rPr>
          <w:rFonts w:ascii="Poppins" w:hAnsi="Poppins" w:cs="Poppins"/>
          <w:b/>
          <w:sz w:val="18"/>
          <w:szCs w:val="18"/>
          <w:u w:val="single"/>
        </w:rPr>
      </w:pPr>
    </w:p>
    <w:p w14:paraId="68091BEA" w14:textId="77777777" w:rsidR="000F7442" w:rsidRPr="0096213B" w:rsidRDefault="000F7442" w:rsidP="0020108D">
      <w:pPr>
        <w:jc w:val="both"/>
        <w:rPr>
          <w:rFonts w:ascii="Poppins" w:hAnsi="Poppins" w:cs="Poppins"/>
          <w:b/>
          <w:sz w:val="18"/>
          <w:szCs w:val="18"/>
          <w:u w:val="single"/>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TABLA N° 3</w:t>
      </w:r>
      <w:r w:rsidR="00354689" w:rsidRPr="0096213B">
        <w:rPr>
          <w:rFonts w:ascii="Poppins" w:hAnsi="Poppins" w:cs="Poppins"/>
          <w:i/>
          <w:sz w:val="16"/>
          <w:szCs w:val="16"/>
        </w:rPr>
        <w:t>: Diferencia entre Precios de Referencia de Combustibles vs Precios de Venta PETROPERU</w:t>
      </w:r>
    </w:p>
    <w:p w14:paraId="7BD435A3" w14:textId="2CB78341" w:rsidR="00551F16" w:rsidRPr="0096213B" w:rsidRDefault="00650792"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650792">
        <w:drawing>
          <wp:inline distT="0" distB="0" distL="0" distR="0" wp14:anchorId="257EAA4B" wp14:editId="247A43BB">
            <wp:extent cx="5628640" cy="1954635"/>
            <wp:effectExtent l="0" t="0" r="0" b="762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35534" cy="1957029"/>
                    </a:xfrm>
                    <a:prstGeom prst="rect">
                      <a:avLst/>
                    </a:prstGeom>
                    <a:noFill/>
                    <a:ln>
                      <a:noFill/>
                    </a:ln>
                  </pic:spPr>
                </pic:pic>
              </a:graphicData>
            </a:graphic>
          </wp:inline>
        </w:drawing>
      </w:r>
    </w:p>
    <w:p w14:paraId="0C7808B3" w14:textId="77777777" w:rsidR="00C42A8E" w:rsidRPr="0096213B" w:rsidRDefault="00C42A8E"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GRAFICA Nº</w:t>
      </w:r>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073FD276" w:rsidR="00F70B88" w:rsidRPr="0096213B" w:rsidRDefault="00415B24" w:rsidP="00604758">
      <w:pPr>
        <w:spacing w:line="0" w:lineRule="atLeast"/>
        <w:ind w:right="-567"/>
        <w:jc w:val="both"/>
        <w:rPr>
          <w:rFonts w:ascii="Poppins" w:hAnsi="Poppins" w:cs="Poppins"/>
          <w:noProof/>
          <w:sz w:val="20"/>
          <w:szCs w:val="20"/>
        </w:rPr>
      </w:pPr>
      <w:r w:rsidRPr="00415B24">
        <w:drawing>
          <wp:inline distT="0" distB="0" distL="0" distR="0" wp14:anchorId="68565887" wp14:editId="0DAC1870">
            <wp:extent cx="5849137" cy="2726422"/>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6821" cy="2730003"/>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1E7F8835" w:rsidR="00127A54" w:rsidRPr="0096213B" w:rsidRDefault="00415B24" w:rsidP="006220EA">
      <w:pPr>
        <w:rPr>
          <w:rFonts w:ascii="Poppins" w:hAnsi="Poppins" w:cs="Poppins"/>
          <w:i/>
          <w:sz w:val="14"/>
          <w:szCs w:val="14"/>
        </w:rPr>
      </w:pPr>
      <w:r w:rsidRPr="00415B24">
        <w:drawing>
          <wp:inline distT="0" distB="0" distL="0" distR="0" wp14:anchorId="01E4AD6B" wp14:editId="75229A99">
            <wp:extent cx="5850255" cy="7340367"/>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974" cy="7341269"/>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351FE9C1" w14:textId="3F72869D" w:rsidR="00865534" w:rsidRPr="0096213B"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2C6126B9" w:rsidR="005048C1" w:rsidRPr="0096213B" w:rsidRDefault="00415B24" w:rsidP="005048C1">
      <w:pPr>
        <w:jc w:val="both"/>
        <w:rPr>
          <w:rFonts w:ascii="Poppins" w:hAnsi="Poppins" w:cs="Poppins"/>
          <w:i/>
          <w:iCs/>
          <w:sz w:val="12"/>
          <w:szCs w:val="12"/>
        </w:rPr>
      </w:pPr>
      <w:r w:rsidRPr="00415B24">
        <w:drawing>
          <wp:inline distT="0" distB="0" distL="0" distR="0" wp14:anchorId="5522C683" wp14:editId="32964C2C">
            <wp:extent cx="5850255" cy="5765800"/>
            <wp:effectExtent l="0" t="0" r="0" b="635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5765800"/>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3EC280C0" w14:textId="77777777" w:rsidR="00E042C4" w:rsidRPr="0096213B" w:rsidRDefault="00E042C4" w:rsidP="00E042C4">
      <w:pPr>
        <w:jc w:val="both"/>
        <w:rPr>
          <w:rFonts w:ascii="Poppins" w:hAnsi="Poppins" w:cs="Poppins"/>
          <w:i/>
          <w:iCs/>
          <w:sz w:val="12"/>
          <w:szCs w:val="12"/>
        </w:rPr>
      </w:pP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712CB825"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06BAE007" w:rsidR="00214BFB" w:rsidRPr="0096213B" w:rsidRDefault="00214BFB" w:rsidP="00214BFB">
      <w:pPr>
        <w:jc w:val="both"/>
        <w:rPr>
          <w:rFonts w:ascii="Poppins" w:hAnsi="Poppins" w:cs="Poppins"/>
          <w:sz w:val="18"/>
          <w:szCs w:val="18"/>
        </w:rPr>
      </w:pPr>
    </w:p>
    <w:p w14:paraId="592891F0" w14:textId="77777777" w:rsidR="00D77243" w:rsidRPr="0096213B" w:rsidRDefault="00D77243" w:rsidP="00D77243">
      <w:pPr>
        <w:jc w:val="center"/>
        <w:rPr>
          <w:rFonts w:ascii="Poppins" w:hAnsi="Poppins" w:cs="Poppins"/>
          <w:sz w:val="18"/>
          <w:szCs w:val="18"/>
        </w:rPr>
      </w:pPr>
    </w:p>
    <w:p w14:paraId="3375F074" w14:textId="77777777" w:rsidR="002F0682" w:rsidRPr="002F0682" w:rsidRDefault="002F0682" w:rsidP="002F068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rPr>
      </w:pPr>
      <w:r w:rsidRPr="002F0682">
        <w:rPr>
          <w:rFonts w:asciiTheme="minorHAnsi" w:eastAsia="Times New Roman" w:hAnsiTheme="minorHAnsi" w:cstheme="minorHAnsi"/>
          <w:bCs w:val="0"/>
          <w:iCs/>
          <w:noProof/>
          <w:sz w:val="24"/>
          <w:szCs w:val="24"/>
        </w:rPr>
        <w:drawing>
          <wp:inline distT="0" distB="0" distL="0" distR="0" wp14:anchorId="5F8C1EB0" wp14:editId="3C4127B4">
            <wp:extent cx="5000280" cy="2849984"/>
            <wp:effectExtent l="19050" t="19050" r="10160" b="2667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95666" cy="2904350"/>
                    </a:xfrm>
                    <a:prstGeom prst="rect">
                      <a:avLst/>
                    </a:prstGeom>
                    <a:noFill/>
                    <a:ln w="12700">
                      <a:solidFill>
                        <a:schemeClr val="accent1">
                          <a:lumMod val="75000"/>
                        </a:schemeClr>
                      </a:solidFill>
                    </a:ln>
                  </pic:spPr>
                </pic:pic>
              </a:graphicData>
            </a:graphic>
          </wp:inline>
        </w:drawing>
      </w:r>
    </w:p>
    <w:p w14:paraId="4E966709" w14:textId="5FA31A13" w:rsidR="002F0682" w:rsidRDefault="002F0682" w:rsidP="002F068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rPr>
      </w:pPr>
    </w:p>
    <w:p w14:paraId="0F2C34DB" w14:textId="2DF462E4" w:rsidR="002F0682" w:rsidRDefault="002F0682" w:rsidP="002F068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rPr>
      </w:pPr>
    </w:p>
    <w:p w14:paraId="13829A8D" w14:textId="77777777" w:rsidR="002F0682" w:rsidRPr="002F0682" w:rsidRDefault="002F0682" w:rsidP="002F068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rPr>
      </w:pPr>
    </w:p>
    <w:p w14:paraId="7AFB9663" w14:textId="77777777" w:rsidR="002F0682" w:rsidRPr="002F0682" w:rsidRDefault="002F0682" w:rsidP="002F0682">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r w:rsidRPr="002F0682">
        <w:rPr>
          <w:rFonts w:asciiTheme="minorHAnsi" w:eastAsia="Times New Roman" w:hAnsiTheme="minorHAnsi" w:cstheme="minorHAnsi"/>
          <w:bCs w:val="0"/>
          <w:iCs/>
          <w:noProof/>
          <w:sz w:val="24"/>
          <w:szCs w:val="24"/>
        </w:rPr>
        <w:drawing>
          <wp:inline distT="0" distB="0" distL="0" distR="0" wp14:anchorId="261ACF2C" wp14:editId="431033E1">
            <wp:extent cx="5016192" cy="3009376"/>
            <wp:effectExtent l="19050" t="19050" r="13335" b="1968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06759" cy="3063710"/>
                    </a:xfrm>
                    <a:prstGeom prst="rect">
                      <a:avLst/>
                    </a:prstGeom>
                    <a:noFill/>
                    <a:ln>
                      <a:solidFill>
                        <a:schemeClr val="accent1">
                          <a:lumMod val="50000"/>
                        </a:schemeClr>
                      </a:solidFill>
                    </a:ln>
                  </pic:spPr>
                </pic:pic>
              </a:graphicData>
            </a:graphic>
          </wp:inline>
        </w:drawing>
      </w:r>
    </w:p>
    <w:p w14:paraId="20C5572B" w14:textId="77777777" w:rsidR="002F0682" w:rsidRPr="002F0682" w:rsidRDefault="002F0682" w:rsidP="002F0682">
      <w:pPr>
        <w:jc w:val="both"/>
        <w:rPr>
          <w:rFonts w:asciiTheme="minorHAnsi" w:hAnsiTheme="minorHAnsi" w:cstheme="minorHAnsi"/>
          <w:sz w:val="22"/>
          <w:szCs w:val="22"/>
        </w:rPr>
      </w:pPr>
    </w:p>
    <w:p w14:paraId="4DADC232" w14:textId="77777777" w:rsidR="002F0682" w:rsidRPr="002F0682" w:rsidRDefault="002F0682" w:rsidP="002F0682">
      <w:pPr>
        <w:jc w:val="center"/>
        <w:rPr>
          <w:rFonts w:asciiTheme="minorHAnsi" w:hAnsiTheme="minorHAnsi" w:cstheme="minorHAnsi"/>
          <w:sz w:val="22"/>
          <w:szCs w:val="22"/>
        </w:rPr>
      </w:pPr>
    </w:p>
    <w:p w14:paraId="1DFFCD23" w14:textId="77777777" w:rsidR="002F0682" w:rsidRPr="002F0682" w:rsidRDefault="002F0682" w:rsidP="002F0682">
      <w:pPr>
        <w:jc w:val="center"/>
        <w:rPr>
          <w:rFonts w:asciiTheme="minorHAnsi" w:hAnsiTheme="minorHAnsi" w:cstheme="minorHAnsi"/>
          <w:b/>
          <w:iCs/>
        </w:rPr>
      </w:pPr>
    </w:p>
    <w:p w14:paraId="796D6A70" w14:textId="77777777" w:rsidR="002F0682" w:rsidRPr="002F0682" w:rsidRDefault="002F0682" w:rsidP="002F0682">
      <w:pPr>
        <w:jc w:val="center"/>
        <w:rPr>
          <w:rFonts w:asciiTheme="minorHAnsi" w:hAnsiTheme="minorHAnsi" w:cstheme="minorHAnsi"/>
          <w:b/>
          <w:iCs/>
        </w:rPr>
      </w:pPr>
    </w:p>
    <w:p w14:paraId="759949C3" w14:textId="77777777" w:rsidR="002F0682" w:rsidRPr="002F0682" w:rsidRDefault="002F0682" w:rsidP="002F0682">
      <w:pPr>
        <w:jc w:val="center"/>
        <w:rPr>
          <w:rFonts w:asciiTheme="minorHAnsi" w:hAnsiTheme="minorHAnsi" w:cstheme="minorHAnsi"/>
          <w:b/>
          <w:iCs/>
        </w:rPr>
      </w:pPr>
    </w:p>
    <w:p w14:paraId="14AFC071" w14:textId="77777777" w:rsidR="002F0682" w:rsidRPr="002F0682" w:rsidRDefault="002F0682" w:rsidP="002F0682">
      <w:pPr>
        <w:jc w:val="center"/>
        <w:rPr>
          <w:rFonts w:asciiTheme="minorHAnsi" w:hAnsiTheme="minorHAnsi" w:cstheme="minorHAnsi"/>
          <w:b/>
          <w:iCs/>
        </w:rPr>
      </w:pPr>
      <w:r w:rsidRPr="002F0682">
        <w:rPr>
          <w:rFonts w:asciiTheme="minorHAnsi" w:hAnsiTheme="minorHAnsi" w:cstheme="minorHAnsi"/>
          <w:b/>
          <w:iCs/>
          <w:noProof/>
        </w:rPr>
        <w:lastRenderedPageBreak/>
        <w:drawing>
          <wp:inline distT="0" distB="0" distL="0" distR="0" wp14:anchorId="7669F7CB" wp14:editId="17A95F80">
            <wp:extent cx="4958715" cy="2959042"/>
            <wp:effectExtent l="19050" t="19050" r="13335" b="1333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93778" cy="2979965"/>
                    </a:xfrm>
                    <a:prstGeom prst="rect">
                      <a:avLst/>
                    </a:prstGeom>
                    <a:noFill/>
                    <a:ln>
                      <a:solidFill>
                        <a:schemeClr val="accent5">
                          <a:lumMod val="75000"/>
                        </a:schemeClr>
                      </a:solidFill>
                    </a:ln>
                  </pic:spPr>
                </pic:pic>
              </a:graphicData>
            </a:graphic>
          </wp:inline>
        </w:drawing>
      </w:r>
    </w:p>
    <w:p w14:paraId="3576799B" w14:textId="37C823D1" w:rsidR="002F0682" w:rsidRPr="002F0682" w:rsidRDefault="002F0682" w:rsidP="002F0682">
      <w:pPr>
        <w:jc w:val="center"/>
        <w:rPr>
          <w:rFonts w:asciiTheme="minorHAnsi" w:hAnsiTheme="minorHAnsi" w:cstheme="minorHAnsi"/>
          <w:b/>
          <w:iCs/>
        </w:rPr>
      </w:pPr>
    </w:p>
    <w:p w14:paraId="1412ECE2" w14:textId="07F260DE" w:rsidR="002F0682" w:rsidRDefault="002F0682" w:rsidP="002F0682">
      <w:pPr>
        <w:jc w:val="center"/>
        <w:rPr>
          <w:rFonts w:asciiTheme="minorHAnsi" w:hAnsiTheme="minorHAnsi" w:cstheme="minorHAnsi"/>
          <w:b/>
          <w:iCs/>
        </w:rPr>
      </w:pPr>
    </w:p>
    <w:p w14:paraId="787ADA85" w14:textId="77777777" w:rsidR="002F0682" w:rsidRPr="002F0682" w:rsidRDefault="002F0682" w:rsidP="002F0682">
      <w:pPr>
        <w:jc w:val="center"/>
        <w:rPr>
          <w:rFonts w:asciiTheme="minorHAnsi" w:hAnsiTheme="minorHAnsi" w:cstheme="minorHAnsi"/>
          <w:b/>
          <w:iCs/>
        </w:rPr>
      </w:pPr>
    </w:p>
    <w:p w14:paraId="1D23FEE3" w14:textId="77777777" w:rsidR="002F0682" w:rsidRPr="002F0682" w:rsidRDefault="002F0682" w:rsidP="002F0682">
      <w:pPr>
        <w:jc w:val="center"/>
        <w:rPr>
          <w:rFonts w:asciiTheme="minorHAnsi" w:hAnsiTheme="minorHAnsi" w:cstheme="minorHAnsi"/>
          <w:b/>
          <w:iCs/>
        </w:rPr>
      </w:pPr>
      <w:r w:rsidRPr="002F0682">
        <w:rPr>
          <w:rFonts w:asciiTheme="minorHAnsi" w:hAnsiTheme="minorHAnsi" w:cstheme="minorHAnsi"/>
          <w:b/>
          <w:iCs/>
          <w:noProof/>
        </w:rPr>
        <w:drawing>
          <wp:inline distT="0" distB="0" distL="0" distR="0" wp14:anchorId="67EB9B18" wp14:editId="599A1A5E">
            <wp:extent cx="4958715" cy="2933875"/>
            <wp:effectExtent l="19050" t="19050" r="13335" b="1905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92164" cy="2953665"/>
                    </a:xfrm>
                    <a:prstGeom prst="rect">
                      <a:avLst/>
                    </a:prstGeom>
                    <a:noFill/>
                    <a:ln>
                      <a:solidFill>
                        <a:schemeClr val="accent1">
                          <a:lumMod val="75000"/>
                        </a:schemeClr>
                      </a:solidFill>
                    </a:ln>
                  </pic:spPr>
                </pic:pic>
              </a:graphicData>
            </a:graphic>
          </wp:inline>
        </w:drawing>
      </w:r>
    </w:p>
    <w:p w14:paraId="08F5FA33" w14:textId="77777777" w:rsidR="002F0682" w:rsidRDefault="002F0682" w:rsidP="002F0682">
      <w:pPr>
        <w:rPr>
          <w:rFonts w:asciiTheme="minorHAnsi" w:hAnsiTheme="minorHAnsi" w:cstheme="minorHAnsi"/>
          <w:b/>
          <w:iCs/>
          <w:u w:val="single"/>
        </w:rPr>
      </w:pPr>
    </w:p>
    <w:p w14:paraId="0D5B6C5A" w14:textId="0C5014D0" w:rsidR="00732946" w:rsidRDefault="00732946" w:rsidP="00732946">
      <w:pPr>
        <w:jc w:val="center"/>
        <w:rPr>
          <w:rFonts w:asciiTheme="minorHAnsi" w:hAnsiTheme="minorHAnsi" w:cstheme="minorHAnsi"/>
          <w:sz w:val="22"/>
          <w:szCs w:val="22"/>
        </w:rPr>
      </w:pPr>
    </w:p>
    <w:p w14:paraId="7B8E84F2" w14:textId="77777777" w:rsidR="009A57AA" w:rsidRDefault="009A57AA" w:rsidP="009A57AA">
      <w:pPr>
        <w:jc w:val="center"/>
        <w:rPr>
          <w:rFonts w:asciiTheme="minorHAnsi" w:hAnsiTheme="minorHAnsi" w:cstheme="minorHAnsi"/>
          <w:sz w:val="22"/>
          <w:szCs w:val="22"/>
        </w:rPr>
      </w:pPr>
    </w:p>
    <w:p w14:paraId="61700103" w14:textId="77777777" w:rsidR="009A57AA" w:rsidRDefault="009A57AA" w:rsidP="009A57AA">
      <w:pPr>
        <w:jc w:val="center"/>
        <w:rPr>
          <w:rFonts w:asciiTheme="minorHAnsi" w:hAnsiTheme="minorHAnsi" w:cstheme="minorHAnsi"/>
          <w:sz w:val="22"/>
          <w:szCs w:val="22"/>
        </w:rPr>
      </w:pPr>
    </w:p>
    <w:p w14:paraId="20E3B3E6" w14:textId="57C02EF8" w:rsidR="009A57AA" w:rsidRDefault="009A57AA" w:rsidP="009A57AA">
      <w:pPr>
        <w:jc w:val="center"/>
        <w:rPr>
          <w:rFonts w:asciiTheme="minorHAnsi" w:hAnsiTheme="minorHAnsi" w:cstheme="minorHAnsi"/>
          <w:sz w:val="22"/>
          <w:szCs w:val="22"/>
        </w:rPr>
      </w:pPr>
    </w:p>
    <w:p w14:paraId="5A792FEE" w14:textId="77777777" w:rsidR="009A57AA" w:rsidRDefault="009A57AA" w:rsidP="009A57AA">
      <w:pPr>
        <w:jc w:val="center"/>
        <w:rPr>
          <w:rFonts w:asciiTheme="minorHAnsi" w:hAnsiTheme="minorHAnsi" w:cstheme="minorHAnsi"/>
          <w:b/>
          <w:iCs/>
          <w:u w:val="single"/>
        </w:rPr>
      </w:pPr>
    </w:p>
    <w:p w14:paraId="7630B232" w14:textId="02D6CD45" w:rsidR="009A57AA" w:rsidRDefault="009A57AA" w:rsidP="009A57AA">
      <w:pPr>
        <w:jc w:val="center"/>
        <w:rPr>
          <w:rFonts w:asciiTheme="minorHAnsi" w:hAnsiTheme="minorHAnsi" w:cstheme="minorHAnsi"/>
          <w:b/>
          <w:iCs/>
          <w:u w:val="single"/>
        </w:rPr>
      </w:pPr>
    </w:p>
    <w:p w14:paraId="0B5A8E51" w14:textId="5FA6BFD1" w:rsidR="009A57AA" w:rsidRDefault="009A57AA" w:rsidP="009A57AA">
      <w:pPr>
        <w:jc w:val="center"/>
        <w:rPr>
          <w:rFonts w:asciiTheme="minorHAnsi" w:hAnsiTheme="minorHAnsi" w:cstheme="minorHAnsi"/>
          <w:b/>
          <w:iCs/>
          <w:u w:val="single"/>
        </w:rPr>
      </w:pPr>
    </w:p>
    <w:p w14:paraId="1B19913D" w14:textId="77777777" w:rsidR="009A57AA" w:rsidRDefault="009A57AA" w:rsidP="009A57AA">
      <w:pPr>
        <w:jc w:val="center"/>
        <w:rPr>
          <w:rFonts w:asciiTheme="minorHAnsi" w:hAnsiTheme="minorHAnsi" w:cstheme="minorHAnsi"/>
          <w:b/>
          <w:iCs/>
          <w:u w:val="single"/>
        </w:rPr>
      </w:pPr>
    </w:p>
    <w:p w14:paraId="45312837" w14:textId="77777777" w:rsidR="009A57AA" w:rsidRDefault="009A57AA" w:rsidP="009A57AA">
      <w:pPr>
        <w:jc w:val="center"/>
        <w:rPr>
          <w:rFonts w:asciiTheme="minorHAnsi" w:hAnsiTheme="minorHAnsi" w:cstheme="minorHAnsi"/>
          <w:b/>
          <w:iCs/>
          <w:u w:val="single"/>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3B058B"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5D0" w14:textId="77777777" w:rsidR="00037A03" w:rsidRDefault="00037A03" w:rsidP="006502B5">
      <w:r>
        <w:separator/>
      </w:r>
    </w:p>
  </w:endnote>
  <w:endnote w:type="continuationSeparator" w:id="0">
    <w:p w14:paraId="39737B99" w14:textId="77777777" w:rsidR="00037A03" w:rsidRDefault="00037A0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91328E">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EFB68" w14:textId="77777777" w:rsidR="00037A03" w:rsidRDefault="00037A03" w:rsidP="006502B5">
      <w:r>
        <w:separator/>
      </w:r>
    </w:p>
  </w:footnote>
  <w:footnote w:type="continuationSeparator" w:id="0">
    <w:p w14:paraId="00D34FD6" w14:textId="77777777" w:rsidR="00037A03" w:rsidRDefault="00037A0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38DDA423" w14:textId="58D5D7D0" w:rsidR="00863CFF" w:rsidRPr="00863CFF" w:rsidRDefault="00863CFF">
      <w:pPr>
        <w:pStyle w:val="Textonotapie"/>
        <w:rPr>
          <w:lang w:val="es-PE"/>
        </w:rPr>
      </w:pPr>
      <w:r>
        <w:rPr>
          <w:rStyle w:val="Refdenotaalpie"/>
        </w:rPr>
        <w:footnoteRef/>
      </w:r>
      <w:r>
        <w:t xml:space="preserve"> </w:t>
      </w:r>
      <w:r w:rsidRPr="00863CFF">
        <w:rPr>
          <w:rFonts w:ascii="Poppins" w:hAnsi="Poppins" w:cs="Poppins"/>
          <w:i/>
          <w:sz w:val="16"/>
          <w:szCs w:val="16"/>
        </w:rPr>
        <w:t>Reflejo de las cifras macroeconómicas de China, Estados Unidos y algunos países de Europa</w:t>
      </w:r>
      <w:r>
        <w:rPr>
          <w:rFonts w:ascii="Poppins" w:hAnsi="Poppins" w:cs="Poppins"/>
          <w:i/>
          <w:sz w:val="16"/>
          <w:szCs w:val="16"/>
        </w:rPr>
        <w:t>.</w:t>
      </w:r>
    </w:p>
  </w:footnote>
  <w:footnote w:id="3">
    <w:p w14:paraId="3BF88213" w14:textId="26482818" w:rsidR="00FE53EF" w:rsidRPr="0096213B" w:rsidRDefault="00FE53EF">
      <w:pPr>
        <w:pStyle w:val="Textonotapie"/>
        <w:rPr>
          <w:rFonts w:ascii="Poppins" w:hAnsi="Poppins" w:cs="Poppins"/>
          <w:sz w:val="18"/>
          <w:szCs w:val="18"/>
        </w:rPr>
      </w:pPr>
      <w:r w:rsidRPr="0096213B">
        <w:rPr>
          <w:rStyle w:val="Refdenotaalpie"/>
          <w:rFonts w:ascii="Poppins" w:hAnsi="Poppins" w:cs="Poppins"/>
          <w:sz w:val="18"/>
          <w:szCs w:val="18"/>
        </w:rPr>
        <w:footnoteRef/>
      </w:r>
      <w:r w:rsidRPr="0096213B">
        <w:rPr>
          <w:rFonts w:ascii="Poppins" w:hAnsi="Poppins" w:cs="Poppins"/>
          <w:sz w:val="18"/>
          <w:szCs w:val="18"/>
        </w:rPr>
        <w:t xml:space="preserve"> </w:t>
      </w:r>
      <w:r w:rsidRPr="0096213B">
        <w:rPr>
          <w:rFonts w:ascii="Poppins" w:hAnsi="Poppins" w:cs="Poppins"/>
          <w:i/>
          <w:sz w:val="16"/>
          <w:szCs w:val="16"/>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7689EF29"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D870F2" w:rsidRPr="00083ED5">
            <w:rPr>
              <w:rFonts w:ascii="Poppins" w:hAnsi="Poppins" w:cs="Poppins"/>
              <w:b/>
              <w:sz w:val="22"/>
              <w:szCs w:val="22"/>
              <w:lang w:val="it-IT"/>
            </w:rPr>
            <w:t>3</w:t>
          </w:r>
          <w:r w:rsidR="00661927">
            <w:rPr>
              <w:rFonts w:ascii="Poppins" w:hAnsi="Poppins" w:cs="Poppins"/>
              <w:b/>
              <w:sz w:val="22"/>
              <w:szCs w:val="22"/>
              <w:lang w:val="it-IT"/>
            </w:rPr>
            <w:t>8</w:t>
          </w:r>
          <w:r w:rsidRPr="00083ED5">
            <w:rPr>
              <w:rFonts w:ascii="Poppins" w:hAnsi="Poppins" w:cs="Poppins"/>
              <w:b/>
              <w:sz w:val="22"/>
              <w:szCs w:val="22"/>
              <w:lang w:val="it-IT"/>
            </w:rPr>
            <w:t>-202</w:t>
          </w:r>
          <w:r w:rsidR="00071B58" w:rsidRPr="00083ED5">
            <w:rPr>
              <w:rFonts w:ascii="Poppins" w:hAnsi="Poppins" w:cs="Poppins"/>
              <w:b/>
              <w:sz w:val="22"/>
              <w:szCs w:val="22"/>
              <w:lang w:val="it-IT"/>
            </w:rPr>
            <w:t>4</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40EFD228"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D870F2" w:rsidRPr="0096213B">
            <w:rPr>
              <w:rFonts w:ascii="Poppins" w:hAnsi="Poppins" w:cs="Poppins"/>
              <w:b/>
              <w:sz w:val="22"/>
              <w:szCs w:val="22"/>
              <w:lang w:val="it-IT"/>
            </w:rPr>
            <w:t>3</w:t>
          </w:r>
          <w:r w:rsidR="00661927">
            <w:rPr>
              <w:rFonts w:ascii="Poppins" w:hAnsi="Poppins" w:cs="Poppins"/>
              <w:b/>
              <w:sz w:val="22"/>
              <w:szCs w:val="22"/>
              <w:lang w:val="it-IT"/>
            </w:rPr>
            <w:t>8</w:t>
          </w:r>
          <w:r w:rsidR="00352B3A" w:rsidRPr="0096213B">
            <w:rPr>
              <w:rFonts w:ascii="Poppins" w:hAnsi="Poppins" w:cs="Poppins"/>
              <w:b/>
              <w:sz w:val="22"/>
              <w:szCs w:val="22"/>
              <w:lang w:val="it-IT"/>
            </w:rPr>
            <w:t>-202</w:t>
          </w:r>
          <w:r w:rsidR="005C1470" w:rsidRPr="0096213B">
            <w:rPr>
              <w:rFonts w:ascii="Poppins" w:hAnsi="Poppins" w:cs="Poppins"/>
              <w:b/>
              <w:sz w:val="22"/>
              <w:szCs w:val="22"/>
              <w:lang w:val="it-IT"/>
            </w:rPr>
            <w:t>4</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18" name="Gráfico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020C5617"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E6404E" w:rsidRPr="0060484A">
            <w:rPr>
              <w:rFonts w:ascii="Poppins" w:hAnsi="Poppins" w:cs="Poppins"/>
              <w:b/>
              <w:sz w:val="22"/>
              <w:szCs w:val="22"/>
              <w:lang w:val="it-IT"/>
            </w:rPr>
            <w:t>3</w:t>
          </w:r>
          <w:r w:rsidR="00D7616E">
            <w:rPr>
              <w:rFonts w:ascii="Poppins" w:hAnsi="Poppins" w:cs="Poppins"/>
              <w:b/>
              <w:sz w:val="22"/>
              <w:szCs w:val="22"/>
              <w:lang w:val="it-IT"/>
            </w:rPr>
            <w:t>8</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485A9861"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D870F2" w:rsidRPr="0060484A">
            <w:rPr>
              <w:rFonts w:ascii="Poppins" w:hAnsi="Poppins" w:cs="Poppins"/>
              <w:b/>
              <w:sz w:val="22"/>
              <w:szCs w:val="22"/>
              <w:lang w:val="it-IT"/>
            </w:rPr>
            <w:t>3</w:t>
          </w:r>
          <w:r w:rsidR="00D7616E">
            <w:rPr>
              <w:rFonts w:ascii="Poppins" w:hAnsi="Poppins" w:cs="Poppins"/>
              <w:b/>
              <w:sz w:val="22"/>
              <w:szCs w:val="22"/>
              <w:lang w:val="it-IT"/>
            </w:rPr>
            <w:t>8</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4"/>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defaultTabStop w:val="567"/>
  <w:hyphenationZone w:val="425"/>
  <w:drawingGridHorizontalSpacing w:val="110"/>
  <w:displayHorizontalDrawingGridEvery w:val="2"/>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3E7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5DA"/>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873"/>
    <w:rsid w:val="00B01ADF"/>
    <w:rsid w:val="00B01AF2"/>
    <w:rsid w:val="00B01D0B"/>
    <w:rsid w:val="00B01E36"/>
    <w:rsid w:val="00B022AC"/>
    <w:rsid w:val="00B025E9"/>
    <w:rsid w:val="00B0272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A91"/>
    <w:rsid w:val="00D87B50"/>
    <w:rsid w:val="00D87CA8"/>
    <w:rsid w:val="00D87DB0"/>
    <w:rsid w:val="00D87FA1"/>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emf"/><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2.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4.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18</Pages>
  <Words>4041</Words>
  <Characters>22227</Characters>
  <Application>Microsoft Office Word</Application>
  <DocSecurity>0</DocSecurity>
  <Lines>185</Lines>
  <Paragraphs>52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4</cp:revision>
  <cp:lastPrinted>2024-09-17T21:54:00Z</cp:lastPrinted>
  <dcterms:created xsi:type="dcterms:W3CDTF">2024-09-17T20:30:00Z</dcterms:created>
  <dcterms:modified xsi:type="dcterms:W3CDTF">2024-09-17T21:55:00Z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