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590AAD66"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5B1C3C">
        <w:rPr>
          <w:rFonts w:asciiTheme="minorHAnsi" w:hAnsiTheme="minorHAnsi" w:cstheme="minorHAnsi"/>
          <w:b/>
          <w:bCs/>
          <w:sz w:val="28"/>
          <w:szCs w:val="28"/>
        </w:rPr>
        <w:t>16</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084114">
        <w:rPr>
          <w:rFonts w:asciiTheme="minorHAnsi" w:hAnsiTheme="minorHAnsi" w:cstheme="minorHAnsi"/>
          <w:b/>
          <w:bCs/>
          <w:sz w:val="28"/>
          <w:szCs w:val="28"/>
        </w:rPr>
        <w:t>5</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lastRenderedPageBreak/>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23F70A62" w:rsidR="00E53D92" w:rsidRPr="002B3648" w:rsidRDefault="005B1C3C"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5B1C3C">
        <w:rPr>
          <w:noProof/>
          <w:lang w:val="es-PE" w:eastAsia="es-PE"/>
        </w:rPr>
        <w:drawing>
          <wp:inline distT="0" distB="0" distL="0" distR="0" wp14:anchorId="6B1493EE" wp14:editId="2A7A6BCA">
            <wp:extent cx="5364480" cy="351091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4480" cy="3510915"/>
                    </a:xfrm>
                    <a:prstGeom prst="rect">
                      <a:avLst/>
                    </a:prstGeom>
                    <a:noFill/>
                    <a:ln>
                      <a:noFill/>
                    </a:ln>
                  </pic:spPr>
                </pic:pic>
              </a:graphicData>
            </a:graphic>
          </wp:inline>
        </w:drawing>
      </w:r>
    </w:p>
    <w:p w14:paraId="54C37777" w14:textId="783E347E"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00AA338D">
        <w:rPr>
          <w:rFonts w:asciiTheme="minorHAnsi" w:hAnsiTheme="minorHAnsi" w:cstheme="minorHAnsi"/>
          <w:i/>
          <w:sz w:val="20"/>
          <w:szCs w:val="20"/>
        </w:rPr>
        <w:t>,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10460D82" w14:textId="77777777" w:rsidR="004E173D" w:rsidRDefault="004E173D" w:rsidP="005E5D5F">
      <w:pPr>
        <w:ind w:left="284"/>
        <w:jc w:val="both"/>
        <w:rPr>
          <w:rFonts w:asciiTheme="minorHAnsi" w:hAnsiTheme="minorHAnsi" w:cstheme="minorHAnsi"/>
          <w:sz w:val="22"/>
          <w:szCs w:val="22"/>
        </w:rPr>
      </w:pPr>
    </w:p>
    <w:p w14:paraId="6A80F20A" w14:textId="3F2360A0"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8C61D2">
        <w:rPr>
          <w:rFonts w:asciiTheme="minorHAnsi" w:hAnsiTheme="minorHAnsi" w:cstheme="minorHAnsi"/>
          <w:sz w:val="22"/>
          <w:szCs w:val="22"/>
        </w:rPr>
        <w:t xml:space="preserve"> Gráfica N°1, durante el año 2022</w:t>
      </w:r>
      <w:r w:rsidR="004E173D">
        <w:rPr>
          <w:rFonts w:asciiTheme="minorHAnsi" w:hAnsiTheme="minorHAnsi" w:cstheme="minorHAnsi"/>
          <w:sz w:val="22"/>
          <w:szCs w:val="22"/>
        </w:rPr>
        <w:t xml:space="preserve">, los precios del petróleo crudo y productos </w:t>
      </w:r>
      <w:r w:rsidR="002A0A9A">
        <w:rPr>
          <w:rFonts w:asciiTheme="minorHAnsi" w:hAnsiTheme="minorHAnsi" w:cstheme="minorHAnsi"/>
          <w:sz w:val="22"/>
          <w:szCs w:val="22"/>
        </w:rPr>
        <w:t xml:space="preserve">vienen </w:t>
      </w:r>
      <w:r w:rsidR="00C43D60">
        <w:rPr>
          <w:rFonts w:asciiTheme="minorHAnsi" w:hAnsiTheme="minorHAnsi" w:cstheme="minorHAnsi"/>
          <w:sz w:val="22"/>
          <w:szCs w:val="22"/>
        </w:rPr>
        <w:t>registra</w:t>
      </w:r>
      <w:r w:rsidR="002A0A9A">
        <w:rPr>
          <w:rFonts w:asciiTheme="minorHAnsi" w:hAnsiTheme="minorHAnsi" w:cstheme="minorHAnsi"/>
          <w:sz w:val="22"/>
          <w:szCs w:val="22"/>
        </w:rPr>
        <w:t>n</w:t>
      </w:r>
      <w:r w:rsidR="00C43D60">
        <w:rPr>
          <w:rFonts w:asciiTheme="minorHAnsi" w:hAnsiTheme="minorHAnsi" w:cstheme="minorHAnsi"/>
          <w:sz w:val="22"/>
          <w:szCs w:val="22"/>
        </w:rPr>
        <w:t>do</w:t>
      </w:r>
      <w:r w:rsidR="00E27A80">
        <w:rPr>
          <w:rFonts w:asciiTheme="minorHAnsi" w:hAnsiTheme="minorHAnsi" w:cstheme="minorHAnsi"/>
          <w:sz w:val="22"/>
          <w:szCs w:val="22"/>
        </w:rPr>
        <w:t xml:space="preserve"> una tendencia </w:t>
      </w:r>
      <w:r w:rsidR="002A0A9A">
        <w:rPr>
          <w:rFonts w:asciiTheme="minorHAnsi" w:hAnsiTheme="minorHAnsi" w:cstheme="minorHAnsi"/>
          <w:sz w:val="22"/>
          <w:szCs w:val="22"/>
        </w:rPr>
        <w:t>ascendente</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084114">
        <w:rPr>
          <w:rFonts w:asciiTheme="minorHAnsi" w:hAnsiTheme="minorHAnsi" w:cstheme="minorHAnsi"/>
          <w:sz w:val="22"/>
          <w:szCs w:val="22"/>
        </w:rPr>
        <w:t>10</w:t>
      </w:r>
      <w:r w:rsidR="005B1C3C">
        <w:rPr>
          <w:rFonts w:asciiTheme="minorHAnsi" w:hAnsiTheme="minorHAnsi" w:cstheme="minorHAnsi"/>
          <w:sz w:val="22"/>
          <w:szCs w:val="22"/>
        </w:rPr>
        <w:t>8</w:t>
      </w:r>
      <w:r w:rsidR="00084114">
        <w:rPr>
          <w:rFonts w:asciiTheme="minorHAnsi" w:hAnsiTheme="minorHAnsi" w:cstheme="minorHAnsi"/>
          <w:sz w:val="22"/>
          <w:szCs w:val="22"/>
        </w:rPr>
        <w:t>.</w:t>
      </w:r>
      <w:r w:rsidR="005B1C3C">
        <w:rPr>
          <w:rFonts w:asciiTheme="minorHAnsi" w:hAnsiTheme="minorHAnsi" w:cstheme="minorHAnsi"/>
          <w:sz w:val="22"/>
          <w:szCs w:val="22"/>
        </w:rPr>
        <w:t>47</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5B1C3C">
        <w:rPr>
          <w:rFonts w:asciiTheme="minorHAnsi" w:hAnsiTheme="minorHAnsi" w:cstheme="minorHAnsi"/>
          <w:sz w:val="22"/>
          <w:szCs w:val="22"/>
        </w:rPr>
        <w:t>superior</w:t>
      </w:r>
      <w:r w:rsidR="003C38E4">
        <w:rPr>
          <w:rFonts w:asciiTheme="minorHAnsi" w:hAnsiTheme="minorHAnsi" w:cstheme="minorHAnsi"/>
          <w:sz w:val="22"/>
          <w:szCs w:val="22"/>
        </w:rPr>
        <w:t xml:space="preserve"> a los </w:t>
      </w:r>
      <w:r w:rsidR="00761DDC">
        <w:rPr>
          <w:rFonts w:asciiTheme="minorHAnsi" w:hAnsiTheme="minorHAnsi" w:cstheme="minorHAnsi"/>
          <w:sz w:val="22"/>
          <w:szCs w:val="22"/>
        </w:rPr>
        <w:t>1</w:t>
      </w:r>
      <w:r w:rsidR="003C38E4">
        <w:rPr>
          <w:rFonts w:asciiTheme="minorHAnsi" w:hAnsiTheme="minorHAnsi" w:cstheme="minorHAnsi"/>
          <w:sz w:val="22"/>
          <w:szCs w:val="22"/>
        </w:rPr>
        <w:t>5</w:t>
      </w:r>
      <w:r w:rsidR="005B1C3C">
        <w:rPr>
          <w:rFonts w:asciiTheme="minorHAnsi" w:hAnsiTheme="minorHAnsi" w:cstheme="minorHAnsi"/>
          <w:sz w:val="22"/>
          <w:szCs w:val="22"/>
        </w:rPr>
        <w:t>4</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5B1C3C">
        <w:rPr>
          <w:rFonts w:asciiTheme="minorHAnsi" w:hAnsiTheme="minorHAnsi" w:cstheme="minorHAnsi"/>
          <w:sz w:val="22"/>
          <w:szCs w:val="22"/>
        </w:rPr>
        <w:t>6</w:t>
      </w:r>
      <w:r w:rsidR="00084114">
        <w:rPr>
          <w:rFonts w:asciiTheme="minorHAnsi" w:hAnsiTheme="minorHAnsi" w:cstheme="minorHAnsi"/>
          <w:sz w:val="22"/>
          <w:szCs w:val="22"/>
        </w:rPr>
        <w:t>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4536B0">
        <w:rPr>
          <w:rFonts w:asciiTheme="minorHAnsi" w:hAnsiTheme="minorHAnsi" w:cstheme="minorHAnsi"/>
          <w:sz w:val="22"/>
          <w:szCs w:val="22"/>
        </w:rPr>
        <w:t xml:space="preserve"> al cierre de la semana</w:t>
      </w:r>
      <w:r w:rsidR="00F417D3">
        <w:rPr>
          <w:rFonts w:asciiTheme="minorHAnsi" w:hAnsiTheme="minorHAnsi" w:cstheme="minorHAnsi"/>
          <w:sz w:val="22"/>
          <w:szCs w:val="22"/>
        </w:rPr>
        <w:t xml:space="preserve"> </w:t>
      </w:r>
      <w:r w:rsidR="0030789E">
        <w:rPr>
          <w:rFonts w:asciiTheme="minorHAnsi" w:hAnsiTheme="minorHAnsi" w:cstheme="minorHAnsi"/>
          <w:sz w:val="22"/>
          <w:szCs w:val="22"/>
        </w:rPr>
        <w:t>fue</w:t>
      </w:r>
      <w:r w:rsidR="00F417D3">
        <w:rPr>
          <w:rFonts w:asciiTheme="minorHAnsi" w:hAnsiTheme="minorHAnsi" w:cstheme="minorHAnsi"/>
          <w:sz w:val="22"/>
          <w:szCs w:val="22"/>
        </w:rPr>
        <w:t xml:space="preserve"> de </w:t>
      </w:r>
      <w:r w:rsidR="005B1C3C">
        <w:rPr>
          <w:rFonts w:asciiTheme="minorHAnsi" w:hAnsiTheme="minorHAnsi" w:cstheme="minorHAnsi"/>
          <w:sz w:val="22"/>
          <w:szCs w:val="22"/>
        </w:rPr>
        <w:t>55.46</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5A9F70FE"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5B1C3C">
        <w:rPr>
          <w:rFonts w:asciiTheme="minorHAnsi" w:hAnsiTheme="minorHAnsi" w:cstheme="minorHAnsi"/>
          <w:sz w:val="22"/>
          <w:szCs w:val="22"/>
        </w:rPr>
        <w:t>02</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5B1C3C">
        <w:rPr>
          <w:rFonts w:asciiTheme="minorHAnsi" w:hAnsiTheme="minorHAnsi" w:cstheme="minorHAnsi"/>
          <w:sz w:val="22"/>
          <w:szCs w:val="22"/>
        </w:rPr>
        <w:t>5</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5B1C3C">
        <w:rPr>
          <w:rFonts w:asciiTheme="minorHAnsi" w:hAnsiTheme="minorHAnsi" w:cstheme="minorHAnsi"/>
          <w:sz w:val="22"/>
          <w:szCs w:val="22"/>
        </w:rPr>
        <w:t>13</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3C38E4">
        <w:rPr>
          <w:rFonts w:asciiTheme="minorHAnsi" w:hAnsiTheme="minorHAnsi" w:cstheme="minorHAnsi"/>
          <w:sz w:val="22"/>
          <w:szCs w:val="22"/>
        </w:rPr>
        <w:t>5</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704A38CB" w14:textId="77777777" w:rsidR="005B1C3C" w:rsidRPr="005B1C3C" w:rsidRDefault="005B1C3C" w:rsidP="005B1C3C">
      <w:pPr>
        <w:pStyle w:val="Prrafodelista"/>
        <w:numPr>
          <w:ilvl w:val="0"/>
          <w:numId w:val="10"/>
        </w:numPr>
        <w:contextualSpacing/>
        <w:jc w:val="both"/>
        <w:rPr>
          <w:rFonts w:asciiTheme="minorHAnsi" w:hAnsiTheme="minorHAnsi" w:cstheme="minorHAnsi"/>
          <w:sz w:val="22"/>
          <w:szCs w:val="22"/>
        </w:rPr>
      </w:pPr>
      <w:r w:rsidRPr="005B1C3C">
        <w:rPr>
          <w:rFonts w:asciiTheme="minorHAnsi" w:hAnsiTheme="minorHAnsi" w:cstheme="minorHAnsi"/>
          <w:sz w:val="22"/>
          <w:szCs w:val="22"/>
        </w:rPr>
        <w:t>La disminución de los inventarios de gasolinas y destilados medios en EE.UU., así como el incremento de las existencias de crudo y propano al 06 de mayo del 2022.</w:t>
      </w:r>
    </w:p>
    <w:p w14:paraId="6A71C765" w14:textId="77777777" w:rsidR="005B1C3C" w:rsidRPr="005B1C3C" w:rsidRDefault="005B1C3C" w:rsidP="005B1C3C">
      <w:pPr>
        <w:pStyle w:val="Prrafodelista"/>
        <w:ind w:left="360"/>
        <w:jc w:val="both"/>
        <w:rPr>
          <w:rFonts w:asciiTheme="minorHAnsi" w:hAnsiTheme="minorHAnsi" w:cstheme="minorHAnsi"/>
          <w:sz w:val="22"/>
          <w:szCs w:val="22"/>
        </w:rPr>
      </w:pPr>
    </w:p>
    <w:p w14:paraId="29FB4D14" w14:textId="77777777" w:rsidR="005B1C3C" w:rsidRPr="005B1C3C" w:rsidRDefault="005B1C3C" w:rsidP="005B1C3C">
      <w:pPr>
        <w:pStyle w:val="Prrafodelista"/>
        <w:ind w:firstLine="54"/>
        <w:jc w:val="both"/>
        <w:rPr>
          <w:rFonts w:asciiTheme="minorHAnsi" w:hAnsiTheme="minorHAnsi" w:cstheme="minorHAnsi"/>
          <w:sz w:val="22"/>
          <w:szCs w:val="22"/>
        </w:rPr>
      </w:pPr>
      <w:r w:rsidRPr="005B1C3C">
        <w:rPr>
          <w:rFonts w:asciiTheme="minorHAnsi" w:hAnsiTheme="minorHAnsi" w:cstheme="minorHAnsi"/>
          <w:sz w:val="22"/>
          <w:szCs w:val="22"/>
        </w:rPr>
        <w:lastRenderedPageBreak/>
        <w:t>Los inventarios de petróleo aumentaron en 8,5 millones barriles, registrando un total de 424,2 millones de barriles, un 13% por debajo de la media de los últimos 5 años en esta época del año.</w:t>
      </w:r>
    </w:p>
    <w:p w14:paraId="28C8B482" w14:textId="77777777" w:rsidR="005B1C3C" w:rsidRPr="005B1C3C" w:rsidRDefault="005B1C3C" w:rsidP="005B1C3C">
      <w:pPr>
        <w:pStyle w:val="Prrafodelista"/>
        <w:ind w:left="426"/>
        <w:jc w:val="both"/>
        <w:rPr>
          <w:rFonts w:asciiTheme="minorHAnsi" w:hAnsiTheme="minorHAnsi" w:cstheme="minorHAnsi"/>
          <w:sz w:val="22"/>
          <w:szCs w:val="22"/>
        </w:rPr>
      </w:pPr>
    </w:p>
    <w:p w14:paraId="36C1BA91" w14:textId="77777777" w:rsidR="005B1C3C" w:rsidRPr="005B1C3C" w:rsidRDefault="005B1C3C" w:rsidP="005B1C3C">
      <w:pPr>
        <w:pStyle w:val="Prrafodelista"/>
        <w:ind w:firstLine="54"/>
        <w:jc w:val="both"/>
        <w:rPr>
          <w:rFonts w:asciiTheme="minorHAnsi" w:hAnsiTheme="minorHAnsi" w:cstheme="minorHAnsi"/>
          <w:sz w:val="22"/>
          <w:szCs w:val="22"/>
        </w:rPr>
      </w:pPr>
      <w:r w:rsidRPr="005B1C3C">
        <w:rPr>
          <w:rFonts w:asciiTheme="minorHAnsi" w:hAnsiTheme="minorHAnsi" w:cstheme="minorHAnsi"/>
          <w:sz w:val="22"/>
          <w:szCs w:val="22"/>
        </w:rPr>
        <w:t>Las existencias de gasolina bajaron en 3,6 millones de barriles, reportando un total de 225,0 millones de barriles; mientras los inventarios de destilados, que incluyen al diésel y al combustible para calefacción, disminuyeron 0,9 millones de barriles, con un total de 104,0 millones de barriles. Finalmente, las existencias de propano subieron en 3,4 millones de barriles.</w:t>
      </w:r>
    </w:p>
    <w:p w14:paraId="411F1043" w14:textId="77777777" w:rsidR="005B1C3C" w:rsidRPr="005B1C3C" w:rsidRDefault="005B1C3C" w:rsidP="005B1C3C">
      <w:pPr>
        <w:ind w:left="426"/>
        <w:jc w:val="both"/>
        <w:rPr>
          <w:rFonts w:asciiTheme="minorHAnsi" w:hAnsiTheme="minorHAnsi" w:cstheme="minorHAnsi"/>
          <w:sz w:val="22"/>
          <w:szCs w:val="22"/>
        </w:rPr>
      </w:pPr>
    </w:p>
    <w:p w14:paraId="5FBFAE08" w14:textId="77777777" w:rsidR="005B1C3C" w:rsidRPr="005B1C3C" w:rsidRDefault="005B1C3C" w:rsidP="005B1C3C">
      <w:pPr>
        <w:pStyle w:val="Prrafodelista"/>
        <w:numPr>
          <w:ilvl w:val="0"/>
          <w:numId w:val="10"/>
        </w:numPr>
        <w:contextualSpacing/>
        <w:jc w:val="both"/>
        <w:rPr>
          <w:rFonts w:asciiTheme="minorHAnsi" w:hAnsiTheme="minorHAnsi" w:cstheme="minorHAnsi"/>
          <w:sz w:val="22"/>
          <w:szCs w:val="22"/>
        </w:rPr>
      </w:pPr>
      <w:r w:rsidRPr="005B1C3C">
        <w:rPr>
          <w:rFonts w:asciiTheme="minorHAnsi" w:hAnsiTheme="minorHAnsi" w:cstheme="minorHAnsi"/>
          <w:sz w:val="22"/>
          <w:szCs w:val="22"/>
        </w:rPr>
        <w:t> Los temores en el mercado internacional, de una recesión mundial, debido a los confinamientos generalizados en China y los débiles datos económicos de este país.</w:t>
      </w:r>
    </w:p>
    <w:p w14:paraId="578464FD" w14:textId="77777777" w:rsidR="005B1C3C" w:rsidRPr="005B1C3C" w:rsidRDefault="005B1C3C" w:rsidP="005B1C3C">
      <w:pPr>
        <w:pStyle w:val="Prrafodelista"/>
        <w:ind w:left="774"/>
        <w:jc w:val="both"/>
        <w:rPr>
          <w:rFonts w:asciiTheme="minorHAnsi" w:hAnsiTheme="minorHAnsi" w:cstheme="minorHAnsi"/>
          <w:sz w:val="22"/>
          <w:szCs w:val="22"/>
        </w:rPr>
      </w:pPr>
      <w:r w:rsidRPr="005B1C3C">
        <w:rPr>
          <w:rFonts w:asciiTheme="minorHAnsi" w:hAnsiTheme="minorHAnsi" w:cstheme="minorHAnsi"/>
          <w:sz w:val="22"/>
          <w:szCs w:val="22"/>
        </w:rPr>
        <w:t>Se estima que 46 ciudades de China están sometidas a confinamientos, lo que afecta las compras, la producción de las fábricas y el uso de energía. Las ventas minoristas de China en abril 2022 se redujeron alrededor de un -11% respecto al año anterior, mientras que la producción de las fábricas cayó un -2,9% interanual.</w:t>
      </w:r>
    </w:p>
    <w:p w14:paraId="0D230FF6" w14:textId="77777777" w:rsidR="005B1C3C" w:rsidRPr="005B1C3C" w:rsidRDefault="005B1C3C" w:rsidP="005B1C3C">
      <w:pPr>
        <w:pStyle w:val="Prrafodelista"/>
        <w:ind w:left="360"/>
        <w:jc w:val="both"/>
        <w:rPr>
          <w:rFonts w:asciiTheme="minorHAnsi" w:hAnsiTheme="minorHAnsi" w:cstheme="minorHAnsi"/>
          <w:sz w:val="22"/>
          <w:szCs w:val="22"/>
        </w:rPr>
      </w:pPr>
    </w:p>
    <w:p w14:paraId="1527FFE0" w14:textId="77777777" w:rsidR="005B1C3C" w:rsidRPr="005B1C3C" w:rsidRDefault="005B1C3C" w:rsidP="005B1C3C">
      <w:pPr>
        <w:pStyle w:val="Prrafodelista"/>
        <w:numPr>
          <w:ilvl w:val="0"/>
          <w:numId w:val="10"/>
        </w:numPr>
        <w:contextualSpacing/>
        <w:jc w:val="both"/>
        <w:rPr>
          <w:rFonts w:asciiTheme="minorHAnsi" w:hAnsiTheme="minorHAnsi" w:cstheme="minorHAnsi"/>
          <w:sz w:val="22"/>
          <w:szCs w:val="22"/>
        </w:rPr>
      </w:pPr>
      <w:r w:rsidRPr="005B1C3C">
        <w:rPr>
          <w:rFonts w:asciiTheme="minorHAnsi" w:hAnsiTheme="minorHAnsi" w:cstheme="minorHAnsi"/>
          <w:sz w:val="22"/>
          <w:szCs w:val="22"/>
        </w:rPr>
        <w:t>Las declaraciones de la Agencia Internacional de Energía, acerca de la capacidad del mercado de soportar la renuncia al petróleo ruso, cuya producción se ha reducido a causa de las sanciones que le han sido impuestas a Rusia.</w:t>
      </w:r>
    </w:p>
    <w:p w14:paraId="3A8FEDFF" w14:textId="77777777" w:rsidR="005B1C3C" w:rsidRPr="005B1C3C" w:rsidRDefault="005B1C3C" w:rsidP="005B1C3C">
      <w:pPr>
        <w:pStyle w:val="Prrafodelista"/>
        <w:jc w:val="both"/>
        <w:rPr>
          <w:rFonts w:asciiTheme="minorHAnsi" w:hAnsiTheme="minorHAnsi" w:cstheme="minorHAnsi"/>
          <w:sz w:val="22"/>
          <w:szCs w:val="22"/>
        </w:rPr>
      </w:pPr>
      <w:r w:rsidRPr="005B1C3C">
        <w:rPr>
          <w:rFonts w:asciiTheme="minorHAnsi" w:hAnsiTheme="minorHAnsi" w:cstheme="minorHAnsi"/>
          <w:sz w:val="22"/>
          <w:szCs w:val="22"/>
        </w:rPr>
        <w:lastRenderedPageBreak/>
        <w:t>Se espera que, con el tiempo, el aumento constante de los volúmenes de la OPEP, de Oriente Medio y de Estados Unidos, junto con la ralentización del crecimiento de la demanda, eviten un grave déficit de suministro.</w:t>
      </w:r>
    </w:p>
    <w:p w14:paraId="3EAA1D43" w14:textId="77777777" w:rsidR="005B1C3C" w:rsidRPr="005B1C3C" w:rsidRDefault="005B1C3C" w:rsidP="005B1C3C">
      <w:pPr>
        <w:pStyle w:val="Prrafodelista"/>
        <w:rPr>
          <w:rFonts w:asciiTheme="minorHAnsi" w:hAnsiTheme="minorHAnsi" w:cstheme="minorHAnsi"/>
          <w:sz w:val="22"/>
          <w:szCs w:val="22"/>
        </w:rPr>
      </w:pPr>
    </w:p>
    <w:p w14:paraId="1F317413" w14:textId="77777777" w:rsidR="005B1C3C" w:rsidRPr="005B1C3C" w:rsidRDefault="005B1C3C" w:rsidP="005B1C3C">
      <w:pPr>
        <w:pStyle w:val="Prrafodelista"/>
        <w:numPr>
          <w:ilvl w:val="0"/>
          <w:numId w:val="10"/>
        </w:numPr>
        <w:contextualSpacing/>
        <w:jc w:val="both"/>
        <w:rPr>
          <w:rFonts w:asciiTheme="minorHAnsi" w:hAnsiTheme="minorHAnsi" w:cstheme="minorHAnsi"/>
          <w:sz w:val="22"/>
          <w:szCs w:val="22"/>
        </w:rPr>
      </w:pPr>
      <w:r w:rsidRPr="005B1C3C">
        <w:rPr>
          <w:rFonts w:asciiTheme="minorHAnsi" w:hAnsiTheme="minorHAnsi" w:cstheme="minorHAnsi"/>
          <w:sz w:val="22"/>
          <w:szCs w:val="22"/>
        </w:rPr>
        <w:t>El nuevo acuerdo de la OPEP de elevar su objetivo de producción para junio en 432 mil barriles diarios cada mes hasta fines de setiembre, en línea con un plan vigente para deshacer los recortes realizados en el año 2020, cuando la pandemia del COVID-19 golpeó la demanda.</w:t>
      </w:r>
    </w:p>
    <w:p w14:paraId="473EC37C" w14:textId="77777777" w:rsidR="005B1C3C" w:rsidRPr="005B1C3C" w:rsidRDefault="005B1C3C" w:rsidP="005B1C3C">
      <w:pPr>
        <w:pStyle w:val="Prrafodelista"/>
        <w:ind w:left="360"/>
        <w:jc w:val="both"/>
        <w:rPr>
          <w:rFonts w:asciiTheme="minorHAnsi" w:hAnsiTheme="minorHAnsi" w:cstheme="minorHAnsi"/>
          <w:sz w:val="22"/>
          <w:szCs w:val="22"/>
        </w:rPr>
      </w:pPr>
    </w:p>
    <w:p w14:paraId="4DDE49EE" w14:textId="77777777" w:rsidR="005B1C3C" w:rsidRPr="005B1C3C" w:rsidRDefault="005B1C3C" w:rsidP="005B1C3C">
      <w:pPr>
        <w:pStyle w:val="Prrafodelista"/>
        <w:numPr>
          <w:ilvl w:val="0"/>
          <w:numId w:val="10"/>
        </w:numPr>
        <w:contextualSpacing/>
        <w:jc w:val="both"/>
        <w:rPr>
          <w:rFonts w:asciiTheme="minorHAnsi" w:hAnsiTheme="minorHAnsi" w:cstheme="minorHAnsi"/>
          <w:sz w:val="22"/>
          <w:szCs w:val="22"/>
        </w:rPr>
      </w:pPr>
      <w:r w:rsidRPr="005B1C3C">
        <w:rPr>
          <w:rFonts w:asciiTheme="minorHAnsi" w:hAnsiTheme="minorHAnsi" w:cstheme="minorHAnsi"/>
          <w:sz w:val="22"/>
          <w:szCs w:val="22"/>
        </w:rPr>
        <w:t>La propuesta de la Unión Europea de un embargo petrolero por etapas a Rusia, para castigar drásticamente a Moscú por su guerra en Ucrania. La propuesta de sanciones de la UE incluye la eliminación progresiva de las importaciones de productos refinados rusos para finales de 2022, así como la prohibición de todos los servicios de transporte marítimo y de seguros para el transporte.</w:t>
      </w:r>
    </w:p>
    <w:p w14:paraId="63C72027" w14:textId="77777777" w:rsidR="005B1C3C" w:rsidRPr="005B1C3C" w:rsidRDefault="005B1C3C" w:rsidP="005B1C3C">
      <w:pPr>
        <w:pStyle w:val="Prrafodelista"/>
        <w:jc w:val="both"/>
        <w:rPr>
          <w:rFonts w:asciiTheme="minorHAnsi" w:hAnsiTheme="minorHAnsi" w:cstheme="minorHAnsi"/>
          <w:sz w:val="22"/>
          <w:szCs w:val="22"/>
        </w:rPr>
      </w:pPr>
      <w:r w:rsidRPr="005B1C3C">
        <w:rPr>
          <w:rFonts w:asciiTheme="minorHAnsi" w:hAnsiTheme="minorHAnsi" w:cstheme="minorHAnsi"/>
          <w:sz w:val="22"/>
          <w:szCs w:val="22"/>
        </w:rPr>
        <w:t xml:space="preserve">El embargo petrolero obligará probablemente a Rusia a desviar los flujos hacia Asia y a reducir significativamente la producción, mientras que la Unión Europea competirá por el resto del suministro disponible. </w:t>
      </w:r>
    </w:p>
    <w:p w14:paraId="01F56228" w14:textId="4493DA7C" w:rsidR="003C38E4" w:rsidRPr="00146158" w:rsidRDefault="003C38E4" w:rsidP="00645B41">
      <w:pPr>
        <w:ind w:left="709"/>
        <w:jc w:val="both"/>
        <w:rPr>
          <w:highlight w:val="yellow"/>
        </w:rPr>
      </w:pPr>
    </w:p>
    <w:p w14:paraId="3DC35752" w14:textId="77777777" w:rsidR="003C38E4" w:rsidRPr="00836302" w:rsidRDefault="003C38E4" w:rsidP="003C38E4">
      <w:pPr>
        <w:pStyle w:val="Prrafodelista"/>
        <w:ind w:left="360"/>
        <w:jc w:val="both"/>
        <w:rPr>
          <w:highlight w:val="yellow"/>
        </w:rPr>
      </w:pPr>
    </w:p>
    <w:p w14:paraId="6A8F88AA" w14:textId="091522FA" w:rsidR="00AF270F" w:rsidRDefault="00D0106C" w:rsidP="00987CCC">
      <w:pPr>
        <w:ind w:left="-709"/>
        <w:rPr>
          <w:rFonts w:asciiTheme="minorHAnsi" w:hAnsiTheme="minorHAnsi" w:cstheme="minorHAnsi"/>
          <w:b/>
          <w:bCs/>
          <w:u w:val="single"/>
        </w:rPr>
      </w:pPr>
      <w:r w:rsidRPr="009E1D22">
        <w:rPr>
          <w:rFonts w:asciiTheme="minorHAnsi" w:hAnsiTheme="minorHAnsi"/>
          <w:b/>
          <w:noProof/>
          <w:lang w:val="es-PE" w:eastAsia="es-PE"/>
        </w:rPr>
        <w:lastRenderedPageBreak/>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00CA3C87">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987CCC">
      <w:pPr>
        <w:pStyle w:val="Textonotapie"/>
        <w:numPr>
          <w:ilvl w:val="0"/>
          <w:numId w:val="2"/>
        </w:numPr>
        <w:spacing w:before="0" w:after="0"/>
        <w:ind w:left="568" w:hanging="284"/>
        <w:rPr>
          <w:rFonts w:asciiTheme="minorHAnsi" w:hAnsiTheme="minorHAnsi" w:cstheme="minorHAnsi"/>
          <w:sz w:val="22"/>
          <w:szCs w:val="22"/>
        </w:rPr>
      </w:pPr>
      <w:bookmarkStart w:id="1"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8A748B">
      <w:pPr>
        <w:pStyle w:val="Textonotapie"/>
        <w:spacing w:before="0" w:after="0"/>
        <w:ind w:left="568"/>
        <w:rPr>
          <w:rFonts w:asciiTheme="minorHAnsi" w:hAnsiTheme="minorHAnsi" w:cstheme="minorHAnsi"/>
          <w:sz w:val="22"/>
          <w:szCs w:val="22"/>
        </w:rPr>
      </w:pPr>
    </w:p>
    <w:bookmarkEnd w:id="1"/>
    <w:p w14:paraId="475EEA7C" w14:textId="1BC32110" w:rsidR="008A748B" w:rsidRDefault="008A748B" w:rsidP="00331984">
      <w:pPr>
        <w:pStyle w:val="Textonotapie"/>
        <w:numPr>
          <w:ilvl w:val="0"/>
          <w:numId w:val="2"/>
        </w:numPr>
        <w:spacing w:before="0" w:after="0"/>
        <w:ind w:left="568" w:hanging="284"/>
        <w:rPr>
          <w:rFonts w:asciiTheme="minorHAnsi" w:hAnsiTheme="minorHAnsi" w:cstheme="minorHAnsi"/>
          <w:sz w:val="22"/>
          <w:szCs w:val="22"/>
        </w:rPr>
      </w:pPr>
      <w:r w:rsidRPr="00FD6B4B">
        <w:rPr>
          <w:rFonts w:asciiTheme="minorHAnsi" w:hAnsiTheme="minorHAnsi" w:cstheme="minorHAnsi"/>
          <w:sz w:val="22"/>
          <w:szCs w:val="22"/>
        </w:rPr>
        <w:t>Mediante el </w:t>
      </w:r>
      <w:hyperlink r:id="rId11" w:history="1">
        <w:r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Pr="00FD6B4B">
          <w:rPr>
            <w:rFonts w:asciiTheme="minorHAnsi" w:hAnsiTheme="minorHAnsi" w:cstheme="minorHAnsi"/>
            <w:sz w:val="22"/>
            <w:szCs w:val="22"/>
          </w:rPr>
          <w:t>-2021-EM</w:t>
        </w:r>
      </w:hyperlink>
      <w:r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Pr="00FD6B4B">
        <w:rPr>
          <w:rFonts w:asciiTheme="minorHAnsi" w:hAnsiTheme="minorHAnsi" w:cstheme="minorHAnsi"/>
          <w:sz w:val="22"/>
          <w:szCs w:val="22"/>
        </w:rPr>
        <w:t>la lista de productos afectos al FEPC.</w:t>
      </w:r>
    </w:p>
    <w:p w14:paraId="4A22C02B" w14:textId="77777777" w:rsidR="00FD6B4B" w:rsidRDefault="00FD6B4B" w:rsidP="005F3E77">
      <w:pPr>
        <w:pStyle w:val="Prrafodelista"/>
        <w:ind w:left="568"/>
        <w:rPr>
          <w:rFonts w:asciiTheme="minorHAnsi" w:hAnsiTheme="minorHAnsi" w:cstheme="minorHAnsi"/>
          <w:sz w:val="22"/>
          <w:szCs w:val="22"/>
        </w:rPr>
      </w:pPr>
    </w:p>
    <w:p w14:paraId="4824E2EF" w14:textId="0B999FBB" w:rsidR="00FD6B4B" w:rsidRDefault="00FD6B4B" w:rsidP="00422783">
      <w:pPr>
        <w:pStyle w:val="Textonotapie"/>
        <w:numPr>
          <w:ilvl w:val="0"/>
          <w:numId w:val="2"/>
        </w:numPr>
        <w:spacing w:before="0" w:after="0"/>
        <w:ind w:left="568" w:hanging="284"/>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0C28752B" w14:textId="77777777" w:rsidR="003C6C63" w:rsidRDefault="003C6C63" w:rsidP="005F3E77">
      <w:pPr>
        <w:pStyle w:val="Prrafodelista"/>
        <w:ind w:left="568"/>
        <w:rPr>
          <w:rFonts w:asciiTheme="minorHAnsi" w:hAnsiTheme="minorHAnsi" w:cstheme="minorHAnsi"/>
          <w:sz w:val="22"/>
          <w:szCs w:val="22"/>
        </w:rPr>
      </w:pPr>
    </w:p>
    <w:p w14:paraId="75CB1D1A" w14:textId="2B479ADA" w:rsidR="003C6C63" w:rsidRPr="00422783" w:rsidRDefault="003C6C63" w:rsidP="009427C6">
      <w:pPr>
        <w:pStyle w:val="Textonotapie"/>
        <w:ind w:left="567"/>
        <w:rPr>
          <w:rFonts w:asciiTheme="minorHAnsi" w:hAnsiTheme="minorHAnsi" w:cstheme="minorHAnsi"/>
          <w:sz w:val="22"/>
          <w:szCs w:val="22"/>
        </w:rPr>
      </w:pPr>
      <w:r>
        <w:rPr>
          <w:rFonts w:asciiTheme="minorHAnsi" w:hAnsiTheme="minorHAnsi" w:cstheme="minorHAnsi"/>
          <w:sz w:val="22"/>
          <w:szCs w:val="22"/>
        </w:rPr>
        <w:t>Asimismo, mediante el Decreto Supremos N° 002-2022-EM, se incluyó al Diesel 2 destinado al uso vehicular, en la lista de productos afectos al FEPC</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 xml:space="preserve">Dicha inclusión se </w:t>
      </w:r>
      <w:r w:rsidR="009427C6" w:rsidRPr="009427C6">
        <w:rPr>
          <w:rFonts w:asciiTheme="minorHAnsi" w:hAnsiTheme="minorHAnsi" w:cstheme="minorHAnsi"/>
          <w:sz w:val="22"/>
          <w:szCs w:val="22"/>
        </w:rPr>
        <w:lastRenderedPageBreak/>
        <w:t>realiz</w:t>
      </w:r>
      <w:r w:rsidR="00567AE0">
        <w:rPr>
          <w:rFonts w:asciiTheme="minorHAnsi" w:hAnsiTheme="minorHAnsi" w:cstheme="minorHAnsi"/>
          <w:sz w:val="22"/>
          <w:szCs w:val="22"/>
        </w:rPr>
        <w:t>ó</w:t>
      </w:r>
      <w:r w:rsidR="009427C6" w:rsidRPr="009427C6">
        <w:rPr>
          <w:rFonts w:asciiTheme="minorHAnsi" w:hAnsiTheme="minorHAnsi" w:cstheme="minorHAnsi"/>
          <w:sz w:val="22"/>
          <w:szCs w:val="22"/>
        </w:rPr>
        <w:t xml:space="preserve"> durante el plazo que 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MINEM autorice su comercialización, en aplicación del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artículo 2 del Decreto Supremo Nº 001-2011-EM, por una</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afectación de alcance nacional.</w:t>
      </w:r>
    </w:p>
    <w:p w14:paraId="03C9F47A" w14:textId="77777777" w:rsidR="00F60765" w:rsidRDefault="00F60765" w:rsidP="00987CCC">
      <w:pPr>
        <w:pStyle w:val="Textonotapie"/>
        <w:spacing w:before="0" w:after="0"/>
        <w:ind w:left="568"/>
        <w:rPr>
          <w:rFonts w:asciiTheme="minorHAnsi" w:hAnsiTheme="minorHAnsi" w:cstheme="minorHAnsi"/>
          <w:sz w:val="22"/>
          <w:szCs w:val="22"/>
        </w:rPr>
      </w:pPr>
    </w:p>
    <w:p w14:paraId="10CE05B9" w14:textId="2D9BE1A0" w:rsidR="00F60765" w:rsidRDefault="00F60765" w:rsidP="00987CCC">
      <w:pPr>
        <w:pStyle w:val="Sangradetextonormal"/>
        <w:numPr>
          <w:ilvl w:val="0"/>
          <w:numId w:val="2"/>
        </w:numPr>
        <w:ind w:left="568"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w:t>
      </w:r>
      <w:r w:rsidR="0093097F">
        <w:rPr>
          <w:rFonts w:asciiTheme="minorHAnsi" w:hAnsiTheme="minorHAnsi" w:cstheme="minorHAnsi"/>
          <w:sz w:val="22"/>
          <w:szCs w:val="22"/>
        </w:rPr>
        <w:t>s Comerciales de</w:t>
      </w:r>
      <w:r w:rsidRPr="00884FCF">
        <w:rPr>
          <w:rFonts w:asciiTheme="minorHAnsi" w:hAnsiTheme="minorHAnsi" w:cstheme="minorHAnsi"/>
          <w:sz w:val="22"/>
          <w:szCs w:val="22"/>
        </w:rPr>
        <w:t xml:space="preserve"> los combustibles establecidos mediante la Resolución de la Gerencia de Regulación Tarifaria </w:t>
      </w:r>
      <w:r w:rsidR="0093097F" w:rsidRPr="0093097F">
        <w:rPr>
          <w:rFonts w:asciiTheme="minorHAnsi" w:hAnsiTheme="minorHAnsi" w:cstheme="minorHAnsi"/>
          <w:sz w:val="22"/>
          <w:szCs w:val="22"/>
        </w:rPr>
        <w:t>O</w:t>
      </w:r>
      <w:r w:rsidR="00760487">
        <w:rPr>
          <w:rFonts w:asciiTheme="minorHAnsi" w:hAnsiTheme="minorHAnsi" w:cstheme="minorHAnsi"/>
          <w:sz w:val="22"/>
          <w:szCs w:val="22"/>
        </w:rPr>
        <w:t xml:space="preserve">SINERGMIN </w:t>
      </w:r>
      <w:bookmarkStart w:id="2" w:name="OLE_LINK1"/>
      <w:r w:rsidR="0093097F" w:rsidRPr="0093097F">
        <w:rPr>
          <w:rFonts w:asciiTheme="minorHAnsi" w:hAnsiTheme="minorHAnsi" w:cstheme="minorHAnsi"/>
          <w:sz w:val="22"/>
          <w:szCs w:val="22"/>
        </w:rPr>
        <w:t>N° 01</w:t>
      </w:r>
      <w:r w:rsidR="00837413">
        <w:rPr>
          <w:rFonts w:asciiTheme="minorHAnsi" w:hAnsiTheme="minorHAnsi" w:cstheme="minorHAnsi"/>
          <w:sz w:val="22"/>
          <w:szCs w:val="22"/>
        </w:rPr>
        <w:t>5</w:t>
      </w:r>
      <w:r w:rsidR="0093097F" w:rsidRPr="0093097F">
        <w:rPr>
          <w:rFonts w:asciiTheme="minorHAnsi" w:hAnsiTheme="minorHAnsi" w:cstheme="minorHAnsi"/>
          <w:sz w:val="22"/>
          <w:szCs w:val="22"/>
        </w:rPr>
        <w:t>-2022-OS/GRT</w:t>
      </w:r>
      <w:bookmarkEnd w:id="2"/>
      <w:r w:rsidR="00642F33">
        <w:rPr>
          <w:rFonts w:asciiTheme="minorHAnsi" w:hAnsiTheme="minorHAnsi" w:cstheme="minorHAnsi"/>
          <w:sz w:val="22"/>
          <w:szCs w:val="22"/>
        </w:rPr>
        <w:t xml:space="preserve"> y</w:t>
      </w:r>
      <w:r w:rsidR="0093097F" w:rsidRPr="0093097F">
        <w:rPr>
          <w:rFonts w:asciiTheme="minorHAnsi" w:hAnsiTheme="minorHAnsi" w:cstheme="minorHAnsi"/>
          <w:sz w:val="22"/>
          <w:szCs w:val="22"/>
        </w:rPr>
        <w:t xml:space="preserve"> el Decreto Supr</w:t>
      </w:r>
      <w:r w:rsidR="0093097F">
        <w:rPr>
          <w:rFonts w:asciiTheme="minorHAnsi" w:hAnsiTheme="minorHAnsi" w:cstheme="minorHAnsi"/>
          <w:sz w:val="22"/>
          <w:szCs w:val="22"/>
        </w:rPr>
        <w:t>emo N° 002-2022-EM, fueron publicados</w:t>
      </w:r>
      <w:r w:rsidR="0093097F" w:rsidRPr="0093097F">
        <w:rPr>
          <w:rFonts w:asciiTheme="minorHAnsi" w:hAnsiTheme="minorHAnsi" w:cstheme="minorHAnsi"/>
          <w:sz w:val="22"/>
          <w:szCs w:val="22"/>
        </w:rPr>
        <w:t xml:space="preserve"> los Factores de Apor</w:t>
      </w:r>
      <w:r w:rsidR="0093097F">
        <w:rPr>
          <w:rFonts w:asciiTheme="minorHAnsi" w:hAnsiTheme="minorHAnsi" w:cstheme="minorHAnsi"/>
          <w:sz w:val="22"/>
          <w:szCs w:val="22"/>
        </w:rPr>
        <w:t>tación y/o Compensación</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vigentes desde el </w:t>
      </w:r>
      <w:r w:rsidR="003C38E4">
        <w:rPr>
          <w:rFonts w:asciiTheme="minorHAnsi" w:hAnsiTheme="minorHAnsi" w:cstheme="minorHAnsi"/>
          <w:sz w:val="22"/>
          <w:szCs w:val="22"/>
        </w:rPr>
        <w:t>martes</w:t>
      </w:r>
      <w:r w:rsidR="0015299A">
        <w:rPr>
          <w:rFonts w:asciiTheme="minorHAnsi" w:hAnsiTheme="minorHAnsi" w:cstheme="minorHAnsi"/>
          <w:sz w:val="22"/>
          <w:szCs w:val="22"/>
        </w:rPr>
        <w:t xml:space="preserve"> </w:t>
      </w:r>
      <w:r w:rsidR="00D31C35">
        <w:rPr>
          <w:rFonts w:asciiTheme="minorHAnsi" w:hAnsiTheme="minorHAnsi" w:cstheme="minorHAnsi"/>
          <w:sz w:val="22"/>
          <w:szCs w:val="22"/>
        </w:rPr>
        <w:t>10</w:t>
      </w:r>
      <w:r w:rsidRPr="00884FCF">
        <w:rPr>
          <w:rFonts w:asciiTheme="minorHAnsi" w:hAnsiTheme="minorHAnsi" w:cstheme="minorHAnsi"/>
          <w:sz w:val="22"/>
          <w:szCs w:val="22"/>
        </w:rPr>
        <w:t xml:space="preserve"> </w:t>
      </w:r>
      <w:r w:rsidR="003C38E4">
        <w:rPr>
          <w:rFonts w:asciiTheme="minorHAnsi" w:hAnsiTheme="minorHAnsi" w:cstheme="minorHAnsi"/>
          <w:sz w:val="22"/>
          <w:szCs w:val="22"/>
        </w:rPr>
        <w:t xml:space="preserve">de mayo </w:t>
      </w:r>
      <w:r w:rsidRPr="00884FCF">
        <w:rPr>
          <w:rFonts w:asciiTheme="minorHAnsi" w:hAnsiTheme="minorHAnsi" w:cstheme="minorHAnsi"/>
          <w:sz w:val="22"/>
          <w:szCs w:val="22"/>
        </w:rPr>
        <w:t xml:space="preserve">al </w:t>
      </w:r>
      <w:r>
        <w:rPr>
          <w:rFonts w:asciiTheme="minorHAnsi" w:hAnsiTheme="minorHAnsi" w:cstheme="minorHAnsi"/>
          <w:sz w:val="22"/>
          <w:szCs w:val="22"/>
        </w:rPr>
        <w:t>lunes</w:t>
      </w:r>
      <w:r w:rsidR="00C21339">
        <w:rPr>
          <w:rFonts w:asciiTheme="minorHAnsi" w:hAnsiTheme="minorHAnsi" w:cstheme="minorHAnsi"/>
          <w:sz w:val="22"/>
          <w:szCs w:val="22"/>
        </w:rPr>
        <w:t xml:space="preserve"> </w:t>
      </w:r>
      <w:r w:rsidR="00D31C35">
        <w:rPr>
          <w:rFonts w:asciiTheme="minorHAnsi" w:hAnsiTheme="minorHAnsi" w:cstheme="minorHAnsi"/>
          <w:sz w:val="22"/>
          <w:szCs w:val="22"/>
        </w:rPr>
        <w:t>16</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C21339">
        <w:rPr>
          <w:rFonts w:asciiTheme="minorHAnsi" w:hAnsiTheme="minorHAnsi" w:cstheme="minorHAnsi"/>
          <w:sz w:val="22"/>
          <w:szCs w:val="22"/>
        </w:rPr>
        <w:t>mayo</w:t>
      </w:r>
      <w:r>
        <w:rPr>
          <w:rFonts w:asciiTheme="minorHAnsi" w:hAnsiTheme="minorHAnsi" w:cstheme="minorHAnsi"/>
          <w:sz w:val="22"/>
          <w:szCs w:val="22"/>
        </w:rPr>
        <w:t xml:space="preserve"> de 2022.</w:t>
      </w:r>
    </w:p>
    <w:p w14:paraId="5ABF95A4" w14:textId="77777777" w:rsidR="00642F33" w:rsidRDefault="00642F33" w:rsidP="00987CCC">
      <w:pPr>
        <w:pStyle w:val="Prrafodelista"/>
        <w:ind w:left="437"/>
        <w:rPr>
          <w:rFonts w:asciiTheme="minorHAnsi" w:hAnsiTheme="minorHAnsi" w:cstheme="minorHAnsi"/>
          <w:sz w:val="22"/>
          <w:szCs w:val="22"/>
        </w:rPr>
      </w:pPr>
    </w:p>
    <w:p w14:paraId="7539D6D6" w14:textId="53A63C1F" w:rsidR="00642F33" w:rsidRDefault="00642F33" w:rsidP="00987CCC">
      <w:pPr>
        <w:pStyle w:val="Sangradetextonormal"/>
        <w:ind w:left="568" w:firstLine="0"/>
        <w:rPr>
          <w:rFonts w:asciiTheme="minorHAnsi" w:hAnsiTheme="minorHAnsi" w:cstheme="minorHAnsi"/>
          <w:sz w:val="22"/>
          <w:szCs w:val="22"/>
        </w:rPr>
      </w:pPr>
      <w:r w:rsidRPr="00C22054">
        <w:rPr>
          <w:rFonts w:asciiTheme="minorHAnsi" w:hAnsiTheme="minorHAnsi" w:cstheme="minorHAnsi"/>
          <w:sz w:val="22"/>
          <w:szCs w:val="22"/>
        </w:rPr>
        <w:t xml:space="preserve">Las Bandas de Precios y los Márgenes Comerciales aprobados con la Resolución </w:t>
      </w:r>
      <w:r>
        <w:rPr>
          <w:rFonts w:asciiTheme="minorHAnsi" w:hAnsiTheme="minorHAnsi" w:cstheme="minorHAnsi"/>
          <w:sz w:val="22"/>
          <w:szCs w:val="22"/>
        </w:rPr>
        <w:t>OSINERGMI</w:t>
      </w:r>
      <w:r w:rsidRPr="0093097F">
        <w:rPr>
          <w:rFonts w:asciiTheme="minorHAnsi" w:hAnsiTheme="minorHAnsi" w:cstheme="minorHAnsi"/>
          <w:sz w:val="22"/>
          <w:szCs w:val="22"/>
        </w:rPr>
        <w:t>N°</w:t>
      </w:r>
      <w:r w:rsidR="0068559C">
        <w:rPr>
          <w:rFonts w:asciiTheme="minorHAnsi" w:hAnsiTheme="minorHAnsi" w:cstheme="minorHAnsi"/>
          <w:sz w:val="22"/>
          <w:szCs w:val="22"/>
        </w:rPr>
        <w:t xml:space="preserve"> </w:t>
      </w:r>
      <w:r w:rsidRPr="0093097F">
        <w:rPr>
          <w:rFonts w:asciiTheme="minorHAnsi" w:hAnsiTheme="minorHAnsi" w:cstheme="minorHAnsi"/>
          <w:sz w:val="22"/>
          <w:szCs w:val="22"/>
        </w:rPr>
        <w:t>01</w:t>
      </w:r>
      <w:r w:rsidR="0068559C">
        <w:rPr>
          <w:rFonts w:asciiTheme="minorHAnsi" w:hAnsiTheme="minorHAnsi" w:cstheme="minorHAnsi"/>
          <w:sz w:val="22"/>
          <w:szCs w:val="22"/>
        </w:rPr>
        <w:t>5</w:t>
      </w:r>
      <w:r w:rsidRPr="0093097F">
        <w:rPr>
          <w:rFonts w:asciiTheme="minorHAnsi" w:hAnsiTheme="minorHAnsi" w:cstheme="minorHAnsi"/>
          <w:sz w:val="22"/>
          <w:szCs w:val="22"/>
        </w:rPr>
        <w:t>-2022-OS/GRT</w:t>
      </w:r>
      <w:r w:rsidRPr="00C22054">
        <w:rPr>
          <w:rFonts w:asciiTheme="minorHAnsi" w:hAnsiTheme="minorHAnsi" w:cstheme="minorHAnsi"/>
          <w:sz w:val="22"/>
          <w:szCs w:val="22"/>
        </w:rPr>
        <w:t xml:space="preserve"> se encuentran vigentes desde el </w:t>
      </w:r>
      <w:r w:rsidR="0068559C">
        <w:rPr>
          <w:rFonts w:asciiTheme="minorHAnsi" w:hAnsiTheme="minorHAnsi" w:cstheme="minorHAnsi"/>
          <w:sz w:val="22"/>
          <w:szCs w:val="22"/>
        </w:rPr>
        <w:t>viernes</w:t>
      </w:r>
      <w:r w:rsidRPr="00C22054">
        <w:rPr>
          <w:rFonts w:asciiTheme="minorHAnsi" w:hAnsiTheme="minorHAnsi" w:cstheme="minorHAnsi"/>
          <w:sz w:val="22"/>
          <w:szCs w:val="22"/>
        </w:rPr>
        <w:t xml:space="preserve"> 29 de </w:t>
      </w:r>
      <w:r w:rsidR="0068559C">
        <w:rPr>
          <w:rFonts w:asciiTheme="minorHAnsi" w:hAnsiTheme="minorHAnsi" w:cstheme="minorHAnsi"/>
          <w:sz w:val="22"/>
          <w:szCs w:val="22"/>
        </w:rPr>
        <w:t>abril</w:t>
      </w:r>
      <w:r w:rsidRPr="00C22054">
        <w:rPr>
          <w:rFonts w:asciiTheme="minorHAnsi" w:hAnsiTheme="minorHAnsi" w:cstheme="minorHAnsi"/>
          <w:sz w:val="22"/>
          <w:szCs w:val="22"/>
        </w:rPr>
        <w:t xml:space="preserve"> de 2022 hasta el jueves 2</w:t>
      </w:r>
      <w:r w:rsidR="0068559C">
        <w:rPr>
          <w:rFonts w:asciiTheme="minorHAnsi" w:hAnsiTheme="minorHAnsi" w:cstheme="minorHAnsi"/>
          <w:sz w:val="22"/>
          <w:szCs w:val="22"/>
        </w:rPr>
        <w:t>6</w:t>
      </w:r>
      <w:r w:rsidRPr="00C22054">
        <w:rPr>
          <w:rFonts w:asciiTheme="minorHAnsi" w:hAnsiTheme="minorHAnsi" w:cstheme="minorHAnsi"/>
          <w:sz w:val="22"/>
          <w:szCs w:val="22"/>
        </w:rPr>
        <w:t xml:space="preserve"> de </w:t>
      </w:r>
      <w:r w:rsidR="0068559C">
        <w:rPr>
          <w:rFonts w:asciiTheme="minorHAnsi" w:hAnsiTheme="minorHAnsi" w:cstheme="minorHAnsi"/>
          <w:sz w:val="22"/>
          <w:szCs w:val="22"/>
        </w:rPr>
        <w:t>mayo</w:t>
      </w:r>
      <w:r w:rsidRPr="00C22054">
        <w:rPr>
          <w:rFonts w:asciiTheme="minorHAnsi" w:hAnsiTheme="minorHAnsi" w:cstheme="minorHAnsi"/>
          <w:sz w:val="22"/>
          <w:szCs w:val="22"/>
        </w:rPr>
        <w:t xml:space="preserve"> de 2022. </w:t>
      </w:r>
    </w:p>
    <w:p w14:paraId="66A1E65A" w14:textId="77777777" w:rsidR="00F60765" w:rsidRDefault="00F60765" w:rsidP="00987CCC">
      <w:pPr>
        <w:pStyle w:val="Prrafodelista"/>
        <w:ind w:left="437"/>
        <w:rPr>
          <w:rFonts w:asciiTheme="minorHAnsi" w:hAnsiTheme="minorHAnsi" w:cstheme="minorHAnsi"/>
          <w:sz w:val="22"/>
          <w:szCs w:val="22"/>
        </w:rPr>
      </w:pPr>
    </w:p>
    <w:p w14:paraId="57BFBD38" w14:textId="2C8C105A" w:rsidR="00F60765" w:rsidRPr="006D1E4E" w:rsidRDefault="00F60765" w:rsidP="00987CCC">
      <w:pPr>
        <w:pStyle w:val="Sangradetextonormal"/>
        <w:numPr>
          <w:ilvl w:val="0"/>
          <w:numId w:val="2"/>
        </w:numPr>
        <w:ind w:left="568"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D31C35">
        <w:rPr>
          <w:rFonts w:asciiTheme="minorHAnsi" w:hAnsiTheme="minorHAnsi" w:cstheme="minorHAnsi"/>
          <w:sz w:val="22"/>
          <w:szCs w:val="22"/>
        </w:rPr>
        <w:t>12</w:t>
      </w:r>
      <w:r w:rsidRPr="006D1E4E">
        <w:rPr>
          <w:rFonts w:asciiTheme="minorHAnsi" w:hAnsiTheme="minorHAnsi" w:cstheme="minorHAnsi"/>
          <w:sz w:val="22"/>
          <w:szCs w:val="22"/>
        </w:rPr>
        <w:t>.</w:t>
      </w:r>
      <w:r w:rsidR="00594E93">
        <w:rPr>
          <w:rFonts w:asciiTheme="minorHAnsi" w:hAnsiTheme="minorHAnsi" w:cstheme="minorHAnsi"/>
          <w:sz w:val="22"/>
          <w:szCs w:val="22"/>
        </w:rPr>
        <w:t>0</w:t>
      </w:r>
      <w:r w:rsidR="003C38E4">
        <w:rPr>
          <w:rFonts w:asciiTheme="minorHAnsi" w:hAnsiTheme="minorHAnsi" w:cstheme="minorHAnsi"/>
          <w:sz w:val="22"/>
          <w:szCs w:val="22"/>
        </w:rPr>
        <w:t>5</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sidR="002E45C6">
        <w:rPr>
          <w:rFonts w:asciiTheme="minorHAnsi" w:hAnsiTheme="minorHAnsi" w:cstheme="minorHAnsi"/>
          <w:sz w:val="22"/>
          <w:szCs w:val="22"/>
        </w:rPr>
        <w:t>aron variaciones</w:t>
      </w:r>
      <w:r w:rsidR="00CF05AA">
        <w:rPr>
          <w:rFonts w:asciiTheme="minorHAnsi" w:hAnsiTheme="minorHAnsi" w:cstheme="minorHAnsi"/>
          <w:sz w:val="22"/>
          <w:szCs w:val="22"/>
        </w:rPr>
        <w:t xml:space="preserve"> en</w:t>
      </w:r>
      <w:r w:rsidRPr="006D1E4E">
        <w:rPr>
          <w:rFonts w:asciiTheme="minorHAnsi" w:hAnsiTheme="minorHAnsi" w:cstheme="minorHAnsi"/>
          <w:sz w:val="22"/>
          <w:szCs w:val="22"/>
        </w:rPr>
        <w:t xml:space="preserve"> </w:t>
      </w:r>
      <w:r w:rsidR="00D155E7">
        <w:rPr>
          <w:rFonts w:asciiTheme="minorHAnsi" w:hAnsiTheme="minorHAnsi" w:cstheme="minorHAnsi"/>
          <w:sz w:val="22"/>
          <w:szCs w:val="22"/>
        </w:rPr>
        <w:t>los precios</w:t>
      </w:r>
      <w:r w:rsidR="00430CF0">
        <w:rPr>
          <w:rFonts w:asciiTheme="minorHAnsi" w:hAnsiTheme="minorHAnsi" w:cstheme="minorHAnsi"/>
          <w:sz w:val="22"/>
          <w:szCs w:val="22"/>
        </w:rPr>
        <w:t xml:space="preserve"> </w:t>
      </w:r>
      <w:r w:rsidR="00533254">
        <w:rPr>
          <w:rFonts w:asciiTheme="minorHAnsi" w:hAnsiTheme="minorHAnsi" w:cstheme="minorHAnsi"/>
          <w:sz w:val="22"/>
          <w:szCs w:val="22"/>
        </w:rPr>
        <w:t>de</w:t>
      </w:r>
      <w:r w:rsidR="00D155E7">
        <w:rPr>
          <w:rFonts w:asciiTheme="minorHAnsi" w:hAnsiTheme="minorHAnsi" w:cstheme="minorHAnsi"/>
          <w:sz w:val="22"/>
          <w:szCs w:val="22"/>
        </w:rPr>
        <w:t xml:space="preserve"> las gasolinas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w:t>
      </w:r>
      <w:r w:rsidR="00DF713C">
        <w:rPr>
          <w:rFonts w:asciiTheme="minorHAnsi" w:hAnsiTheme="minorHAnsi" w:cstheme="minorHAnsi"/>
          <w:sz w:val="22"/>
          <w:szCs w:val="22"/>
        </w:rPr>
        <w:t>1.11</w:t>
      </w:r>
      <w:r w:rsidR="00D155E7">
        <w:rPr>
          <w:rFonts w:asciiTheme="minorHAnsi" w:hAnsiTheme="minorHAnsi" w:cstheme="minorHAnsi"/>
          <w:sz w:val="22"/>
          <w:szCs w:val="22"/>
        </w:rPr>
        <w:t xml:space="preserve"> S/Gln)</w:t>
      </w:r>
      <w:r w:rsidR="00533254">
        <w:rPr>
          <w:rFonts w:asciiTheme="minorHAnsi" w:hAnsiTheme="minorHAnsi" w:cstheme="minorHAnsi"/>
          <w:sz w:val="22"/>
          <w:szCs w:val="22"/>
        </w:rPr>
        <w:t xml:space="preserve"> y</w:t>
      </w:r>
      <w:r w:rsidR="009946B3">
        <w:rPr>
          <w:rFonts w:asciiTheme="minorHAnsi" w:hAnsiTheme="minorHAnsi" w:cstheme="minorHAnsi"/>
          <w:sz w:val="22"/>
          <w:szCs w:val="22"/>
        </w:rPr>
        <w:t xml:space="preserve"> </w:t>
      </w:r>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w:t>
      </w:r>
      <w:r w:rsidR="00DF713C">
        <w:rPr>
          <w:rFonts w:asciiTheme="minorHAnsi" w:hAnsiTheme="minorHAnsi" w:cstheme="minorHAnsi"/>
          <w:sz w:val="22"/>
          <w:szCs w:val="22"/>
        </w:rPr>
        <w:t>1.04</w:t>
      </w:r>
      <w:r w:rsidR="00533254">
        <w:rPr>
          <w:rFonts w:asciiTheme="minorHAnsi" w:hAnsiTheme="minorHAnsi" w:cstheme="minorHAnsi"/>
          <w:sz w:val="22"/>
          <w:szCs w:val="22"/>
        </w:rPr>
        <w:t>)</w:t>
      </w:r>
      <w:r w:rsidR="001D3A4F">
        <w:rPr>
          <w:rFonts w:asciiTheme="minorHAnsi" w:hAnsiTheme="minorHAnsi" w:cstheme="minorHAnsi"/>
          <w:sz w:val="22"/>
          <w:szCs w:val="22"/>
        </w:rPr>
        <w:t xml:space="preserve"> octanos</w:t>
      </w:r>
      <w:r w:rsidR="00D155E7">
        <w:rPr>
          <w:rFonts w:asciiTheme="minorHAnsi" w:hAnsiTheme="minorHAnsi" w:cstheme="minorHAnsi"/>
          <w:sz w:val="22"/>
          <w:szCs w:val="22"/>
        </w:rPr>
        <w:t>, los gasoholes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1C16C8">
        <w:rPr>
          <w:rFonts w:asciiTheme="minorHAnsi" w:hAnsiTheme="minorHAnsi" w:cstheme="minorHAnsi"/>
          <w:sz w:val="22"/>
          <w:szCs w:val="22"/>
        </w:rPr>
        <w:t>+</w:t>
      </w:r>
      <w:r w:rsidR="00DF713C">
        <w:rPr>
          <w:rFonts w:asciiTheme="minorHAnsi" w:hAnsiTheme="minorHAnsi" w:cstheme="minorHAnsi"/>
          <w:sz w:val="22"/>
          <w:szCs w:val="22"/>
        </w:rPr>
        <w:t>1.02</w:t>
      </w:r>
      <w:r w:rsidR="005048A3">
        <w:rPr>
          <w:rFonts w:asciiTheme="minorHAnsi" w:hAnsiTheme="minorHAnsi" w:cstheme="minorHAnsi"/>
          <w:sz w:val="22"/>
          <w:szCs w:val="22"/>
        </w:rPr>
        <w:t xml:space="preserve"> </w:t>
      </w:r>
      <w:r w:rsidR="00D155E7">
        <w:rPr>
          <w:rFonts w:asciiTheme="minorHAnsi" w:hAnsiTheme="minorHAnsi" w:cstheme="minorHAnsi"/>
          <w:sz w:val="22"/>
          <w:szCs w:val="22"/>
        </w:rPr>
        <w:t>S/</w:t>
      </w:r>
      <w:r w:rsidR="009B3479">
        <w:rPr>
          <w:rFonts w:asciiTheme="minorHAnsi" w:hAnsiTheme="minorHAnsi" w:cstheme="minorHAnsi"/>
          <w:sz w:val="22"/>
          <w:szCs w:val="22"/>
        </w:rPr>
        <w:t>Gln)</w:t>
      </w:r>
      <w:r w:rsidR="00924724">
        <w:rPr>
          <w:rFonts w:asciiTheme="minorHAnsi" w:hAnsiTheme="minorHAnsi" w:cstheme="minorHAnsi"/>
          <w:sz w:val="22"/>
          <w:szCs w:val="22"/>
        </w:rPr>
        <w:t xml:space="preserve"> y </w:t>
      </w:r>
      <w:r w:rsidR="00052786">
        <w:rPr>
          <w:rFonts w:asciiTheme="minorHAnsi" w:hAnsiTheme="minorHAnsi" w:cstheme="minorHAnsi"/>
          <w:sz w:val="22"/>
          <w:szCs w:val="22"/>
        </w:rPr>
        <w:t xml:space="preserve"> </w:t>
      </w:r>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1C16C8">
        <w:rPr>
          <w:rFonts w:asciiTheme="minorHAnsi" w:hAnsiTheme="minorHAnsi" w:cstheme="minorHAnsi"/>
          <w:sz w:val="22"/>
          <w:szCs w:val="22"/>
        </w:rPr>
        <w:t>+</w:t>
      </w:r>
      <w:r w:rsidR="005048A3">
        <w:rPr>
          <w:rFonts w:asciiTheme="minorHAnsi" w:hAnsiTheme="minorHAnsi" w:cstheme="minorHAnsi"/>
          <w:sz w:val="22"/>
          <w:szCs w:val="22"/>
        </w:rPr>
        <w:t>0.</w:t>
      </w:r>
      <w:r w:rsidR="00DF713C">
        <w:rPr>
          <w:rFonts w:asciiTheme="minorHAnsi" w:hAnsiTheme="minorHAnsi" w:cstheme="minorHAnsi"/>
          <w:sz w:val="22"/>
          <w:szCs w:val="22"/>
        </w:rPr>
        <w:t>95</w:t>
      </w:r>
      <w:r w:rsidR="00D155E7">
        <w:rPr>
          <w:rFonts w:asciiTheme="minorHAnsi" w:hAnsiTheme="minorHAnsi" w:cstheme="minorHAnsi"/>
          <w:sz w:val="22"/>
          <w:szCs w:val="22"/>
        </w:rPr>
        <w:t xml:space="preserve"> S/</w:t>
      </w:r>
      <w:r w:rsidR="009B3479">
        <w:rPr>
          <w:rFonts w:asciiTheme="minorHAnsi" w:hAnsiTheme="minorHAnsi" w:cstheme="minorHAnsi"/>
          <w:sz w:val="22"/>
          <w:szCs w:val="22"/>
        </w:rPr>
        <w:t>Gln)</w:t>
      </w:r>
      <w:r w:rsidR="00533254">
        <w:rPr>
          <w:rFonts w:asciiTheme="minorHAnsi" w:hAnsiTheme="minorHAnsi" w:cstheme="minorHAnsi"/>
          <w:sz w:val="22"/>
          <w:szCs w:val="22"/>
        </w:rPr>
        <w:t xml:space="preserve"> </w:t>
      </w:r>
      <w:r w:rsidR="009B3479">
        <w:rPr>
          <w:rFonts w:asciiTheme="minorHAnsi" w:hAnsiTheme="minorHAnsi" w:cstheme="minorHAnsi"/>
          <w:sz w:val="22"/>
          <w:szCs w:val="22"/>
        </w:rPr>
        <w:t>octanos</w:t>
      </w:r>
      <w:r w:rsidR="00D155E7">
        <w:rPr>
          <w:rFonts w:asciiTheme="minorHAnsi" w:hAnsiTheme="minorHAnsi" w:cstheme="minorHAnsi"/>
          <w:sz w:val="22"/>
          <w:szCs w:val="22"/>
        </w:rPr>
        <w:t>, así como en el Diesel B5 (</w:t>
      </w:r>
      <w:r w:rsidR="005048A3">
        <w:rPr>
          <w:rFonts w:asciiTheme="minorHAnsi" w:hAnsiTheme="minorHAnsi" w:cstheme="minorHAnsi"/>
          <w:sz w:val="22"/>
          <w:szCs w:val="22"/>
        </w:rPr>
        <w:t>+</w:t>
      </w:r>
      <w:r w:rsidR="00DF713C">
        <w:rPr>
          <w:rFonts w:asciiTheme="minorHAnsi" w:hAnsiTheme="minorHAnsi" w:cstheme="minorHAnsi"/>
          <w:sz w:val="22"/>
          <w:szCs w:val="22"/>
        </w:rPr>
        <w:t>0.88</w:t>
      </w:r>
      <w:r w:rsidR="005048A3">
        <w:rPr>
          <w:rFonts w:asciiTheme="minorHAnsi" w:hAnsiTheme="minorHAnsi" w:cstheme="minorHAnsi"/>
          <w:sz w:val="22"/>
          <w:szCs w:val="22"/>
        </w:rPr>
        <w:t xml:space="preserve"> </w:t>
      </w:r>
      <w:r w:rsidR="00D155E7">
        <w:rPr>
          <w:rFonts w:asciiTheme="minorHAnsi" w:hAnsiTheme="minorHAnsi" w:cstheme="minorHAnsi"/>
          <w:sz w:val="22"/>
          <w:szCs w:val="22"/>
        </w:rPr>
        <w:t>S/</w:t>
      </w:r>
      <w:r w:rsidR="009B3479">
        <w:rPr>
          <w:rFonts w:asciiTheme="minorHAnsi" w:hAnsiTheme="minorHAnsi" w:cstheme="minorHAnsi"/>
          <w:sz w:val="22"/>
          <w:szCs w:val="22"/>
        </w:rPr>
        <w:t>Gln)</w:t>
      </w:r>
      <w:r w:rsidR="00760AA8">
        <w:rPr>
          <w:rFonts w:asciiTheme="minorHAnsi" w:hAnsiTheme="minorHAnsi" w:cstheme="minorHAnsi"/>
          <w:sz w:val="22"/>
          <w:szCs w:val="22"/>
        </w:rPr>
        <w:t>.</w:t>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lastRenderedPageBreak/>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lastRenderedPageBreak/>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lastRenderedPageBreak/>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6203D255"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972305">
        <w:rPr>
          <w:rFonts w:asciiTheme="minorHAnsi" w:hAnsiTheme="minorHAnsi" w:cstheme="minorHAnsi"/>
          <w:sz w:val="22"/>
          <w:szCs w:val="22"/>
        </w:rPr>
        <w:t>02</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972305">
        <w:rPr>
          <w:rFonts w:asciiTheme="minorHAnsi" w:hAnsiTheme="minorHAnsi" w:cstheme="minorHAnsi"/>
          <w:sz w:val="22"/>
          <w:szCs w:val="22"/>
        </w:rPr>
        <w:t>5</w:t>
      </w:r>
      <w:r w:rsidR="00DE6640" w:rsidRPr="00E61EC2">
        <w:rPr>
          <w:rFonts w:asciiTheme="minorHAnsi" w:hAnsiTheme="minorHAnsi" w:cstheme="minorHAnsi"/>
          <w:sz w:val="22"/>
          <w:szCs w:val="22"/>
        </w:rPr>
        <w:t xml:space="preserve">/2021 y el </w:t>
      </w:r>
      <w:r w:rsidR="00974C71">
        <w:rPr>
          <w:rFonts w:asciiTheme="minorHAnsi" w:hAnsiTheme="minorHAnsi" w:cstheme="minorHAnsi"/>
          <w:sz w:val="22"/>
          <w:szCs w:val="22"/>
        </w:rPr>
        <w:t>13</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B64335">
        <w:rPr>
          <w:rFonts w:asciiTheme="minorHAnsi" w:hAnsiTheme="minorHAnsi" w:cstheme="minorHAnsi"/>
          <w:sz w:val="22"/>
          <w:szCs w:val="22"/>
        </w:rPr>
        <w:t>5</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7E921485"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974C71">
        <w:rPr>
          <w:rFonts w:ascii="Calibri" w:hAnsi="Calibri" w:cs="Arial"/>
          <w:b/>
          <w:bCs/>
          <w:i/>
          <w:sz w:val="22"/>
          <w:szCs w:val="22"/>
          <w:lang w:eastAsia="es-PE"/>
        </w:rPr>
        <w:t>13</w:t>
      </w:r>
      <w:r>
        <w:rPr>
          <w:rFonts w:ascii="Calibri" w:hAnsi="Calibri" w:cs="Arial"/>
          <w:b/>
          <w:bCs/>
          <w:i/>
          <w:sz w:val="22"/>
          <w:szCs w:val="22"/>
          <w:lang w:eastAsia="es-PE"/>
        </w:rPr>
        <w:t>-</w:t>
      </w:r>
      <w:r w:rsidR="00A27888">
        <w:rPr>
          <w:rFonts w:ascii="Calibri" w:hAnsi="Calibri" w:cs="Arial"/>
          <w:b/>
          <w:bCs/>
          <w:i/>
          <w:sz w:val="22"/>
          <w:szCs w:val="22"/>
          <w:lang w:eastAsia="es-PE"/>
        </w:rPr>
        <w:t>0</w:t>
      </w:r>
      <w:r w:rsidR="00B64335">
        <w:rPr>
          <w:rFonts w:ascii="Calibri" w:hAnsi="Calibri" w:cs="Arial"/>
          <w:b/>
          <w:bCs/>
          <w:i/>
          <w:sz w:val="22"/>
          <w:szCs w:val="22"/>
          <w:lang w:eastAsia="es-PE"/>
        </w:rPr>
        <w:t>5</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7BF47137" w:rsidR="00F85D23" w:rsidRPr="0068251B" w:rsidRDefault="00E565B6" w:rsidP="00F85D23">
      <w:pPr>
        <w:pBdr>
          <w:top w:val="single" w:sz="4" w:space="1" w:color="auto"/>
          <w:bottom w:val="single" w:sz="4" w:space="1" w:color="auto"/>
        </w:pBdr>
        <w:rPr>
          <w:rFonts w:ascii="Calibri" w:hAnsi="Calibri" w:cs="Arial"/>
          <w:bCs/>
          <w:sz w:val="32"/>
          <w:szCs w:val="32"/>
        </w:rPr>
      </w:pPr>
      <w:r w:rsidRPr="00E565B6">
        <w:rPr>
          <w:noProof/>
          <w:lang w:val="es-PE" w:eastAsia="es-PE"/>
        </w:rPr>
        <w:lastRenderedPageBreak/>
        <w:drawing>
          <wp:inline distT="0" distB="0" distL="0" distR="0" wp14:anchorId="7E17BC08" wp14:editId="1C3BD406">
            <wp:extent cx="5490845" cy="29038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03855"/>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7BDF400E"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3219EB">
        <w:rPr>
          <w:rFonts w:asciiTheme="minorHAnsi" w:hAnsiTheme="minorHAnsi" w:cstheme="minorHAnsi"/>
          <w:sz w:val="22"/>
          <w:szCs w:val="22"/>
        </w:rPr>
        <w:t>3</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7A75A5">
        <w:rPr>
          <w:rFonts w:asciiTheme="minorHAnsi" w:hAnsiTheme="minorHAnsi" w:cstheme="minorHAnsi"/>
          <w:sz w:val="22"/>
          <w:szCs w:val="22"/>
        </w:rPr>
        <w:t>88% del precio</w:t>
      </w:r>
      <w:r w:rsidR="00D3074A">
        <w:rPr>
          <w:rFonts w:asciiTheme="minorHAnsi" w:hAnsiTheme="minorHAnsi" w:cstheme="minorHAnsi"/>
          <w:sz w:val="22"/>
          <w:szCs w:val="22"/>
        </w:rPr>
        <w:t xml:space="preserve"> de referencia del etanol, </w:t>
      </w:r>
      <w:r w:rsidR="009A0C21">
        <w:rPr>
          <w:rFonts w:asciiTheme="minorHAnsi" w:hAnsiTheme="minorHAnsi" w:cstheme="minorHAnsi"/>
          <w:sz w:val="22"/>
          <w:szCs w:val="22"/>
        </w:rPr>
        <w:t>8</w:t>
      </w:r>
      <w:r w:rsidR="004D5445">
        <w:rPr>
          <w:rFonts w:asciiTheme="minorHAnsi" w:hAnsiTheme="minorHAnsi" w:cstheme="minorHAnsi"/>
          <w:sz w:val="22"/>
          <w:szCs w:val="22"/>
        </w:rPr>
        <w:t>9% en el caso de los precios de referencia de</w:t>
      </w:r>
      <w:r w:rsidR="007A75A5">
        <w:rPr>
          <w:rFonts w:asciiTheme="minorHAnsi" w:hAnsiTheme="minorHAnsi" w:cstheme="minorHAnsi"/>
          <w:sz w:val="22"/>
          <w:szCs w:val="22"/>
        </w:rPr>
        <w:t xml:space="preserve"> los Residuales</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252C51">
        <w:rPr>
          <w:rFonts w:asciiTheme="minorHAnsi" w:hAnsiTheme="minorHAnsi" w:cstheme="minorHAnsi"/>
          <w:sz w:val="22"/>
          <w:szCs w:val="22"/>
        </w:rPr>
        <w:t xml:space="preserve">y fue </w:t>
      </w:r>
      <w:r w:rsidR="0052556A">
        <w:rPr>
          <w:rFonts w:asciiTheme="minorHAnsi" w:hAnsiTheme="minorHAnsi" w:cstheme="minorHAnsi"/>
          <w:sz w:val="22"/>
          <w:szCs w:val="22"/>
        </w:rPr>
        <w:t xml:space="preserve">igual o </w:t>
      </w:r>
      <w:r w:rsidRPr="00061BE1">
        <w:rPr>
          <w:rFonts w:asciiTheme="minorHAnsi" w:hAnsiTheme="minorHAnsi" w:cstheme="minorHAnsi"/>
          <w:sz w:val="22"/>
          <w:szCs w:val="22"/>
        </w:rPr>
        <w:t>superior al 9</w:t>
      </w:r>
      <w:r w:rsidR="003219EB">
        <w:rPr>
          <w:rFonts w:asciiTheme="minorHAnsi" w:hAnsiTheme="minorHAnsi" w:cstheme="minorHAnsi"/>
          <w:sz w:val="22"/>
          <w:szCs w:val="22"/>
        </w:rPr>
        <w:t>2</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 xml:space="preserve">del </w:t>
      </w:r>
      <w:r w:rsidR="00D7002B">
        <w:rPr>
          <w:rFonts w:asciiTheme="minorHAnsi" w:hAnsiTheme="minorHAnsi" w:cstheme="minorHAnsi"/>
          <w:sz w:val="22"/>
          <w:szCs w:val="22"/>
        </w:rPr>
        <w:lastRenderedPageBreak/>
        <w:t>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38FAECAE"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974C71">
        <w:rPr>
          <w:rFonts w:asciiTheme="minorHAnsi" w:hAnsiTheme="minorHAnsi" w:cstheme="minorHAnsi"/>
          <w:sz w:val="22"/>
          <w:szCs w:val="22"/>
        </w:rPr>
        <w:t>16</w:t>
      </w:r>
      <w:r w:rsidR="00A27888">
        <w:rPr>
          <w:rFonts w:asciiTheme="minorHAnsi" w:hAnsiTheme="minorHAnsi" w:cstheme="minorHAnsi"/>
          <w:sz w:val="22"/>
          <w:szCs w:val="22"/>
        </w:rPr>
        <w:t xml:space="preserve"> de </w:t>
      </w:r>
      <w:r w:rsidR="003219EB">
        <w:rPr>
          <w:rFonts w:asciiTheme="minorHAnsi" w:hAnsiTheme="minorHAnsi" w:cstheme="minorHAnsi"/>
          <w:sz w:val="22"/>
          <w:szCs w:val="22"/>
        </w:rPr>
        <w:t>mayo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cotizaciones diarias publicadas por Platts.</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7C679519"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Platts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E20F7A">
        <w:rPr>
          <w:rFonts w:asciiTheme="minorHAnsi" w:hAnsiTheme="minorHAnsi" w:cstheme="minorHAnsi"/>
          <w:sz w:val="22"/>
          <w:szCs w:val="22"/>
        </w:rPr>
        <w:t>5.</w:t>
      </w:r>
      <w:r w:rsidR="007251A5">
        <w:rPr>
          <w:rFonts w:asciiTheme="minorHAnsi" w:hAnsiTheme="minorHAnsi" w:cstheme="minorHAnsi"/>
          <w:sz w:val="22"/>
          <w:szCs w:val="22"/>
        </w:rPr>
        <w:t>5</w:t>
      </w:r>
      <w:r w:rsidR="00DF7778">
        <w:rPr>
          <w:rFonts w:asciiTheme="minorHAnsi" w:hAnsiTheme="minorHAnsi" w:cstheme="minorHAnsi"/>
          <w:sz w:val="22"/>
          <w:szCs w:val="22"/>
        </w:rPr>
        <w:t>0</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6E23EAB2"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E20F7A">
        <w:rPr>
          <w:rFonts w:asciiTheme="minorHAnsi" w:hAnsiTheme="minorHAnsi" w:cstheme="minorHAnsi"/>
          <w:sz w:val="22"/>
          <w:szCs w:val="22"/>
          <w:lang w:val="en-US"/>
        </w:rPr>
        <w:t>5.</w:t>
      </w:r>
      <w:r w:rsidR="007251A5">
        <w:rPr>
          <w:rFonts w:asciiTheme="minorHAnsi" w:hAnsiTheme="minorHAnsi" w:cstheme="minorHAnsi"/>
          <w:sz w:val="22"/>
          <w:szCs w:val="22"/>
          <w:lang w:val="en-US"/>
        </w:rPr>
        <w:t>5</w:t>
      </w:r>
      <w:r w:rsidR="00DF7778">
        <w:rPr>
          <w:rFonts w:asciiTheme="minorHAnsi" w:hAnsiTheme="minorHAnsi" w:cstheme="minorHAnsi"/>
          <w:sz w:val="22"/>
          <w:szCs w:val="22"/>
          <w:lang w:val="en-US"/>
        </w:rPr>
        <w:t>0</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DF7778">
        <w:rPr>
          <w:rFonts w:asciiTheme="minorHAnsi" w:hAnsiTheme="minorHAnsi" w:cstheme="minorHAnsi"/>
          <w:sz w:val="22"/>
          <w:szCs w:val="22"/>
          <w:lang w:val="en-US"/>
        </w:rPr>
        <w:t>3.</w:t>
      </w:r>
      <w:r w:rsidR="007251A5">
        <w:rPr>
          <w:rFonts w:asciiTheme="minorHAnsi" w:hAnsiTheme="minorHAnsi" w:cstheme="minorHAnsi"/>
          <w:sz w:val="22"/>
          <w:szCs w:val="22"/>
          <w:lang w:val="en-US"/>
        </w:rPr>
        <w:t>94</w:t>
      </w:r>
      <w:r w:rsidR="006431A2" w:rsidRPr="006E3A77">
        <w:rPr>
          <w:rFonts w:asciiTheme="minorHAnsi" w:hAnsiTheme="minorHAnsi" w:cstheme="minorHAnsi"/>
          <w:sz w:val="22"/>
          <w:szCs w:val="22"/>
          <w:lang w:val="en-US"/>
        </w:rPr>
        <w:t xml:space="preserve"> cent$/Galón</w:t>
      </w:r>
    </w:p>
    <w:p w14:paraId="719454AD" w14:textId="5214905C"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lastRenderedPageBreak/>
        <w:t xml:space="preserve">T°A = = </w:t>
      </w:r>
      <w:r w:rsidR="00000E5C">
        <w:rPr>
          <w:rFonts w:asciiTheme="minorHAnsi" w:hAnsiTheme="minorHAnsi" w:cstheme="minorHAnsi"/>
          <w:sz w:val="22"/>
          <w:szCs w:val="22"/>
          <w:lang w:val="en-US"/>
        </w:rPr>
        <w:t>1.</w:t>
      </w:r>
      <w:r w:rsidR="007251A5">
        <w:rPr>
          <w:rFonts w:asciiTheme="minorHAnsi" w:hAnsiTheme="minorHAnsi" w:cstheme="minorHAnsi"/>
          <w:sz w:val="22"/>
          <w:szCs w:val="22"/>
          <w:lang w:val="en-US"/>
        </w:rPr>
        <w:t>65</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24F9C865"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C82A34">
        <w:rPr>
          <w:rFonts w:asciiTheme="minorHAnsi" w:hAnsiTheme="minorHAnsi" w:cstheme="minorHAnsi"/>
          <w:sz w:val="22"/>
          <w:szCs w:val="22"/>
        </w:rPr>
        <w:t>8.</w:t>
      </w:r>
      <w:r w:rsidR="00896912">
        <w:rPr>
          <w:rFonts w:asciiTheme="minorHAnsi" w:hAnsiTheme="minorHAnsi" w:cstheme="minorHAnsi"/>
          <w:sz w:val="22"/>
          <w:szCs w:val="22"/>
        </w:rPr>
        <w:t>54</w:t>
      </w:r>
      <w:r w:rsidRPr="006E3A77">
        <w:rPr>
          <w:rFonts w:asciiTheme="minorHAnsi" w:hAnsiTheme="minorHAnsi" w:cstheme="minorHAnsi"/>
          <w:sz w:val="22"/>
          <w:szCs w:val="22"/>
        </w:rPr>
        <w:t xml:space="preserve"> US$/Bl.</w:t>
      </w:r>
    </w:p>
    <w:p w14:paraId="33D23955" w14:textId="4DA8D130"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C82A34">
        <w:rPr>
          <w:rFonts w:asciiTheme="minorHAnsi" w:hAnsiTheme="minorHAnsi" w:cstheme="minorHAnsi"/>
          <w:sz w:val="22"/>
          <w:szCs w:val="22"/>
        </w:rPr>
        <w:t>1.</w:t>
      </w:r>
      <w:r w:rsidR="00896912">
        <w:rPr>
          <w:rFonts w:asciiTheme="minorHAnsi" w:hAnsiTheme="minorHAnsi" w:cstheme="minorHAnsi"/>
          <w:sz w:val="22"/>
          <w:szCs w:val="22"/>
        </w:rPr>
        <w:t>20</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BF5A56">
        <w:rPr>
          <w:rFonts w:asciiTheme="minorHAnsi" w:hAnsiTheme="minorHAnsi" w:cstheme="minorHAnsi"/>
          <w:sz w:val="22"/>
          <w:szCs w:val="22"/>
        </w:rPr>
        <w:t>-</w:t>
      </w:r>
      <w:r w:rsidR="00951339">
        <w:rPr>
          <w:rFonts w:asciiTheme="minorHAnsi" w:hAnsiTheme="minorHAnsi" w:cstheme="minorHAnsi"/>
          <w:sz w:val="22"/>
          <w:szCs w:val="22"/>
        </w:rPr>
        <w:t>0.</w:t>
      </w:r>
      <w:r w:rsidR="00896912">
        <w:rPr>
          <w:rFonts w:asciiTheme="minorHAnsi" w:hAnsiTheme="minorHAnsi" w:cstheme="minorHAnsi"/>
          <w:sz w:val="22"/>
          <w:szCs w:val="22"/>
        </w:rPr>
        <w:t>95</w:t>
      </w:r>
      <w:r w:rsidRPr="006E3A77">
        <w:rPr>
          <w:rFonts w:asciiTheme="minorHAnsi" w:hAnsiTheme="minorHAnsi" w:cstheme="minorHAnsi"/>
          <w:sz w:val="22"/>
          <w:szCs w:val="22"/>
        </w:rPr>
        <w:t xml:space="preserve"> US$/Bl para las gasolinas de 90 y 84 octanos</w:t>
      </w:r>
    </w:p>
    <w:p w14:paraId="22EE480C" w14:textId="6F33B8AD"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DF7778">
        <w:rPr>
          <w:rFonts w:asciiTheme="minorHAnsi" w:hAnsiTheme="minorHAnsi" w:cstheme="minorHAnsi"/>
          <w:sz w:val="22"/>
          <w:szCs w:val="22"/>
        </w:rPr>
        <w:t>2.</w:t>
      </w:r>
      <w:r w:rsidR="00896912">
        <w:rPr>
          <w:rFonts w:asciiTheme="minorHAnsi" w:hAnsiTheme="minorHAnsi" w:cstheme="minorHAnsi"/>
          <w:sz w:val="22"/>
          <w:szCs w:val="22"/>
        </w:rPr>
        <w:t>96</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C82A34">
        <w:rPr>
          <w:rFonts w:asciiTheme="minorHAnsi" w:hAnsiTheme="minorHAnsi" w:cstheme="minorHAnsi"/>
          <w:sz w:val="22"/>
          <w:szCs w:val="22"/>
        </w:rPr>
        <w:t>1</w:t>
      </w:r>
      <w:r w:rsidR="00896912">
        <w:rPr>
          <w:rFonts w:asciiTheme="minorHAnsi" w:hAnsiTheme="minorHAnsi" w:cstheme="minorHAnsi"/>
          <w:sz w:val="22"/>
          <w:szCs w:val="22"/>
        </w:rPr>
        <w:t>5.96</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1226EC95"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lastRenderedPageBreak/>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C82A34">
        <w:rPr>
          <w:rFonts w:asciiTheme="minorHAnsi" w:hAnsiTheme="minorHAnsi" w:cstheme="minorHAnsi"/>
          <w:sz w:val="22"/>
          <w:szCs w:val="22"/>
        </w:rPr>
        <w:t>8.</w:t>
      </w:r>
      <w:r w:rsidR="00896912">
        <w:rPr>
          <w:rFonts w:asciiTheme="minorHAnsi" w:hAnsiTheme="minorHAnsi" w:cstheme="minorHAnsi"/>
          <w:sz w:val="22"/>
          <w:szCs w:val="22"/>
        </w:rPr>
        <w:t>54</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6BE2962E"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407B78">
        <w:rPr>
          <w:rFonts w:asciiTheme="minorHAnsi" w:hAnsiTheme="minorHAnsi" w:cstheme="minorHAnsi"/>
          <w:sz w:val="22"/>
          <w:szCs w:val="22"/>
        </w:rPr>
        <w:t>3.</w:t>
      </w:r>
      <w:r w:rsidR="00BD5F2E">
        <w:rPr>
          <w:rFonts w:asciiTheme="minorHAnsi" w:hAnsiTheme="minorHAnsi" w:cstheme="minorHAnsi"/>
          <w:sz w:val="22"/>
          <w:szCs w:val="22"/>
        </w:rPr>
        <w:t>65</w:t>
      </w:r>
      <w:r w:rsidRPr="006E3A77">
        <w:rPr>
          <w:rFonts w:asciiTheme="minorHAnsi" w:hAnsiTheme="minorHAnsi" w:cstheme="minorHAnsi"/>
          <w:sz w:val="22"/>
          <w:szCs w:val="22"/>
        </w:rPr>
        <w:t xml:space="preserve"> US$/Bl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1AD90C51" w:rsidR="004F74EE" w:rsidRDefault="00BD5F2E" w:rsidP="004F74EE">
      <w:pPr>
        <w:pBdr>
          <w:top w:val="single" w:sz="4" w:space="1" w:color="auto"/>
          <w:bottom w:val="single" w:sz="4" w:space="1" w:color="auto"/>
        </w:pBdr>
        <w:jc w:val="center"/>
        <w:rPr>
          <w:rFonts w:ascii="Calibri" w:hAnsi="Calibri" w:cs="Calibri"/>
          <w:sz w:val="22"/>
          <w:szCs w:val="22"/>
          <w:lang w:val="es-PE" w:eastAsia="en-US"/>
        </w:rPr>
      </w:pPr>
      <w:r w:rsidRPr="00BD5F2E">
        <w:rPr>
          <w:noProof/>
          <w:lang w:val="es-PE" w:eastAsia="es-PE"/>
        </w:rPr>
        <w:drawing>
          <wp:inline distT="0" distB="0" distL="0" distR="0" wp14:anchorId="651418B7" wp14:editId="7CC37A40">
            <wp:extent cx="8173085" cy="30041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73085" cy="300418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04F40918" w14:textId="77777777" w:rsidTr="009150A7">
        <w:trPr>
          <w:trHeight w:val="274"/>
        </w:trPr>
        <w:tc>
          <w:tcPr>
            <w:tcW w:w="13467" w:type="dxa"/>
            <w:tcBorders>
              <w:top w:val="nil"/>
              <w:left w:val="nil"/>
              <w:bottom w:val="nil"/>
              <w:right w:val="nil"/>
            </w:tcBorders>
            <w:shd w:val="clear" w:color="000000" w:fill="FFFFFF"/>
            <w:noWrap/>
            <w:vAlign w:val="bottom"/>
            <w:hideMark/>
          </w:tcPr>
          <w:p w14:paraId="4E53EE9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5F93841D" w:rsidR="00F85D23" w:rsidRPr="002B3648" w:rsidRDefault="00BD5F2E" w:rsidP="00FB4E04">
            <w:pPr>
              <w:ind w:left="-618" w:right="-654"/>
              <w:jc w:val="center"/>
              <w:rPr>
                <w:rFonts w:asciiTheme="minorHAnsi" w:hAnsiTheme="minorHAnsi" w:cstheme="minorHAnsi"/>
              </w:rPr>
            </w:pPr>
            <w:r w:rsidRPr="00BD5F2E">
              <w:rPr>
                <w:rFonts w:asciiTheme="minorHAnsi" w:hAnsiTheme="minorHAnsi" w:cstheme="minorHAnsi"/>
                <w:noProof/>
                <w:lang w:val="es-PE" w:eastAsia="es-PE"/>
              </w:rPr>
              <w:drawing>
                <wp:inline distT="0" distB="0" distL="0" distR="0" wp14:anchorId="424AA566" wp14:editId="3A6C15F7">
                  <wp:extent cx="3520440" cy="36042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0440" cy="360426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06453D90" w:rsidR="00EF5671" w:rsidRPr="00CE793E" w:rsidRDefault="00BD5F2E" w:rsidP="00FB4E04">
            <w:pPr>
              <w:ind w:left="-634" w:right="-654"/>
              <w:jc w:val="center"/>
              <w:rPr>
                <w:rFonts w:asciiTheme="minorHAnsi" w:hAnsiTheme="minorHAnsi" w:cstheme="minorHAnsi"/>
                <w:lang w:val="es-MX"/>
              </w:rPr>
            </w:pPr>
            <w:r w:rsidRPr="00BD5F2E">
              <w:rPr>
                <w:rFonts w:asciiTheme="minorHAnsi" w:hAnsiTheme="minorHAnsi" w:cstheme="minorHAnsi"/>
                <w:noProof/>
                <w:lang w:val="es-PE" w:eastAsia="es-PE"/>
              </w:rPr>
              <w:drawing>
                <wp:inline distT="0" distB="0" distL="0" distR="0" wp14:anchorId="60F8057B" wp14:editId="3FA9D529">
                  <wp:extent cx="5211445" cy="2377440"/>
                  <wp:effectExtent l="0" t="0" r="8255"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11445" cy="2377440"/>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18D42148" w:rsidR="000A6BC2" w:rsidRPr="00737F8F" w:rsidRDefault="00BD5F2E"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BD5F2E">
        <w:rPr>
          <w:noProof/>
          <w:lang w:val="es-PE" w:eastAsia="es-PE"/>
        </w:rPr>
        <w:lastRenderedPageBreak/>
        <w:drawing>
          <wp:inline distT="0" distB="0" distL="0" distR="0" wp14:anchorId="141B86F1" wp14:editId="356F2ED5">
            <wp:extent cx="5850255" cy="2578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50255" cy="2578100"/>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333D940D" w:rsidR="005C4A97" w:rsidRDefault="00BD5F2E" w:rsidP="00604758">
      <w:pPr>
        <w:spacing w:line="0" w:lineRule="atLeast"/>
        <w:ind w:right="-567"/>
        <w:jc w:val="both"/>
        <w:rPr>
          <w:rFonts w:asciiTheme="minorHAnsi" w:hAnsiTheme="minorHAnsi" w:cstheme="minorHAnsi"/>
          <w:i/>
          <w:sz w:val="18"/>
          <w:szCs w:val="18"/>
        </w:rPr>
      </w:pPr>
      <w:r w:rsidRPr="00BD5F2E">
        <w:rPr>
          <w:noProof/>
          <w:lang w:val="es-PE" w:eastAsia="es-PE"/>
        </w:rPr>
        <w:lastRenderedPageBreak/>
        <w:drawing>
          <wp:inline distT="0" distB="0" distL="0" distR="0" wp14:anchorId="365958C6" wp14:editId="0E433DC7">
            <wp:extent cx="6028690" cy="2126974"/>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34425" cy="2128997"/>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2CC2ABA4" w:rsidR="007B04A3" w:rsidRDefault="00BD5F2E" w:rsidP="00E87904">
      <w:pPr>
        <w:ind w:left="-284"/>
        <w:rPr>
          <w:rFonts w:asciiTheme="minorHAnsi" w:hAnsiTheme="minorHAnsi" w:cstheme="minorHAnsi"/>
          <w:i/>
          <w:sz w:val="18"/>
          <w:szCs w:val="18"/>
        </w:rPr>
      </w:pPr>
      <w:r w:rsidRPr="00BD5F2E">
        <w:rPr>
          <w:noProof/>
          <w:lang w:val="es-PE" w:eastAsia="es-PE"/>
        </w:rPr>
        <w:drawing>
          <wp:inline distT="0" distB="0" distL="0" distR="0" wp14:anchorId="3179457A" wp14:editId="633FABCD">
            <wp:extent cx="6293922" cy="667333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02008" cy="6681907"/>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28C72BD0" w14:textId="77777777" w:rsidR="00DB4BFD" w:rsidRDefault="0022589A" w:rsidP="00C91EBD">
      <w:pPr>
        <w:pStyle w:val="xl37"/>
        <w:spacing w:before="0" w:beforeAutospacing="0" w:after="0" w:afterAutospacing="0"/>
        <w:ind w:left="-284"/>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00F47A69" w14:textId="77777777" w:rsidR="00DB4BFD" w:rsidRDefault="00DB4BFD">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0B80659" w14:textId="5376E731" w:rsidR="00DB4BFD" w:rsidRDefault="00DB4BFD" w:rsidP="00640EF9">
      <w:pPr>
        <w:ind w:left="-567"/>
        <w:rPr>
          <w:rFonts w:asciiTheme="minorHAnsi" w:hAnsiTheme="minorHAnsi" w:cstheme="minorHAnsi"/>
          <w:i/>
          <w:sz w:val="18"/>
          <w:szCs w:val="18"/>
        </w:rPr>
      </w:pPr>
      <w:r>
        <w:rPr>
          <w:rFonts w:asciiTheme="minorHAnsi" w:hAnsiTheme="minorHAnsi" w:cstheme="minorHAnsi"/>
          <w:b/>
          <w:i/>
          <w:sz w:val="20"/>
          <w:szCs w:val="20"/>
        </w:rPr>
        <w:lastRenderedPageBreak/>
        <w:t>GRAFICA Nº6</w:t>
      </w:r>
      <w:r w:rsidRPr="001839E1">
        <w:rPr>
          <w:rFonts w:asciiTheme="minorHAnsi" w:hAnsiTheme="minorHAnsi" w:cstheme="minorHAnsi"/>
          <w:b/>
          <w:i/>
          <w:sz w:val="20"/>
          <w:szCs w:val="20"/>
        </w:rPr>
        <w:t>:</w:t>
      </w:r>
      <w:r w:rsidRPr="002B3648">
        <w:rPr>
          <w:rFonts w:asciiTheme="minorHAnsi" w:hAnsiTheme="minorHAnsi" w:cstheme="minorHAnsi"/>
          <w:b/>
          <w:i/>
          <w:sz w:val="18"/>
          <w:szCs w:val="18"/>
        </w:rPr>
        <w:t xml:space="preserve"> </w:t>
      </w:r>
      <w:r w:rsidRPr="002B3648">
        <w:rPr>
          <w:rFonts w:asciiTheme="minorHAnsi" w:hAnsiTheme="minorHAnsi" w:cstheme="minorHAnsi"/>
          <w:i/>
          <w:sz w:val="18"/>
          <w:szCs w:val="18"/>
        </w:rPr>
        <w:t xml:space="preserve">Comparación de Precios de </w:t>
      </w:r>
      <w:r>
        <w:rPr>
          <w:rFonts w:asciiTheme="minorHAnsi" w:hAnsiTheme="minorHAnsi" w:cstheme="minorHAnsi"/>
          <w:i/>
          <w:sz w:val="18"/>
          <w:szCs w:val="18"/>
        </w:rPr>
        <w:t>Referencia y Precios de Lista en US$/Bl</w:t>
      </w:r>
    </w:p>
    <w:p w14:paraId="13902436" w14:textId="7C1B16F8" w:rsidR="00DB4BFD" w:rsidRDefault="00DB4BFD" w:rsidP="00DB4BFD">
      <w:pPr>
        <w:ind w:left="-284"/>
        <w:rPr>
          <w:rFonts w:asciiTheme="minorHAnsi" w:hAnsiTheme="minorHAnsi" w:cstheme="minorHAnsi"/>
          <w:i/>
          <w:sz w:val="18"/>
          <w:szCs w:val="18"/>
        </w:rPr>
      </w:pPr>
    </w:p>
    <w:p w14:paraId="16CB0986" w14:textId="734CC330" w:rsidR="008C015A" w:rsidRPr="00271C1D" w:rsidRDefault="00BD5F2E" w:rsidP="008C015A">
      <w:pPr>
        <w:pStyle w:val="xl37"/>
        <w:spacing w:before="0" w:beforeAutospacing="0" w:after="0" w:afterAutospacing="0"/>
        <w:ind w:left="-567"/>
        <w:rPr>
          <w:noProof/>
          <w:lang w:val="es-MX" w:eastAsia="en-US"/>
        </w:rPr>
      </w:pPr>
      <w:r w:rsidRPr="00BD5F2E">
        <w:rPr>
          <w:noProof/>
          <w:lang w:val="es-PE" w:eastAsia="es-PE"/>
        </w:rPr>
        <w:drawing>
          <wp:inline distT="0" distB="0" distL="0" distR="0" wp14:anchorId="47FDA733" wp14:editId="061825DD">
            <wp:extent cx="6638290" cy="497576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642493" cy="4978911"/>
                    </a:xfrm>
                    <a:prstGeom prst="rect">
                      <a:avLst/>
                    </a:prstGeom>
                    <a:noFill/>
                    <a:ln>
                      <a:noFill/>
                    </a:ln>
                  </pic:spPr>
                </pic:pic>
              </a:graphicData>
            </a:graphic>
          </wp:inline>
        </w:drawing>
      </w:r>
    </w:p>
    <w:p w14:paraId="3550A969" w14:textId="77777777" w:rsidR="00264F6B" w:rsidRDefault="008C015A" w:rsidP="00640EF9">
      <w:pPr>
        <w:pStyle w:val="xl37"/>
        <w:spacing w:before="0" w:beforeAutospacing="0" w:after="0" w:afterAutospacing="0"/>
        <w:ind w:left="-426"/>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p>
    <w:p w14:paraId="06392609" w14:textId="4F2764BE" w:rsidR="008C015A" w:rsidRDefault="008C015A" w:rsidP="00640EF9">
      <w:pPr>
        <w:pStyle w:val="xl37"/>
        <w:spacing w:before="0" w:beforeAutospacing="0" w:after="0" w:afterAutospacing="0"/>
        <w:ind w:left="-426"/>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OSINERGMIN</w:t>
      </w:r>
      <w:r>
        <w:rPr>
          <w:rFonts w:asciiTheme="minorHAnsi" w:eastAsia="Times New Roman" w:hAnsiTheme="minorHAnsi" w:cstheme="minorHAnsi"/>
          <w:b w:val="0"/>
          <w:bCs w:val="0"/>
          <w:i/>
          <w:iCs/>
          <w:sz w:val="16"/>
          <w:szCs w:val="16"/>
        </w:rPr>
        <w:t xml:space="preserve"> y Petroperú</w:t>
      </w:r>
    </w:p>
    <w:p w14:paraId="5974E9C4" w14:textId="77777777" w:rsidR="008C015A" w:rsidRDefault="008C015A" w:rsidP="008C015A">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64EED3A7" w:rsidR="00214BFB" w:rsidRDefault="004A0177" w:rsidP="00214BFB">
      <w:pPr>
        <w:jc w:val="center"/>
        <w:rPr>
          <w:rFonts w:asciiTheme="minorHAnsi" w:hAnsiTheme="minorHAnsi" w:cstheme="minorHAnsi"/>
          <w:sz w:val="22"/>
          <w:szCs w:val="22"/>
        </w:rPr>
      </w:pPr>
      <w:r>
        <w:rPr>
          <w:noProof/>
          <w:lang w:val="es-PE" w:eastAsia="es-PE"/>
        </w:rPr>
        <w:drawing>
          <wp:inline distT="0" distB="0" distL="0" distR="0" wp14:anchorId="3E053E4F" wp14:editId="697E3639">
            <wp:extent cx="4651423" cy="2483485"/>
            <wp:effectExtent l="19050" t="19050" r="15875" b="12065"/>
            <wp:docPr id="25" name="Picture 25"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57645" cy="2486807"/>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3E1181A8" w:rsidR="009D445C" w:rsidRDefault="00CA0FFF" w:rsidP="00214BFB">
      <w:pPr>
        <w:jc w:val="center"/>
        <w:rPr>
          <w:rFonts w:asciiTheme="minorHAnsi" w:hAnsiTheme="minorHAnsi" w:cstheme="minorHAnsi"/>
          <w:sz w:val="22"/>
          <w:szCs w:val="22"/>
        </w:rPr>
      </w:pPr>
      <w:r>
        <w:rPr>
          <w:noProof/>
          <w:lang w:val="es-PE" w:eastAsia="es-PE"/>
        </w:rPr>
        <w:drawing>
          <wp:inline distT="0" distB="0" distL="0" distR="0" wp14:anchorId="5AC0D923" wp14:editId="7B20012E">
            <wp:extent cx="4669155" cy="2492953"/>
            <wp:effectExtent l="19050" t="19050" r="17145" b="22225"/>
            <wp:docPr id="26" name="Picture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83674" cy="2500705"/>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5E43682B" w:rsidR="005932D3" w:rsidRDefault="00CA0FFF" w:rsidP="00214BFB">
      <w:pPr>
        <w:jc w:val="center"/>
        <w:rPr>
          <w:rFonts w:asciiTheme="minorHAnsi" w:hAnsiTheme="minorHAnsi" w:cstheme="minorHAnsi"/>
          <w:sz w:val="22"/>
          <w:szCs w:val="22"/>
        </w:rPr>
      </w:pPr>
      <w:r>
        <w:rPr>
          <w:noProof/>
          <w:lang w:val="es-PE" w:eastAsia="es-PE"/>
        </w:rPr>
        <w:lastRenderedPageBreak/>
        <w:drawing>
          <wp:inline distT="0" distB="0" distL="0" distR="0" wp14:anchorId="51673DDB" wp14:editId="2C8C15B4">
            <wp:extent cx="4572000" cy="2441079"/>
            <wp:effectExtent l="19050" t="19050" r="19050" b="16510"/>
            <wp:docPr id="27" name="Picture 27"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0185" cy="2445449"/>
                    </a:xfrm>
                    <a:prstGeom prst="rect">
                      <a:avLst/>
                    </a:prstGeom>
                    <a:noFill/>
                    <a:ln>
                      <a:solidFill>
                        <a:schemeClr val="accent1"/>
                      </a:solidFill>
                    </a:ln>
                  </pic:spPr>
                </pic:pic>
              </a:graphicData>
            </a:graphic>
          </wp:inline>
        </w:drawing>
      </w:r>
    </w:p>
    <w:p w14:paraId="41DEABAE" w14:textId="5EF191CC" w:rsidR="002D1E5A" w:rsidRDefault="00CA3C87" w:rsidP="004D407F">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CA0FFF">
        <w:rPr>
          <w:noProof/>
          <w:lang w:val="es-PE" w:eastAsia="es-PE"/>
        </w:rPr>
        <w:lastRenderedPageBreak/>
        <w:drawing>
          <wp:inline distT="0" distB="0" distL="0" distR="0" wp14:anchorId="327901AB" wp14:editId="70316F36">
            <wp:extent cx="4395719" cy="2346960"/>
            <wp:effectExtent l="19050" t="19050" r="24130" b="15240"/>
            <wp:docPr id="32" name="Picture 32"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03595" cy="2351165"/>
                    </a:xfrm>
                    <a:prstGeom prst="rect">
                      <a:avLst/>
                    </a:prstGeom>
                    <a:noFill/>
                    <a:ln>
                      <a:solidFill>
                        <a:schemeClr val="accent1"/>
                      </a:solidFill>
                    </a:ln>
                  </pic:spPr>
                </pic:pic>
              </a:graphicData>
            </a:graphic>
          </wp:inline>
        </w:drawing>
      </w:r>
    </w:p>
    <w:p w14:paraId="17D71A90" w14:textId="3222C33B" w:rsidR="006D325E" w:rsidRDefault="006D325E">
      <w:pPr>
        <w:rPr>
          <w:rFonts w:asciiTheme="minorHAnsi" w:hAnsiTheme="minorHAnsi" w:cstheme="minorHAnsi"/>
          <w:b/>
          <w:iCs/>
          <w:u w:val="single"/>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54917354" w:rsidR="006D325E" w:rsidRDefault="006D325E">
      <w:pPr>
        <w:rPr>
          <w:rFonts w:asciiTheme="minorHAnsi" w:hAnsiTheme="minorHAnsi" w:cstheme="minorHAnsi"/>
          <w:b/>
          <w:iCs/>
          <w:u w:val="single"/>
        </w:rPr>
      </w:pPr>
    </w:p>
    <w:p w14:paraId="6B024EF4" w14:textId="529BE6FE" w:rsidR="006D325E" w:rsidRDefault="006D325E">
      <w:pPr>
        <w:rPr>
          <w:rFonts w:asciiTheme="minorHAnsi" w:hAnsiTheme="minorHAnsi" w:cstheme="minorHAnsi"/>
          <w:b/>
          <w:iCs/>
          <w:u w:val="single"/>
        </w:rPr>
      </w:pPr>
    </w:p>
    <w:p w14:paraId="41F97DF5" w14:textId="1B61F81F" w:rsidR="006D325E" w:rsidRDefault="006D325E">
      <w:pPr>
        <w:rPr>
          <w:rFonts w:asciiTheme="minorHAnsi" w:hAnsiTheme="minorHAnsi" w:cstheme="minorHAnsi"/>
          <w:b/>
          <w:iCs/>
          <w:u w:val="single"/>
        </w:rPr>
      </w:pPr>
    </w:p>
    <w:p w14:paraId="1878881E" w14:textId="630AABFB" w:rsidR="006D325E" w:rsidRDefault="006D325E">
      <w:pPr>
        <w:rPr>
          <w:rFonts w:asciiTheme="minorHAnsi" w:hAnsiTheme="minorHAnsi" w:cstheme="minorHAnsi"/>
          <w:b/>
          <w:iCs/>
          <w:u w:val="single"/>
        </w:rPr>
      </w:pPr>
    </w:p>
    <w:p w14:paraId="2B74A828" w14:textId="3563D68E" w:rsidR="006D325E" w:rsidRDefault="006D325E">
      <w:pPr>
        <w:rPr>
          <w:rFonts w:asciiTheme="minorHAnsi" w:hAnsiTheme="minorHAnsi" w:cstheme="minorHAnsi"/>
          <w:b/>
          <w:iCs/>
          <w:u w:val="single"/>
        </w:rPr>
      </w:pPr>
    </w:p>
    <w:p w14:paraId="522ADF20" w14:textId="77777777" w:rsidR="006D325E" w:rsidRDefault="006D325E">
      <w:pPr>
        <w:rPr>
          <w:rFonts w:asciiTheme="minorHAnsi" w:hAnsiTheme="minorHAnsi" w:cstheme="minorHAnsi"/>
          <w:b/>
          <w:iCs/>
          <w:u w:val="single"/>
        </w:rPr>
      </w:pP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CA0429"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3"/>
      <w:footerReference w:type="default" r:id="rId34"/>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A2FD2" w14:textId="77777777" w:rsidR="000B4597" w:rsidRDefault="000B4597" w:rsidP="006502B5">
      <w:r>
        <w:separator/>
      </w:r>
    </w:p>
  </w:endnote>
  <w:endnote w:type="continuationSeparator" w:id="0">
    <w:p w14:paraId="25C5DE8C" w14:textId="77777777" w:rsidR="000B4597" w:rsidRDefault="000B4597"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3D06CBB3"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CA0429">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3D93897F"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CA0429">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3F1C300E"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CA0429">
          <w:rPr>
            <w:rFonts w:asciiTheme="minorHAnsi" w:hAnsiTheme="minorHAnsi" w:cstheme="minorHAnsi"/>
            <w:b/>
            <w:noProof/>
            <w:color w:val="002060"/>
            <w:lang w:val="en-US"/>
          </w:rPr>
          <w:t>14</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BA69D" w14:textId="77777777" w:rsidR="000B4597" w:rsidRDefault="000B4597" w:rsidP="006502B5">
      <w:r>
        <w:separator/>
      </w:r>
    </w:p>
  </w:footnote>
  <w:footnote w:type="continuationSeparator" w:id="0">
    <w:p w14:paraId="69051589" w14:textId="77777777" w:rsidR="000B4597" w:rsidRDefault="000B4597"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3" w:name="_Hlk68946101"/>
    <w:bookmarkStart w:id="4"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3"/>
    <w:bookmarkEnd w:id="4"/>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259160E2"/>
    <w:multiLevelType w:val="hybridMultilevel"/>
    <w:tmpl w:val="2E20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5"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9"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0"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7"/>
  </w:num>
  <w:num w:numId="6">
    <w:abstractNumId w:val="10"/>
  </w:num>
  <w:num w:numId="7">
    <w:abstractNumId w:val="9"/>
  </w:num>
  <w:num w:numId="8">
    <w:abstractNumId w:val="3"/>
  </w:num>
  <w:num w:numId="9">
    <w:abstractNumId w:val="8"/>
  </w:num>
  <w:num w:numId="10">
    <w:abstractNumId w:val="2"/>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51"/>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E5"/>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D2A"/>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2E7"/>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6B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2D"/>
    <w:rsid w:val="00477DDD"/>
    <w:rsid w:val="00480283"/>
    <w:rsid w:val="004802B7"/>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391"/>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0F6"/>
    <w:rsid w:val="005D5273"/>
    <w:rsid w:val="005D531D"/>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41"/>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907"/>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C4A"/>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5A"/>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A4F"/>
    <w:rsid w:val="00954B66"/>
    <w:rsid w:val="00954BAE"/>
    <w:rsid w:val="00954DC0"/>
    <w:rsid w:val="00954EFE"/>
    <w:rsid w:val="0095523A"/>
    <w:rsid w:val="00955392"/>
    <w:rsid w:val="009556F6"/>
    <w:rsid w:val="0095593B"/>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4110"/>
    <w:rsid w:val="0097439D"/>
    <w:rsid w:val="009746D6"/>
    <w:rsid w:val="009747B7"/>
    <w:rsid w:val="00974AB0"/>
    <w:rsid w:val="00974C71"/>
    <w:rsid w:val="009750F0"/>
    <w:rsid w:val="009753C2"/>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E5A"/>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710"/>
    <w:rsid w:val="00A0393C"/>
    <w:rsid w:val="00A03EBD"/>
    <w:rsid w:val="00A04A9C"/>
    <w:rsid w:val="00A04C3D"/>
    <w:rsid w:val="00A04D4F"/>
    <w:rsid w:val="00A04E81"/>
    <w:rsid w:val="00A04F0E"/>
    <w:rsid w:val="00A04F63"/>
    <w:rsid w:val="00A0508F"/>
    <w:rsid w:val="00A05217"/>
    <w:rsid w:val="00A053F2"/>
    <w:rsid w:val="00A0550E"/>
    <w:rsid w:val="00A055DF"/>
    <w:rsid w:val="00A056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42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9B5"/>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4A1"/>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49D"/>
    <w:rsid w:val="00E877B3"/>
    <w:rsid w:val="00E87904"/>
    <w:rsid w:val="00E87939"/>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787A-7A5E-407D-A501-AEE763B3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2543</Words>
  <Characters>13990</Characters>
  <Application>Microsoft Office Word</Application>
  <DocSecurity>4</DocSecurity>
  <Lines>116</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2022-04-26T17:02:00Z</cp:lastPrinted>
  <dcterms:created xsi:type="dcterms:W3CDTF">2022-05-23T13:44:00Z</dcterms:created>
  <dcterms:modified xsi:type="dcterms:W3CDTF">2022-05-23T13:44:00Z</dcterms:modified>
</cp:coreProperties>
</file>