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55A2B639"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5151B0">
        <w:rPr>
          <w:rFonts w:ascii="Poppins" w:hAnsi="Poppins" w:cs="Poppins"/>
          <w:sz w:val="24"/>
          <w:szCs w:val="22"/>
          <w:u w:val="single"/>
          <w:lang w:val="es-PE"/>
        </w:rPr>
        <w:t>0</w:t>
      </w:r>
      <w:r w:rsidR="00415239">
        <w:rPr>
          <w:rFonts w:ascii="Poppins" w:hAnsi="Poppins" w:cs="Poppins"/>
          <w:sz w:val="24"/>
          <w:szCs w:val="22"/>
          <w:u w:val="single"/>
          <w:lang w:val="es-PE"/>
        </w:rPr>
        <w:t>7</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1531CE7A"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415239">
        <w:rPr>
          <w:rFonts w:ascii="Poppins" w:hAnsi="Poppins" w:cs="Poppins"/>
          <w:b/>
          <w:bCs/>
          <w:sz w:val="22"/>
          <w:szCs w:val="22"/>
        </w:rPr>
        <w:t>16</w:t>
      </w:r>
      <w:r w:rsidR="00316BFF">
        <w:rPr>
          <w:rFonts w:ascii="Poppins" w:hAnsi="Poppins" w:cs="Poppins"/>
          <w:b/>
          <w:bCs/>
          <w:sz w:val="22"/>
          <w:szCs w:val="22"/>
        </w:rPr>
        <w:t>/</w:t>
      </w:r>
      <w:r w:rsidR="005151B0">
        <w:rPr>
          <w:rFonts w:ascii="Poppins" w:hAnsi="Poppins" w:cs="Poppins"/>
          <w:b/>
          <w:bCs/>
          <w:sz w:val="22"/>
          <w:szCs w:val="22"/>
        </w:rPr>
        <w:t>0</w:t>
      </w:r>
      <w:r w:rsidR="00291A5A">
        <w:rPr>
          <w:rFonts w:ascii="Poppins" w:hAnsi="Poppins" w:cs="Poppins"/>
          <w:b/>
          <w:bCs/>
          <w:sz w:val="22"/>
          <w:szCs w:val="22"/>
        </w:rPr>
        <w:t>2</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2113B214" w:rsidR="00AB06BA" w:rsidRPr="001C2FD3" w:rsidRDefault="00D753C6"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62E1E90E" wp14:editId="2F8C7AA6">
            <wp:extent cx="5435160" cy="3671248"/>
            <wp:effectExtent l="0" t="0" r="0" b="571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53086" cy="3683356"/>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314CA9A4"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A07A4E">
        <w:rPr>
          <w:rFonts w:ascii="Poppins" w:hAnsi="Poppins" w:cs="Poppins"/>
          <w:sz w:val="18"/>
          <w:szCs w:val="18"/>
        </w:rPr>
        <w:t>6</w:t>
      </w:r>
      <w:r w:rsidR="00CC7C4D">
        <w:rPr>
          <w:rFonts w:ascii="Poppins" w:hAnsi="Poppins" w:cs="Poppins"/>
          <w:sz w:val="18"/>
          <w:szCs w:val="18"/>
        </w:rPr>
        <w:t>2</w:t>
      </w:r>
      <w:r w:rsidR="00E23D92" w:rsidRPr="00273F37">
        <w:rPr>
          <w:rFonts w:ascii="Poppins" w:hAnsi="Poppins" w:cs="Poppins"/>
          <w:sz w:val="18"/>
          <w:szCs w:val="18"/>
        </w:rPr>
        <w:t>,</w:t>
      </w:r>
      <w:r w:rsidR="00CC7C4D">
        <w:rPr>
          <w:rFonts w:ascii="Poppins" w:hAnsi="Poppins" w:cs="Poppins"/>
          <w:sz w:val="18"/>
          <w:szCs w:val="18"/>
        </w:rPr>
        <w:t>70</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7A079C">
        <w:rPr>
          <w:rFonts w:ascii="Poppins" w:hAnsi="Poppins" w:cs="Poppins"/>
          <w:sz w:val="18"/>
          <w:szCs w:val="18"/>
        </w:rPr>
        <w:t>7</w:t>
      </w:r>
      <w:r w:rsidR="00CC7C4D">
        <w:rPr>
          <w:rFonts w:ascii="Poppins" w:hAnsi="Poppins" w:cs="Poppins"/>
          <w:sz w:val="18"/>
          <w:szCs w:val="18"/>
        </w:rPr>
        <w:t>6</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0A7DFE">
        <w:rPr>
          <w:rFonts w:ascii="Poppins" w:hAnsi="Poppins" w:cs="Poppins"/>
          <w:sz w:val="18"/>
          <w:szCs w:val="18"/>
        </w:rPr>
        <w:t>9</w:t>
      </w:r>
      <w:r w:rsidR="00CC7C4D">
        <w:rPr>
          <w:rFonts w:ascii="Poppins" w:hAnsi="Poppins" w:cs="Poppins"/>
          <w:sz w:val="18"/>
          <w:szCs w:val="18"/>
        </w:rPr>
        <w:t>2</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205D48">
        <w:rPr>
          <w:rFonts w:ascii="Poppins" w:hAnsi="Poppins" w:cs="Poppins"/>
          <w:sz w:val="18"/>
          <w:szCs w:val="18"/>
        </w:rPr>
        <w:t>2</w:t>
      </w:r>
      <w:r w:rsidR="00CC7C4D">
        <w:rPr>
          <w:rFonts w:ascii="Poppins" w:hAnsi="Poppins" w:cs="Poppins"/>
          <w:sz w:val="18"/>
          <w:szCs w:val="18"/>
        </w:rPr>
        <w:t>7</w:t>
      </w:r>
      <w:r w:rsidR="00941CD2" w:rsidRPr="00273F37">
        <w:rPr>
          <w:rFonts w:ascii="Poppins" w:hAnsi="Poppins" w:cs="Poppins"/>
          <w:sz w:val="18"/>
          <w:szCs w:val="18"/>
        </w:rPr>
        <w:t>,</w:t>
      </w:r>
      <w:r w:rsidR="00CC7C4D">
        <w:rPr>
          <w:rFonts w:ascii="Poppins" w:hAnsi="Poppins" w:cs="Poppins"/>
          <w:sz w:val="18"/>
          <w:szCs w:val="18"/>
        </w:rPr>
        <w:t>4</w:t>
      </w:r>
      <w:r w:rsidR="000A7DFE">
        <w:rPr>
          <w:rFonts w:ascii="Poppins" w:hAnsi="Poppins" w:cs="Poppins"/>
          <w:sz w:val="18"/>
          <w:szCs w:val="18"/>
        </w:rPr>
        <w:t>2</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7F3AF6DA"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CB5F24">
        <w:rPr>
          <w:rFonts w:ascii="Poppins" w:hAnsi="Poppins" w:cs="Poppins"/>
          <w:bCs/>
          <w:sz w:val="18"/>
          <w:szCs w:val="18"/>
        </w:rPr>
        <w:t>02</w:t>
      </w:r>
      <w:r w:rsidR="007D7CB0">
        <w:rPr>
          <w:rFonts w:ascii="Poppins" w:hAnsi="Poppins" w:cs="Poppins"/>
          <w:bCs/>
          <w:sz w:val="18"/>
          <w:szCs w:val="18"/>
        </w:rPr>
        <w:t>.</w:t>
      </w:r>
      <w:r w:rsidR="00B816EA">
        <w:rPr>
          <w:rFonts w:ascii="Poppins" w:hAnsi="Poppins" w:cs="Poppins"/>
          <w:bCs/>
          <w:sz w:val="18"/>
          <w:szCs w:val="18"/>
        </w:rPr>
        <w:t>0</w:t>
      </w:r>
      <w:r w:rsidR="00CB5F24">
        <w:rPr>
          <w:rFonts w:ascii="Poppins" w:hAnsi="Poppins" w:cs="Poppins"/>
          <w:bCs/>
          <w:sz w:val="18"/>
          <w:szCs w:val="18"/>
        </w:rPr>
        <w:t>2</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246F93" w:rsidRPr="00ED72E4">
        <w:rPr>
          <w:rFonts w:ascii="Poppins" w:hAnsi="Poppins" w:cs="Poppins"/>
          <w:bCs/>
          <w:sz w:val="18"/>
          <w:szCs w:val="18"/>
        </w:rPr>
        <w:t xml:space="preserve"> </w:t>
      </w:r>
      <w:r w:rsidR="00CB5F24">
        <w:rPr>
          <w:rFonts w:ascii="Poppins" w:hAnsi="Poppins" w:cs="Poppins"/>
          <w:bCs/>
          <w:sz w:val="18"/>
          <w:szCs w:val="18"/>
        </w:rPr>
        <w:t>13</w:t>
      </w:r>
      <w:r w:rsidR="005151B0">
        <w:rPr>
          <w:rFonts w:ascii="Poppins" w:hAnsi="Poppins" w:cs="Poppins"/>
          <w:bCs/>
          <w:sz w:val="18"/>
          <w:szCs w:val="18"/>
        </w:rPr>
        <w:t>.0</w:t>
      </w:r>
      <w:r w:rsidR="000A7DFE">
        <w:rPr>
          <w:rFonts w:ascii="Poppins" w:hAnsi="Poppins" w:cs="Poppins"/>
          <w:bCs/>
          <w:sz w:val="18"/>
          <w:szCs w:val="18"/>
        </w:rPr>
        <w:t>2</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4F57CD71" w14:textId="77777777" w:rsidR="00204D69" w:rsidRPr="00E63B29" w:rsidRDefault="00204D69" w:rsidP="00204D69">
      <w:pPr>
        <w:pStyle w:val="Prrafodelista"/>
        <w:numPr>
          <w:ilvl w:val="0"/>
          <w:numId w:val="30"/>
        </w:numPr>
        <w:ind w:left="425"/>
        <w:contextualSpacing/>
        <w:jc w:val="both"/>
        <w:rPr>
          <w:rFonts w:ascii="Poppins" w:hAnsi="Poppins" w:cs="Poppins"/>
          <w:b/>
          <w:sz w:val="18"/>
          <w:szCs w:val="18"/>
        </w:rPr>
      </w:pPr>
      <w:r w:rsidRPr="00E63B29">
        <w:rPr>
          <w:rFonts w:ascii="Poppins" w:hAnsi="Poppins" w:cs="Poppins"/>
          <w:b/>
          <w:sz w:val="18"/>
          <w:szCs w:val="18"/>
        </w:rPr>
        <w:t xml:space="preserve">El incremento de los inventarios de </w:t>
      </w:r>
      <w:r>
        <w:rPr>
          <w:rFonts w:ascii="Poppins" w:hAnsi="Poppins" w:cs="Poppins"/>
          <w:b/>
          <w:sz w:val="18"/>
          <w:szCs w:val="18"/>
        </w:rPr>
        <w:t xml:space="preserve">crudo y </w:t>
      </w:r>
      <w:r w:rsidRPr="00E63B29">
        <w:rPr>
          <w:rFonts w:ascii="Poppins" w:hAnsi="Poppins" w:cs="Poppins"/>
          <w:b/>
          <w:sz w:val="18"/>
          <w:szCs w:val="18"/>
        </w:rPr>
        <w:t xml:space="preserve">gasolinas, así como el descenso de las existencias de </w:t>
      </w:r>
      <w:r>
        <w:rPr>
          <w:rFonts w:ascii="Poppins" w:hAnsi="Poppins" w:cs="Poppins"/>
          <w:b/>
          <w:sz w:val="18"/>
          <w:szCs w:val="18"/>
        </w:rPr>
        <w:t>destilado medio</w:t>
      </w:r>
      <w:r w:rsidRPr="00E63B29">
        <w:rPr>
          <w:rFonts w:ascii="Poppins" w:hAnsi="Poppins" w:cs="Poppins"/>
          <w:b/>
          <w:sz w:val="18"/>
          <w:szCs w:val="18"/>
        </w:rPr>
        <w:t xml:space="preserve"> y propano, al </w:t>
      </w:r>
      <w:r>
        <w:rPr>
          <w:rFonts w:ascii="Poppins" w:hAnsi="Poppins" w:cs="Poppins"/>
          <w:b/>
          <w:sz w:val="18"/>
          <w:szCs w:val="18"/>
        </w:rPr>
        <w:t>06</w:t>
      </w:r>
      <w:r w:rsidRPr="00E63B29">
        <w:rPr>
          <w:rFonts w:ascii="Poppins" w:hAnsi="Poppins" w:cs="Poppins"/>
          <w:b/>
          <w:sz w:val="18"/>
          <w:szCs w:val="18"/>
        </w:rPr>
        <w:t xml:space="preserve"> de </w:t>
      </w:r>
      <w:r>
        <w:rPr>
          <w:rFonts w:ascii="Poppins" w:hAnsi="Poppins" w:cs="Poppins"/>
          <w:b/>
          <w:sz w:val="18"/>
          <w:szCs w:val="18"/>
        </w:rPr>
        <w:t>febre</w:t>
      </w:r>
      <w:r w:rsidRPr="00E63B29">
        <w:rPr>
          <w:rFonts w:ascii="Poppins" w:hAnsi="Poppins" w:cs="Poppins"/>
          <w:b/>
          <w:sz w:val="18"/>
          <w:szCs w:val="18"/>
        </w:rPr>
        <w:t>ro del 2026</w:t>
      </w:r>
    </w:p>
    <w:p w14:paraId="76715598" w14:textId="77777777" w:rsidR="00204D69" w:rsidRPr="00E63B29" w:rsidRDefault="00204D69" w:rsidP="00204D69">
      <w:pPr>
        <w:shd w:val="clear" w:color="auto" w:fill="FFFFFF"/>
        <w:ind w:left="425"/>
        <w:jc w:val="both"/>
        <w:rPr>
          <w:rFonts w:ascii="Poppins" w:hAnsi="Poppins" w:cs="Poppins"/>
          <w:sz w:val="18"/>
          <w:szCs w:val="18"/>
        </w:rPr>
      </w:pPr>
    </w:p>
    <w:p w14:paraId="74ED977C" w14:textId="77777777" w:rsidR="00204D69" w:rsidRPr="00E63B29" w:rsidRDefault="00204D69" w:rsidP="00204D69">
      <w:pPr>
        <w:shd w:val="clear" w:color="auto" w:fill="FFFFFF"/>
        <w:ind w:left="425"/>
        <w:jc w:val="both"/>
        <w:rPr>
          <w:rFonts w:ascii="Poppins" w:hAnsi="Poppins" w:cs="Poppins"/>
          <w:sz w:val="18"/>
          <w:szCs w:val="18"/>
        </w:rPr>
      </w:pPr>
      <w:r w:rsidRPr="00E63B29">
        <w:rPr>
          <w:rFonts w:ascii="Poppins" w:hAnsi="Poppins" w:cs="Poppins"/>
          <w:sz w:val="18"/>
          <w:szCs w:val="18"/>
        </w:rPr>
        <w:t xml:space="preserve">Los inventarios de petróleo de Estados Unidos se </w:t>
      </w:r>
      <w:r>
        <w:rPr>
          <w:rFonts w:ascii="Poppins" w:hAnsi="Poppins" w:cs="Poppins"/>
          <w:sz w:val="18"/>
          <w:szCs w:val="18"/>
        </w:rPr>
        <w:t>incrementaron</w:t>
      </w:r>
      <w:r w:rsidRPr="00E63B29">
        <w:rPr>
          <w:rFonts w:ascii="Poppins" w:hAnsi="Poppins" w:cs="Poppins"/>
          <w:sz w:val="18"/>
          <w:szCs w:val="18"/>
        </w:rPr>
        <w:t xml:space="preserve"> en </w:t>
      </w:r>
      <w:r>
        <w:rPr>
          <w:rFonts w:ascii="Poppins" w:hAnsi="Poppins" w:cs="Poppins"/>
          <w:sz w:val="18"/>
          <w:szCs w:val="18"/>
        </w:rPr>
        <w:t>8,5</w:t>
      </w:r>
      <w:r w:rsidRPr="00E63B29">
        <w:rPr>
          <w:rFonts w:ascii="Poppins" w:hAnsi="Poppins" w:cs="Poppins"/>
          <w:sz w:val="18"/>
          <w:szCs w:val="18"/>
        </w:rPr>
        <w:t xml:space="preserve"> millones de barriles alcanzando los 42</w:t>
      </w:r>
      <w:r>
        <w:rPr>
          <w:rFonts w:ascii="Poppins" w:hAnsi="Poppins" w:cs="Poppins"/>
          <w:sz w:val="18"/>
          <w:szCs w:val="18"/>
        </w:rPr>
        <w:t>8</w:t>
      </w:r>
      <w:r w:rsidRPr="00E63B29">
        <w:rPr>
          <w:rFonts w:ascii="Poppins" w:hAnsi="Poppins" w:cs="Poppins"/>
          <w:sz w:val="18"/>
          <w:szCs w:val="18"/>
        </w:rPr>
        <w:t>,</w:t>
      </w:r>
      <w:r>
        <w:rPr>
          <w:rFonts w:ascii="Poppins" w:hAnsi="Poppins" w:cs="Poppins"/>
          <w:sz w:val="18"/>
          <w:szCs w:val="18"/>
        </w:rPr>
        <w:t>8</w:t>
      </w:r>
      <w:r w:rsidRPr="00E63B29">
        <w:rPr>
          <w:rFonts w:ascii="Poppins" w:hAnsi="Poppins" w:cs="Poppins"/>
          <w:sz w:val="18"/>
          <w:szCs w:val="18"/>
        </w:rPr>
        <w:t xml:space="preserve"> millones de barriles, ubicándose en un -</w:t>
      </w:r>
      <w:r>
        <w:rPr>
          <w:rFonts w:ascii="Poppins" w:hAnsi="Poppins" w:cs="Poppins"/>
          <w:sz w:val="18"/>
          <w:szCs w:val="18"/>
        </w:rPr>
        <w:t>3</w:t>
      </w:r>
      <w:r w:rsidRPr="00E63B29">
        <w:rPr>
          <w:rFonts w:ascii="Poppins" w:hAnsi="Poppins" w:cs="Poppins"/>
          <w:sz w:val="18"/>
          <w:szCs w:val="18"/>
        </w:rPr>
        <w:t>% por debajo de la media de los últimos 5 años, para esta época del año</w:t>
      </w:r>
      <w:r>
        <w:rPr>
          <w:rFonts w:ascii="Poppins" w:hAnsi="Poppins" w:cs="Poppins"/>
          <w:sz w:val="18"/>
          <w:szCs w:val="18"/>
        </w:rPr>
        <w:t>.</w:t>
      </w:r>
    </w:p>
    <w:p w14:paraId="59D96635" w14:textId="77777777" w:rsidR="00204D69" w:rsidRPr="00E63B29" w:rsidRDefault="00204D69" w:rsidP="00204D69">
      <w:pPr>
        <w:shd w:val="clear" w:color="auto" w:fill="FFFFFF"/>
        <w:ind w:left="425"/>
        <w:jc w:val="both"/>
        <w:rPr>
          <w:rFonts w:ascii="Poppins" w:hAnsi="Poppins" w:cs="Poppins"/>
          <w:sz w:val="18"/>
          <w:szCs w:val="18"/>
        </w:rPr>
      </w:pPr>
    </w:p>
    <w:p w14:paraId="0432EA55" w14:textId="77777777" w:rsidR="00204D69" w:rsidRPr="00E63B29" w:rsidRDefault="00204D69" w:rsidP="00204D69">
      <w:pPr>
        <w:shd w:val="clear" w:color="auto" w:fill="FFFFFF"/>
        <w:ind w:left="425"/>
        <w:jc w:val="both"/>
        <w:rPr>
          <w:rFonts w:ascii="Poppins" w:hAnsi="Poppins" w:cs="Poppins"/>
          <w:sz w:val="18"/>
          <w:szCs w:val="18"/>
        </w:rPr>
      </w:pPr>
      <w:r w:rsidRPr="00E63B29">
        <w:rPr>
          <w:rFonts w:ascii="Poppins" w:hAnsi="Poppins" w:cs="Poppins"/>
          <w:sz w:val="18"/>
          <w:szCs w:val="18"/>
        </w:rPr>
        <w:t xml:space="preserve">Por su parte, las existencias de gasolinas aumentaron en </w:t>
      </w:r>
      <w:r>
        <w:rPr>
          <w:rFonts w:ascii="Poppins" w:hAnsi="Poppins" w:cs="Poppins"/>
          <w:sz w:val="18"/>
          <w:szCs w:val="18"/>
        </w:rPr>
        <w:t>1,2</w:t>
      </w:r>
      <w:r w:rsidRPr="00E63B29">
        <w:rPr>
          <w:rFonts w:ascii="Poppins" w:hAnsi="Poppins" w:cs="Poppins"/>
          <w:sz w:val="18"/>
          <w:szCs w:val="18"/>
        </w:rPr>
        <w:t xml:space="preserve"> millones de barriles, reportando un total de 25</w:t>
      </w:r>
      <w:r>
        <w:rPr>
          <w:rFonts w:ascii="Poppins" w:hAnsi="Poppins" w:cs="Poppins"/>
          <w:sz w:val="18"/>
          <w:szCs w:val="18"/>
        </w:rPr>
        <w:t>9</w:t>
      </w:r>
      <w:r w:rsidRPr="00E63B29">
        <w:rPr>
          <w:rFonts w:ascii="Poppins" w:hAnsi="Poppins" w:cs="Poppins"/>
          <w:sz w:val="18"/>
          <w:szCs w:val="18"/>
        </w:rPr>
        <w:t>,</w:t>
      </w:r>
      <w:r>
        <w:rPr>
          <w:rFonts w:ascii="Poppins" w:hAnsi="Poppins" w:cs="Poppins"/>
          <w:sz w:val="18"/>
          <w:szCs w:val="18"/>
        </w:rPr>
        <w:t>1</w:t>
      </w:r>
      <w:r w:rsidRPr="00E63B29">
        <w:rPr>
          <w:rFonts w:ascii="Poppins" w:hAnsi="Poppins" w:cs="Poppins"/>
          <w:sz w:val="18"/>
          <w:szCs w:val="18"/>
        </w:rPr>
        <w:t xml:space="preserve"> millones de barriles. Asimismo, los inventarios de destilados, que incluyen al diésel y al combustible para calefacción </w:t>
      </w:r>
      <w:r>
        <w:rPr>
          <w:rFonts w:ascii="Poppins" w:hAnsi="Poppins" w:cs="Poppins"/>
          <w:sz w:val="18"/>
          <w:szCs w:val="18"/>
        </w:rPr>
        <w:t>decrecieron</w:t>
      </w:r>
      <w:r w:rsidRPr="00E63B29">
        <w:rPr>
          <w:rFonts w:ascii="Poppins" w:hAnsi="Poppins" w:cs="Poppins"/>
          <w:sz w:val="18"/>
          <w:szCs w:val="18"/>
        </w:rPr>
        <w:t xml:space="preserve"> en</w:t>
      </w:r>
      <w:r>
        <w:rPr>
          <w:rFonts w:ascii="Poppins" w:hAnsi="Poppins" w:cs="Poppins"/>
          <w:sz w:val="18"/>
          <w:szCs w:val="18"/>
        </w:rPr>
        <w:t xml:space="preserve"> 2,7</w:t>
      </w:r>
      <w:r w:rsidRPr="00E63B29">
        <w:rPr>
          <w:rFonts w:ascii="Poppins" w:hAnsi="Poppins" w:cs="Poppins"/>
          <w:sz w:val="18"/>
          <w:szCs w:val="18"/>
        </w:rPr>
        <w:t xml:space="preserve"> millones de barriles, ubicándose en 1</w:t>
      </w:r>
      <w:r>
        <w:rPr>
          <w:rFonts w:ascii="Poppins" w:hAnsi="Poppins" w:cs="Poppins"/>
          <w:sz w:val="18"/>
          <w:szCs w:val="18"/>
        </w:rPr>
        <w:t>24</w:t>
      </w:r>
      <w:r w:rsidRPr="00E63B29">
        <w:rPr>
          <w:rFonts w:ascii="Poppins" w:hAnsi="Poppins" w:cs="Poppins"/>
          <w:sz w:val="18"/>
          <w:szCs w:val="18"/>
        </w:rPr>
        <w:t>,</w:t>
      </w:r>
      <w:r>
        <w:rPr>
          <w:rFonts w:ascii="Poppins" w:hAnsi="Poppins" w:cs="Poppins"/>
          <w:sz w:val="18"/>
          <w:szCs w:val="18"/>
        </w:rPr>
        <w:t>7</w:t>
      </w:r>
      <w:r w:rsidRPr="00E63B29">
        <w:rPr>
          <w:rFonts w:ascii="Poppins" w:hAnsi="Poppins" w:cs="Poppins"/>
          <w:sz w:val="18"/>
          <w:szCs w:val="18"/>
        </w:rPr>
        <w:t xml:space="preserve"> millones de barriles.</w:t>
      </w:r>
    </w:p>
    <w:p w14:paraId="305461A6" w14:textId="77777777" w:rsidR="00204D69" w:rsidRPr="00E63B29" w:rsidRDefault="00204D69" w:rsidP="00204D69">
      <w:pPr>
        <w:shd w:val="clear" w:color="auto" w:fill="FFFFFF"/>
        <w:ind w:left="425"/>
        <w:jc w:val="both"/>
        <w:rPr>
          <w:rFonts w:ascii="Poppins" w:hAnsi="Poppins" w:cs="Poppins"/>
          <w:sz w:val="18"/>
          <w:szCs w:val="18"/>
        </w:rPr>
      </w:pPr>
    </w:p>
    <w:p w14:paraId="3032DB92" w14:textId="73C9A6D8" w:rsidR="00204D69" w:rsidRDefault="00204D69" w:rsidP="00204D69">
      <w:pPr>
        <w:shd w:val="clear" w:color="auto" w:fill="FFFFFF"/>
        <w:ind w:left="425"/>
        <w:jc w:val="both"/>
        <w:rPr>
          <w:rFonts w:ascii="Poppins" w:hAnsi="Poppins" w:cs="Poppins"/>
          <w:sz w:val="18"/>
          <w:szCs w:val="18"/>
        </w:rPr>
      </w:pPr>
      <w:r w:rsidRPr="00E63B29">
        <w:rPr>
          <w:rFonts w:ascii="Poppins" w:hAnsi="Poppins" w:cs="Poppins"/>
          <w:sz w:val="18"/>
          <w:szCs w:val="18"/>
        </w:rPr>
        <w:t xml:space="preserve">Finalmente, las existencias de propano </w:t>
      </w:r>
      <w:r>
        <w:rPr>
          <w:rFonts w:ascii="Poppins" w:hAnsi="Poppins" w:cs="Poppins"/>
          <w:sz w:val="18"/>
          <w:szCs w:val="18"/>
        </w:rPr>
        <w:t>disminuyeron</w:t>
      </w:r>
      <w:r w:rsidRPr="00E63B29">
        <w:rPr>
          <w:rFonts w:ascii="Poppins" w:hAnsi="Poppins" w:cs="Poppins"/>
          <w:sz w:val="18"/>
          <w:szCs w:val="18"/>
        </w:rPr>
        <w:t xml:space="preserve"> en </w:t>
      </w:r>
      <w:r>
        <w:rPr>
          <w:rFonts w:ascii="Poppins" w:hAnsi="Poppins" w:cs="Poppins"/>
          <w:sz w:val="18"/>
          <w:szCs w:val="18"/>
        </w:rPr>
        <w:t>5,45</w:t>
      </w:r>
      <w:r w:rsidRPr="00E63B29">
        <w:rPr>
          <w:rFonts w:ascii="Poppins" w:hAnsi="Poppins" w:cs="Poppins"/>
          <w:sz w:val="18"/>
          <w:szCs w:val="18"/>
        </w:rPr>
        <w:t xml:space="preserve"> millones de barriles, registrando un nivel de </w:t>
      </w:r>
      <w:r>
        <w:rPr>
          <w:rFonts w:ascii="Poppins" w:hAnsi="Poppins" w:cs="Poppins"/>
          <w:sz w:val="18"/>
          <w:szCs w:val="18"/>
        </w:rPr>
        <w:t>77,27</w:t>
      </w:r>
      <w:r w:rsidRPr="00E63B29">
        <w:rPr>
          <w:rFonts w:ascii="Poppins" w:hAnsi="Poppins" w:cs="Poppins"/>
          <w:sz w:val="18"/>
          <w:szCs w:val="18"/>
        </w:rPr>
        <w:t xml:space="preserve"> millones de barriles.</w:t>
      </w:r>
    </w:p>
    <w:p w14:paraId="1A129DEA" w14:textId="77777777" w:rsidR="00D349DB" w:rsidRPr="00E63B29" w:rsidRDefault="00D349DB" w:rsidP="00204D69">
      <w:pPr>
        <w:shd w:val="clear" w:color="auto" w:fill="FFFFFF"/>
        <w:ind w:left="425"/>
        <w:jc w:val="both"/>
        <w:rPr>
          <w:rFonts w:ascii="Poppins" w:hAnsi="Poppins" w:cs="Poppins"/>
          <w:sz w:val="18"/>
          <w:szCs w:val="18"/>
        </w:rPr>
      </w:pPr>
    </w:p>
    <w:p w14:paraId="2A1E47B5" w14:textId="77777777" w:rsidR="00204D69" w:rsidRPr="002750EA" w:rsidRDefault="00204D69" w:rsidP="00204D69">
      <w:pPr>
        <w:shd w:val="clear" w:color="auto" w:fill="FFFFFF"/>
        <w:ind w:left="425"/>
        <w:jc w:val="both"/>
        <w:rPr>
          <w:rFonts w:ascii="Poppins" w:hAnsi="Poppins" w:cs="Poppins"/>
          <w:sz w:val="18"/>
          <w:szCs w:val="18"/>
          <w:highlight w:val="yellow"/>
        </w:rPr>
      </w:pPr>
    </w:p>
    <w:p w14:paraId="66B1B229" w14:textId="77777777" w:rsidR="00204D69" w:rsidRPr="00311B11" w:rsidRDefault="00204D69" w:rsidP="00204D69">
      <w:pPr>
        <w:pStyle w:val="Prrafodelista"/>
        <w:numPr>
          <w:ilvl w:val="0"/>
          <w:numId w:val="30"/>
        </w:numPr>
        <w:ind w:left="425"/>
        <w:contextualSpacing/>
        <w:jc w:val="both"/>
        <w:rPr>
          <w:rFonts w:ascii="Poppins" w:hAnsi="Poppins" w:cs="Poppins"/>
          <w:b/>
          <w:sz w:val="18"/>
          <w:szCs w:val="18"/>
        </w:rPr>
      </w:pPr>
      <w:r w:rsidRPr="00311B11">
        <w:rPr>
          <w:rFonts w:ascii="Poppins" w:hAnsi="Poppins" w:cs="Poppins"/>
          <w:b/>
          <w:sz w:val="18"/>
          <w:szCs w:val="18"/>
        </w:rPr>
        <w:lastRenderedPageBreak/>
        <w:t>EE.UU. continua con el control operativo sobre el crudo venezolano, mientras persisten ajustes en el régimen de licencias para las exportaciones supervisadas</w:t>
      </w:r>
    </w:p>
    <w:p w14:paraId="4A0CACB4" w14:textId="77777777" w:rsidR="00204D69" w:rsidRPr="00311B11" w:rsidRDefault="00204D69" w:rsidP="00204D69">
      <w:pPr>
        <w:shd w:val="clear" w:color="auto" w:fill="FFFFFF"/>
        <w:ind w:left="425"/>
        <w:jc w:val="both"/>
        <w:rPr>
          <w:rFonts w:ascii="Poppins" w:hAnsi="Poppins" w:cs="Poppins"/>
          <w:sz w:val="18"/>
          <w:szCs w:val="18"/>
        </w:rPr>
      </w:pPr>
    </w:p>
    <w:p w14:paraId="634A5F1D" w14:textId="77777777" w:rsidR="00204D69" w:rsidRPr="00311B11" w:rsidRDefault="00204D69" w:rsidP="00204D69">
      <w:pPr>
        <w:shd w:val="clear" w:color="auto" w:fill="FFFFFF"/>
        <w:ind w:left="425"/>
        <w:jc w:val="both"/>
        <w:rPr>
          <w:rFonts w:ascii="Poppins" w:hAnsi="Poppins" w:cs="Poppins"/>
          <w:sz w:val="18"/>
          <w:szCs w:val="18"/>
        </w:rPr>
      </w:pPr>
      <w:r w:rsidRPr="00311B11">
        <w:rPr>
          <w:rFonts w:ascii="Poppins" w:hAnsi="Poppins" w:cs="Poppins"/>
          <w:sz w:val="18"/>
          <w:szCs w:val="18"/>
        </w:rPr>
        <w:t>Tras la emisión de la Licencia General 47, el 3 de febrero de 2026, que autoriza la exportación de diluyentes estadounidenses, insumos necesarios para procesar y exportar crudo extrapesado, el entorno operativo volvió a tensionarse con el abordaje del tanquero Aquila II, que transportaba aproximadamente 700 mil barriles de crudo pesado con destino a Asia. Esta acción refuerza la supervisión sobre los flujos vinculados a Venezuela y eleva los costos logísticos y financieros en las rutas hacia China.</w:t>
      </w:r>
    </w:p>
    <w:p w14:paraId="372FC0B0" w14:textId="77777777" w:rsidR="00204D69" w:rsidRPr="002303C5" w:rsidRDefault="00204D69" w:rsidP="00204D69">
      <w:pPr>
        <w:shd w:val="clear" w:color="auto" w:fill="FFFFFF"/>
        <w:ind w:left="425"/>
        <w:jc w:val="both"/>
        <w:rPr>
          <w:rFonts w:ascii="Poppins" w:hAnsi="Poppins" w:cs="Poppins"/>
          <w:sz w:val="18"/>
          <w:szCs w:val="18"/>
        </w:rPr>
      </w:pPr>
    </w:p>
    <w:p w14:paraId="3E000205" w14:textId="77777777" w:rsidR="00204D69" w:rsidRPr="00311B11" w:rsidRDefault="00204D69" w:rsidP="00204D69">
      <w:pPr>
        <w:shd w:val="clear" w:color="auto" w:fill="FFFFFF"/>
        <w:ind w:left="425"/>
        <w:jc w:val="both"/>
        <w:rPr>
          <w:rFonts w:ascii="Poppins" w:hAnsi="Poppins" w:cs="Poppins"/>
          <w:sz w:val="18"/>
          <w:szCs w:val="18"/>
        </w:rPr>
      </w:pPr>
      <w:r w:rsidRPr="002303C5">
        <w:rPr>
          <w:rFonts w:ascii="Poppins" w:hAnsi="Poppins" w:cs="Poppins"/>
          <w:sz w:val="18"/>
          <w:szCs w:val="18"/>
        </w:rPr>
        <w:t>En paralelo, PDVSA restringió ventas a compañías con licencias individuales de EE.UU., excluyendo operadores bajo autorizaciones más generales, lo que ralentizó transacciones y generó mayor cautela bancaria. Si bien las licencias 46</w:t>
      </w:r>
      <w:r w:rsidRPr="00311B11">
        <w:rPr>
          <w:rFonts w:ascii="Poppins" w:hAnsi="Poppins" w:cs="Poppins"/>
          <w:sz w:val="18"/>
          <w:szCs w:val="18"/>
        </w:rPr>
        <w:t xml:space="preserve"> (que permitió a </w:t>
      </w:r>
      <w:proofErr w:type="spellStart"/>
      <w:r w:rsidRPr="00311B11">
        <w:rPr>
          <w:rFonts w:ascii="Poppins" w:hAnsi="Poppins" w:cs="Poppins"/>
          <w:sz w:val="18"/>
          <w:szCs w:val="18"/>
        </w:rPr>
        <w:t>Chevron</w:t>
      </w:r>
      <w:proofErr w:type="spellEnd"/>
      <w:r w:rsidRPr="00311B11">
        <w:rPr>
          <w:rFonts w:ascii="Poppins" w:hAnsi="Poppins" w:cs="Poppins"/>
          <w:sz w:val="18"/>
          <w:szCs w:val="18"/>
        </w:rPr>
        <w:t xml:space="preserve"> producir y exportar crudo venezolano bajo supervisión de EE.UU.)</w:t>
      </w:r>
      <w:r w:rsidRPr="002303C5">
        <w:rPr>
          <w:rFonts w:ascii="Poppins" w:hAnsi="Poppins" w:cs="Poppins"/>
          <w:sz w:val="18"/>
          <w:szCs w:val="18"/>
        </w:rPr>
        <w:t xml:space="preserve"> y 47 buscaban facilitar exportaciones bajo supervisió</w:t>
      </w:r>
      <w:r w:rsidRPr="00311B11">
        <w:rPr>
          <w:rFonts w:ascii="Poppins" w:hAnsi="Poppins" w:cs="Poppins"/>
          <w:sz w:val="18"/>
          <w:szCs w:val="18"/>
        </w:rPr>
        <w:t>n. Este ajuste incrementa el control y la trazabilidad de las operaciones, pero también introduce mayor cautela en bancos y contrapartes comerciales, lo que puede ralentizar transacciones y generar fricciones operativas en el corto plazo.</w:t>
      </w:r>
    </w:p>
    <w:p w14:paraId="215A4ABE" w14:textId="77777777" w:rsidR="00204D69" w:rsidRPr="002303C5" w:rsidRDefault="00204D69" w:rsidP="00204D69">
      <w:pPr>
        <w:shd w:val="clear" w:color="auto" w:fill="FFFFFF"/>
        <w:ind w:left="425"/>
        <w:jc w:val="both"/>
        <w:rPr>
          <w:rFonts w:ascii="Poppins" w:hAnsi="Poppins" w:cs="Poppins"/>
          <w:sz w:val="18"/>
          <w:szCs w:val="18"/>
        </w:rPr>
      </w:pPr>
    </w:p>
    <w:p w14:paraId="1FF21518" w14:textId="77777777" w:rsidR="00204D69" w:rsidRPr="002303C5" w:rsidRDefault="00204D69" w:rsidP="00204D69">
      <w:pPr>
        <w:shd w:val="clear" w:color="auto" w:fill="FFFFFF"/>
        <w:ind w:left="425"/>
        <w:jc w:val="both"/>
        <w:rPr>
          <w:rFonts w:ascii="Poppins" w:hAnsi="Poppins" w:cs="Poppins"/>
          <w:sz w:val="18"/>
          <w:szCs w:val="18"/>
        </w:rPr>
      </w:pPr>
      <w:r w:rsidRPr="002303C5">
        <w:rPr>
          <w:rFonts w:ascii="Poppins" w:hAnsi="Poppins" w:cs="Poppins"/>
          <w:sz w:val="18"/>
          <w:szCs w:val="18"/>
        </w:rPr>
        <w:t xml:space="preserve">Según datos de seguimiento marítimo citados por Reuters, las exportaciones venezolanas repuntaron en enero de 2026 a </w:t>
      </w:r>
      <w:r w:rsidRPr="00311B11">
        <w:rPr>
          <w:rFonts w:ascii="Poppins" w:hAnsi="Poppins" w:cs="Poppins"/>
          <w:sz w:val="18"/>
          <w:szCs w:val="18"/>
        </w:rPr>
        <w:t xml:space="preserve">cerca de </w:t>
      </w:r>
      <w:r w:rsidRPr="002303C5">
        <w:rPr>
          <w:rFonts w:ascii="Poppins" w:hAnsi="Poppins" w:cs="Poppins"/>
          <w:sz w:val="18"/>
          <w:szCs w:val="18"/>
        </w:rPr>
        <w:t xml:space="preserve">800 mil bpd, desde </w:t>
      </w:r>
      <w:r w:rsidRPr="00311B11">
        <w:rPr>
          <w:rFonts w:ascii="Poppins" w:hAnsi="Poppins" w:cs="Poppins"/>
          <w:sz w:val="18"/>
          <w:szCs w:val="18"/>
        </w:rPr>
        <w:t xml:space="preserve">los </w:t>
      </w:r>
      <w:r w:rsidRPr="002303C5">
        <w:rPr>
          <w:rFonts w:ascii="Poppins" w:hAnsi="Poppins" w:cs="Poppins"/>
          <w:sz w:val="18"/>
          <w:szCs w:val="18"/>
        </w:rPr>
        <w:t xml:space="preserve">498 mil bpd en diciembre de 2025, con envíos hacia EE.UU. cercanos a </w:t>
      </w:r>
      <w:r w:rsidRPr="00311B11">
        <w:rPr>
          <w:rFonts w:ascii="Poppins" w:hAnsi="Poppins" w:cs="Poppins"/>
          <w:sz w:val="18"/>
          <w:szCs w:val="18"/>
        </w:rPr>
        <w:t>2</w:t>
      </w:r>
      <w:r w:rsidRPr="002303C5">
        <w:rPr>
          <w:rFonts w:ascii="Poppins" w:hAnsi="Poppins" w:cs="Poppins"/>
          <w:sz w:val="18"/>
          <w:szCs w:val="18"/>
        </w:rPr>
        <w:t>85 mil bpd y menor dependencia relativa de China frente a meses previos. No obstante, los volúmenes aún se mantienen por debajo del promedio observado en 2025 y enfrentan límites operativos en refinerías complejas de la Costa del Golfo para absorber rápidamente mayores cargas de crudo pesado. La disponibilidad de diluyentes</w:t>
      </w:r>
      <w:r w:rsidRPr="00311B11">
        <w:rPr>
          <w:rFonts w:ascii="Poppins" w:hAnsi="Poppins" w:cs="Poppins"/>
          <w:sz w:val="18"/>
          <w:szCs w:val="18"/>
        </w:rPr>
        <w:t xml:space="preserve">, </w:t>
      </w:r>
      <w:r w:rsidRPr="002303C5">
        <w:rPr>
          <w:rFonts w:ascii="Poppins" w:hAnsi="Poppins" w:cs="Poppins"/>
          <w:sz w:val="18"/>
          <w:szCs w:val="18"/>
        </w:rPr>
        <w:t>estimada históricamente en 50–60 mil bpd</w:t>
      </w:r>
      <w:r w:rsidRPr="00311B11">
        <w:rPr>
          <w:rFonts w:ascii="Poppins" w:hAnsi="Poppins" w:cs="Poppins"/>
          <w:sz w:val="18"/>
          <w:szCs w:val="18"/>
        </w:rPr>
        <w:t xml:space="preserve">, </w:t>
      </w:r>
      <w:r w:rsidRPr="002303C5">
        <w:rPr>
          <w:rFonts w:ascii="Poppins" w:hAnsi="Poppins" w:cs="Poppins"/>
          <w:sz w:val="18"/>
          <w:szCs w:val="18"/>
        </w:rPr>
        <w:t>será clave para sostener el ritmo de recuperación productiva y exportadora.</w:t>
      </w:r>
    </w:p>
    <w:p w14:paraId="25200ACB" w14:textId="77777777" w:rsidR="00204D69" w:rsidRDefault="00204D69" w:rsidP="00204D69">
      <w:pPr>
        <w:shd w:val="clear" w:color="auto" w:fill="FFFFFF"/>
        <w:ind w:left="425"/>
        <w:jc w:val="both"/>
        <w:rPr>
          <w:rFonts w:ascii="Poppins" w:hAnsi="Poppins" w:cs="Poppins"/>
          <w:sz w:val="18"/>
          <w:szCs w:val="18"/>
          <w:highlight w:val="yellow"/>
        </w:rPr>
      </w:pPr>
    </w:p>
    <w:p w14:paraId="594AD5C0" w14:textId="77777777" w:rsidR="00204D69" w:rsidRPr="00AB57D2" w:rsidRDefault="00204D69" w:rsidP="00204D69">
      <w:pPr>
        <w:pStyle w:val="Prrafodelista"/>
        <w:numPr>
          <w:ilvl w:val="0"/>
          <w:numId w:val="30"/>
        </w:numPr>
        <w:ind w:left="425"/>
        <w:contextualSpacing/>
        <w:jc w:val="both"/>
        <w:rPr>
          <w:rFonts w:ascii="Poppins" w:hAnsi="Poppins" w:cs="Poppins"/>
          <w:b/>
          <w:sz w:val="18"/>
          <w:szCs w:val="18"/>
        </w:rPr>
      </w:pPr>
      <w:r w:rsidRPr="00AB57D2">
        <w:rPr>
          <w:rFonts w:ascii="Poppins" w:hAnsi="Poppins" w:cs="Poppins"/>
          <w:b/>
          <w:sz w:val="18"/>
          <w:szCs w:val="18"/>
        </w:rPr>
        <w:t>Las tensiones entre EE.UU. e Irán oscilan entre advertencias y diálogo diplomático, manteniendo volátil la prima geopolítica</w:t>
      </w:r>
    </w:p>
    <w:p w14:paraId="26F715F2" w14:textId="77777777" w:rsidR="00204D69" w:rsidRPr="00AB57D2" w:rsidRDefault="00204D69" w:rsidP="00204D69">
      <w:pPr>
        <w:shd w:val="clear" w:color="auto" w:fill="FFFFFF"/>
        <w:ind w:left="425"/>
        <w:jc w:val="both"/>
        <w:rPr>
          <w:rFonts w:ascii="Poppins" w:hAnsi="Poppins" w:cs="Poppins"/>
          <w:sz w:val="18"/>
          <w:szCs w:val="18"/>
        </w:rPr>
      </w:pPr>
    </w:p>
    <w:p w14:paraId="7011ADAB" w14:textId="77777777" w:rsidR="00204D69" w:rsidRPr="00AB57D2" w:rsidRDefault="00204D69" w:rsidP="00204D69">
      <w:pPr>
        <w:shd w:val="clear" w:color="auto" w:fill="FFFFFF"/>
        <w:ind w:left="425"/>
        <w:jc w:val="both"/>
        <w:rPr>
          <w:rFonts w:ascii="Poppins" w:hAnsi="Poppins" w:cs="Poppins"/>
          <w:sz w:val="18"/>
          <w:szCs w:val="18"/>
        </w:rPr>
      </w:pPr>
      <w:r w:rsidRPr="00AB57D2">
        <w:rPr>
          <w:rFonts w:ascii="Poppins" w:hAnsi="Poppins" w:cs="Poppins"/>
          <w:sz w:val="18"/>
          <w:szCs w:val="18"/>
        </w:rPr>
        <w:t xml:space="preserve">Tras el inicio de conversaciones nucleares indirectas en Omán a inicios de febrero, el mercado había interpretado una moderación del riesgo inmediato en Medio Oriente. Sin embargo, el 9 de febrero de 2026, la Administración Marítima del Departamento de Transporte de EE.UU. emitió una advertencia recomendando a buques con bandera estadounidense evitar aguas iraníes y rechazar eventuales intentos de abordaje. Esta señal reintrodujo cautela en el mercado, recordando que la fricción geopolítica persiste pese al canal diplomático abierto. </w:t>
      </w:r>
    </w:p>
    <w:p w14:paraId="71406145" w14:textId="77777777" w:rsidR="00204D69" w:rsidRPr="00AB57D2" w:rsidRDefault="00204D69" w:rsidP="00204D69">
      <w:pPr>
        <w:shd w:val="clear" w:color="auto" w:fill="FFFFFF"/>
        <w:ind w:left="425"/>
        <w:jc w:val="both"/>
        <w:rPr>
          <w:rFonts w:ascii="Poppins" w:hAnsi="Poppins" w:cs="Poppins"/>
          <w:sz w:val="18"/>
          <w:szCs w:val="18"/>
        </w:rPr>
      </w:pPr>
    </w:p>
    <w:p w14:paraId="4DE0807D" w14:textId="77777777" w:rsidR="00204D69" w:rsidRPr="001E2C5E" w:rsidRDefault="00204D69" w:rsidP="00204D69">
      <w:pPr>
        <w:shd w:val="clear" w:color="auto" w:fill="FFFFFF"/>
        <w:ind w:left="425"/>
        <w:jc w:val="both"/>
        <w:rPr>
          <w:rFonts w:ascii="Poppins" w:hAnsi="Poppins" w:cs="Poppins"/>
          <w:sz w:val="18"/>
          <w:szCs w:val="18"/>
        </w:rPr>
      </w:pPr>
      <w:r w:rsidRPr="00AB57D2">
        <w:rPr>
          <w:rFonts w:ascii="Poppins" w:hAnsi="Poppins" w:cs="Poppins"/>
          <w:sz w:val="18"/>
          <w:szCs w:val="18"/>
        </w:rPr>
        <w:t xml:space="preserve">La incertidumbre estructural permanece elevada. EE.UU. mantiene presión mediante sanciones selectivas vinculadas a flujos petroleros iraníes, mientras que este país insiste en limitar las conversaciones al expediente nuclear. El Estrecho de Ormuz, por donde transitan </w:t>
      </w:r>
      <w:r w:rsidRPr="001E2C5E">
        <w:rPr>
          <w:rFonts w:ascii="Poppins" w:hAnsi="Poppins" w:cs="Poppins"/>
          <w:sz w:val="18"/>
          <w:szCs w:val="18"/>
        </w:rPr>
        <w:t>aproximadamente 20 millones de barriles diarios (cerca de una quinta parte del comercio marítimo mundial de crudo y combustibles, según la EIA), continúa siendo el principal punto crítico del sistema energético global. En este contexto, cada señal de escalada o distensión diplomática se traduce rápidamente en ajustes en la prima de riesgo incorporada en los precios del crudo.</w:t>
      </w:r>
    </w:p>
    <w:p w14:paraId="38AE0EF5" w14:textId="77777777" w:rsidR="00204D69" w:rsidRPr="001E2C5E" w:rsidRDefault="00204D69" w:rsidP="00204D69">
      <w:pPr>
        <w:shd w:val="clear" w:color="auto" w:fill="FFFFFF"/>
        <w:ind w:left="425"/>
        <w:jc w:val="both"/>
        <w:rPr>
          <w:rFonts w:ascii="Poppins" w:hAnsi="Poppins" w:cs="Poppins"/>
          <w:sz w:val="18"/>
          <w:szCs w:val="18"/>
        </w:rPr>
      </w:pPr>
    </w:p>
    <w:p w14:paraId="088094CA" w14:textId="77777777" w:rsidR="00204D69" w:rsidRPr="001E2C5E" w:rsidRDefault="00204D69" w:rsidP="00204D69">
      <w:pPr>
        <w:pStyle w:val="Prrafodelista"/>
        <w:numPr>
          <w:ilvl w:val="0"/>
          <w:numId w:val="30"/>
        </w:numPr>
        <w:ind w:left="425"/>
        <w:contextualSpacing/>
        <w:jc w:val="both"/>
        <w:rPr>
          <w:rFonts w:ascii="Poppins" w:hAnsi="Poppins" w:cs="Poppins"/>
          <w:b/>
          <w:sz w:val="18"/>
          <w:szCs w:val="18"/>
        </w:rPr>
      </w:pPr>
      <w:r w:rsidRPr="001E2C5E">
        <w:rPr>
          <w:rFonts w:ascii="Poppins" w:hAnsi="Poppins" w:cs="Poppins"/>
          <w:b/>
          <w:sz w:val="18"/>
          <w:szCs w:val="18"/>
        </w:rPr>
        <w:lastRenderedPageBreak/>
        <w:t>Actividad económica global muestra resiliencia, apoyada por ligera expansión en Asia e inversiones tecnológicas</w:t>
      </w:r>
    </w:p>
    <w:p w14:paraId="47D8BD4F" w14:textId="77777777" w:rsidR="00204D69" w:rsidRPr="001E2C5E" w:rsidRDefault="00204D69" w:rsidP="00204D69">
      <w:pPr>
        <w:shd w:val="clear" w:color="auto" w:fill="FFFFFF"/>
        <w:ind w:left="425"/>
        <w:jc w:val="both"/>
        <w:rPr>
          <w:rFonts w:ascii="Poppins" w:hAnsi="Poppins" w:cs="Poppins"/>
          <w:sz w:val="18"/>
          <w:szCs w:val="18"/>
        </w:rPr>
      </w:pPr>
    </w:p>
    <w:p w14:paraId="60E354D1" w14:textId="77777777" w:rsidR="00204D69" w:rsidRPr="001E2C5E" w:rsidRDefault="00204D69" w:rsidP="00204D69">
      <w:pPr>
        <w:shd w:val="clear" w:color="auto" w:fill="FFFFFF"/>
        <w:ind w:left="425"/>
        <w:jc w:val="both"/>
        <w:rPr>
          <w:rFonts w:ascii="Poppins" w:hAnsi="Poppins" w:cs="Poppins"/>
          <w:sz w:val="18"/>
          <w:szCs w:val="18"/>
        </w:rPr>
      </w:pPr>
      <w:r w:rsidRPr="001E2C5E">
        <w:rPr>
          <w:rFonts w:ascii="Poppins" w:hAnsi="Poppins" w:cs="Poppins"/>
          <w:sz w:val="18"/>
          <w:szCs w:val="18"/>
        </w:rPr>
        <w:t>Los datos más recientes de encuestas e indicadores de actividad económica señalaron una leve mejora en la actividad manufacturera en Asia al inicio de 2026, con ligera expansión tanto de Taiwán como de Indonesia en enero, lo que sugiere una demanda global que sigue en crecimiento moderado. En esa línea, datos amplificados por S&amp;P Global del indicador global de actividad empresarial (que combina manufactura y servicios) también mostraron ligera expansión en enero, respecto del mes de diciembre, reflejando un impulso de producción tanto en bienes como servicios a pesar de una confianza empresarial todavía contenida.</w:t>
      </w:r>
    </w:p>
    <w:p w14:paraId="0C39BCF5" w14:textId="77777777" w:rsidR="00204D69" w:rsidRPr="001E2C5E" w:rsidRDefault="00204D69" w:rsidP="00204D69">
      <w:pPr>
        <w:shd w:val="clear" w:color="auto" w:fill="FFFFFF"/>
        <w:ind w:left="425"/>
        <w:jc w:val="both"/>
        <w:rPr>
          <w:rFonts w:ascii="Poppins" w:hAnsi="Poppins" w:cs="Poppins"/>
          <w:sz w:val="18"/>
          <w:szCs w:val="18"/>
        </w:rPr>
      </w:pPr>
      <w:r w:rsidRPr="001E2C5E">
        <w:rPr>
          <w:rFonts w:ascii="Poppins" w:hAnsi="Poppins" w:cs="Poppins"/>
          <w:sz w:val="18"/>
          <w:szCs w:val="18"/>
        </w:rPr>
        <w:t xml:space="preserve"> </w:t>
      </w:r>
    </w:p>
    <w:p w14:paraId="1E12AD1E" w14:textId="77777777" w:rsidR="00204D69" w:rsidRPr="001E2C5E" w:rsidRDefault="00204D69" w:rsidP="00204D69">
      <w:pPr>
        <w:shd w:val="clear" w:color="auto" w:fill="FFFFFF"/>
        <w:ind w:left="425"/>
        <w:jc w:val="both"/>
        <w:rPr>
          <w:rFonts w:ascii="Poppins" w:hAnsi="Poppins" w:cs="Poppins"/>
          <w:sz w:val="18"/>
          <w:szCs w:val="18"/>
        </w:rPr>
      </w:pPr>
      <w:r w:rsidRPr="001E2C5E">
        <w:rPr>
          <w:rFonts w:ascii="Poppins" w:hAnsi="Poppins" w:cs="Poppins"/>
          <w:sz w:val="18"/>
          <w:szCs w:val="18"/>
        </w:rPr>
        <w:t xml:space="preserve">Paralelamente, el Fondo Monetario Internacional (FMI) proyectó un crecimiento global de aproximadamente 3,3% para 2026 en su última actualización de proyecciones de enero, revisando al alza las estimaciones previas y destacando que la inversión en tecnología, incluido el auge de la inteligencia artificial, contrarresta vientos en contra como tensiones comerciales y políticas. Aun así, este desempeño macro </w:t>
      </w:r>
      <w:r w:rsidRPr="001E2C5E">
        <w:rPr>
          <w:rFonts w:ascii="Poppins" w:hAnsi="Poppins" w:cs="Poppins"/>
          <w:i/>
          <w:iCs/>
          <w:sz w:val="18"/>
          <w:szCs w:val="18"/>
        </w:rPr>
        <w:t xml:space="preserve">“resiliente” </w:t>
      </w:r>
      <w:r w:rsidRPr="001E2C5E">
        <w:rPr>
          <w:rFonts w:ascii="Poppins" w:hAnsi="Poppins" w:cs="Poppins"/>
          <w:sz w:val="18"/>
          <w:szCs w:val="18"/>
        </w:rPr>
        <w:t>no elimina por completo los riesgos de desaceleración estructural ni compensa completamente los drivers bajistas del petróleo ligados a oferta y geopolítica, dejando un panorama mixto para la demanda de energéticos.</w:t>
      </w:r>
    </w:p>
    <w:p w14:paraId="4D880E85" w14:textId="77777777" w:rsidR="00204D69" w:rsidRPr="001E2C5E" w:rsidRDefault="00204D69" w:rsidP="00204D69">
      <w:pPr>
        <w:shd w:val="clear" w:color="auto" w:fill="FFFFFF"/>
        <w:ind w:left="425"/>
        <w:jc w:val="both"/>
        <w:rPr>
          <w:rFonts w:ascii="Poppins" w:hAnsi="Poppins" w:cs="Poppins"/>
          <w:sz w:val="18"/>
          <w:szCs w:val="18"/>
        </w:rPr>
      </w:pPr>
    </w:p>
    <w:p w14:paraId="77A1EE1D" w14:textId="77777777" w:rsidR="00204D69" w:rsidRPr="001E2C5E" w:rsidRDefault="00204D69" w:rsidP="00204D69">
      <w:pPr>
        <w:pStyle w:val="Prrafodelista"/>
        <w:numPr>
          <w:ilvl w:val="0"/>
          <w:numId w:val="30"/>
        </w:numPr>
        <w:ind w:left="425"/>
        <w:contextualSpacing/>
        <w:jc w:val="both"/>
        <w:rPr>
          <w:rFonts w:ascii="Poppins" w:hAnsi="Poppins" w:cs="Poppins"/>
          <w:b/>
          <w:sz w:val="18"/>
          <w:szCs w:val="18"/>
        </w:rPr>
      </w:pPr>
      <w:r w:rsidRPr="00801FC1">
        <w:rPr>
          <w:rFonts w:ascii="Poppins" w:hAnsi="Poppins" w:cs="Poppins"/>
          <w:b/>
          <w:sz w:val="18"/>
          <w:szCs w:val="18"/>
        </w:rPr>
        <w:t>Las proyecciones de demanda apuntan a un mercado bien abastecido en 2026 pese a tensiones geopolíticas</w:t>
      </w:r>
    </w:p>
    <w:p w14:paraId="1A38BAA9" w14:textId="77777777" w:rsidR="00204D69" w:rsidRPr="001E2C5E" w:rsidRDefault="00204D69" w:rsidP="00204D69">
      <w:pPr>
        <w:shd w:val="clear" w:color="auto" w:fill="FFFFFF"/>
        <w:ind w:left="425"/>
        <w:jc w:val="both"/>
        <w:rPr>
          <w:rFonts w:ascii="Poppins" w:hAnsi="Poppins" w:cs="Poppins"/>
          <w:sz w:val="18"/>
          <w:szCs w:val="18"/>
        </w:rPr>
      </w:pPr>
    </w:p>
    <w:p w14:paraId="0D5D9D12" w14:textId="77777777" w:rsidR="00204D69" w:rsidRPr="00801FC1" w:rsidRDefault="00204D69" w:rsidP="00204D69">
      <w:pPr>
        <w:shd w:val="clear" w:color="auto" w:fill="FFFFFF"/>
        <w:ind w:left="425"/>
        <w:jc w:val="both"/>
        <w:rPr>
          <w:rFonts w:ascii="Poppins" w:hAnsi="Poppins" w:cs="Poppins"/>
          <w:sz w:val="18"/>
          <w:szCs w:val="18"/>
        </w:rPr>
      </w:pPr>
      <w:r w:rsidRPr="00801FC1">
        <w:rPr>
          <w:rFonts w:ascii="Poppins" w:hAnsi="Poppins" w:cs="Poppins"/>
          <w:sz w:val="18"/>
          <w:szCs w:val="18"/>
        </w:rPr>
        <w:t xml:space="preserve">Las estimaciones </w:t>
      </w:r>
      <w:r w:rsidRPr="001E2C5E">
        <w:rPr>
          <w:rFonts w:ascii="Poppins" w:hAnsi="Poppins" w:cs="Poppins"/>
          <w:sz w:val="18"/>
          <w:szCs w:val="18"/>
        </w:rPr>
        <w:t>de demanda más recientes</w:t>
      </w:r>
      <w:r w:rsidRPr="00801FC1">
        <w:rPr>
          <w:rFonts w:ascii="Poppins" w:hAnsi="Poppins" w:cs="Poppins"/>
          <w:sz w:val="18"/>
          <w:szCs w:val="18"/>
        </w:rPr>
        <w:t xml:space="preserve"> refuerzan un escenario de moderación en el crecimiento del consumo mundial de petróleo</w:t>
      </w:r>
      <w:r w:rsidRPr="001E2C5E">
        <w:rPr>
          <w:rFonts w:ascii="Poppins" w:hAnsi="Poppins" w:cs="Poppins"/>
          <w:sz w:val="18"/>
          <w:szCs w:val="18"/>
        </w:rPr>
        <w:t xml:space="preserve"> dentro del marco de exceso de oferta</w:t>
      </w:r>
      <w:r w:rsidRPr="00801FC1">
        <w:rPr>
          <w:rFonts w:ascii="Poppins" w:hAnsi="Poppins" w:cs="Poppins"/>
          <w:sz w:val="18"/>
          <w:szCs w:val="18"/>
        </w:rPr>
        <w:t xml:space="preserve">. La Agencia Internacional de la Energía (AIE) redujo su previsión de expansión de la demanda para 2026 a 850 mil barriles diarios (bpd), recortando alrededor de 80 mil bpd frente a su proyección anterior, </w:t>
      </w:r>
      <w:r w:rsidRPr="001E2C5E">
        <w:rPr>
          <w:rFonts w:ascii="Poppins" w:hAnsi="Poppins" w:cs="Poppins"/>
          <w:sz w:val="18"/>
          <w:szCs w:val="18"/>
        </w:rPr>
        <w:t>y advirtió que el mercado podría enfrentar un superávit cercano a 3,7 millones de bpd si no se materializan interrupciones relevantes. En contraste, la OPEP, en su informe mensual de febrero, mantuvo su estimación de crecimiento para 2026 en torno a 1,34 millones de bpd, aunque anticipó que la demanda de crudo OPEP+ en el segundo trimestre sería 400 mil bpd menores que en el primer trimestre. Este contraste entre visiones, sumado a inventarios elevados en EE.UU. y señales de mayores volúmenes por parte de OPEP+, refuerza la percepción de un mercado estructuralmente cómodo, donde la geopolítica aporta volatilidad, pero no alteraría el balance de oferta y demanda en el corto plazo.</w:t>
      </w:r>
    </w:p>
    <w:p w14:paraId="5B5F6D71" w14:textId="77777777" w:rsidR="00204D69" w:rsidRPr="001E2C5E" w:rsidRDefault="00204D69" w:rsidP="00204D69">
      <w:pPr>
        <w:shd w:val="clear" w:color="auto" w:fill="FFFFFF"/>
        <w:ind w:left="425"/>
        <w:jc w:val="both"/>
        <w:rPr>
          <w:rFonts w:ascii="Poppins" w:hAnsi="Poppins" w:cs="Poppins"/>
          <w:sz w:val="18"/>
          <w:szCs w:val="18"/>
        </w:rPr>
      </w:pPr>
    </w:p>
    <w:p w14:paraId="76F660D6" w14:textId="77777777" w:rsidR="00204D69" w:rsidRPr="001E2C5E" w:rsidRDefault="00204D69" w:rsidP="00204D69">
      <w:pPr>
        <w:pStyle w:val="Prrafodelista"/>
        <w:numPr>
          <w:ilvl w:val="0"/>
          <w:numId w:val="30"/>
        </w:numPr>
        <w:ind w:left="425"/>
        <w:contextualSpacing/>
        <w:jc w:val="both"/>
        <w:rPr>
          <w:rFonts w:ascii="Poppins" w:hAnsi="Poppins" w:cs="Poppins"/>
          <w:b/>
          <w:sz w:val="18"/>
          <w:szCs w:val="18"/>
        </w:rPr>
      </w:pPr>
      <w:r w:rsidRPr="001E2C5E">
        <w:rPr>
          <w:rFonts w:ascii="Poppins" w:hAnsi="Poppins" w:cs="Poppins"/>
          <w:b/>
          <w:sz w:val="18"/>
          <w:szCs w:val="18"/>
        </w:rPr>
        <w:t>La Unión Europea endurece sanciones a Rusia con veto amplio a servicios marítimos para exportaciones de crudo</w:t>
      </w:r>
    </w:p>
    <w:p w14:paraId="64EDFB4F" w14:textId="77777777" w:rsidR="00204D69" w:rsidRPr="001E2C5E" w:rsidRDefault="00204D69" w:rsidP="00204D69">
      <w:pPr>
        <w:pStyle w:val="Prrafodelista"/>
        <w:ind w:left="425"/>
        <w:jc w:val="both"/>
        <w:rPr>
          <w:rFonts w:ascii="Poppins" w:hAnsi="Poppins" w:cs="Poppins"/>
          <w:b/>
          <w:sz w:val="18"/>
          <w:szCs w:val="18"/>
        </w:rPr>
      </w:pPr>
    </w:p>
    <w:p w14:paraId="18CEF26C" w14:textId="77777777" w:rsidR="00204D69" w:rsidRPr="001E2C5E" w:rsidRDefault="00204D69" w:rsidP="00204D69">
      <w:pPr>
        <w:shd w:val="clear" w:color="auto" w:fill="FFFFFF"/>
        <w:ind w:left="425"/>
        <w:jc w:val="both"/>
        <w:rPr>
          <w:rFonts w:ascii="Poppins" w:hAnsi="Poppins" w:cs="Poppins"/>
          <w:sz w:val="18"/>
          <w:szCs w:val="18"/>
        </w:rPr>
      </w:pPr>
      <w:r w:rsidRPr="001E2C5E">
        <w:rPr>
          <w:rFonts w:ascii="Poppins" w:hAnsi="Poppins" w:cs="Poppins"/>
          <w:sz w:val="18"/>
          <w:szCs w:val="18"/>
        </w:rPr>
        <w:t xml:space="preserve">El 6 de febrero de 2026, la Comisión Europea presentó su 20º paquete de sanciones contra Rusia, cuyo eje es un veto amplio a servicios marítimos que facilitan las exportaciones de crudo ruso por vía marítima, incluyendo seguros, financiamiento, servicios de intermediación y certificaciones, independientemente del precio de venta (Existe un precio tope de 60 US$/barril sobre las exportaciones rusas). La medida representa una escalada frente al esquema previo del Price máximo coordinado con el G7. Según Reuters, Rusia depende en parte significativa de flotas y servicios vinculados a países europeos como </w:t>
      </w:r>
      <w:r w:rsidRPr="001E2C5E">
        <w:rPr>
          <w:rFonts w:ascii="Poppins" w:hAnsi="Poppins" w:cs="Poppins"/>
          <w:sz w:val="18"/>
          <w:szCs w:val="18"/>
        </w:rPr>
        <w:lastRenderedPageBreak/>
        <w:t>Grecia, Chipre y Malta, lo que convierte al componente logístico en un punto crítico de presión.</w:t>
      </w:r>
    </w:p>
    <w:p w14:paraId="5636E237" w14:textId="77777777" w:rsidR="00204D69" w:rsidRPr="001E2C5E" w:rsidRDefault="00204D69" w:rsidP="00204D69">
      <w:pPr>
        <w:shd w:val="clear" w:color="auto" w:fill="FFFFFF"/>
        <w:ind w:left="425"/>
        <w:jc w:val="both"/>
        <w:rPr>
          <w:rFonts w:ascii="Poppins" w:hAnsi="Poppins" w:cs="Poppins"/>
          <w:sz w:val="18"/>
          <w:szCs w:val="18"/>
        </w:rPr>
      </w:pPr>
    </w:p>
    <w:p w14:paraId="12912EAD" w14:textId="77777777" w:rsidR="00204D69" w:rsidRPr="001E2C5E" w:rsidRDefault="00204D69" w:rsidP="00204D69">
      <w:pPr>
        <w:shd w:val="clear" w:color="auto" w:fill="FFFFFF"/>
        <w:ind w:left="425"/>
        <w:jc w:val="both"/>
        <w:rPr>
          <w:rFonts w:ascii="Poppins" w:hAnsi="Poppins" w:cs="Poppins"/>
          <w:sz w:val="18"/>
          <w:szCs w:val="18"/>
        </w:rPr>
      </w:pPr>
      <w:r w:rsidRPr="001E2C5E">
        <w:rPr>
          <w:rFonts w:ascii="Poppins" w:hAnsi="Poppins" w:cs="Poppins"/>
          <w:sz w:val="18"/>
          <w:szCs w:val="18"/>
        </w:rPr>
        <w:t xml:space="preserve">El impacto esperado es típicamente alcista, no por retirar barriles de inmediato, sino por aumentar la fricción operativa. Esto porque mayores costos de flete y seguros, uso más intensivo de la </w:t>
      </w:r>
      <w:r w:rsidRPr="001E2C5E">
        <w:rPr>
          <w:rFonts w:ascii="Poppins" w:hAnsi="Poppins" w:cs="Poppins"/>
          <w:i/>
          <w:iCs/>
          <w:sz w:val="18"/>
          <w:szCs w:val="18"/>
        </w:rPr>
        <w:t>“flota fantasma”</w:t>
      </w:r>
      <w:r w:rsidRPr="001E2C5E">
        <w:rPr>
          <w:rFonts w:ascii="Poppins" w:hAnsi="Poppins" w:cs="Poppins"/>
          <w:sz w:val="18"/>
          <w:szCs w:val="18"/>
        </w:rPr>
        <w:t>, más transbordos y mayor riesgo contractual. Este encarecimiento logístico suele sostener diferenciales de precios y presionar especialmente a los derivados de petróleo en Europa, como diésel y jet fuel (aviación). No obstante, el efecto final dependerá del grado de implementación política y posibles excepciones.</w:t>
      </w:r>
    </w:p>
    <w:p w14:paraId="66B85C64" w14:textId="77777777" w:rsidR="00204D69" w:rsidRDefault="00204D69" w:rsidP="00204D69">
      <w:pPr>
        <w:shd w:val="clear" w:color="auto" w:fill="FFFFFF"/>
        <w:ind w:left="425"/>
        <w:jc w:val="both"/>
        <w:rPr>
          <w:rFonts w:ascii="Poppins" w:hAnsi="Poppins" w:cs="Poppins"/>
          <w:sz w:val="18"/>
          <w:szCs w:val="18"/>
          <w:highlight w:val="yellow"/>
        </w:rPr>
      </w:pPr>
    </w:p>
    <w:p w14:paraId="0900822D" w14:textId="738EBA35" w:rsidR="00A3178F" w:rsidRDefault="00A3178F" w:rsidP="0000213D">
      <w:pPr>
        <w:jc w:val="both"/>
        <w:rPr>
          <w:rFonts w:ascii="Poppins" w:hAnsi="Poppins" w:cs="Poppins"/>
          <w:sz w:val="18"/>
          <w:szCs w:val="18"/>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 xml:space="preserve">2 que muestra los fletes de referencia de importación del GLP y Diésel, en la ruta Houston - Callao.  Esto se debe a </w:t>
      </w:r>
      <w:r w:rsidRPr="0096213B">
        <w:rPr>
          <w:rFonts w:ascii="Poppins" w:eastAsiaTheme="minorHAnsi" w:hAnsi="Poppins" w:cs="Poppins"/>
          <w:color w:val="191919"/>
          <w:kern w:val="2"/>
          <w:sz w:val="18"/>
          <w:szCs w:val="18"/>
          <w:lang w:eastAsia="en-US"/>
          <w14:ligatures w14:val="standardContextual"/>
        </w:rPr>
        <w:lastRenderedPageBreak/>
        <w:t>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577D0BA2">
            <wp:extent cx="5167630" cy="3225800"/>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58202" cy="3282338"/>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4B2603EE" w:rsidR="006A59A3" w:rsidRDefault="006A59A3" w:rsidP="00D87FA1">
      <w:pPr>
        <w:ind w:left="426"/>
        <w:jc w:val="both"/>
        <w:rPr>
          <w:rFonts w:ascii="Poppins" w:hAnsi="Poppins" w:cs="Poppins"/>
          <w:sz w:val="18"/>
          <w:szCs w:val="18"/>
        </w:rPr>
      </w:pPr>
    </w:p>
    <w:p w14:paraId="0C71A45F" w14:textId="7EBB7AFE" w:rsidR="00CD537C" w:rsidRDefault="00CD537C" w:rsidP="00D87FA1">
      <w:pPr>
        <w:ind w:left="426"/>
        <w:jc w:val="both"/>
        <w:rPr>
          <w:rFonts w:ascii="Poppins" w:hAnsi="Poppins" w:cs="Poppins"/>
          <w:sz w:val="18"/>
          <w:szCs w:val="18"/>
        </w:rPr>
      </w:pPr>
    </w:p>
    <w:p w14:paraId="796A6219" w14:textId="77777777" w:rsidR="00CD537C" w:rsidRDefault="00CD537C" w:rsidP="00D87FA1">
      <w:pPr>
        <w:ind w:left="426"/>
        <w:jc w:val="both"/>
        <w:rPr>
          <w:rFonts w:ascii="Poppins" w:hAnsi="Poppins" w:cs="Poppins"/>
          <w:sz w:val="18"/>
          <w:szCs w:val="18"/>
        </w:rPr>
      </w:pPr>
    </w:p>
    <w:p w14:paraId="3E905062" w14:textId="014254CB" w:rsidR="00150187" w:rsidRDefault="00150187" w:rsidP="00D87FA1">
      <w:pPr>
        <w:ind w:left="426"/>
        <w:jc w:val="both"/>
        <w:rPr>
          <w:rFonts w:ascii="Poppins" w:hAnsi="Poppins" w:cs="Poppins"/>
          <w:sz w:val="18"/>
          <w:szCs w:val="18"/>
        </w:rPr>
      </w:pPr>
    </w:p>
    <w:p w14:paraId="68BB9F06" w14:textId="5BCD6220" w:rsidR="00CD537C" w:rsidRDefault="00CD537C" w:rsidP="00D87FA1">
      <w:pPr>
        <w:ind w:left="426"/>
        <w:jc w:val="both"/>
        <w:rPr>
          <w:rFonts w:ascii="Poppins" w:hAnsi="Poppins" w:cs="Poppins"/>
          <w:sz w:val="18"/>
          <w:szCs w:val="18"/>
        </w:rPr>
      </w:pPr>
    </w:p>
    <w:p w14:paraId="713A569D" w14:textId="6619C1F0" w:rsidR="00900D99" w:rsidRDefault="00900D99" w:rsidP="00D87FA1">
      <w:pPr>
        <w:ind w:left="426"/>
        <w:jc w:val="both"/>
        <w:rPr>
          <w:rFonts w:ascii="Poppins" w:hAnsi="Poppins" w:cs="Poppins"/>
          <w:sz w:val="18"/>
          <w:szCs w:val="18"/>
        </w:rPr>
      </w:pPr>
    </w:p>
    <w:p w14:paraId="05320C9A" w14:textId="6C1A1F73" w:rsidR="00900D99" w:rsidRDefault="00900D99" w:rsidP="00D87FA1">
      <w:pPr>
        <w:ind w:left="426"/>
        <w:jc w:val="both"/>
        <w:rPr>
          <w:rFonts w:ascii="Poppins" w:hAnsi="Poppins" w:cs="Poppins"/>
          <w:sz w:val="18"/>
          <w:szCs w:val="18"/>
        </w:rPr>
      </w:pPr>
    </w:p>
    <w:p w14:paraId="41355EC3" w14:textId="37812C8B" w:rsidR="00900D99" w:rsidRDefault="00900D99" w:rsidP="00D87FA1">
      <w:pPr>
        <w:ind w:left="426"/>
        <w:jc w:val="both"/>
        <w:rPr>
          <w:rFonts w:ascii="Poppins" w:hAnsi="Poppins" w:cs="Poppins"/>
          <w:sz w:val="18"/>
          <w:szCs w:val="18"/>
        </w:rPr>
      </w:pPr>
    </w:p>
    <w:p w14:paraId="719691D5" w14:textId="38658134" w:rsidR="00900D99" w:rsidRDefault="00900D99" w:rsidP="00D87FA1">
      <w:pPr>
        <w:ind w:left="426"/>
        <w:jc w:val="both"/>
        <w:rPr>
          <w:rFonts w:ascii="Poppins" w:hAnsi="Poppins" w:cs="Poppins"/>
          <w:sz w:val="18"/>
          <w:szCs w:val="18"/>
        </w:rPr>
      </w:pPr>
    </w:p>
    <w:p w14:paraId="291A863A" w14:textId="799C2CD8" w:rsidR="00900D99" w:rsidRDefault="00900D99" w:rsidP="00D87FA1">
      <w:pPr>
        <w:ind w:left="426"/>
        <w:jc w:val="both"/>
        <w:rPr>
          <w:rFonts w:ascii="Poppins" w:hAnsi="Poppins" w:cs="Poppins"/>
          <w:sz w:val="18"/>
          <w:szCs w:val="18"/>
        </w:rPr>
      </w:pPr>
    </w:p>
    <w:p w14:paraId="77714923" w14:textId="500FA87E" w:rsidR="00900D99" w:rsidRDefault="00900D99" w:rsidP="00D87FA1">
      <w:pPr>
        <w:ind w:left="426"/>
        <w:jc w:val="both"/>
        <w:rPr>
          <w:rFonts w:ascii="Poppins" w:hAnsi="Poppins" w:cs="Poppins"/>
          <w:sz w:val="18"/>
          <w:szCs w:val="18"/>
        </w:rPr>
      </w:pPr>
    </w:p>
    <w:p w14:paraId="03BFCF75" w14:textId="70865B45" w:rsidR="00900D99" w:rsidRDefault="00900D99" w:rsidP="00D87FA1">
      <w:pPr>
        <w:ind w:left="426"/>
        <w:jc w:val="both"/>
        <w:rPr>
          <w:rFonts w:ascii="Poppins" w:hAnsi="Poppins" w:cs="Poppins"/>
          <w:sz w:val="18"/>
          <w:szCs w:val="18"/>
        </w:rPr>
      </w:pPr>
    </w:p>
    <w:p w14:paraId="6D6866DE" w14:textId="593F35C7" w:rsidR="00900D99" w:rsidRDefault="00900D99" w:rsidP="00D87FA1">
      <w:pPr>
        <w:ind w:left="426"/>
        <w:jc w:val="both"/>
        <w:rPr>
          <w:rFonts w:ascii="Poppins" w:hAnsi="Poppins" w:cs="Poppins"/>
          <w:sz w:val="18"/>
          <w:szCs w:val="18"/>
        </w:rPr>
      </w:pPr>
    </w:p>
    <w:p w14:paraId="68FEF91E" w14:textId="18A7EE56" w:rsidR="00900D99" w:rsidRDefault="00900D99" w:rsidP="00D87FA1">
      <w:pPr>
        <w:ind w:left="426"/>
        <w:jc w:val="both"/>
        <w:rPr>
          <w:rFonts w:ascii="Poppins" w:hAnsi="Poppins" w:cs="Poppins"/>
          <w:sz w:val="18"/>
          <w:szCs w:val="18"/>
        </w:rPr>
      </w:pPr>
    </w:p>
    <w:p w14:paraId="7D6F0512" w14:textId="27228DB5" w:rsidR="00900D99" w:rsidRDefault="00900D99" w:rsidP="00D87FA1">
      <w:pPr>
        <w:ind w:left="426"/>
        <w:jc w:val="both"/>
        <w:rPr>
          <w:rFonts w:ascii="Poppins" w:hAnsi="Poppins" w:cs="Poppins"/>
          <w:sz w:val="18"/>
          <w:szCs w:val="18"/>
        </w:rPr>
      </w:pPr>
    </w:p>
    <w:p w14:paraId="73A3307E" w14:textId="56884683" w:rsidR="00900D99" w:rsidRDefault="00900D99" w:rsidP="00D87FA1">
      <w:pPr>
        <w:ind w:left="426"/>
        <w:jc w:val="both"/>
        <w:rPr>
          <w:rFonts w:ascii="Poppins" w:hAnsi="Poppins" w:cs="Poppins"/>
          <w:sz w:val="18"/>
          <w:szCs w:val="18"/>
        </w:rPr>
      </w:pPr>
    </w:p>
    <w:p w14:paraId="4505E96E" w14:textId="0ED8F2A3" w:rsidR="00900D99" w:rsidRDefault="00900D99" w:rsidP="00D87FA1">
      <w:pPr>
        <w:ind w:left="426"/>
        <w:jc w:val="both"/>
        <w:rPr>
          <w:rFonts w:ascii="Poppins" w:hAnsi="Poppins" w:cs="Poppins"/>
          <w:sz w:val="18"/>
          <w:szCs w:val="18"/>
        </w:rPr>
      </w:pPr>
    </w:p>
    <w:p w14:paraId="33E10A3E" w14:textId="77777777" w:rsidR="00900D99" w:rsidRDefault="00900D99" w:rsidP="00D87FA1">
      <w:pPr>
        <w:ind w:left="426"/>
        <w:jc w:val="both"/>
        <w:rPr>
          <w:rFonts w:ascii="Poppins" w:hAnsi="Poppins" w:cs="Poppins"/>
          <w:sz w:val="18"/>
          <w:szCs w:val="18"/>
        </w:rPr>
      </w:pPr>
    </w:p>
    <w:p w14:paraId="2836C012" w14:textId="2061EDC2" w:rsidR="00750E29" w:rsidRDefault="00750E29" w:rsidP="00D87FA1">
      <w:pPr>
        <w:ind w:left="426"/>
        <w:jc w:val="both"/>
        <w:rPr>
          <w:rFonts w:ascii="Poppins" w:hAnsi="Poppins" w:cs="Poppins"/>
          <w:sz w:val="18"/>
          <w:szCs w:val="18"/>
        </w:rPr>
      </w:pPr>
    </w:p>
    <w:p w14:paraId="67EAF43B" w14:textId="3BA86396" w:rsidR="00812AE9" w:rsidRDefault="00812AE9" w:rsidP="00D87FA1">
      <w:pPr>
        <w:ind w:left="426"/>
        <w:jc w:val="both"/>
        <w:rPr>
          <w:rFonts w:ascii="Poppins" w:hAnsi="Poppins" w:cs="Poppins"/>
          <w:sz w:val="18"/>
          <w:szCs w:val="18"/>
        </w:rPr>
      </w:pPr>
    </w:p>
    <w:p w14:paraId="46013766" w14:textId="77777777" w:rsidR="00812AE9" w:rsidRDefault="00812AE9" w:rsidP="00D87FA1">
      <w:pPr>
        <w:ind w:left="426"/>
        <w:jc w:val="both"/>
        <w:rPr>
          <w:rFonts w:ascii="Poppins" w:hAnsi="Poppins" w:cs="Poppins"/>
          <w:sz w:val="18"/>
          <w:szCs w:val="18"/>
        </w:rPr>
      </w:pPr>
    </w:p>
    <w:p w14:paraId="5DC8AB37" w14:textId="765D3492" w:rsidR="00CD537C" w:rsidRDefault="00CD537C" w:rsidP="00D87FA1">
      <w:pPr>
        <w:ind w:left="426"/>
        <w:jc w:val="both"/>
        <w:rPr>
          <w:rFonts w:ascii="Poppins" w:hAnsi="Poppins" w:cs="Poppins"/>
          <w:sz w:val="18"/>
          <w:szCs w:val="18"/>
        </w:rPr>
      </w:pPr>
    </w:p>
    <w:p w14:paraId="70B6B74D" w14:textId="62326066" w:rsidR="00CD537C" w:rsidRDefault="00CD537C" w:rsidP="00D87FA1">
      <w:pPr>
        <w:ind w:left="426"/>
        <w:jc w:val="both"/>
        <w:rPr>
          <w:rFonts w:ascii="Poppins" w:hAnsi="Poppins" w:cs="Poppins"/>
          <w:sz w:val="18"/>
          <w:szCs w:val="18"/>
        </w:rPr>
      </w:pPr>
    </w:p>
    <w:p w14:paraId="41A908E3" w14:textId="77777777" w:rsidR="003A0D60" w:rsidRDefault="003A0D60"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3FF50140"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9833DB">
        <w:rPr>
          <w:rFonts w:ascii="Poppins" w:hAnsi="Poppins" w:cs="Poppins"/>
          <w:sz w:val="18"/>
          <w:szCs w:val="18"/>
        </w:rPr>
        <w:t>3</w:t>
      </w:r>
      <w:r w:rsidR="00DE2753">
        <w:rPr>
          <w:rFonts w:ascii="Poppins" w:hAnsi="Poppins" w:cs="Poppins"/>
          <w:sz w:val="18"/>
          <w:szCs w:val="18"/>
        </w:rPr>
        <w:t>7</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DE2753">
        <w:rPr>
          <w:rFonts w:ascii="Poppins" w:hAnsi="Poppins" w:cs="Poppins"/>
          <w:sz w:val="18"/>
          <w:szCs w:val="18"/>
        </w:rPr>
        <w:t>26</w:t>
      </w:r>
      <w:r w:rsidR="004748A9" w:rsidRPr="00581B20">
        <w:rPr>
          <w:rFonts w:ascii="Poppins" w:hAnsi="Poppins" w:cs="Poppins"/>
          <w:sz w:val="18"/>
          <w:szCs w:val="18"/>
        </w:rPr>
        <w:t xml:space="preserve"> de </w:t>
      </w:r>
      <w:r w:rsidR="00DE2753">
        <w:rPr>
          <w:rFonts w:ascii="Poppins" w:hAnsi="Poppins" w:cs="Poppins"/>
          <w:sz w:val="18"/>
          <w:szCs w:val="18"/>
        </w:rPr>
        <w:t>diciem</w:t>
      </w:r>
      <w:r w:rsidR="009833DB">
        <w:rPr>
          <w:rFonts w:ascii="Poppins" w:hAnsi="Poppins" w:cs="Poppins"/>
          <w:sz w:val="18"/>
          <w:szCs w:val="18"/>
        </w:rPr>
        <w:t>bre</w:t>
      </w:r>
      <w:r w:rsidR="004748A9" w:rsidRPr="00581B20">
        <w:rPr>
          <w:rFonts w:ascii="Poppins" w:hAnsi="Poppins" w:cs="Poppins"/>
          <w:sz w:val="18"/>
          <w:szCs w:val="18"/>
        </w:rPr>
        <w:t xml:space="preserve"> de 2025 hasta el </w:t>
      </w:r>
      <w:r w:rsidR="009833DB">
        <w:rPr>
          <w:rFonts w:ascii="Poppins" w:hAnsi="Poppins" w:cs="Poppins"/>
          <w:sz w:val="18"/>
          <w:szCs w:val="18"/>
        </w:rPr>
        <w:t>2</w:t>
      </w:r>
      <w:r w:rsidR="00DE2753">
        <w:rPr>
          <w:rFonts w:ascii="Poppins" w:hAnsi="Poppins" w:cs="Poppins"/>
          <w:sz w:val="18"/>
          <w:szCs w:val="18"/>
        </w:rPr>
        <w:t>6</w:t>
      </w:r>
      <w:r w:rsidR="004748A9" w:rsidRPr="00581B20">
        <w:rPr>
          <w:rFonts w:ascii="Poppins" w:hAnsi="Poppins" w:cs="Poppins"/>
          <w:sz w:val="18"/>
          <w:szCs w:val="18"/>
        </w:rPr>
        <w:t xml:space="preserve"> de </w:t>
      </w:r>
      <w:r w:rsidR="00DE2753">
        <w:rPr>
          <w:rFonts w:ascii="Poppins" w:hAnsi="Poppins" w:cs="Poppins"/>
          <w:sz w:val="18"/>
          <w:szCs w:val="18"/>
        </w:rPr>
        <w:t>febrero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1CF79AC8"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0040AB">
        <w:rPr>
          <w:rFonts w:ascii="Poppins" w:hAnsi="Poppins" w:cs="Poppins"/>
          <w:sz w:val="18"/>
          <w:szCs w:val="18"/>
        </w:rPr>
        <w:t>04</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w:t>
      </w:r>
      <w:r w:rsidR="000040AB">
        <w:rPr>
          <w:rFonts w:ascii="Poppins" w:hAnsi="Poppins" w:cs="Poppins"/>
          <w:sz w:val="18"/>
          <w:szCs w:val="18"/>
        </w:rPr>
        <w:t>30</w:t>
      </w:r>
      <w:r w:rsidR="007C4098">
        <w:rPr>
          <w:rFonts w:ascii="Poppins" w:hAnsi="Poppins" w:cs="Poppins"/>
          <w:sz w:val="18"/>
          <w:szCs w:val="18"/>
        </w:rPr>
        <w:t xml:space="preserve"> de</w:t>
      </w:r>
      <w:r w:rsidRPr="00581B20">
        <w:rPr>
          <w:rFonts w:ascii="Poppins" w:hAnsi="Poppins" w:cs="Poppins"/>
          <w:sz w:val="18"/>
          <w:szCs w:val="18"/>
        </w:rPr>
        <w:t xml:space="preserve"> </w:t>
      </w:r>
      <w:r w:rsidR="000040AB">
        <w:rPr>
          <w:rFonts w:ascii="Poppins" w:hAnsi="Poppins" w:cs="Poppins"/>
          <w:sz w:val="18"/>
          <w:szCs w:val="18"/>
        </w:rPr>
        <w:t>enero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9833DB">
        <w:rPr>
          <w:rFonts w:ascii="Poppins" w:hAnsi="Poppins" w:cs="Poppins"/>
          <w:sz w:val="18"/>
          <w:szCs w:val="18"/>
        </w:rPr>
        <w:t>2</w:t>
      </w:r>
      <w:r w:rsidR="000040AB">
        <w:rPr>
          <w:rFonts w:ascii="Poppins" w:hAnsi="Poppins" w:cs="Poppins"/>
          <w:sz w:val="18"/>
          <w:szCs w:val="18"/>
        </w:rPr>
        <w:t>6</w:t>
      </w:r>
      <w:r w:rsidRPr="00581B20">
        <w:rPr>
          <w:rFonts w:ascii="Poppins" w:hAnsi="Poppins" w:cs="Poppins"/>
          <w:sz w:val="18"/>
          <w:szCs w:val="18"/>
        </w:rPr>
        <w:t xml:space="preserve"> de </w:t>
      </w:r>
      <w:r w:rsidR="000040AB">
        <w:rPr>
          <w:rFonts w:ascii="Poppins" w:hAnsi="Poppins" w:cs="Poppins"/>
          <w:sz w:val="18"/>
          <w:szCs w:val="18"/>
        </w:rPr>
        <w:t>febrer</w:t>
      </w:r>
      <w:r w:rsidR="00DE2753">
        <w:rPr>
          <w:rFonts w:ascii="Poppins" w:hAnsi="Poppins" w:cs="Poppins"/>
          <w:sz w:val="18"/>
          <w:szCs w:val="18"/>
        </w:rPr>
        <w:t>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29986BE0"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756CA3">
        <w:rPr>
          <w:rFonts w:ascii="Poppins" w:hAnsi="Poppins" w:cs="Poppins"/>
          <w:sz w:val="18"/>
          <w:szCs w:val="18"/>
        </w:rPr>
        <w:t>3</w:t>
      </w:r>
      <w:r w:rsidR="00DE2753">
        <w:rPr>
          <w:rFonts w:ascii="Poppins" w:hAnsi="Poppins" w:cs="Poppins"/>
          <w:sz w:val="18"/>
          <w:szCs w:val="18"/>
        </w:rPr>
        <w:t>7</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0040AB">
        <w:rPr>
          <w:rFonts w:ascii="Poppins" w:hAnsi="Poppins" w:cs="Poppins"/>
          <w:sz w:val="18"/>
          <w:szCs w:val="18"/>
        </w:rPr>
        <w:t xml:space="preserve"> y </w:t>
      </w:r>
      <w:proofErr w:type="spellStart"/>
      <w:r w:rsidR="000040AB" w:rsidRPr="0096213B">
        <w:rPr>
          <w:rFonts w:ascii="Poppins" w:hAnsi="Poppins" w:cs="Poppins"/>
          <w:sz w:val="18"/>
          <w:szCs w:val="18"/>
        </w:rPr>
        <w:t>N°</w:t>
      </w:r>
      <w:proofErr w:type="spellEnd"/>
      <w:r w:rsidR="000040AB" w:rsidRPr="0096213B">
        <w:rPr>
          <w:rFonts w:ascii="Poppins" w:hAnsi="Poppins" w:cs="Poppins"/>
          <w:sz w:val="18"/>
          <w:szCs w:val="18"/>
        </w:rPr>
        <w:t xml:space="preserve"> </w:t>
      </w:r>
      <w:r w:rsidR="000040AB">
        <w:rPr>
          <w:rFonts w:ascii="Poppins" w:hAnsi="Poppins" w:cs="Poppins"/>
          <w:sz w:val="18"/>
          <w:szCs w:val="18"/>
        </w:rPr>
        <w:t>004</w:t>
      </w:r>
      <w:r w:rsidR="000040AB" w:rsidRPr="0096213B">
        <w:rPr>
          <w:rFonts w:ascii="Poppins" w:hAnsi="Poppins" w:cs="Poppins"/>
          <w:sz w:val="18"/>
          <w:szCs w:val="18"/>
        </w:rPr>
        <w:t>-202</w:t>
      </w:r>
      <w:r w:rsidR="000040AB">
        <w:rPr>
          <w:rFonts w:ascii="Poppins" w:hAnsi="Poppins" w:cs="Poppins"/>
          <w:sz w:val="18"/>
          <w:szCs w:val="18"/>
        </w:rPr>
        <w:t>6</w:t>
      </w:r>
      <w:r w:rsidR="000040AB"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0A7DFE">
        <w:rPr>
          <w:rFonts w:ascii="Poppins" w:hAnsi="Poppins" w:cs="Poppins"/>
          <w:sz w:val="18"/>
          <w:szCs w:val="18"/>
        </w:rPr>
        <w:t>1</w:t>
      </w:r>
      <w:r w:rsidR="00460518">
        <w:rPr>
          <w:rFonts w:ascii="Poppins" w:hAnsi="Poppins" w:cs="Poppins"/>
          <w:sz w:val="18"/>
          <w:szCs w:val="18"/>
        </w:rPr>
        <w:t>7</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0040AB">
        <w:rPr>
          <w:rFonts w:ascii="Poppins" w:hAnsi="Poppins" w:cs="Poppins"/>
          <w:sz w:val="18"/>
          <w:szCs w:val="18"/>
        </w:rPr>
        <w:t>febrer</w:t>
      </w:r>
      <w:r w:rsidR="005151B0">
        <w:rPr>
          <w:rFonts w:ascii="Poppins" w:hAnsi="Poppins" w:cs="Poppins"/>
          <w:sz w:val="18"/>
          <w:szCs w:val="18"/>
        </w:rPr>
        <w:t>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0040AB">
        <w:rPr>
          <w:rFonts w:ascii="Poppins" w:hAnsi="Poppins" w:cs="Poppins"/>
          <w:sz w:val="18"/>
          <w:szCs w:val="18"/>
        </w:rPr>
        <w:t>lunes</w:t>
      </w:r>
      <w:r w:rsidR="00E059C7">
        <w:rPr>
          <w:rFonts w:ascii="Poppins" w:hAnsi="Poppins" w:cs="Poppins"/>
          <w:sz w:val="18"/>
          <w:szCs w:val="18"/>
        </w:rPr>
        <w:t xml:space="preserve"> </w:t>
      </w:r>
      <w:r w:rsidR="00460518">
        <w:rPr>
          <w:rFonts w:ascii="Poppins" w:hAnsi="Poppins" w:cs="Poppins"/>
          <w:sz w:val="18"/>
          <w:szCs w:val="18"/>
        </w:rPr>
        <w:t>23</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0040AB">
        <w:rPr>
          <w:rFonts w:ascii="Poppins" w:hAnsi="Poppins" w:cs="Poppins"/>
          <w:sz w:val="18"/>
          <w:szCs w:val="18"/>
        </w:rPr>
        <w:t>febrero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12B91A4B" w:rsidR="00E804F9" w:rsidRPr="00A01E92"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0A7DFE">
        <w:rPr>
          <w:rFonts w:ascii="Poppins" w:hAnsi="Poppins" w:cs="Poppins"/>
          <w:sz w:val="18"/>
          <w:szCs w:val="18"/>
        </w:rPr>
        <w:t>1</w:t>
      </w:r>
      <w:r w:rsidR="00460518">
        <w:rPr>
          <w:rFonts w:ascii="Poppins" w:hAnsi="Poppins" w:cs="Poppins"/>
          <w:sz w:val="18"/>
          <w:szCs w:val="18"/>
        </w:rPr>
        <w:t>7</w:t>
      </w:r>
      <w:r w:rsidRPr="00A01E92">
        <w:rPr>
          <w:rFonts w:ascii="Poppins" w:hAnsi="Poppins" w:cs="Poppins"/>
          <w:sz w:val="18"/>
          <w:szCs w:val="18"/>
        </w:rPr>
        <w:t>.</w:t>
      </w:r>
      <w:r w:rsidR="005151B0">
        <w:rPr>
          <w:rFonts w:ascii="Poppins" w:hAnsi="Poppins" w:cs="Poppins"/>
          <w:sz w:val="18"/>
          <w:szCs w:val="18"/>
        </w:rPr>
        <w:t>0</w:t>
      </w:r>
      <w:r w:rsidR="000040AB">
        <w:rPr>
          <w:rFonts w:ascii="Poppins" w:hAnsi="Poppins" w:cs="Poppins"/>
          <w:sz w:val="18"/>
          <w:szCs w:val="18"/>
        </w:rPr>
        <w:t>2</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DE2753">
        <w:rPr>
          <w:rFonts w:ascii="Poppins" w:hAnsi="Poppins" w:cs="Poppins"/>
          <w:sz w:val="18"/>
          <w:szCs w:val="18"/>
        </w:rPr>
        <w:t xml:space="preserve"> </w:t>
      </w:r>
      <w:r w:rsidR="007967F8" w:rsidRPr="00A01E92">
        <w:rPr>
          <w:rFonts w:ascii="Poppins" w:hAnsi="Poppins" w:cs="Poppins"/>
          <w:sz w:val="18"/>
          <w:szCs w:val="18"/>
        </w:rPr>
        <w:t>l</w:t>
      </w:r>
      <w:r w:rsidR="00DE2753">
        <w:rPr>
          <w:rFonts w:ascii="Poppins" w:hAnsi="Poppins" w:cs="Poppins"/>
          <w:sz w:val="18"/>
          <w:szCs w:val="18"/>
        </w:rPr>
        <w:t>a</w:t>
      </w:r>
      <w:r w:rsidR="00093757">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460518">
        <w:rPr>
          <w:rFonts w:ascii="Poppins" w:hAnsi="Poppins" w:cs="Poppins"/>
          <w:sz w:val="18"/>
          <w:szCs w:val="18"/>
        </w:rPr>
        <w:t>+</w:t>
      </w:r>
      <w:r w:rsidR="00093757" w:rsidRPr="00A01E92">
        <w:rPr>
          <w:rFonts w:ascii="Poppins" w:hAnsi="Poppins" w:cs="Poppins"/>
          <w:sz w:val="18"/>
          <w:szCs w:val="18"/>
        </w:rPr>
        <w:t>0</w:t>
      </w:r>
      <w:r w:rsidR="00460518">
        <w:rPr>
          <w:rFonts w:ascii="Poppins" w:hAnsi="Poppins" w:cs="Poppins"/>
          <w:sz w:val="18"/>
          <w:szCs w:val="18"/>
        </w:rPr>
        <w:t>,14</w:t>
      </w:r>
      <w:r w:rsidR="00093757" w:rsidRPr="00A01E92">
        <w:rPr>
          <w:rFonts w:ascii="Poppins" w:hAnsi="Poppins" w:cs="Poppins"/>
          <w:sz w:val="18"/>
          <w:szCs w:val="18"/>
        </w:rPr>
        <w:t xml:space="preserve"> S/</w:t>
      </w:r>
      <w:proofErr w:type="spellStart"/>
      <w:r w:rsidR="00093757" w:rsidRPr="00A01E92">
        <w:rPr>
          <w:rFonts w:ascii="Poppins" w:hAnsi="Poppins" w:cs="Poppins"/>
          <w:sz w:val="18"/>
          <w:szCs w:val="18"/>
        </w:rPr>
        <w:t>Gln</w:t>
      </w:r>
      <w:proofErr w:type="spellEnd"/>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9C7995">
        <w:rPr>
          <w:rFonts w:ascii="Poppins" w:hAnsi="Poppins" w:cs="Poppins"/>
          <w:sz w:val="18"/>
          <w:szCs w:val="18"/>
        </w:rPr>
        <w:t>+</w:t>
      </w:r>
      <w:r w:rsidR="00267898" w:rsidRPr="00A01E92">
        <w:rPr>
          <w:rFonts w:ascii="Poppins" w:hAnsi="Poppins" w:cs="Poppins"/>
          <w:sz w:val="18"/>
          <w:szCs w:val="18"/>
        </w:rPr>
        <w:t>0</w:t>
      </w:r>
      <w:r w:rsidR="00465772" w:rsidRPr="00A01E92">
        <w:rPr>
          <w:rFonts w:ascii="Poppins" w:hAnsi="Poppins" w:cs="Poppins"/>
          <w:sz w:val="18"/>
          <w:szCs w:val="18"/>
        </w:rPr>
        <w:t>,</w:t>
      </w:r>
      <w:r w:rsidR="00460518">
        <w:rPr>
          <w:rFonts w:ascii="Poppins" w:hAnsi="Poppins" w:cs="Poppins"/>
          <w:sz w:val="18"/>
          <w:szCs w:val="18"/>
        </w:rPr>
        <w:t>14</w:t>
      </w:r>
      <w:r w:rsidR="00465772" w:rsidRPr="00A01E92">
        <w:rPr>
          <w:rFonts w:ascii="Poppins" w:hAnsi="Poppins" w:cs="Poppins"/>
          <w:sz w:val="18"/>
          <w:szCs w:val="18"/>
        </w:rPr>
        <w:t xml:space="preserve"> S/</w:t>
      </w:r>
      <w:proofErr w:type="spellStart"/>
      <w:r w:rsidR="00465772" w:rsidRPr="00A01E92">
        <w:rPr>
          <w:rFonts w:ascii="Poppins" w:hAnsi="Poppins" w:cs="Poppins"/>
          <w:sz w:val="18"/>
          <w:szCs w:val="18"/>
        </w:rPr>
        <w:t>Gln</w:t>
      </w:r>
      <w:proofErr w:type="spellEnd"/>
      <w:r w:rsidR="00465772" w:rsidRPr="00A01E92">
        <w:rPr>
          <w:rFonts w:ascii="Poppins" w:hAnsi="Poppins" w:cs="Poppins"/>
          <w:sz w:val="18"/>
          <w:szCs w:val="18"/>
        </w:rPr>
        <w:t>)</w:t>
      </w:r>
      <w:r w:rsidR="00BC45B5" w:rsidRPr="00A01E92">
        <w:rPr>
          <w:rFonts w:ascii="Poppins" w:hAnsi="Poppins" w:cs="Poppins"/>
          <w:sz w:val="18"/>
          <w:szCs w:val="18"/>
        </w:rPr>
        <w:t xml:space="preserve">, </w:t>
      </w:r>
      <w:r w:rsidR="00A01E92" w:rsidRPr="00A01E92">
        <w:rPr>
          <w:rFonts w:ascii="Poppins" w:hAnsi="Poppins" w:cs="Poppins"/>
          <w:sz w:val="18"/>
          <w:szCs w:val="18"/>
        </w:rPr>
        <w:t>G</w:t>
      </w:r>
      <w:proofErr w:type="spellStart"/>
      <w:r w:rsidR="00A01E92" w:rsidRPr="00A01E92">
        <w:rPr>
          <w:rFonts w:ascii="Poppins" w:hAnsi="Poppins" w:cs="Poppins"/>
          <w:sz w:val="18"/>
          <w:szCs w:val="18"/>
          <w:lang w:val="es-PE"/>
        </w:rPr>
        <w:t>asohol</w:t>
      </w:r>
      <w:proofErr w:type="spellEnd"/>
      <w:r w:rsidR="00A01E92" w:rsidRPr="00A01E92">
        <w:rPr>
          <w:rFonts w:ascii="Poppins" w:hAnsi="Poppins" w:cs="Poppins"/>
          <w:sz w:val="18"/>
          <w:szCs w:val="18"/>
          <w:lang w:val="es-PE"/>
        </w:rPr>
        <w:t xml:space="preserve"> Premium (</w:t>
      </w:r>
      <w:r w:rsidR="009C7995">
        <w:rPr>
          <w:rFonts w:ascii="Poppins" w:hAnsi="Poppins" w:cs="Poppins"/>
          <w:sz w:val="18"/>
          <w:szCs w:val="18"/>
          <w:lang w:val="es-PE"/>
        </w:rPr>
        <w:t>+</w:t>
      </w:r>
      <w:r w:rsidR="00A01E92" w:rsidRPr="00A01E92">
        <w:rPr>
          <w:rFonts w:ascii="Poppins" w:hAnsi="Poppins" w:cs="Poppins"/>
          <w:sz w:val="18"/>
          <w:szCs w:val="18"/>
          <w:lang w:val="es-PE"/>
        </w:rPr>
        <w:t>0,</w:t>
      </w:r>
      <w:r w:rsidR="009A6BDF">
        <w:rPr>
          <w:rFonts w:ascii="Poppins" w:hAnsi="Poppins" w:cs="Poppins"/>
          <w:sz w:val="18"/>
          <w:szCs w:val="18"/>
          <w:lang w:val="es-PE"/>
        </w:rPr>
        <w:t>1</w:t>
      </w:r>
      <w:r w:rsidR="00460518">
        <w:rPr>
          <w:rFonts w:ascii="Poppins" w:hAnsi="Poppins" w:cs="Poppins"/>
          <w:sz w:val="18"/>
          <w:szCs w:val="18"/>
          <w:lang w:val="es-PE"/>
        </w:rPr>
        <w:t>3</w:t>
      </w:r>
      <w:r w:rsidR="00A01E92" w:rsidRPr="00A01E92">
        <w:rPr>
          <w:rFonts w:ascii="Poppins" w:hAnsi="Poppins" w:cs="Poppins"/>
          <w:sz w:val="18"/>
          <w:szCs w:val="18"/>
          <w:lang w:val="es-PE"/>
        </w:rPr>
        <w:t xml:space="preserve"> S/</w:t>
      </w:r>
      <w:proofErr w:type="spellStart"/>
      <w:r w:rsidR="00A01E92" w:rsidRPr="00A01E92">
        <w:rPr>
          <w:rFonts w:ascii="Poppins" w:hAnsi="Poppins" w:cs="Poppins"/>
          <w:sz w:val="18"/>
          <w:szCs w:val="18"/>
          <w:lang w:val="es-PE"/>
        </w:rPr>
        <w:t>Gln</w:t>
      </w:r>
      <w:proofErr w:type="spellEnd"/>
      <w:r w:rsidR="00A01E92" w:rsidRPr="00A01E92">
        <w:rPr>
          <w:rFonts w:ascii="Poppins" w:hAnsi="Poppins" w:cs="Poppins"/>
          <w:sz w:val="18"/>
          <w:szCs w:val="18"/>
          <w:lang w:val="es-PE"/>
        </w:rPr>
        <w:t xml:space="preserve">), </w:t>
      </w:r>
      <w:proofErr w:type="spellStart"/>
      <w:r w:rsidR="00A01E92" w:rsidRPr="00A01E92">
        <w:rPr>
          <w:rFonts w:ascii="Poppins" w:hAnsi="Poppins" w:cs="Poppins"/>
          <w:sz w:val="18"/>
          <w:szCs w:val="18"/>
        </w:rPr>
        <w:t>Gasohol</w:t>
      </w:r>
      <w:proofErr w:type="spellEnd"/>
      <w:r w:rsidR="00A01E92" w:rsidRPr="00A01E92">
        <w:rPr>
          <w:rFonts w:ascii="Poppins" w:hAnsi="Poppins" w:cs="Poppins"/>
          <w:sz w:val="18"/>
          <w:szCs w:val="18"/>
        </w:rPr>
        <w:t xml:space="preserve"> Regular (</w:t>
      </w:r>
      <w:r w:rsidR="00460518">
        <w:rPr>
          <w:rFonts w:ascii="Poppins" w:hAnsi="Poppins" w:cs="Poppins"/>
          <w:sz w:val="18"/>
          <w:szCs w:val="18"/>
        </w:rPr>
        <w:t>+</w:t>
      </w:r>
      <w:r w:rsidR="007D7CB0">
        <w:rPr>
          <w:rFonts w:ascii="Poppins" w:hAnsi="Poppins" w:cs="Poppins"/>
          <w:sz w:val="18"/>
          <w:szCs w:val="18"/>
        </w:rPr>
        <w:t>0</w:t>
      </w:r>
      <w:r w:rsidR="00A01E92" w:rsidRPr="00A01E92">
        <w:rPr>
          <w:rFonts w:ascii="Poppins" w:hAnsi="Poppins" w:cs="Poppins"/>
          <w:sz w:val="18"/>
          <w:szCs w:val="18"/>
        </w:rPr>
        <w:t>,</w:t>
      </w:r>
      <w:r w:rsidR="00460518">
        <w:rPr>
          <w:rFonts w:ascii="Poppins" w:hAnsi="Poppins" w:cs="Poppins"/>
          <w:sz w:val="18"/>
          <w:szCs w:val="18"/>
        </w:rPr>
        <w:t>14</w:t>
      </w:r>
      <w:r w:rsidR="00A01E92" w:rsidRPr="00A01E92">
        <w:rPr>
          <w:rFonts w:ascii="Poppins" w:hAnsi="Poppins" w:cs="Poppins"/>
          <w:sz w:val="18"/>
          <w:szCs w:val="18"/>
        </w:rPr>
        <w:t xml:space="preserve"> S/</w:t>
      </w:r>
      <w:proofErr w:type="spellStart"/>
      <w:r w:rsidR="00A01E92" w:rsidRPr="00A01E92">
        <w:rPr>
          <w:rFonts w:ascii="Poppins" w:hAnsi="Poppins" w:cs="Poppins"/>
          <w:sz w:val="18"/>
          <w:szCs w:val="18"/>
        </w:rPr>
        <w:t>Gln</w:t>
      </w:r>
      <w:proofErr w:type="spellEnd"/>
      <w:r w:rsidR="00A01E92" w:rsidRPr="00A01E92">
        <w:rPr>
          <w:rFonts w:ascii="Poppins" w:hAnsi="Poppins" w:cs="Poppins"/>
          <w:sz w:val="18"/>
          <w:szCs w:val="18"/>
        </w:rPr>
        <w:t>)</w:t>
      </w:r>
      <w:r w:rsidR="00B66A52">
        <w:rPr>
          <w:rFonts w:ascii="Poppins" w:hAnsi="Poppins" w:cs="Poppins"/>
          <w:sz w:val="18"/>
          <w:szCs w:val="18"/>
        </w:rPr>
        <w:t>, Diesel B5 UV S-50</w:t>
      </w:r>
      <w:r w:rsidR="00B66A52" w:rsidRPr="00A01E92">
        <w:rPr>
          <w:rFonts w:ascii="Poppins" w:hAnsi="Poppins" w:cs="Poppins"/>
          <w:sz w:val="18"/>
          <w:szCs w:val="18"/>
        </w:rPr>
        <w:t xml:space="preserve"> (</w:t>
      </w:r>
      <w:r w:rsidR="00B66A52">
        <w:rPr>
          <w:rFonts w:ascii="Poppins" w:hAnsi="Poppins" w:cs="Poppins"/>
          <w:sz w:val="18"/>
          <w:szCs w:val="18"/>
        </w:rPr>
        <w:t>-0</w:t>
      </w:r>
      <w:r w:rsidR="00B66A52" w:rsidRPr="00A01E92">
        <w:rPr>
          <w:rFonts w:ascii="Poppins" w:hAnsi="Poppins" w:cs="Poppins"/>
          <w:sz w:val="18"/>
          <w:szCs w:val="18"/>
        </w:rPr>
        <w:t>,</w:t>
      </w:r>
      <w:r w:rsidR="00B66A52">
        <w:rPr>
          <w:rFonts w:ascii="Poppins" w:hAnsi="Poppins" w:cs="Poppins"/>
          <w:sz w:val="18"/>
          <w:szCs w:val="18"/>
        </w:rPr>
        <w:t>09</w:t>
      </w:r>
      <w:r w:rsidR="00B66A52" w:rsidRPr="00A01E92">
        <w:rPr>
          <w:rFonts w:ascii="Poppins" w:hAnsi="Poppins" w:cs="Poppins"/>
          <w:sz w:val="18"/>
          <w:szCs w:val="18"/>
        </w:rPr>
        <w:t xml:space="preserve"> S/</w:t>
      </w:r>
      <w:proofErr w:type="spellStart"/>
      <w:r w:rsidR="00B66A52" w:rsidRPr="00A01E92">
        <w:rPr>
          <w:rFonts w:ascii="Poppins" w:hAnsi="Poppins" w:cs="Poppins"/>
          <w:sz w:val="18"/>
          <w:szCs w:val="18"/>
        </w:rPr>
        <w:t>Gln</w:t>
      </w:r>
      <w:proofErr w:type="spellEnd"/>
      <w:r w:rsidR="00B66A52" w:rsidRPr="00A01E92">
        <w:rPr>
          <w:rFonts w:ascii="Poppins" w:hAnsi="Poppins" w:cs="Poppins"/>
          <w:sz w:val="18"/>
          <w:szCs w:val="18"/>
        </w:rPr>
        <w:t>)</w:t>
      </w:r>
      <w:r w:rsidR="00B66A52" w:rsidRPr="00B66A52">
        <w:rPr>
          <w:rFonts w:ascii="Poppins" w:hAnsi="Poppins" w:cs="Poppins"/>
          <w:sz w:val="18"/>
          <w:szCs w:val="18"/>
          <w:lang w:val="es-PE"/>
        </w:rPr>
        <w:t xml:space="preserve"> </w:t>
      </w:r>
      <w:r w:rsidR="00B66A52">
        <w:rPr>
          <w:rFonts w:ascii="Poppins" w:hAnsi="Poppins" w:cs="Poppins"/>
          <w:sz w:val="18"/>
          <w:szCs w:val="18"/>
          <w:lang w:val="es-PE"/>
        </w:rPr>
        <w:t>y Diesel B5 S-50</w:t>
      </w:r>
      <w:r w:rsidR="00B66A52" w:rsidRPr="00A01E92">
        <w:rPr>
          <w:rFonts w:ascii="Poppins" w:hAnsi="Poppins" w:cs="Poppins"/>
          <w:sz w:val="18"/>
          <w:szCs w:val="18"/>
        </w:rPr>
        <w:t xml:space="preserve"> (</w:t>
      </w:r>
      <w:r w:rsidR="00B66A52">
        <w:rPr>
          <w:rFonts w:ascii="Poppins" w:hAnsi="Poppins" w:cs="Poppins"/>
          <w:sz w:val="18"/>
          <w:szCs w:val="18"/>
        </w:rPr>
        <w:t>+0</w:t>
      </w:r>
      <w:r w:rsidR="00B66A52" w:rsidRPr="00A01E92">
        <w:rPr>
          <w:rFonts w:ascii="Poppins" w:hAnsi="Poppins" w:cs="Poppins"/>
          <w:sz w:val="18"/>
          <w:szCs w:val="18"/>
        </w:rPr>
        <w:t>,</w:t>
      </w:r>
      <w:r w:rsidR="00B66A52">
        <w:rPr>
          <w:rFonts w:ascii="Poppins" w:hAnsi="Poppins" w:cs="Poppins"/>
          <w:sz w:val="18"/>
          <w:szCs w:val="18"/>
        </w:rPr>
        <w:t>11</w:t>
      </w:r>
      <w:r w:rsidR="00B66A52" w:rsidRPr="00A01E92">
        <w:rPr>
          <w:rFonts w:ascii="Poppins" w:hAnsi="Poppins" w:cs="Poppins"/>
          <w:sz w:val="18"/>
          <w:szCs w:val="18"/>
        </w:rPr>
        <w:t xml:space="preserve"> S/</w:t>
      </w:r>
      <w:proofErr w:type="spellStart"/>
      <w:r w:rsidR="00B66A52" w:rsidRPr="00A01E92">
        <w:rPr>
          <w:rFonts w:ascii="Poppins" w:hAnsi="Poppins" w:cs="Poppins"/>
          <w:sz w:val="18"/>
          <w:szCs w:val="18"/>
        </w:rPr>
        <w:t>Gln</w:t>
      </w:r>
      <w:proofErr w:type="spellEnd"/>
      <w:r w:rsidR="00B66A52" w:rsidRPr="00A01E92">
        <w:rPr>
          <w:rFonts w:ascii="Poppins" w:hAnsi="Poppins" w:cs="Poppins"/>
          <w:sz w:val="18"/>
          <w:szCs w:val="18"/>
        </w:rPr>
        <w:t>)</w:t>
      </w:r>
      <w:r w:rsidR="00093757">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4F927923" w14:textId="77777777" w:rsidR="00C87735" w:rsidRDefault="00C87735"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4E02A366" w14:textId="1E2B92CB" w:rsidR="000A6914" w:rsidRDefault="000A6914" w:rsidP="0082707D">
      <w:pPr>
        <w:pStyle w:val="Sangradetextonormal"/>
        <w:rPr>
          <w:rFonts w:ascii="Poppins" w:hAnsi="Poppins" w:cs="Poppins"/>
          <w:sz w:val="18"/>
          <w:szCs w:val="18"/>
        </w:rPr>
      </w:pPr>
    </w:p>
    <w:p w14:paraId="08AB421A" w14:textId="33FC8969" w:rsidR="007967F8" w:rsidRDefault="007967F8" w:rsidP="0082707D">
      <w:pPr>
        <w:pStyle w:val="Sangradetextonormal"/>
        <w:rPr>
          <w:rFonts w:ascii="Poppins" w:hAnsi="Poppins" w:cs="Poppins"/>
          <w:sz w:val="18"/>
          <w:szCs w:val="18"/>
        </w:rPr>
      </w:pPr>
    </w:p>
    <w:p w14:paraId="7A306086" w14:textId="73343C9C" w:rsidR="00486D16" w:rsidRDefault="00486D16" w:rsidP="0082707D">
      <w:pPr>
        <w:pStyle w:val="Sangradetextonormal"/>
        <w:rPr>
          <w:rFonts w:ascii="Poppins" w:hAnsi="Poppins" w:cs="Poppins"/>
          <w:sz w:val="18"/>
          <w:szCs w:val="18"/>
        </w:rPr>
      </w:pPr>
    </w:p>
    <w:p w14:paraId="3606290E" w14:textId="77777777" w:rsidR="009C7995" w:rsidRDefault="009C7995" w:rsidP="0082707D">
      <w:pPr>
        <w:pStyle w:val="Sangradetextonormal"/>
        <w:rPr>
          <w:rFonts w:ascii="Poppins" w:hAnsi="Poppins" w:cs="Poppins"/>
          <w:sz w:val="18"/>
          <w:szCs w:val="18"/>
        </w:rPr>
      </w:pPr>
    </w:p>
    <w:p w14:paraId="2756A4A5" w14:textId="15CEE348" w:rsidR="00486D16" w:rsidRDefault="00486D16" w:rsidP="0082707D">
      <w:pPr>
        <w:pStyle w:val="Sangradetextonormal"/>
        <w:rPr>
          <w:rFonts w:ascii="Poppins" w:hAnsi="Poppins" w:cs="Poppins"/>
          <w:sz w:val="18"/>
          <w:szCs w:val="18"/>
        </w:rPr>
      </w:pPr>
    </w:p>
    <w:p w14:paraId="3CF209FD" w14:textId="77777777" w:rsidR="00D176B1" w:rsidRDefault="00D176B1"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0D64364A" w14:textId="58836463" w:rsidR="00486D16" w:rsidRDefault="00486D16" w:rsidP="0082707D">
      <w:pPr>
        <w:pStyle w:val="Sangradetextonormal"/>
        <w:rPr>
          <w:rFonts w:ascii="Poppins" w:hAnsi="Poppins" w:cs="Poppins"/>
          <w:sz w:val="18"/>
          <w:szCs w:val="18"/>
        </w:rPr>
      </w:pPr>
    </w:p>
    <w:p w14:paraId="43AF09F3" w14:textId="2D1D7CE8" w:rsidR="00486D16" w:rsidRDefault="00486D16" w:rsidP="0082707D">
      <w:pPr>
        <w:pStyle w:val="Sangradetextonormal"/>
        <w:rPr>
          <w:rFonts w:ascii="Poppins" w:hAnsi="Poppins" w:cs="Poppins"/>
          <w:sz w:val="18"/>
          <w:szCs w:val="18"/>
        </w:rPr>
      </w:pPr>
    </w:p>
    <w:p w14:paraId="5F4D8AA6" w14:textId="3CCCEF40" w:rsidR="00486D16" w:rsidRDefault="00486D16" w:rsidP="0082707D">
      <w:pPr>
        <w:pStyle w:val="Sangradetextonormal"/>
        <w:rPr>
          <w:rFonts w:ascii="Poppins" w:hAnsi="Poppins" w:cs="Poppins"/>
          <w:sz w:val="18"/>
          <w:szCs w:val="18"/>
        </w:rPr>
      </w:pPr>
    </w:p>
    <w:p w14:paraId="1D034823" w14:textId="21F3310C" w:rsidR="00486D16" w:rsidRDefault="00486D16"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32CDF2BB"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E8465A">
        <w:rPr>
          <w:rFonts w:ascii="Poppins" w:hAnsi="Poppins" w:cs="Poppins"/>
          <w:sz w:val="18"/>
          <w:szCs w:val="18"/>
        </w:rPr>
        <w:t>02</w:t>
      </w:r>
      <w:r w:rsidR="00E7305B">
        <w:rPr>
          <w:rFonts w:ascii="Poppins" w:hAnsi="Poppins" w:cs="Poppins"/>
          <w:sz w:val="18"/>
          <w:szCs w:val="18"/>
        </w:rPr>
        <w:t>/</w:t>
      </w:r>
      <w:r w:rsidR="006B489A">
        <w:rPr>
          <w:rFonts w:ascii="Poppins" w:hAnsi="Poppins" w:cs="Poppins"/>
          <w:sz w:val="18"/>
          <w:szCs w:val="18"/>
        </w:rPr>
        <w:t>0</w:t>
      </w:r>
      <w:r w:rsidR="00E8465A">
        <w:rPr>
          <w:rFonts w:ascii="Poppins" w:hAnsi="Poppins" w:cs="Poppins"/>
          <w:sz w:val="18"/>
          <w:szCs w:val="18"/>
        </w:rPr>
        <w:t>2</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E8465A">
        <w:rPr>
          <w:rFonts w:ascii="Poppins" w:hAnsi="Poppins" w:cs="Poppins"/>
          <w:sz w:val="18"/>
          <w:szCs w:val="18"/>
        </w:rPr>
        <w:t>13</w:t>
      </w:r>
      <w:r w:rsidR="00336251" w:rsidRPr="0096213B">
        <w:rPr>
          <w:rFonts w:ascii="Poppins" w:hAnsi="Poppins" w:cs="Poppins"/>
          <w:sz w:val="18"/>
          <w:szCs w:val="18"/>
        </w:rPr>
        <w:t>/</w:t>
      </w:r>
      <w:r w:rsidR="005151B0">
        <w:rPr>
          <w:rFonts w:ascii="Poppins" w:hAnsi="Poppins" w:cs="Poppins"/>
          <w:sz w:val="18"/>
          <w:szCs w:val="18"/>
        </w:rPr>
        <w:t>0</w:t>
      </w:r>
      <w:r w:rsidR="00B66A52">
        <w:rPr>
          <w:rFonts w:ascii="Poppins" w:hAnsi="Poppins" w:cs="Poppins"/>
          <w:sz w:val="18"/>
          <w:szCs w:val="18"/>
        </w:rPr>
        <w:t>2</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7D971D71"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CE047C">
        <w:rPr>
          <w:rFonts w:ascii="Poppins" w:hAnsi="Poppins" w:cs="Poppins"/>
          <w:b/>
          <w:bCs/>
          <w:i/>
          <w:sz w:val="18"/>
          <w:szCs w:val="18"/>
          <w:lang w:eastAsia="es-PE"/>
        </w:rPr>
        <w:t>16</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7102D2">
        <w:rPr>
          <w:rFonts w:ascii="Poppins" w:hAnsi="Poppins" w:cs="Poppins"/>
          <w:b/>
          <w:bCs/>
          <w:i/>
          <w:sz w:val="18"/>
          <w:szCs w:val="18"/>
          <w:lang w:eastAsia="es-PE"/>
        </w:rPr>
        <w:t>2</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5151B0">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346ECB75" w:rsidR="00A86191" w:rsidRPr="0096213B" w:rsidRDefault="00CE047C"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62D8CD1F" wp14:editId="3264970B">
            <wp:extent cx="5466816" cy="3295650"/>
            <wp:effectExtent l="0" t="0" r="63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7972" cy="3314432"/>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1A5A59A4"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272D14">
        <w:rPr>
          <w:rFonts w:ascii="Poppins" w:hAnsi="Poppins" w:cs="Poppins"/>
          <w:sz w:val="18"/>
          <w:szCs w:val="18"/>
        </w:rPr>
        <w:t>2</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D0670D">
        <w:rPr>
          <w:rFonts w:ascii="Poppins" w:hAnsi="Poppins" w:cs="Poppins"/>
          <w:sz w:val="18"/>
          <w:szCs w:val="18"/>
        </w:rPr>
        <w:t>2</w:t>
      </w:r>
      <w:r w:rsidR="00893F38" w:rsidRPr="0096213B">
        <w:rPr>
          <w:rFonts w:ascii="Poppins" w:hAnsi="Poppins" w:cs="Poppins"/>
          <w:sz w:val="18"/>
          <w:szCs w:val="18"/>
        </w:rPr>
        <w:t xml:space="preserve">% y </w:t>
      </w:r>
      <w:r w:rsidRPr="0096213B">
        <w:rPr>
          <w:rFonts w:ascii="Poppins" w:hAnsi="Poppins" w:cs="Poppins"/>
          <w:sz w:val="18"/>
          <w:szCs w:val="18"/>
        </w:rPr>
        <w:t>9</w:t>
      </w:r>
      <w:r w:rsidR="00C30EC5">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9C7995">
        <w:rPr>
          <w:rFonts w:ascii="Poppins" w:hAnsi="Poppins" w:cs="Poppins"/>
          <w:sz w:val="18"/>
          <w:szCs w:val="18"/>
        </w:rPr>
        <w:t>7</w:t>
      </w:r>
      <w:r w:rsidR="00D0670D">
        <w:rPr>
          <w:rFonts w:ascii="Poppins" w:hAnsi="Poppins" w:cs="Poppins"/>
          <w:sz w:val="18"/>
          <w:szCs w:val="18"/>
        </w:rPr>
        <w:t>6</w:t>
      </w:r>
      <w:r w:rsidR="00282C40">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D0670D">
        <w:rPr>
          <w:rFonts w:ascii="Poppins" w:hAnsi="Poppins" w:cs="Poppins"/>
          <w:sz w:val="18"/>
          <w:szCs w:val="18"/>
        </w:rPr>
        <w:t>4</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17B0A60E"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CE047C">
        <w:rPr>
          <w:rFonts w:ascii="Poppins" w:hAnsi="Poppins" w:cs="Poppins"/>
          <w:sz w:val="18"/>
          <w:szCs w:val="18"/>
        </w:rPr>
        <w:t>16</w:t>
      </w:r>
      <w:r w:rsidR="00F07057">
        <w:rPr>
          <w:rFonts w:ascii="Poppins" w:hAnsi="Poppins" w:cs="Poppins"/>
          <w:sz w:val="18"/>
          <w:szCs w:val="18"/>
        </w:rPr>
        <w:t xml:space="preserve"> </w:t>
      </w:r>
      <w:r w:rsidRPr="0096213B">
        <w:rPr>
          <w:rFonts w:ascii="Poppins" w:hAnsi="Poppins" w:cs="Poppins"/>
          <w:sz w:val="18"/>
          <w:szCs w:val="18"/>
        </w:rPr>
        <w:t xml:space="preserve">de </w:t>
      </w:r>
      <w:r w:rsidR="00773F6E">
        <w:rPr>
          <w:rFonts w:ascii="Poppins" w:hAnsi="Poppins" w:cs="Poppins"/>
          <w:sz w:val="18"/>
          <w:szCs w:val="18"/>
        </w:rPr>
        <w:t>febre</w:t>
      </w:r>
      <w:r w:rsidR="00EF32FA">
        <w:rPr>
          <w:rFonts w:ascii="Poppins" w:hAnsi="Poppins" w:cs="Poppins"/>
          <w:sz w:val="18"/>
          <w:szCs w:val="18"/>
        </w:rPr>
        <w:t>ro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2BD018E3"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CE047C">
        <w:rPr>
          <w:rFonts w:ascii="Poppins" w:hAnsi="Poppins" w:cs="Poppins"/>
          <w:sz w:val="18"/>
          <w:szCs w:val="18"/>
        </w:rPr>
        <w:t>5</w:t>
      </w:r>
      <w:r w:rsidR="00A33C99" w:rsidRPr="0096213B">
        <w:rPr>
          <w:rFonts w:ascii="Poppins" w:hAnsi="Poppins" w:cs="Poppins"/>
          <w:sz w:val="18"/>
          <w:szCs w:val="18"/>
        </w:rPr>
        <w:t>,</w:t>
      </w:r>
      <w:r w:rsidR="00CE047C">
        <w:rPr>
          <w:rFonts w:ascii="Poppins" w:hAnsi="Poppins" w:cs="Poppins"/>
          <w:sz w:val="18"/>
          <w:szCs w:val="18"/>
        </w:rPr>
        <w:t>66</w:t>
      </w:r>
      <w:r w:rsidR="00A33C99" w:rsidRPr="0096213B">
        <w:rPr>
          <w:rFonts w:ascii="Poppins" w:hAnsi="Poppins" w:cs="Poppins"/>
          <w:sz w:val="18"/>
          <w:szCs w:val="18"/>
        </w:rPr>
        <w:t xml:space="preserve"> cent$/galón equivalente a </w:t>
      </w:r>
      <w:r w:rsidR="00B11640">
        <w:rPr>
          <w:rFonts w:ascii="Poppins" w:hAnsi="Poppins" w:cs="Poppins"/>
          <w:sz w:val="18"/>
          <w:szCs w:val="18"/>
        </w:rPr>
        <w:t>2</w:t>
      </w:r>
      <w:r w:rsidR="00A33C99" w:rsidRPr="0096213B">
        <w:rPr>
          <w:rFonts w:ascii="Poppins" w:hAnsi="Poppins" w:cs="Poppins"/>
          <w:sz w:val="18"/>
          <w:szCs w:val="18"/>
        </w:rPr>
        <w:t>,</w:t>
      </w:r>
      <w:r w:rsidR="00CE047C">
        <w:rPr>
          <w:rFonts w:ascii="Poppins" w:hAnsi="Poppins" w:cs="Poppins"/>
          <w:sz w:val="18"/>
          <w:szCs w:val="18"/>
        </w:rPr>
        <w:t>3</w:t>
      </w:r>
      <w:r w:rsidR="00B11640">
        <w:rPr>
          <w:rFonts w:ascii="Poppins" w:hAnsi="Poppins" w:cs="Poppins"/>
          <w:sz w:val="18"/>
          <w:szCs w:val="18"/>
        </w:rPr>
        <w:t>8</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EE493C" w:rsidRDefault="00E60C43" w:rsidP="00E812D9">
      <w:pPr>
        <w:pStyle w:val="Prrafodelista"/>
        <w:ind w:left="426" w:hanging="426"/>
        <w:jc w:val="center"/>
        <w:rPr>
          <w:rFonts w:ascii="Poppins" w:hAnsi="Poppins" w:cs="Poppins"/>
          <w:sz w:val="18"/>
          <w:szCs w:val="18"/>
          <w:lang w:val="es-PE"/>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39495221"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B11640">
        <w:rPr>
          <w:rFonts w:ascii="Poppins" w:hAnsi="Poppins" w:cs="Poppins"/>
          <w:sz w:val="18"/>
          <w:szCs w:val="18"/>
        </w:rPr>
        <w:t>8</w:t>
      </w:r>
      <w:r w:rsidR="00E0028D">
        <w:rPr>
          <w:rFonts w:ascii="Poppins" w:hAnsi="Poppins" w:cs="Poppins"/>
          <w:sz w:val="18"/>
          <w:szCs w:val="18"/>
        </w:rPr>
        <w:t>,</w:t>
      </w:r>
      <w:r w:rsidR="00CE047C">
        <w:rPr>
          <w:rFonts w:ascii="Poppins" w:hAnsi="Poppins" w:cs="Poppins"/>
          <w:sz w:val="18"/>
          <w:szCs w:val="18"/>
        </w:rPr>
        <w:t>58</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18FAA2A3"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BF1449">
        <w:rPr>
          <w:rFonts w:ascii="Poppins" w:hAnsi="Poppins" w:cs="Poppins"/>
          <w:sz w:val="18"/>
          <w:szCs w:val="18"/>
        </w:rPr>
        <w:t>2</w:t>
      </w:r>
      <w:r w:rsidR="00336251" w:rsidRPr="0096213B">
        <w:rPr>
          <w:rFonts w:ascii="Poppins" w:hAnsi="Poppins" w:cs="Poppins"/>
          <w:sz w:val="18"/>
          <w:szCs w:val="18"/>
        </w:rPr>
        <w:t>,</w:t>
      </w:r>
      <w:r w:rsidR="00BF1449">
        <w:rPr>
          <w:rFonts w:ascii="Poppins" w:hAnsi="Poppins" w:cs="Poppins"/>
          <w:sz w:val="18"/>
          <w:szCs w:val="18"/>
        </w:rPr>
        <w:t>0</w:t>
      </w:r>
      <w:r w:rsidR="00B11640">
        <w:rPr>
          <w:rFonts w:ascii="Poppins" w:hAnsi="Poppins" w:cs="Poppins"/>
          <w:sz w:val="18"/>
          <w:szCs w:val="18"/>
        </w:rPr>
        <w:t>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7878B1">
        <w:rPr>
          <w:rFonts w:ascii="Poppins" w:hAnsi="Poppins" w:cs="Poppins"/>
          <w:sz w:val="18"/>
          <w:szCs w:val="18"/>
        </w:rPr>
        <w:t>1</w:t>
      </w:r>
      <w:r w:rsidR="00513E2B" w:rsidRPr="0096213B">
        <w:rPr>
          <w:rFonts w:ascii="Poppins" w:hAnsi="Poppins" w:cs="Poppins"/>
          <w:sz w:val="18"/>
          <w:szCs w:val="18"/>
        </w:rPr>
        <w:t>,</w:t>
      </w:r>
      <w:r w:rsidR="002750B4">
        <w:rPr>
          <w:rFonts w:ascii="Poppins" w:hAnsi="Poppins" w:cs="Poppins"/>
          <w:sz w:val="18"/>
          <w:szCs w:val="18"/>
        </w:rPr>
        <w:t>6</w:t>
      </w:r>
      <w:r w:rsidR="00B11640">
        <w:rPr>
          <w:rFonts w:ascii="Poppins" w:hAnsi="Poppins" w:cs="Poppins"/>
          <w:sz w:val="18"/>
          <w:szCs w:val="18"/>
        </w:rPr>
        <w:t>7</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3BEE71FE"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110925">
        <w:rPr>
          <w:rFonts w:ascii="Poppins" w:hAnsi="Poppins" w:cs="Poppins"/>
          <w:sz w:val="18"/>
          <w:szCs w:val="18"/>
        </w:rPr>
        <w:t>2</w:t>
      </w:r>
      <w:r w:rsidR="00B11640">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110925">
        <w:rPr>
          <w:rFonts w:ascii="Poppins" w:hAnsi="Poppins" w:cs="Poppins"/>
          <w:sz w:val="18"/>
          <w:szCs w:val="18"/>
        </w:rPr>
        <w:t>6</w:t>
      </w:r>
      <w:r w:rsidR="008508AE">
        <w:rPr>
          <w:rFonts w:ascii="Poppins" w:hAnsi="Poppins" w:cs="Poppins"/>
          <w:sz w:val="18"/>
          <w:szCs w:val="18"/>
        </w:rPr>
        <w:t>,</w:t>
      </w:r>
      <w:r w:rsidR="00B11640">
        <w:rPr>
          <w:rFonts w:ascii="Poppins" w:hAnsi="Poppins" w:cs="Poppins"/>
          <w:sz w:val="18"/>
          <w:szCs w:val="18"/>
        </w:rPr>
        <w:t>72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3AD3B409"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B11640">
        <w:rPr>
          <w:rFonts w:ascii="Poppins" w:hAnsi="Poppins" w:cs="Poppins"/>
          <w:sz w:val="18"/>
          <w:szCs w:val="18"/>
        </w:rPr>
        <w:t>8</w:t>
      </w:r>
      <w:r w:rsidR="00110925">
        <w:rPr>
          <w:rFonts w:ascii="Poppins" w:hAnsi="Poppins" w:cs="Poppins"/>
          <w:sz w:val="18"/>
          <w:szCs w:val="18"/>
        </w:rPr>
        <w:t>,</w:t>
      </w:r>
      <w:r w:rsidR="00A64753">
        <w:rPr>
          <w:rFonts w:ascii="Poppins" w:hAnsi="Poppins" w:cs="Poppins"/>
          <w:sz w:val="18"/>
          <w:szCs w:val="18"/>
        </w:rPr>
        <w:t>58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501C1F0C"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BF1449">
        <w:rPr>
          <w:rFonts w:ascii="Poppins" w:hAnsi="Poppins" w:cs="Poppins"/>
          <w:bCs/>
          <w:sz w:val="18"/>
          <w:szCs w:val="18"/>
        </w:rPr>
        <w:t>1</w:t>
      </w:r>
      <w:r w:rsidRPr="004C5B09">
        <w:rPr>
          <w:rFonts w:ascii="Poppins" w:hAnsi="Poppins" w:cs="Poppins"/>
          <w:bCs/>
          <w:sz w:val="18"/>
          <w:szCs w:val="18"/>
        </w:rPr>
        <w:t>,</w:t>
      </w:r>
      <w:r w:rsidR="00773F6E">
        <w:rPr>
          <w:rFonts w:ascii="Poppins" w:hAnsi="Poppins" w:cs="Poppins"/>
          <w:bCs/>
          <w:sz w:val="18"/>
          <w:szCs w:val="18"/>
        </w:rPr>
        <w:t>8</w:t>
      </w:r>
      <w:r w:rsidR="00A64753">
        <w:rPr>
          <w:rFonts w:ascii="Poppins" w:hAnsi="Poppins" w:cs="Poppins"/>
          <w:bCs/>
          <w:sz w:val="18"/>
          <w:szCs w:val="18"/>
        </w:rPr>
        <w:t>2</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647E0CA8"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FE2C6C">
        <w:rPr>
          <w:rFonts w:ascii="Poppins" w:hAnsi="Poppins" w:cs="Poppins"/>
          <w:sz w:val="18"/>
          <w:szCs w:val="18"/>
        </w:rPr>
        <w:t>0</w:t>
      </w:r>
      <w:r w:rsidR="00F66E81" w:rsidRPr="0096213B">
        <w:rPr>
          <w:rFonts w:ascii="Poppins" w:hAnsi="Poppins" w:cs="Poppins"/>
          <w:sz w:val="18"/>
          <w:szCs w:val="18"/>
        </w:rPr>
        <w:t>,</w:t>
      </w:r>
      <w:r w:rsidR="00B11640">
        <w:rPr>
          <w:rFonts w:ascii="Poppins" w:hAnsi="Poppins" w:cs="Poppins"/>
          <w:sz w:val="18"/>
          <w:szCs w:val="18"/>
        </w:rPr>
        <w:t>4</w:t>
      </w:r>
      <w:r w:rsidR="00A64753">
        <w:rPr>
          <w:rFonts w:ascii="Poppins" w:hAnsi="Poppins" w:cs="Poppins"/>
          <w:sz w:val="18"/>
          <w:szCs w:val="18"/>
        </w:rPr>
        <w:t>2</w:t>
      </w:r>
      <w:r w:rsidR="00BF1449">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1B125617"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B11640">
        <w:rPr>
          <w:rFonts w:ascii="Poppins" w:hAnsi="Poppins" w:cs="Poppins"/>
          <w:sz w:val="18"/>
          <w:szCs w:val="18"/>
          <w:lang w:eastAsia="en-US"/>
        </w:rPr>
        <w:t>29</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E8465A">
        <w:rPr>
          <w:rFonts w:ascii="Poppins" w:hAnsi="Poppins" w:cs="Poppins"/>
          <w:sz w:val="18"/>
          <w:szCs w:val="18"/>
          <w:lang w:eastAsia="en-US"/>
        </w:rPr>
        <w:t>50</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E8465A">
        <w:rPr>
          <w:rFonts w:ascii="Poppins" w:hAnsi="Poppins" w:cs="Poppins"/>
          <w:sz w:val="18"/>
          <w:szCs w:val="18"/>
          <w:lang w:eastAsia="en-US"/>
        </w:rPr>
        <w:t>42</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7"/>
          <w:footerReference w:type="default" r:id="rId18"/>
          <w:headerReference w:type="first" r:id="rId19"/>
          <w:footerReference w:type="first" r:id="rId20"/>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0B8AF866" w:rsidR="006B489A" w:rsidRDefault="0076591B" w:rsidP="00352553">
            <w:pPr>
              <w:rPr>
                <w:rFonts w:ascii="Poppins" w:hAnsi="Poppins" w:cs="Poppins"/>
                <w:i/>
                <w:iCs/>
                <w:sz w:val="14"/>
                <w:szCs w:val="14"/>
                <w:lang w:val="es-MX" w:eastAsia="en-US"/>
              </w:rPr>
            </w:pPr>
            <w:r w:rsidRPr="0076591B">
              <w:rPr>
                <w:rFonts w:ascii="Poppins" w:hAnsi="Poppins" w:cs="Poppins"/>
                <w:i/>
                <w:iCs/>
                <w:sz w:val="14"/>
                <w:szCs w:val="14"/>
                <w:lang w:val="es-MX" w:eastAsia="en-US"/>
              </w:rPr>
              <w:t xml:space="preserve"> </w:t>
            </w:r>
            <w:r w:rsidR="00272D14" w:rsidRPr="00272D14">
              <w:rPr>
                <w:rFonts w:ascii="Poppins" w:hAnsi="Poppins" w:cs="Poppins"/>
                <w:i/>
                <w:iCs/>
                <w:noProof/>
                <w:sz w:val="14"/>
                <w:szCs w:val="14"/>
                <w:lang w:val="es-MX" w:eastAsia="en-US"/>
              </w:rPr>
              <w:drawing>
                <wp:inline distT="0" distB="0" distL="0" distR="0" wp14:anchorId="40F5C0F3" wp14:editId="05904A9C">
                  <wp:extent cx="8161655" cy="2900045"/>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161655" cy="2900045"/>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2"/>
          <w:headerReference w:type="first" r:id="rId23"/>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2E527831" w:rsidR="000F7442" w:rsidRPr="0096213B" w:rsidRDefault="003A0D60" w:rsidP="000F7442">
            <w:pPr>
              <w:jc w:val="center"/>
              <w:rPr>
                <w:rFonts w:ascii="Poppins" w:hAnsi="Poppins" w:cs="Poppins"/>
                <w:sz w:val="8"/>
                <w:szCs w:val="20"/>
              </w:rPr>
            </w:pPr>
            <w:r w:rsidRPr="003A0D60">
              <w:rPr>
                <w:rFonts w:ascii="Poppins" w:hAnsi="Poppins" w:cs="Poppins"/>
                <w:noProof/>
                <w:sz w:val="8"/>
                <w:szCs w:val="20"/>
              </w:rPr>
              <w:drawing>
                <wp:inline distT="0" distB="0" distL="0" distR="0" wp14:anchorId="404D0171" wp14:editId="22D05B7C">
                  <wp:extent cx="3562350" cy="2702560"/>
                  <wp:effectExtent l="0" t="0" r="0" b="254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2350" cy="270256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5D7FF77F" w:rsidR="00EF3BE9" w:rsidRPr="0096213B" w:rsidRDefault="00E81990"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0B48A679" wp14:editId="4165D31C">
                  <wp:extent cx="5597108" cy="3131521"/>
                  <wp:effectExtent l="0" t="0" r="381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25069" cy="3147165"/>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482825A5" w:rsidR="00551F16" w:rsidRPr="0096213B" w:rsidRDefault="00153162"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153162">
        <w:rPr>
          <w:noProof/>
        </w:rPr>
        <w:drawing>
          <wp:inline distT="0" distB="0" distL="0" distR="0" wp14:anchorId="2BF69023" wp14:editId="0DA28461">
            <wp:extent cx="5629702" cy="2287270"/>
            <wp:effectExtent l="0" t="0" r="952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2264" cy="2288311"/>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497E92D5" w:rsidR="00F70B88" w:rsidRDefault="00EB6979" w:rsidP="00604758">
      <w:pPr>
        <w:spacing w:line="0" w:lineRule="atLeast"/>
        <w:ind w:right="-567"/>
        <w:jc w:val="both"/>
        <w:rPr>
          <w:rFonts w:ascii="Poppins" w:hAnsi="Poppins" w:cs="Poppins"/>
          <w:noProof/>
          <w:sz w:val="20"/>
          <w:szCs w:val="20"/>
        </w:rPr>
      </w:pPr>
      <w:r w:rsidRPr="00EB6979">
        <w:rPr>
          <w:noProof/>
        </w:rPr>
        <w:drawing>
          <wp:inline distT="0" distB="0" distL="0" distR="0" wp14:anchorId="3D556914" wp14:editId="3D6BB644">
            <wp:extent cx="5850255" cy="2736376"/>
            <wp:effectExtent l="0" t="0" r="0" b="698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9543" cy="2740720"/>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7043A072" w14:textId="0A27A1A6" w:rsidR="00EE3E05" w:rsidRPr="0096213B" w:rsidRDefault="00EE3E05" w:rsidP="006220EA">
      <w:pPr>
        <w:jc w:val="both"/>
        <w:rPr>
          <w:rFonts w:ascii="Poppins" w:hAnsi="Poppins" w:cs="Poppins"/>
          <w:i/>
          <w:sz w:val="12"/>
          <w:szCs w:val="12"/>
        </w:rPr>
      </w:pPr>
      <w:r>
        <w:rPr>
          <w:rFonts w:ascii="Poppins" w:hAnsi="Poppins" w:cs="Poppins"/>
          <w:i/>
          <w:iCs/>
          <w:sz w:val="12"/>
          <w:szCs w:val="12"/>
        </w:rPr>
        <w:t xml:space="preserve">* </w:t>
      </w:r>
      <w:r w:rsidR="00BF1449">
        <w:rPr>
          <w:rFonts w:ascii="Poppins" w:hAnsi="Poppins" w:cs="Poppins"/>
          <w:i/>
          <w:iCs/>
          <w:sz w:val="12"/>
          <w:szCs w:val="12"/>
        </w:rPr>
        <w:t xml:space="preserve">Durante enero </w:t>
      </w:r>
      <w:r>
        <w:rPr>
          <w:rFonts w:ascii="Poppins" w:hAnsi="Poppins" w:cs="Poppins"/>
          <w:i/>
          <w:iCs/>
          <w:sz w:val="12"/>
          <w:szCs w:val="12"/>
        </w:rPr>
        <w:t>de 2026 no publicó precio para el GLP</w:t>
      </w: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2156DABE" w:rsidR="00127A54" w:rsidRPr="0096213B" w:rsidRDefault="00EB6979" w:rsidP="006220EA">
      <w:pPr>
        <w:rPr>
          <w:rFonts w:ascii="Poppins" w:hAnsi="Poppins" w:cs="Poppins"/>
          <w:i/>
          <w:sz w:val="14"/>
          <w:szCs w:val="14"/>
        </w:rPr>
      </w:pPr>
      <w:r w:rsidRPr="00EB6979">
        <w:rPr>
          <w:noProof/>
        </w:rPr>
        <w:drawing>
          <wp:inline distT="0" distB="0" distL="0" distR="0" wp14:anchorId="79898E1B" wp14:editId="12BE92AD">
            <wp:extent cx="5850255" cy="7472149"/>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1671" cy="7473958"/>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55182B0D" w:rsidR="005048C1" w:rsidRPr="0096213B" w:rsidRDefault="00F91202" w:rsidP="005048C1">
      <w:pPr>
        <w:jc w:val="both"/>
        <w:rPr>
          <w:rFonts w:ascii="Poppins" w:hAnsi="Poppins" w:cs="Poppins"/>
          <w:i/>
          <w:iCs/>
          <w:sz w:val="12"/>
          <w:szCs w:val="12"/>
        </w:rPr>
      </w:pPr>
      <w:r>
        <w:t xml:space="preserve">                       </w:t>
      </w:r>
      <w:r w:rsidR="00EB6979" w:rsidRPr="00EB6979">
        <w:rPr>
          <w:noProof/>
        </w:rPr>
        <w:drawing>
          <wp:inline distT="0" distB="0" distL="0" distR="0" wp14:anchorId="16420B1B" wp14:editId="5933EBE7">
            <wp:extent cx="5849842" cy="6625988"/>
            <wp:effectExtent l="0" t="0" r="0" b="381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5383" cy="6632264"/>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2EA33B6A" w:rsidR="00812956" w:rsidRDefault="00A62725" w:rsidP="00842A58">
      <w:pPr>
        <w:pStyle w:val="xl37"/>
        <w:tabs>
          <w:tab w:val="left" w:pos="180"/>
        </w:tabs>
        <w:spacing w:before="0" w:beforeAutospacing="0" w:after="0" w:afterAutospacing="0"/>
        <w:jc w:val="center"/>
        <w:rPr>
          <w:noProof/>
        </w:rPr>
      </w:pPr>
      <w:r w:rsidRPr="00A62725">
        <w:rPr>
          <w:noProof/>
        </w:rPr>
        <w:drawing>
          <wp:inline distT="0" distB="0" distL="0" distR="0" wp14:anchorId="472B15FE" wp14:editId="6317B5A0">
            <wp:extent cx="4371654" cy="312533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398560" cy="3144572"/>
                    </a:xfrm>
                    <a:prstGeom prst="rect">
                      <a:avLst/>
                    </a:prstGeom>
                  </pic:spPr>
                </pic:pic>
              </a:graphicData>
            </a:graphic>
          </wp:inline>
        </w:drawing>
      </w: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3AC8B7FF" w:rsidR="001307B8" w:rsidRPr="00A149FB" w:rsidRDefault="00A62725"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50E5BA9D" wp14:editId="0120C76C">
            <wp:extent cx="4339988" cy="3074476"/>
            <wp:effectExtent l="0" t="0" r="381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63499" cy="3091131"/>
                    </a:xfrm>
                    <a:prstGeom prst="rect">
                      <a:avLst/>
                    </a:prstGeom>
                    <a:noFill/>
                  </pic:spPr>
                </pic:pic>
              </a:graphicData>
            </a:graphic>
          </wp:inline>
        </w:drawing>
      </w: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3BCABE5D" w:rsidR="006C0944" w:rsidRDefault="006C0944"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5D6CC208" w14:textId="77777777" w:rsidR="00881591" w:rsidRDefault="00881591" w:rsidP="00373E46">
      <w:pPr>
        <w:pStyle w:val="xl37"/>
        <w:tabs>
          <w:tab w:val="left" w:pos="180"/>
        </w:tabs>
        <w:spacing w:before="0" w:beforeAutospacing="0" w:after="0" w:afterAutospacing="0"/>
        <w:jc w:val="center"/>
        <w:rPr>
          <w:noProof/>
        </w:rPr>
      </w:pPr>
    </w:p>
    <w:p w14:paraId="71F4FA4D" w14:textId="5DBB4BC8" w:rsidR="006C0944" w:rsidRDefault="00A62725" w:rsidP="00373E46">
      <w:pPr>
        <w:pStyle w:val="xl37"/>
        <w:tabs>
          <w:tab w:val="left" w:pos="180"/>
        </w:tabs>
        <w:spacing w:before="0" w:beforeAutospacing="0" w:after="0" w:afterAutospacing="0"/>
        <w:jc w:val="center"/>
        <w:rPr>
          <w:noProof/>
        </w:rPr>
      </w:pPr>
      <w:r>
        <w:rPr>
          <w:noProof/>
        </w:rPr>
        <w:lastRenderedPageBreak/>
        <w:drawing>
          <wp:inline distT="0" distB="0" distL="0" distR="0" wp14:anchorId="4B899237" wp14:editId="1F0AFB72">
            <wp:extent cx="4483289" cy="3267365"/>
            <wp:effectExtent l="0" t="0" r="0" b="952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08906" cy="3286035"/>
                    </a:xfrm>
                    <a:prstGeom prst="rect">
                      <a:avLst/>
                    </a:prstGeom>
                    <a:noFill/>
                  </pic:spPr>
                </pic:pic>
              </a:graphicData>
            </a:graphic>
          </wp:inline>
        </w:drawing>
      </w: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394FC435" w:rsidR="00A62725" w:rsidRDefault="00A62725" w:rsidP="00BF0E9E">
      <w:pPr>
        <w:pStyle w:val="xl37"/>
        <w:tabs>
          <w:tab w:val="left" w:pos="180"/>
          <w:tab w:val="left" w:pos="1560"/>
          <w:tab w:val="left" w:pos="8222"/>
        </w:tabs>
        <w:spacing w:before="0" w:beforeAutospacing="0" w:after="0" w:afterAutospacing="0"/>
        <w:jc w:val="center"/>
        <w:rPr>
          <w:noProof/>
        </w:rPr>
      </w:pPr>
    </w:p>
    <w:p w14:paraId="4426F80D" w14:textId="38507D90" w:rsidR="00A62725" w:rsidRDefault="00D349DB" w:rsidP="00BF0E9E">
      <w:pPr>
        <w:pStyle w:val="xl37"/>
        <w:tabs>
          <w:tab w:val="left" w:pos="180"/>
          <w:tab w:val="left" w:pos="1560"/>
          <w:tab w:val="left" w:pos="8222"/>
        </w:tabs>
        <w:spacing w:before="0" w:beforeAutospacing="0" w:after="0" w:afterAutospacing="0"/>
        <w:jc w:val="center"/>
        <w:rPr>
          <w:noProof/>
        </w:rPr>
      </w:pPr>
      <w:r>
        <w:rPr>
          <w:noProof/>
        </w:rPr>
        <w:drawing>
          <wp:inline distT="0" distB="0" distL="0" distR="0" wp14:anchorId="594D76CD" wp14:editId="0070B4FA">
            <wp:extent cx="4394579" cy="3234530"/>
            <wp:effectExtent l="0" t="0" r="6350" b="444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18772" cy="3252337"/>
                    </a:xfrm>
                    <a:prstGeom prst="rect">
                      <a:avLst/>
                    </a:prstGeom>
                    <a:noFill/>
                  </pic:spPr>
                </pic:pic>
              </a:graphicData>
            </a:graphic>
          </wp:inline>
        </w:drawing>
      </w: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75E15FDC" w:rsidR="00300FA6" w:rsidRDefault="00300FA6" w:rsidP="00373E46">
      <w:pPr>
        <w:pStyle w:val="xl37"/>
        <w:tabs>
          <w:tab w:val="left" w:pos="180"/>
        </w:tabs>
        <w:spacing w:before="0" w:beforeAutospacing="0" w:after="0" w:afterAutospacing="0"/>
        <w:jc w:val="center"/>
        <w:rPr>
          <w:noProof/>
        </w:rPr>
      </w:pPr>
    </w:p>
    <w:p w14:paraId="62276F35" w14:textId="01BC6A79" w:rsidR="00300FA6" w:rsidRDefault="00300FA6"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35841C2E" w14:textId="2839DC64" w:rsidR="00881591" w:rsidRDefault="00881591" w:rsidP="00373E46">
      <w:pPr>
        <w:pStyle w:val="xl37"/>
        <w:tabs>
          <w:tab w:val="left" w:pos="180"/>
        </w:tabs>
        <w:spacing w:before="0" w:beforeAutospacing="0" w:after="0" w:afterAutospacing="0"/>
        <w:jc w:val="center"/>
        <w:rPr>
          <w:noProof/>
        </w:rPr>
      </w:pPr>
    </w:p>
    <w:p w14:paraId="4EC8AD56" w14:textId="7EDB7F28" w:rsidR="00881591" w:rsidRDefault="00881591" w:rsidP="00373E46">
      <w:pPr>
        <w:pStyle w:val="xl37"/>
        <w:tabs>
          <w:tab w:val="left" w:pos="180"/>
        </w:tabs>
        <w:spacing w:before="0" w:beforeAutospacing="0" w:after="0" w:afterAutospacing="0"/>
        <w:jc w:val="center"/>
        <w:rPr>
          <w:noProof/>
        </w:rPr>
      </w:pPr>
    </w:p>
    <w:p w14:paraId="45AA2568" w14:textId="77777777" w:rsidR="00D349DB" w:rsidRDefault="00D349DB" w:rsidP="00373E46">
      <w:pPr>
        <w:pStyle w:val="xl37"/>
        <w:tabs>
          <w:tab w:val="left" w:pos="180"/>
        </w:tabs>
        <w:spacing w:before="0" w:beforeAutospacing="0" w:after="0" w:afterAutospacing="0"/>
        <w:jc w:val="center"/>
        <w:rPr>
          <w:noProof/>
        </w:rPr>
      </w:pPr>
    </w:p>
    <w:p w14:paraId="1C1CF780" w14:textId="400E93A7" w:rsidR="0067287F" w:rsidRDefault="0067287F" w:rsidP="00373E46">
      <w:pPr>
        <w:pStyle w:val="xl37"/>
        <w:tabs>
          <w:tab w:val="left" w:pos="180"/>
        </w:tabs>
        <w:spacing w:before="0" w:beforeAutospacing="0" w:after="0" w:afterAutospacing="0"/>
        <w:jc w:val="center"/>
        <w:rPr>
          <w:noProof/>
        </w:rPr>
      </w:pPr>
    </w:p>
    <w:p w14:paraId="0A435752" w14:textId="77777777" w:rsidR="0067287F" w:rsidRDefault="0067287F" w:rsidP="00373E46">
      <w:pPr>
        <w:pStyle w:val="xl37"/>
        <w:tabs>
          <w:tab w:val="left" w:pos="180"/>
        </w:tabs>
        <w:spacing w:before="0" w:beforeAutospacing="0" w:after="0" w:afterAutospacing="0"/>
        <w:jc w:val="center"/>
        <w:rPr>
          <w:noProof/>
        </w:rPr>
      </w:pPr>
    </w:p>
    <w:p w14:paraId="7B33F026" w14:textId="77777777" w:rsidR="00300FA6" w:rsidRDefault="00300FA6"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CC7C4D" w:rsidP="00CA3C87">
      <w:pPr>
        <w:rPr>
          <w:rFonts w:ascii="Poppins" w:hAnsi="Poppins" w:cs="Poppins"/>
          <w:b/>
          <w:bCs/>
          <w:i/>
          <w:iCs/>
          <w:sz w:val="12"/>
          <w:szCs w:val="12"/>
        </w:rPr>
      </w:pPr>
      <w:hyperlink r:id="rId36"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7"/>
      <w:footerReference w:type="default" r:id="rId38"/>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71E988FA"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5151B0">
            <w:rPr>
              <w:rFonts w:ascii="Poppins" w:hAnsi="Poppins" w:cs="Poppins"/>
              <w:b/>
              <w:sz w:val="22"/>
              <w:szCs w:val="22"/>
              <w:lang w:val="it-IT"/>
            </w:rPr>
            <w:t>0</w:t>
          </w:r>
          <w:r w:rsidR="00415239">
            <w:rPr>
              <w:rFonts w:ascii="Poppins" w:hAnsi="Poppins" w:cs="Poppins"/>
              <w:b/>
              <w:sz w:val="22"/>
              <w:szCs w:val="22"/>
              <w:lang w:val="it-IT"/>
            </w:rPr>
            <w:t>7</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536AB8E0"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5151B0">
            <w:rPr>
              <w:rFonts w:ascii="Poppins" w:hAnsi="Poppins" w:cs="Poppins"/>
              <w:b/>
              <w:sz w:val="22"/>
              <w:szCs w:val="22"/>
              <w:lang w:val="it-IT"/>
            </w:rPr>
            <w:t>0</w:t>
          </w:r>
          <w:r w:rsidR="00415239">
            <w:rPr>
              <w:rFonts w:ascii="Poppins" w:hAnsi="Poppins" w:cs="Poppins"/>
              <w:b/>
              <w:sz w:val="22"/>
              <w:szCs w:val="22"/>
              <w:lang w:val="it-IT"/>
            </w:rPr>
            <w:t>7</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4DDCC6CB"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AA1E5F">
            <w:rPr>
              <w:rFonts w:ascii="Poppins" w:hAnsi="Poppins" w:cs="Poppins"/>
              <w:b/>
              <w:sz w:val="22"/>
              <w:szCs w:val="22"/>
              <w:lang w:val="it-IT"/>
            </w:rPr>
            <w:t>0</w:t>
          </w:r>
          <w:r w:rsidR="00272D14">
            <w:rPr>
              <w:rFonts w:ascii="Poppins" w:hAnsi="Poppins" w:cs="Poppins"/>
              <w:b/>
              <w:sz w:val="22"/>
              <w:szCs w:val="22"/>
              <w:lang w:val="it-IT"/>
            </w:rPr>
            <w:t>7</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37A69D35"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E55006">
            <w:rPr>
              <w:rFonts w:ascii="Poppins" w:hAnsi="Poppins" w:cs="Poppins"/>
              <w:b/>
              <w:sz w:val="22"/>
              <w:szCs w:val="22"/>
              <w:lang w:val="it-IT"/>
            </w:rPr>
            <w:t>0</w:t>
          </w:r>
          <w:r w:rsidR="00EB6979">
            <w:rPr>
              <w:rFonts w:ascii="Poppins" w:hAnsi="Poppins" w:cs="Poppins"/>
              <w:b/>
              <w:sz w:val="22"/>
              <w:szCs w:val="22"/>
              <w:lang w:val="it-IT"/>
            </w:rPr>
            <w:t>7</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771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60D"/>
    <w:rsid w:val="00604758"/>
    <w:rsid w:val="00604799"/>
    <w:rsid w:val="00604825"/>
    <w:rsid w:val="0060484A"/>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596"/>
    <w:rsid w:val="0064084C"/>
    <w:rsid w:val="006408BA"/>
    <w:rsid w:val="00640B7B"/>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77153"/>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1.xml"/><Relationship Id="rId26" Type="http://schemas.openxmlformats.org/officeDocument/2006/relationships/image" Target="media/image10.emf"/><Relationship Id="rId39" Type="http://schemas.openxmlformats.org/officeDocument/2006/relationships/fontTable" Target="fontTable.xml"/><Relationship Id="rId21" Type="http://schemas.openxmlformats.org/officeDocument/2006/relationships/image" Target="media/image6.emf"/><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5" Type="http://schemas.openxmlformats.org/officeDocument/2006/relationships/image" Target="media/image9.jpeg"/><Relationship Id="rId33" Type="http://schemas.openxmlformats.org/officeDocument/2006/relationships/image" Target="media/image17.pn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3.xml"/><Relationship Id="rId28" Type="http://schemas.openxmlformats.org/officeDocument/2006/relationships/image" Target="media/image12.emf"/><Relationship Id="rId36" Type="http://schemas.openxmlformats.org/officeDocument/2006/relationships/hyperlink" Target="https://www.osinergmin.gob.pe/seccion/centro_documental/gart/precios_referencia_banda_precios/PreciosReferencia/Informe-Tecnico-479-2021-GRT.pdf"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footer" Target="foot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3322</TotalTime>
  <Pages>19</Pages>
  <Words>4285</Words>
  <Characters>23572</Characters>
  <Application>Microsoft Office Word</Application>
  <DocSecurity>0</DocSecurity>
  <Lines>196</Lines>
  <Paragraphs>55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27802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5</cp:revision>
  <cp:lastPrinted>2026-02-16T14:35:00Z</cp:lastPrinted>
  <dcterms:created xsi:type="dcterms:W3CDTF">2026-02-18T13:36:00Z</dcterms:created>
  <dcterms:modified xsi:type="dcterms:W3CDTF">2026-02-20T21:08:00Z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