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B513F19"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0C6DC8">
        <w:rPr>
          <w:rFonts w:ascii="Poppins" w:hAnsi="Poppins" w:cs="Poppins"/>
          <w:sz w:val="24"/>
          <w:szCs w:val="22"/>
          <w:u w:val="single"/>
          <w:lang w:val="it-IT"/>
        </w:rPr>
        <w:t>3</w:t>
      </w:r>
      <w:r w:rsidR="00642AA1">
        <w:rPr>
          <w:rFonts w:ascii="Poppins" w:hAnsi="Poppins" w:cs="Poppins"/>
          <w:sz w:val="24"/>
          <w:szCs w:val="22"/>
          <w:u w:val="single"/>
          <w:lang w:val="it-IT"/>
        </w:rPr>
        <w:t>7</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B791105"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642AA1">
        <w:rPr>
          <w:rFonts w:ascii="Poppins" w:hAnsi="Poppins" w:cs="Poppins"/>
          <w:b/>
          <w:bCs/>
          <w:sz w:val="22"/>
          <w:szCs w:val="22"/>
        </w:rPr>
        <w:t>15</w:t>
      </w:r>
      <w:r w:rsidR="00316BFF">
        <w:rPr>
          <w:rFonts w:ascii="Poppins" w:hAnsi="Poppins" w:cs="Poppins"/>
          <w:b/>
          <w:bCs/>
          <w:sz w:val="22"/>
          <w:szCs w:val="22"/>
        </w:rPr>
        <w:t>/</w:t>
      </w:r>
      <w:r w:rsidR="00222A5F">
        <w:rPr>
          <w:rFonts w:ascii="Poppins" w:hAnsi="Poppins" w:cs="Poppins"/>
          <w:b/>
          <w:bCs/>
          <w:sz w:val="22"/>
          <w:szCs w:val="22"/>
        </w:rPr>
        <w:t>0</w:t>
      </w:r>
      <w:r w:rsidR="005D3026">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721336E4" w:rsidR="00AB06BA" w:rsidRPr="001C2FD3" w:rsidRDefault="00963D5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77C32B7" wp14:editId="184F75D8">
            <wp:extent cx="5409111" cy="3731040"/>
            <wp:effectExtent l="0" t="0" r="127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4254" cy="3741485"/>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300A65B"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C30714">
        <w:rPr>
          <w:rFonts w:ascii="Poppins" w:hAnsi="Poppins" w:cs="Poppins"/>
          <w:sz w:val="18"/>
          <w:szCs w:val="18"/>
        </w:rPr>
        <w:t>2</w:t>
      </w:r>
      <w:r w:rsidR="00E23D92" w:rsidRPr="00273F37">
        <w:rPr>
          <w:rFonts w:ascii="Poppins" w:hAnsi="Poppins" w:cs="Poppins"/>
          <w:sz w:val="18"/>
          <w:szCs w:val="18"/>
        </w:rPr>
        <w:t>,</w:t>
      </w:r>
      <w:r w:rsidR="00B2197E">
        <w:rPr>
          <w:rFonts w:ascii="Poppins" w:hAnsi="Poppins" w:cs="Poppins"/>
          <w:sz w:val="18"/>
          <w:szCs w:val="18"/>
        </w:rPr>
        <w:t>8</w:t>
      </w:r>
      <w:r w:rsidR="00C30714">
        <w:rPr>
          <w:rFonts w:ascii="Poppins" w:hAnsi="Poppins" w:cs="Poppins"/>
          <w:sz w:val="18"/>
          <w:szCs w:val="18"/>
        </w:rPr>
        <w:t>4</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B2197E">
        <w:rPr>
          <w:rFonts w:ascii="Poppins" w:hAnsi="Poppins" w:cs="Poppins"/>
          <w:sz w:val="18"/>
          <w:szCs w:val="18"/>
        </w:rPr>
        <w:t>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3310E5">
        <w:rPr>
          <w:rFonts w:ascii="Poppins" w:hAnsi="Poppins" w:cs="Poppins"/>
          <w:sz w:val="18"/>
          <w:szCs w:val="18"/>
        </w:rPr>
        <w:t>8</w:t>
      </w:r>
      <w:r w:rsidR="00B2197E">
        <w:rPr>
          <w:rFonts w:ascii="Poppins" w:hAnsi="Poppins" w:cs="Poppins"/>
          <w:sz w:val="18"/>
          <w:szCs w:val="18"/>
        </w:rPr>
        <w:t>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A4976">
        <w:rPr>
          <w:rFonts w:ascii="Poppins" w:hAnsi="Poppins" w:cs="Poppins"/>
          <w:sz w:val="18"/>
          <w:szCs w:val="18"/>
        </w:rPr>
        <w:t>3</w:t>
      </w:r>
      <w:r w:rsidR="00B2197E">
        <w:rPr>
          <w:rFonts w:ascii="Poppins" w:hAnsi="Poppins" w:cs="Poppins"/>
          <w:sz w:val="18"/>
          <w:szCs w:val="18"/>
        </w:rPr>
        <w:t>1</w:t>
      </w:r>
      <w:r w:rsidR="00941CD2" w:rsidRPr="00273F37">
        <w:rPr>
          <w:rFonts w:ascii="Poppins" w:hAnsi="Poppins" w:cs="Poppins"/>
          <w:sz w:val="18"/>
          <w:szCs w:val="18"/>
        </w:rPr>
        <w:t>,</w:t>
      </w:r>
      <w:r w:rsidR="00B2197E">
        <w:rPr>
          <w:rFonts w:ascii="Poppins" w:hAnsi="Poppins" w:cs="Poppins"/>
          <w:sz w:val="18"/>
          <w:szCs w:val="18"/>
        </w:rPr>
        <w:t>02</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50884C23"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C30714">
        <w:rPr>
          <w:rFonts w:ascii="Poppins" w:hAnsi="Poppins" w:cs="Poppins"/>
          <w:bCs/>
          <w:sz w:val="18"/>
          <w:szCs w:val="18"/>
        </w:rPr>
        <w:t>2</w:t>
      </w:r>
      <w:r w:rsidR="00BB49AB">
        <w:rPr>
          <w:rFonts w:ascii="Poppins" w:hAnsi="Poppins" w:cs="Poppins"/>
          <w:bCs/>
          <w:sz w:val="18"/>
          <w:szCs w:val="18"/>
        </w:rPr>
        <w:t>9</w:t>
      </w:r>
      <w:r w:rsidRPr="00DE1667">
        <w:rPr>
          <w:rFonts w:ascii="Poppins" w:hAnsi="Poppins" w:cs="Poppins"/>
          <w:bCs/>
          <w:sz w:val="18"/>
          <w:szCs w:val="18"/>
        </w:rPr>
        <w:t>.</w:t>
      </w:r>
      <w:r w:rsidR="000F0295" w:rsidRPr="00DE1667">
        <w:rPr>
          <w:rFonts w:ascii="Poppins" w:hAnsi="Poppins" w:cs="Poppins"/>
          <w:bCs/>
          <w:sz w:val="18"/>
          <w:szCs w:val="18"/>
        </w:rPr>
        <w:t>0</w:t>
      </w:r>
      <w:r w:rsidR="00D32902">
        <w:rPr>
          <w:rFonts w:ascii="Poppins" w:hAnsi="Poppins" w:cs="Poppins"/>
          <w:bCs/>
          <w:sz w:val="18"/>
          <w:szCs w:val="18"/>
        </w:rPr>
        <w:t>8</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BB49AB">
        <w:rPr>
          <w:rFonts w:ascii="Poppins" w:hAnsi="Poppins" w:cs="Poppins"/>
          <w:bCs/>
          <w:sz w:val="18"/>
          <w:szCs w:val="18"/>
        </w:rPr>
        <w:t>12</w:t>
      </w:r>
      <w:r w:rsidRPr="00DE1667">
        <w:rPr>
          <w:rFonts w:ascii="Poppins" w:hAnsi="Poppins" w:cs="Poppins"/>
          <w:bCs/>
          <w:sz w:val="18"/>
          <w:szCs w:val="18"/>
        </w:rPr>
        <w:t>.</w:t>
      </w:r>
      <w:r w:rsidR="00E23D92" w:rsidRPr="00DE1667">
        <w:rPr>
          <w:rFonts w:ascii="Poppins" w:hAnsi="Poppins" w:cs="Poppins"/>
          <w:bCs/>
          <w:sz w:val="18"/>
          <w:szCs w:val="18"/>
        </w:rPr>
        <w:t>0</w:t>
      </w:r>
      <w:r w:rsidR="00C30714">
        <w:rPr>
          <w:rFonts w:ascii="Poppins" w:hAnsi="Poppins" w:cs="Poppins"/>
          <w:bCs/>
          <w:sz w:val="18"/>
          <w:szCs w:val="18"/>
        </w:rPr>
        <w:t>9</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6646E873" w14:textId="77777777" w:rsidR="00BB49AB" w:rsidRPr="00BA320B" w:rsidRDefault="00BB49AB" w:rsidP="00BB49AB">
      <w:pPr>
        <w:pStyle w:val="Prrafodelista"/>
        <w:numPr>
          <w:ilvl w:val="0"/>
          <w:numId w:val="30"/>
        </w:numPr>
        <w:ind w:left="425"/>
        <w:contextualSpacing/>
        <w:jc w:val="both"/>
        <w:rPr>
          <w:rFonts w:ascii="Poppins" w:hAnsi="Poppins" w:cs="Poppins"/>
          <w:b/>
          <w:sz w:val="18"/>
          <w:szCs w:val="18"/>
        </w:rPr>
      </w:pPr>
      <w:r w:rsidRPr="00BA320B">
        <w:rPr>
          <w:rFonts w:ascii="Poppins" w:hAnsi="Poppins" w:cs="Poppins"/>
          <w:b/>
          <w:sz w:val="18"/>
          <w:szCs w:val="18"/>
        </w:rPr>
        <w:t>El incremento de los inventarios de crudo, gasolinas, destilado medio y propano, al 05 de setiembre del 2025</w:t>
      </w:r>
    </w:p>
    <w:p w14:paraId="4950640F" w14:textId="77777777" w:rsidR="00BB49AB" w:rsidRPr="00BA320B" w:rsidRDefault="00BB49AB" w:rsidP="00BB49AB">
      <w:pPr>
        <w:pStyle w:val="Prrafodelista"/>
        <w:ind w:left="426"/>
        <w:jc w:val="both"/>
        <w:rPr>
          <w:rFonts w:ascii="Poppins" w:hAnsi="Poppins" w:cs="Poppins"/>
          <w:sz w:val="18"/>
          <w:szCs w:val="18"/>
        </w:rPr>
      </w:pPr>
    </w:p>
    <w:p w14:paraId="2C1B7CF3" w14:textId="77777777" w:rsidR="00BB49AB" w:rsidRPr="00735097" w:rsidRDefault="00BB49AB" w:rsidP="00BB49AB">
      <w:pPr>
        <w:shd w:val="clear" w:color="auto" w:fill="FFFFFF"/>
        <w:ind w:left="425"/>
        <w:jc w:val="both"/>
        <w:rPr>
          <w:rFonts w:ascii="Poppins" w:hAnsi="Poppins" w:cs="Poppins"/>
          <w:sz w:val="18"/>
          <w:szCs w:val="18"/>
        </w:rPr>
      </w:pPr>
      <w:r w:rsidRPr="00735097">
        <w:rPr>
          <w:rFonts w:ascii="Poppins" w:hAnsi="Poppins" w:cs="Poppins"/>
          <w:sz w:val="18"/>
          <w:szCs w:val="18"/>
        </w:rPr>
        <w:t>Los inventarios de petróleo de Estados Unidos aumentaron en 3,9 millones de barriles alcanzando los 424,6 millones de barriles, ubicándose en un -3% por debajo de la media de los últimos 5 años, para esta época del año</w:t>
      </w:r>
      <w:r>
        <w:rPr>
          <w:rFonts w:ascii="Poppins" w:hAnsi="Poppins" w:cs="Poppins"/>
          <w:sz w:val="18"/>
          <w:szCs w:val="18"/>
        </w:rPr>
        <w:t>.</w:t>
      </w:r>
    </w:p>
    <w:p w14:paraId="35954687" w14:textId="77777777" w:rsidR="00BB49AB" w:rsidRPr="00735097" w:rsidRDefault="00BB49AB" w:rsidP="00BB49AB">
      <w:pPr>
        <w:shd w:val="clear" w:color="auto" w:fill="FFFFFF"/>
        <w:ind w:left="425"/>
        <w:jc w:val="both"/>
        <w:rPr>
          <w:rFonts w:ascii="Poppins" w:hAnsi="Poppins" w:cs="Poppins"/>
          <w:sz w:val="18"/>
          <w:szCs w:val="18"/>
        </w:rPr>
      </w:pPr>
    </w:p>
    <w:p w14:paraId="3ABF7120" w14:textId="77777777" w:rsidR="00BB49AB" w:rsidRPr="00735097" w:rsidRDefault="00BB49AB" w:rsidP="00BB49AB">
      <w:pPr>
        <w:shd w:val="clear" w:color="auto" w:fill="FFFFFF"/>
        <w:ind w:left="425"/>
        <w:jc w:val="both"/>
        <w:rPr>
          <w:rFonts w:ascii="Poppins" w:hAnsi="Poppins" w:cs="Poppins"/>
          <w:sz w:val="18"/>
          <w:szCs w:val="18"/>
        </w:rPr>
      </w:pPr>
      <w:r w:rsidRPr="00735097">
        <w:rPr>
          <w:rFonts w:ascii="Poppins" w:hAnsi="Poppins" w:cs="Poppins"/>
          <w:sz w:val="18"/>
          <w:szCs w:val="18"/>
        </w:rPr>
        <w:t xml:space="preserve">Por su parte, </w:t>
      </w:r>
      <w:r w:rsidRPr="007F3057">
        <w:rPr>
          <w:rFonts w:ascii="Poppins" w:hAnsi="Poppins" w:cs="Poppins"/>
          <w:sz w:val="18"/>
          <w:szCs w:val="18"/>
        </w:rPr>
        <w:t>las existencias de gasolinas subieron en 1,5 millones de barriles, reportando un total de 220,0 millones de barriles.</w:t>
      </w:r>
      <w:r>
        <w:rPr>
          <w:rFonts w:ascii="Poppins" w:hAnsi="Poppins" w:cs="Poppins"/>
          <w:sz w:val="18"/>
          <w:szCs w:val="18"/>
        </w:rPr>
        <w:t xml:space="preserve"> Asimismo, </w:t>
      </w:r>
      <w:r w:rsidRPr="00735097">
        <w:rPr>
          <w:rFonts w:ascii="Poppins" w:hAnsi="Poppins" w:cs="Poppins"/>
          <w:sz w:val="18"/>
          <w:szCs w:val="18"/>
        </w:rPr>
        <w:t>los inventarios de destilados, que incluyen al diésel y al combustible para calefacción se incrementaron en 4,7 millones de barriles, ubicándose en 120,6 millones de barriles.</w:t>
      </w:r>
    </w:p>
    <w:p w14:paraId="5D63A86C" w14:textId="77777777" w:rsidR="00BB49AB" w:rsidRPr="00735097" w:rsidRDefault="00BB49AB" w:rsidP="00BB49AB">
      <w:pPr>
        <w:shd w:val="clear" w:color="auto" w:fill="FFFFFF"/>
        <w:ind w:left="425"/>
        <w:jc w:val="both"/>
        <w:rPr>
          <w:rFonts w:ascii="Poppins" w:hAnsi="Poppins" w:cs="Poppins"/>
          <w:sz w:val="18"/>
          <w:szCs w:val="18"/>
        </w:rPr>
      </w:pPr>
    </w:p>
    <w:p w14:paraId="5341223B" w14:textId="77777777" w:rsidR="00BB49AB" w:rsidRDefault="00BB49AB" w:rsidP="00BB49AB">
      <w:pPr>
        <w:shd w:val="clear" w:color="auto" w:fill="FFFFFF"/>
        <w:ind w:left="425"/>
        <w:jc w:val="both"/>
        <w:rPr>
          <w:rFonts w:ascii="Poppins" w:hAnsi="Poppins" w:cs="Poppins"/>
          <w:sz w:val="18"/>
          <w:szCs w:val="18"/>
        </w:rPr>
      </w:pPr>
      <w:r w:rsidRPr="00735097">
        <w:rPr>
          <w:rFonts w:ascii="Poppins" w:hAnsi="Poppins" w:cs="Poppins"/>
          <w:sz w:val="18"/>
          <w:szCs w:val="18"/>
        </w:rPr>
        <w:t>Finalmente,</w:t>
      </w:r>
      <w:r>
        <w:rPr>
          <w:rFonts w:ascii="Poppins" w:hAnsi="Poppins" w:cs="Poppins"/>
          <w:sz w:val="18"/>
          <w:szCs w:val="18"/>
        </w:rPr>
        <w:t xml:space="preserve"> </w:t>
      </w:r>
      <w:r w:rsidRPr="007F3057">
        <w:rPr>
          <w:rFonts w:ascii="Poppins" w:hAnsi="Poppins" w:cs="Poppins"/>
          <w:sz w:val="18"/>
          <w:szCs w:val="18"/>
        </w:rPr>
        <w:t>las existencias de propano aumentaron en 1,51 millones de barriles, registrando un nivel de 97,63 millones de barriles</w:t>
      </w:r>
      <w:r>
        <w:rPr>
          <w:rFonts w:ascii="Poppins" w:hAnsi="Poppins" w:cs="Poppins"/>
          <w:sz w:val="18"/>
          <w:szCs w:val="18"/>
        </w:rPr>
        <w:t>.</w:t>
      </w:r>
    </w:p>
    <w:p w14:paraId="04CB19F6" w14:textId="77777777" w:rsidR="00BB49AB" w:rsidRDefault="00BB49AB" w:rsidP="00BB49AB">
      <w:pPr>
        <w:shd w:val="clear" w:color="auto" w:fill="FFFFFF"/>
        <w:ind w:left="425"/>
        <w:jc w:val="both"/>
        <w:rPr>
          <w:rFonts w:ascii="Poppins" w:hAnsi="Poppins" w:cs="Poppins"/>
          <w:sz w:val="18"/>
          <w:szCs w:val="18"/>
        </w:rPr>
      </w:pPr>
    </w:p>
    <w:p w14:paraId="7EAFB4C0" w14:textId="77777777" w:rsidR="00BB49AB" w:rsidRPr="00544CF6" w:rsidRDefault="00BB49AB" w:rsidP="00BB49AB">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La </w:t>
      </w:r>
      <w:r w:rsidRPr="00F7394B">
        <w:rPr>
          <w:rFonts w:ascii="Poppins" w:hAnsi="Poppins" w:cs="Poppins"/>
          <w:b/>
          <w:sz w:val="18"/>
          <w:szCs w:val="18"/>
        </w:rPr>
        <w:t>U</w:t>
      </w:r>
      <w:r>
        <w:rPr>
          <w:rFonts w:ascii="Poppins" w:hAnsi="Poppins" w:cs="Poppins"/>
          <w:b/>
          <w:sz w:val="18"/>
          <w:szCs w:val="18"/>
        </w:rPr>
        <w:t xml:space="preserve">nión </w:t>
      </w:r>
      <w:r w:rsidRPr="00F7394B">
        <w:rPr>
          <w:rFonts w:ascii="Poppins" w:hAnsi="Poppins" w:cs="Poppins"/>
          <w:b/>
          <w:sz w:val="18"/>
          <w:szCs w:val="18"/>
        </w:rPr>
        <w:t>E</w:t>
      </w:r>
      <w:r>
        <w:rPr>
          <w:rFonts w:ascii="Poppins" w:hAnsi="Poppins" w:cs="Poppins"/>
          <w:b/>
          <w:sz w:val="18"/>
          <w:szCs w:val="18"/>
        </w:rPr>
        <w:t xml:space="preserve">uropea discute el </w:t>
      </w:r>
      <w:r w:rsidRPr="00F7394B">
        <w:rPr>
          <w:rFonts w:ascii="Poppins" w:hAnsi="Poppins" w:cs="Poppins"/>
          <w:b/>
          <w:sz w:val="18"/>
          <w:szCs w:val="18"/>
        </w:rPr>
        <w:t>19</w:t>
      </w:r>
      <w:r>
        <w:rPr>
          <w:rFonts w:ascii="Poppins" w:hAnsi="Poppins" w:cs="Poppins"/>
          <w:b/>
          <w:sz w:val="18"/>
          <w:szCs w:val="18"/>
        </w:rPr>
        <w:t xml:space="preserve">° </w:t>
      </w:r>
      <w:r w:rsidRPr="00F7394B">
        <w:rPr>
          <w:rFonts w:ascii="Poppins" w:hAnsi="Poppins" w:cs="Poppins"/>
          <w:b/>
          <w:sz w:val="18"/>
          <w:szCs w:val="18"/>
        </w:rPr>
        <w:t>paquete</w:t>
      </w:r>
      <w:r>
        <w:rPr>
          <w:rFonts w:ascii="Poppins" w:hAnsi="Poppins" w:cs="Poppins"/>
          <w:b/>
          <w:sz w:val="18"/>
          <w:szCs w:val="18"/>
        </w:rPr>
        <w:t xml:space="preserve"> de sanciones contra Rusia y que</w:t>
      </w:r>
      <w:r w:rsidRPr="00F7394B">
        <w:rPr>
          <w:rFonts w:ascii="Poppins" w:hAnsi="Poppins" w:cs="Poppins"/>
          <w:b/>
          <w:sz w:val="18"/>
          <w:szCs w:val="18"/>
        </w:rPr>
        <w:t xml:space="preserve"> apunta a cortar flujos </w:t>
      </w:r>
      <w:r>
        <w:rPr>
          <w:rFonts w:ascii="Poppins" w:hAnsi="Poppins" w:cs="Poppins"/>
          <w:b/>
          <w:sz w:val="18"/>
          <w:szCs w:val="18"/>
        </w:rPr>
        <w:t xml:space="preserve">de crudo </w:t>
      </w:r>
      <w:r w:rsidRPr="00F7394B">
        <w:rPr>
          <w:rFonts w:ascii="Poppins" w:hAnsi="Poppins" w:cs="Poppins"/>
          <w:b/>
          <w:sz w:val="18"/>
          <w:szCs w:val="18"/>
        </w:rPr>
        <w:t>rusos y sumar</w:t>
      </w:r>
      <w:r>
        <w:rPr>
          <w:rFonts w:ascii="Poppins" w:hAnsi="Poppins" w:cs="Poppins"/>
          <w:b/>
          <w:sz w:val="18"/>
          <w:szCs w:val="18"/>
        </w:rPr>
        <w:t xml:space="preserve"> a</w:t>
      </w:r>
      <w:r w:rsidRPr="00F7394B">
        <w:rPr>
          <w:rFonts w:ascii="Poppins" w:hAnsi="Poppins" w:cs="Poppins"/>
          <w:b/>
          <w:sz w:val="18"/>
          <w:szCs w:val="18"/>
        </w:rPr>
        <w:t xml:space="preserve"> actores chinos</w:t>
      </w:r>
    </w:p>
    <w:p w14:paraId="35B62768" w14:textId="77777777" w:rsidR="00BB49AB" w:rsidRDefault="00BB49AB" w:rsidP="00BB49AB">
      <w:pPr>
        <w:jc w:val="both"/>
        <w:rPr>
          <w:rFonts w:ascii="Poppins" w:hAnsi="Poppins" w:cs="Poppins"/>
          <w:sz w:val="18"/>
          <w:szCs w:val="18"/>
        </w:rPr>
      </w:pPr>
    </w:p>
    <w:p w14:paraId="28128BC9" w14:textId="77777777" w:rsidR="00BB49AB" w:rsidRPr="00896710" w:rsidRDefault="00BB49AB" w:rsidP="00BB49AB">
      <w:pPr>
        <w:shd w:val="clear" w:color="auto" w:fill="FFFFFF"/>
        <w:ind w:left="425"/>
        <w:jc w:val="both"/>
        <w:rPr>
          <w:rFonts w:ascii="Poppins" w:hAnsi="Poppins" w:cs="Poppins"/>
          <w:sz w:val="18"/>
          <w:szCs w:val="18"/>
        </w:rPr>
      </w:pPr>
      <w:r w:rsidRPr="00896710">
        <w:rPr>
          <w:rFonts w:ascii="Poppins" w:hAnsi="Poppins" w:cs="Poppins"/>
          <w:sz w:val="18"/>
          <w:szCs w:val="18"/>
        </w:rPr>
        <w:t xml:space="preserve">La Comisión Europea afina un nuevo paquete de sanciones con dos ejes: acelerar el </w:t>
      </w:r>
      <w:r>
        <w:rPr>
          <w:rFonts w:ascii="Poppins" w:hAnsi="Poppins" w:cs="Poppins"/>
          <w:sz w:val="18"/>
          <w:szCs w:val="18"/>
        </w:rPr>
        <w:t xml:space="preserve">retiro y la dependencia </w:t>
      </w:r>
      <w:r w:rsidRPr="00896710">
        <w:rPr>
          <w:rFonts w:ascii="Poppins" w:hAnsi="Poppins" w:cs="Poppins"/>
          <w:sz w:val="18"/>
          <w:szCs w:val="18"/>
        </w:rPr>
        <w:t>de</w:t>
      </w:r>
      <w:r>
        <w:rPr>
          <w:rFonts w:ascii="Poppins" w:hAnsi="Poppins" w:cs="Poppins"/>
          <w:sz w:val="18"/>
          <w:szCs w:val="18"/>
        </w:rPr>
        <w:t>l</w:t>
      </w:r>
      <w:r w:rsidRPr="00896710">
        <w:rPr>
          <w:rFonts w:ascii="Poppins" w:hAnsi="Poppins" w:cs="Poppins"/>
          <w:sz w:val="18"/>
          <w:szCs w:val="18"/>
        </w:rPr>
        <w:t xml:space="preserve"> petróleo y gas rusos hacia </w:t>
      </w:r>
      <w:r>
        <w:rPr>
          <w:rFonts w:ascii="Poppins" w:hAnsi="Poppins" w:cs="Poppins"/>
          <w:sz w:val="18"/>
          <w:szCs w:val="18"/>
        </w:rPr>
        <w:t xml:space="preserve">el 1 de enero de </w:t>
      </w:r>
      <w:r w:rsidRPr="00896710">
        <w:rPr>
          <w:rFonts w:ascii="Poppins" w:hAnsi="Poppins" w:cs="Poppins"/>
          <w:sz w:val="18"/>
          <w:szCs w:val="18"/>
        </w:rPr>
        <w:t>2028</w:t>
      </w:r>
      <w:r>
        <w:rPr>
          <w:rFonts w:ascii="Poppins" w:hAnsi="Poppins" w:cs="Poppins"/>
          <w:sz w:val="18"/>
          <w:szCs w:val="18"/>
        </w:rPr>
        <w:t xml:space="preserve"> </w:t>
      </w:r>
      <w:r w:rsidRPr="00896710">
        <w:rPr>
          <w:rFonts w:ascii="Poppins" w:hAnsi="Poppins" w:cs="Poppins"/>
          <w:sz w:val="18"/>
          <w:szCs w:val="18"/>
        </w:rPr>
        <w:t>y ampliar la lista de terceros países y empresas que facilitan flujos de crudo ruso, incluyendo a las refinerías independientes chinas. Francia y Alemania impulsan además la inclusión de</w:t>
      </w:r>
      <w:r>
        <w:rPr>
          <w:rFonts w:ascii="Poppins" w:hAnsi="Poppins" w:cs="Poppins"/>
          <w:sz w:val="18"/>
          <w:szCs w:val="18"/>
        </w:rPr>
        <w:t xml:space="preserve"> la empresa rusa</w:t>
      </w:r>
      <w:r w:rsidRPr="00896710">
        <w:rPr>
          <w:rFonts w:ascii="Poppins" w:hAnsi="Poppins" w:cs="Poppins"/>
          <w:sz w:val="18"/>
          <w:szCs w:val="18"/>
        </w:rPr>
        <w:t xml:space="preserve"> </w:t>
      </w:r>
      <w:proofErr w:type="spellStart"/>
      <w:r w:rsidRPr="00896710">
        <w:rPr>
          <w:rFonts w:ascii="Poppins" w:hAnsi="Poppins" w:cs="Poppins"/>
          <w:sz w:val="18"/>
          <w:szCs w:val="18"/>
        </w:rPr>
        <w:t>Lukoil</w:t>
      </w:r>
      <w:proofErr w:type="spellEnd"/>
      <w:r w:rsidRPr="00896710">
        <w:rPr>
          <w:rFonts w:ascii="Poppins" w:hAnsi="Poppins" w:cs="Poppins"/>
          <w:sz w:val="18"/>
          <w:szCs w:val="18"/>
        </w:rPr>
        <w:t xml:space="preserve"> y su brazo comercial </w:t>
      </w:r>
      <w:proofErr w:type="spellStart"/>
      <w:r w:rsidRPr="00896710">
        <w:rPr>
          <w:rFonts w:ascii="Poppins" w:hAnsi="Poppins" w:cs="Poppins"/>
          <w:sz w:val="18"/>
          <w:szCs w:val="18"/>
        </w:rPr>
        <w:t>Litasco</w:t>
      </w:r>
      <w:proofErr w:type="spellEnd"/>
      <w:r w:rsidRPr="00896710">
        <w:rPr>
          <w:rFonts w:ascii="Poppins" w:hAnsi="Poppins" w:cs="Poppins"/>
          <w:sz w:val="18"/>
          <w:szCs w:val="18"/>
        </w:rPr>
        <w:t>, claves en el abastecimiento de refinerías en Bulgaria y Rumanía, lo que marcaría un giro significativo en la estrategia de sanciones energéticas.</w:t>
      </w:r>
    </w:p>
    <w:p w14:paraId="6A89710A" w14:textId="77777777" w:rsidR="00BB49AB" w:rsidRPr="00896710" w:rsidRDefault="00BB49AB" w:rsidP="00BB49AB">
      <w:pPr>
        <w:shd w:val="clear" w:color="auto" w:fill="FFFFFF"/>
        <w:ind w:left="425"/>
        <w:jc w:val="both"/>
        <w:rPr>
          <w:rFonts w:ascii="Poppins" w:hAnsi="Poppins" w:cs="Poppins"/>
          <w:sz w:val="18"/>
          <w:szCs w:val="18"/>
        </w:rPr>
      </w:pPr>
    </w:p>
    <w:p w14:paraId="35C2705D" w14:textId="77777777" w:rsidR="00BB49AB" w:rsidRDefault="00BB49AB" w:rsidP="00BB49AB">
      <w:pPr>
        <w:shd w:val="clear" w:color="auto" w:fill="FFFFFF"/>
        <w:ind w:left="425"/>
        <w:jc w:val="both"/>
        <w:rPr>
          <w:rFonts w:ascii="Poppins" w:hAnsi="Poppins" w:cs="Poppins"/>
          <w:sz w:val="18"/>
          <w:szCs w:val="18"/>
        </w:rPr>
      </w:pPr>
      <w:r>
        <w:rPr>
          <w:rFonts w:ascii="Poppins" w:hAnsi="Poppins" w:cs="Poppins"/>
          <w:sz w:val="18"/>
          <w:szCs w:val="18"/>
        </w:rPr>
        <w:t>L</w:t>
      </w:r>
      <w:r w:rsidRPr="00896710">
        <w:rPr>
          <w:rFonts w:ascii="Poppins" w:hAnsi="Poppins" w:cs="Poppins"/>
          <w:sz w:val="18"/>
          <w:szCs w:val="18"/>
        </w:rPr>
        <w:t>a aprobación requiere la unanimidad de los 27</w:t>
      </w:r>
      <w:r>
        <w:rPr>
          <w:rFonts w:ascii="Poppins" w:hAnsi="Poppins" w:cs="Poppins"/>
          <w:sz w:val="18"/>
          <w:szCs w:val="18"/>
        </w:rPr>
        <w:t xml:space="preserve"> miembros, además </w:t>
      </w:r>
      <w:r w:rsidRPr="00896710">
        <w:rPr>
          <w:rFonts w:ascii="Poppins" w:hAnsi="Poppins" w:cs="Poppins"/>
          <w:sz w:val="18"/>
          <w:szCs w:val="18"/>
        </w:rPr>
        <w:t xml:space="preserve">el paquete prevé prohibir nuevos contratos desde 2026 como antesala al veto total. De concretarse, el plan reordenaría los flujos </w:t>
      </w:r>
      <w:r>
        <w:rPr>
          <w:rFonts w:ascii="Poppins" w:hAnsi="Poppins" w:cs="Poppins"/>
          <w:sz w:val="18"/>
          <w:szCs w:val="18"/>
        </w:rPr>
        <w:t>de</w:t>
      </w:r>
      <w:r w:rsidRPr="00896710">
        <w:rPr>
          <w:rFonts w:ascii="Poppins" w:hAnsi="Poppins" w:cs="Poppins"/>
          <w:sz w:val="18"/>
          <w:szCs w:val="18"/>
        </w:rPr>
        <w:t xml:space="preserve"> barriles de </w:t>
      </w:r>
      <w:r>
        <w:rPr>
          <w:rFonts w:ascii="Poppins" w:hAnsi="Poppins" w:cs="Poppins"/>
          <w:sz w:val="18"/>
          <w:szCs w:val="18"/>
        </w:rPr>
        <w:t>crudo ruso (</w:t>
      </w:r>
      <w:proofErr w:type="spellStart"/>
      <w:r w:rsidRPr="00896710">
        <w:rPr>
          <w:rFonts w:ascii="Poppins" w:hAnsi="Poppins" w:cs="Poppins"/>
          <w:sz w:val="18"/>
          <w:szCs w:val="18"/>
        </w:rPr>
        <w:t>Urals</w:t>
      </w:r>
      <w:proofErr w:type="spellEnd"/>
      <w:r w:rsidRPr="00896710">
        <w:rPr>
          <w:rFonts w:ascii="Poppins" w:hAnsi="Poppins" w:cs="Poppins"/>
          <w:sz w:val="18"/>
          <w:szCs w:val="18"/>
        </w:rPr>
        <w:t>/ESPO</w:t>
      </w:r>
      <w:r>
        <w:rPr>
          <w:rFonts w:ascii="Poppins" w:hAnsi="Poppins" w:cs="Poppins"/>
          <w:sz w:val="18"/>
          <w:szCs w:val="18"/>
        </w:rPr>
        <w:t>)</w:t>
      </w:r>
      <w:r w:rsidRPr="00896710">
        <w:rPr>
          <w:rFonts w:ascii="Poppins" w:hAnsi="Poppins" w:cs="Poppins"/>
          <w:sz w:val="18"/>
          <w:szCs w:val="18"/>
        </w:rPr>
        <w:t xml:space="preserve"> desplaz</w:t>
      </w:r>
      <w:r>
        <w:rPr>
          <w:rFonts w:ascii="Poppins" w:hAnsi="Poppins" w:cs="Poppins"/>
          <w:sz w:val="18"/>
          <w:szCs w:val="18"/>
        </w:rPr>
        <w:t xml:space="preserve">ándolo </w:t>
      </w:r>
      <w:r w:rsidRPr="00896710">
        <w:rPr>
          <w:rFonts w:ascii="Poppins" w:hAnsi="Poppins" w:cs="Poppins"/>
          <w:sz w:val="18"/>
          <w:szCs w:val="18"/>
        </w:rPr>
        <w:t xml:space="preserve">a Asia, mientras refinerías del Este europeo buscarían crudo alternativo de Noruega, Kazajistán o África occidental. La medida consolidaría la caída de la dependencia del gas ruso (del 45% </w:t>
      </w:r>
      <w:proofErr w:type="spellStart"/>
      <w:r w:rsidRPr="00896710">
        <w:rPr>
          <w:rFonts w:ascii="Poppins" w:hAnsi="Poppins" w:cs="Poppins"/>
          <w:sz w:val="18"/>
          <w:szCs w:val="18"/>
        </w:rPr>
        <w:t>pre</w:t>
      </w:r>
      <w:r>
        <w:rPr>
          <w:rFonts w:ascii="Poppins" w:hAnsi="Poppins" w:cs="Poppins"/>
          <w:sz w:val="18"/>
          <w:szCs w:val="18"/>
        </w:rPr>
        <w:t>-</w:t>
      </w:r>
      <w:r w:rsidRPr="00896710">
        <w:rPr>
          <w:rFonts w:ascii="Poppins" w:hAnsi="Poppins" w:cs="Poppins"/>
          <w:sz w:val="18"/>
          <w:szCs w:val="18"/>
        </w:rPr>
        <w:t>guerra</w:t>
      </w:r>
      <w:proofErr w:type="spellEnd"/>
      <w:r w:rsidRPr="00896710">
        <w:rPr>
          <w:rFonts w:ascii="Poppins" w:hAnsi="Poppins" w:cs="Poppins"/>
          <w:sz w:val="18"/>
          <w:szCs w:val="18"/>
        </w:rPr>
        <w:t xml:space="preserve"> a </w:t>
      </w:r>
      <w:r>
        <w:rPr>
          <w:rFonts w:ascii="Poppins" w:hAnsi="Poppins" w:cs="Poppins"/>
          <w:sz w:val="18"/>
          <w:szCs w:val="18"/>
        </w:rPr>
        <w:t xml:space="preserve">menos de </w:t>
      </w:r>
      <w:r w:rsidRPr="00896710">
        <w:rPr>
          <w:rFonts w:ascii="Poppins" w:hAnsi="Poppins" w:cs="Poppins"/>
          <w:sz w:val="18"/>
          <w:szCs w:val="18"/>
        </w:rPr>
        <w:t>13% de las importaciones de la UE)</w:t>
      </w:r>
      <w:r>
        <w:rPr>
          <w:rFonts w:ascii="Poppins" w:hAnsi="Poppins" w:cs="Poppins"/>
          <w:sz w:val="18"/>
          <w:szCs w:val="18"/>
        </w:rPr>
        <w:t xml:space="preserve"> </w:t>
      </w:r>
      <w:r w:rsidRPr="002007F5">
        <w:rPr>
          <w:rFonts w:ascii="Poppins" w:hAnsi="Poppins" w:cs="Poppins"/>
          <w:sz w:val="18"/>
          <w:szCs w:val="18"/>
        </w:rPr>
        <w:t>pero también elevaría la prima de riesgo y la volatilidad</w:t>
      </w:r>
      <w:r>
        <w:rPr>
          <w:rFonts w:ascii="Poppins" w:hAnsi="Poppins" w:cs="Poppins"/>
          <w:sz w:val="18"/>
          <w:szCs w:val="18"/>
        </w:rPr>
        <w:t>.</w:t>
      </w:r>
    </w:p>
    <w:p w14:paraId="7F5D708E" w14:textId="77777777" w:rsidR="00BB49AB" w:rsidRPr="002007F5" w:rsidRDefault="00BB49AB" w:rsidP="00BB49AB">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El sector manufacturero de </w:t>
      </w:r>
      <w:r w:rsidRPr="002007F5">
        <w:rPr>
          <w:rFonts w:ascii="Poppins" w:hAnsi="Poppins" w:cs="Poppins"/>
          <w:b/>
          <w:sz w:val="18"/>
          <w:szCs w:val="18"/>
        </w:rPr>
        <w:t>China</w:t>
      </w:r>
      <w:r>
        <w:rPr>
          <w:rFonts w:ascii="Poppins" w:hAnsi="Poppins" w:cs="Poppins"/>
          <w:b/>
          <w:sz w:val="18"/>
          <w:szCs w:val="18"/>
        </w:rPr>
        <w:t xml:space="preserve"> muestra señales de enfriamiento en setiembre</w:t>
      </w:r>
    </w:p>
    <w:p w14:paraId="3EB3F072" w14:textId="77777777" w:rsidR="00BB49AB" w:rsidRDefault="00BB49AB" w:rsidP="00BB49AB">
      <w:pPr>
        <w:shd w:val="clear" w:color="auto" w:fill="FFFFFF"/>
        <w:ind w:left="425"/>
        <w:jc w:val="both"/>
        <w:rPr>
          <w:rFonts w:ascii="Poppins" w:hAnsi="Poppins" w:cs="Poppins"/>
          <w:sz w:val="18"/>
          <w:szCs w:val="18"/>
        </w:rPr>
      </w:pPr>
    </w:p>
    <w:p w14:paraId="181C1ECE" w14:textId="77777777" w:rsidR="00BB49AB" w:rsidRDefault="00BB49AB" w:rsidP="00BB49AB">
      <w:pPr>
        <w:shd w:val="clear" w:color="auto" w:fill="FFFFFF"/>
        <w:ind w:left="425"/>
        <w:jc w:val="both"/>
        <w:rPr>
          <w:rFonts w:ascii="Poppins" w:hAnsi="Poppins" w:cs="Poppins"/>
          <w:sz w:val="18"/>
          <w:szCs w:val="18"/>
        </w:rPr>
      </w:pPr>
      <w:r w:rsidRPr="002007F5">
        <w:rPr>
          <w:rFonts w:ascii="Poppins" w:hAnsi="Poppins" w:cs="Poppins"/>
          <w:sz w:val="18"/>
          <w:szCs w:val="18"/>
        </w:rPr>
        <w:t>El índice PMI</w:t>
      </w:r>
      <w:r>
        <w:rPr>
          <w:rFonts w:ascii="Poppins" w:hAnsi="Poppins" w:cs="Poppins"/>
          <w:sz w:val="18"/>
          <w:szCs w:val="18"/>
        </w:rPr>
        <w:t xml:space="preserve"> (Índice de Gestores de Compras)</w:t>
      </w:r>
      <w:r w:rsidRPr="002007F5">
        <w:rPr>
          <w:rFonts w:ascii="Poppins" w:hAnsi="Poppins" w:cs="Poppins"/>
          <w:sz w:val="18"/>
          <w:szCs w:val="18"/>
        </w:rPr>
        <w:t xml:space="preserve"> manufacturero de China se mantuvo en zona de contracción en setiembre (</w:t>
      </w:r>
      <w:r>
        <w:rPr>
          <w:rFonts w:ascii="Poppins" w:hAnsi="Poppins" w:cs="Poppins"/>
          <w:sz w:val="18"/>
          <w:szCs w:val="18"/>
        </w:rPr>
        <w:t xml:space="preserve">cercana a los </w:t>
      </w:r>
      <w:r w:rsidRPr="002007F5">
        <w:rPr>
          <w:rFonts w:ascii="Poppins" w:hAnsi="Poppins" w:cs="Poppins"/>
          <w:sz w:val="18"/>
          <w:szCs w:val="18"/>
        </w:rPr>
        <w:t>49 puntos), confirmando la debilidad industrial de la segunda economía mundial</w:t>
      </w:r>
      <w:r>
        <w:rPr>
          <w:rFonts w:ascii="Poppins" w:hAnsi="Poppins" w:cs="Poppins"/>
          <w:sz w:val="18"/>
          <w:szCs w:val="18"/>
        </w:rPr>
        <w:t xml:space="preserve"> en virtud que </w:t>
      </w:r>
      <w:r w:rsidRPr="0015519D">
        <w:rPr>
          <w:rFonts w:ascii="Poppins" w:hAnsi="Poppins" w:cs="Poppins"/>
          <w:sz w:val="18"/>
          <w:szCs w:val="18"/>
        </w:rPr>
        <w:t>lleva varios meses consistentemente por debajo de 50 (</w:t>
      </w:r>
      <w:r>
        <w:rPr>
          <w:rFonts w:ascii="Poppins" w:hAnsi="Poppins" w:cs="Poppins"/>
          <w:sz w:val="18"/>
          <w:szCs w:val="18"/>
        </w:rPr>
        <w:t xml:space="preserve">desde </w:t>
      </w:r>
      <w:r w:rsidRPr="0015519D">
        <w:rPr>
          <w:rFonts w:ascii="Poppins" w:hAnsi="Poppins" w:cs="Poppins"/>
          <w:sz w:val="18"/>
          <w:szCs w:val="18"/>
        </w:rPr>
        <w:t>abril)</w:t>
      </w:r>
      <w:r>
        <w:rPr>
          <w:rFonts w:ascii="Poppins" w:hAnsi="Poppins" w:cs="Poppins"/>
          <w:sz w:val="18"/>
          <w:szCs w:val="18"/>
        </w:rPr>
        <w:t xml:space="preserve">. </w:t>
      </w:r>
      <w:r w:rsidRPr="002007F5">
        <w:rPr>
          <w:rFonts w:ascii="Poppins" w:hAnsi="Poppins" w:cs="Poppins"/>
          <w:sz w:val="18"/>
          <w:szCs w:val="18"/>
        </w:rPr>
        <w:t xml:space="preserve">Esta desaceleración se refleja en un consumo más débil de combustibles industriales como diésel y fuel </w:t>
      </w:r>
      <w:proofErr w:type="spellStart"/>
      <w:r w:rsidRPr="002007F5">
        <w:rPr>
          <w:rFonts w:ascii="Poppins" w:hAnsi="Poppins" w:cs="Poppins"/>
          <w:sz w:val="18"/>
          <w:szCs w:val="18"/>
        </w:rPr>
        <w:t>oil</w:t>
      </w:r>
      <w:proofErr w:type="spellEnd"/>
      <w:r>
        <w:rPr>
          <w:rFonts w:ascii="Poppins" w:hAnsi="Poppins" w:cs="Poppins"/>
          <w:sz w:val="18"/>
          <w:szCs w:val="18"/>
        </w:rPr>
        <w:t xml:space="preserve"> y </w:t>
      </w:r>
      <w:r w:rsidRPr="002007F5">
        <w:rPr>
          <w:rFonts w:ascii="Poppins" w:hAnsi="Poppins" w:cs="Poppins"/>
          <w:sz w:val="18"/>
          <w:szCs w:val="18"/>
        </w:rPr>
        <w:t>con las refinerías independientes operando apenas al 47–48 % de su capacidad, tras las nuevas reglas del Ministerio de Comercio que obligan a reportar en línea</w:t>
      </w:r>
      <w:r>
        <w:rPr>
          <w:rFonts w:ascii="Poppins" w:hAnsi="Poppins" w:cs="Poppins"/>
          <w:sz w:val="18"/>
          <w:szCs w:val="18"/>
        </w:rPr>
        <w:t xml:space="preserve"> las</w:t>
      </w:r>
      <w:r w:rsidRPr="002007F5">
        <w:rPr>
          <w:rFonts w:ascii="Poppins" w:hAnsi="Poppins" w:cs="Poppins"/>
          <w:sz w:val="18"/>
          <w:szCs w:val="18"/>
        </w:rPr>
        <w:t xml:space="preserve"> compras, ventas e inventarios para reducir la evasión fiscal.</w:t>
      </w:r>
    </w:p>
    <w:p w14:paraId="09D69311" w14:textId="77777777" w:rsidR="00BB49AB" w:rsidRPr="002007F5" w:rsidRDefault="00BB49AB" w:rsidP="00BB49AB">
      <w:pPr>
        <w:shd w:val="clear" w:color="auto" w:fill="FFFFFF"/>
        <w:ind w:left="425"/>
        <w:jc w:val="both"/>
        <w:rPr>
          <w:rFonts w:ascii="Poppins" w:hAnsi="Poppins" w:cs="Poppins"/>
          <w:sz w:val="18"/>
          <w:szCs w:val="18"/>
        </w:rPr>
      </w:pPr>
    </w:p>
    <w:p w14:paraId="07D49892" w14:textId="77777777" w:rsidR="00BB49AB" w:rsidRDefault="00BB49AB" w:rsidP="00BB49AB">
      <w:pPr>
        <w:shd w:val="clear" w:color="auto" w:fill="FFFFFF"/>
        <w:ind w:left="425"/>
        <w:jc w:val="both"/>
        <w:rPr>
          <w:rFonts w:ascii="Poppins" w:hAnsi="Poppins" w:cs="Poppins"/>
          <w:sz w:val="18"/>
          <w:szCs w:val="18"/>
        </w:rPr>
      </w:pPr>
      <w:r>
        <w:rPr>
          <w:rFonts w:ascii="Poppins" w:hAnsi="Poppins" w:cs="Poppins"/>
          <w:sz w:val="18"/>
          <w:szCs w:val="18"/>
        </w:rPr>
        <w:t>Asimismo, l</w:t>
      </w:r>
      <w:r w:rsidRPr="002007F5">
        <w:rPr>
          <w:rFonts w:ascii="Poppins" w:hAnsi="Poppins" w:cs="Poppins"/>
          <w:sz w:val="18"/>
          <w:szCs w:val="18"/>
        </w:rPr>
        <w:t>as importaciones de crudo han mostrado un patrón mixto</w:t>
      </w:r>
      <w:r>
        <w:rPr>
          <w:rFonts w:ascii="Poppins" w:hAnsi="Poppins" w:cs="Poppins"/>
          <w:sz w:val="18"/>
          <w:szCs w:val="18"/>
        </w:rPr>
        <w:t xml:space="preserve">, donde, </w:t>
      </w:r>
      <w:r w:rsidRPr="002007F5">
        <w:rPr>
          <w:rFonts w:ascii="Poppins" w:hAnsi="Poppins" w:cs="Poppins"/>
          <w:sz w:val="18"/>
          <w:szCs w:val="18"/>
        </w:rPr>
        <w:t xml:space="preserve">aunque parte de los volúmenes se dirige a reservas estratégicas, la demanda interna no se traduce en mayor procesamiento de combustibles </w:t>
      </w:r>
      <w:r>
        <w:rPr>
          <w:rFonts w:ascii="Poppins" w:hAnsi="Poppins" w:cs="Poppins"/>
          <w:sz w:val="18"/>
          <w:szCs w:val="18"/>
        </w:rPr>
        <w:t xml:space="preserve">de parte de las refinerías </w:t>
      </w:r>
      <w:r w:rsidRPr="002007F5">
        <w:rPr>
          <w:rFonts w:ascii="Poppins" w:hAnsi="Poppins" w:cs="Poppins"/>
          <w:sz w:val="18"/>
          <w:szCs w:val="18"/>
        </w:rPr>
        <w:t>para el mercado doméstico. Este escenario apunta a un impacto bajista, ya que el menor dinamismo de China</w:t>
      </w:r>
      <w:r>
        <w:rPr>
          <w:rFonts w:ascii="Poppins" w:hAnsi="Poppins" w:cs="Poppins"/>
          <w:sz w:val="18"/>
          <w:szCs w:val="18"/>
        </w:rPr>
        <w:t xml:space="preserve"> </w:t>
      </w:r>
      <w:r w:rsidRPr="002007F5">
        <w:rPr>
          <w:rFonts w:ascii="Poppins" w:hAnsi="Poppins" w:cs="Poppins"/>
          <w:sz w:val="18"/>
          <w:szCs w:val="18"/>
        </w:rPr>
        <w:t>debilita las proyecciones de crecimiento de la demanda</w:t>
      </w:r>
      <w:r>
        <w:rPr>
          <w:rFonts w:ascii="Poppins" w:hAnsi="Poppins" w:cs="Poppins"/>
          <w:sz w:val="18"/>
          <w:szCs w:val="18"/>
        </w:rPr>
        <w:t>.</w:t>
      </w:r>
    </w:p>
    <w:p w14:paraId="01EDBEA8" w14:textId="77777777" w:rsidR="00BB49AB" w:rsidRPr="00E13774" w:rsidRDefault="00BB49AB" w:rsidP="00BB49AB">
      <w:pPr>
        <w:shd w:val="clear" w:color="auto" w:fill="FFFFFF"/>
        <w:ind w:left="425"/>
        <w:jc w:val="both"/>
        <w:rPr>
          <w:rFonts w:ascii="Poppins" w:hAnsi="Poppins" w:cs="Poppins"/>
          <w:sz w:val="18"/>
          <w:szCs w:val="18"/>
          <w:highlight w:val="yellow"/>
        </w:rPr>
      </w:pPr>
    </w:p>
    <w:p w14:paraId="18B7ED8E" w14:textId="77777777" w:rsidR="00BB49AB" w:rsidRPr="00762BAB" w:rsidRDefault="00BB49AB" w:rsidP="00BB49AB">
      <w:pPr>
        <w:pStyle w:val="Prrafodelista"/>
        <w:numPr>
          <w:ilvl w:val="0"/>
          <w:numId w:val="30"/>
        </w:numPr>
        <w:ind w:left="425"/>
        <w:contextualSpacing/>
        <w:jc w:val="both"/>
        <w:rPr>
          <w:rFonts w:ascii="Poppins" w:hAnsi="Poppins" w:cs="Poppins"/>
          <w:b/>
          <w:sz w:val="18"/>
          <w:szCs w:val="18"/>
        </w:rPr>
      </w:pPr>
      <w:r w:rsidRPr="00762BAB">
        <w:rPr>
          <w:rFonts w:ascii="Poppins" w:hAnsi="Poppins" w:cs="Poppins"/>
          <w:b/>
          <w:sz w:val="18"/>
          <w:szCs w:val="18"/>
        </w:rPr>
        <w:t>La OPEP acordaría aumento de 137 mil barriles por día en octubre y anticiparía reversión de recortes voluntarios</w:t>
      </w:r>
    </w:p>
    <w:p w14:paraId="63210EBE" w14:textId="77777777" w:rsidR="00BB49AB" w:rsidRPr="00762BAB" w:rsidRDefault="00BB49AB" w:rsidP="00BB49AB">
      <w:pPr>
        <w:shd w:val="clear" w:color="auto" w:fill="FFFFFF"/>
        <w:ind w:left="425"/>
        <w:jc w:val="both"/>
        <w:rPr>
          <w:rFonts w:ascii="Poppins" w:hAnsi="Poppins" w:cs="Poppins"/>
          <w:sz w:val="18"/>
          <w:szCs w:val="18"/>
        </w:rPr>
      </w:pPr>
    </w:p>
    <w:p w14:paraId="063F7BAC" w14:textId="77777777" w:rsidR="00BB49AB" w:rsidRPr="00762BAB" w:rsidRDefault="00BB49AB" w:rsidP="00BB49AB">
      <w:pPr>
        <w:shd w:val="clear" w:color="auto" w:fill="FFFFFF"/>
        <w:ind w:left="425"/>
        <w:jc w:val="both"/>
        <w:rPr>
          <w:rFonts w:ascii="Poppins" w:hAnsi="Poppins" w:cs="Poppins"/>
          <w:sz w:val="18"/>
          <w:szCs w:val="18"/>
        </w:rPr>
      </w:pPr>
      <w:r w:rsidRPr="00762BAB">
        <w:rPr>
          <w:rFonts w:ascii="Poppins" w:hAnsi="Poppins" w:cs="Poppins"/>
          <w:sz w:val="18"/>
          <w:szCs w:val="18"/>
        </w:rPr>
        <w:t>La OPEP anunciaría un incremento de producción de 137 mil barriles por día (bpd) a partir de octubre, cifra considerablemente inferior a los aumentos de 555 mil bpd en setiembre y 411 mil bpd en julio y agosto. Más relevante aún fue el anuncio de que el grupo iniciará, con esta acción, la reversión anticipada del paquete de recortes voluntarios, el cual representa un total de 1,65 millones de bpd, más de un año antes de lo previsto.</w:t>
      </w:r>
    </w:p>
    <w:p w14:paraId="4C78377F" w14:textId="77777777" w:rsidR="00BB49AB" w:rsidRPr="00762BAB" w:rsidRDefault="00BB49AB" w:rsidP="00BB49AB">
      <w:pPr>
        <w:shd w:val="clear" w:color="auto" w:fill="FFFFFF"/>
        <w:ind w:left="425"/>
        <w:jc w:val="both"/>
        <w:rPr>
          <w:rFonts w:ascii="Poppins" w:hAnsi="Poppins" w:cs="Poppins"/>
          <w:sz w:val="18"/>
          <w:szCs w:val="18"/>
        </w:rPr>
      </w:pPr>
    </w:p>
    <w:p w14:paraId="3AF5DDF3" w14:textId="77777777" w:rsidR="00BB49AB" w:rsidRPr="00762BAB" w:rsidRDefault="00BB49AB" w:rsidP="00BB49AB">
      <w:pPr>
        <w:shd w:val="clear" w:color="auto" w:fill="FFFFFF"/>
        <w:ind w:left="425"/>
        <w:jc w:val="both"/>
        <w:rPr>
          <w:rFonts w:ascii="Poppins" w:hAnsi="Poppins" w:cs="Poppins"/>
          <w:sz w:val="18"/>
          <w:szCs w:val="18"/>
        </w:rPr>
      </w:pPr>
      <w:r w:rsidRPr="00762BAB">
        <w:rPr>
          <w:rFonts w:ascii="Poppins" w:hAnsi="Poppins" w:cs="Poppins"/>
          <w:sz w:val="18"/>
          <w:szCs w:val="18"/>
        </w:rPr>
        <w:t>Esta decisión contrasta claramente con el levantamiento del primer tramo de recortes de aproximadamente 2,2 millones de bpd, el cual debería culminar durante setiembre, y que devolvieron esos volúmenes al mercado a razón de un cierto “repunte de demanda”. En este caso, la reversión del último paquete de recortes no espera un repunte sostenido de la demanda, sino que prioriza de lleno la cuota de mercado, incluso si ello implica mayor presión a la baja en los precios.</w:t>
      </w:r>
    </w:p>
    <w:p w14:paraId="055092D1" w14:textId="77777777" w:rsidR="00BB49AB" w:rsidRPr="00762BAB" w:rsidRDefault="00BB49AB" w:rsidP="00BB49AB">
      <w:pPr>
        <w:shd w:val="clear" w:color="auto" w:fill="FFFFFF"/>
        <w:ind w:left="425"/>
        <w:jc w:val="both"/>
        <w:rPr>
          <w:rFonts w:ascii="Poppins" w:hAnsi="Poppins" w:cs="Poppins"/>
          <w:sz w:val="18"/>
          <w:szCs w:val="18"/>
        </w:rPr>
      </w:pPr>
    </w:p>
    <w:p w14:paraId="7F1CFFBD" w14:textId="77777777" w:rsidR="00BB49AB" w:rsidRPr="00762BAB" w:rsidRDefault="00BB49AB" w:rsidP="00BB49AB">
      <w:pPr>
        <w:shd w:val="clear" w:color="auto" w:fill="FFFFFF"/>
        <w:ind w:left="425"/>
        <w:jc w:val="both"/>
        <w:rPr>
          <w:rFonts w:ascii="Poppins" w:hAnsi="Poppins" w:cs="Poppins"/>
          <w:sz w:val="18"/>
          <w:szCs w:val="18"/>
        </w:rPr>
      </w:pPr>
      <w:r w:rsidRPr="00762BAB">
        <w:rPr>
          <w:rFonts w:ascii="Poppins" w:hAnsi="Poppins" w:cs="Poppins"/>
          <w:sz w:val="18"/>
          <w:szCs w:val="18"/>
        </w:rPr>
        <w:lastRenderedPageBreak/>
        <w:t xml:space="preserve">Los analistas coinciden en que, si bien el aumento inmediato es reducido, el mensaje político y estratégico sería contundente. Jorge León, analista de </w:t>
      </w:r>
      <w:proofErr w:type="spellStart"/>
      <w:r w:rsidRPr="00762BAB">
        <w:rPr>
          <w:rFonts w:ascii="Poppins" w:hAnsi="Poppins" w:cs="Poppins"/>
          <w:sz w:val="18"/>
          <w:szCs w:val="18"/>
        </w:rPr>
        <w:t>Rystad</w:t>
      </w:r>
      <w:proofErr w:type="spellEnd"/>
      <w:r w:rsidRPr="00762BAB">
        <w:rPr>
          <w:rFonts w:ascii="Poppins" w:hAnsi="Poppins" w:cs="Poppins"/>
          <w:sz w:val="18"/>
          <w:szCs w:val="18"/>
        </w:rPr>
        <w:t xml:space="preserve"> y exfuncionario de la OPEP, destacó que </w:t>
      </w:r>
      <w:r w:rsidRPr="00762BAB">
        <w:rPr>
          <w:rFonts w:ascii="Poppins" w:hAnsi="Poppins" w:cs="Poppins"/>
          <w:i/>
          <w:iCs/>
          <w:sz w:val="18"/>
          <w:szCs w:val="18"/>
        </w:rPr>
        <w:t>“la cantidad puede ser pequeña, pero el mensaje es grande”</w:t>
      </w:r>
      <w:r w:rsidRPr="00762BAB">
        <w:rPr>
          <w:rFonts w:ascii="Poppins" w:hAnsi="Poppins" w:cs="Poppins"/>
          <w:sz w:val="18"/>
          <w:szCs w:val="18"/>
        </w:rPr>
        <w:t xml:space="preserve">, subrayando que el bloque está dispuesto a inundar el mercado si lo considera necesario. A su vez, Claudio Galimberti, economista jefe de </w:t>
      </w:r>
      <w:proofErr w:type="spellStart"/>
      <w:r w:rsidRPr="00762BAB">
        <w:rPr>
          <w:rFonts w:ascii="Poppins" w:hAnsi="Poppins" w:cs="Poppins"/>
          <w:sz w:val="18"/>
          <w:szCs w:val="18"/>
        </w:rPr>
        <w:t>Rystad</w:t>
      </w:r>
      <w:proofErr w:type="spellEnd"/>
      <w:r w:rsidRPr="00762BAB">
        <w:rPr>
          <w:rFonts w:ascii="Poppins" w:hAnsi="Poppins" w:cs="Poppins"/>
          <w:sz w:val="18"/>
          <w:szCs w:val="18"/>
        </w:rPr>
        <w:t xml:space="preserve"> Energy, afirmó que el cartel está defendiendo ahora participación de mercado por sobre precios, jugando a la ofensiva en vez de la defensiva.</w:t>
      </w:r>
    </w:p>
    <w:p w14:paraId="168BEF1F" w14:textId="77777777" w:rsidR="00BB49AB" w:rsidRPr="00E13774" w:rsidRDefault="00BB49AB" w:rsidP="00BB49AB">
      <w:pPr>
        <w:shd w:val="clear" w:color="auto" w:fill="FFFFFF"/>
        <w:ind w:left="425"/>
        <w:jc w:val="both"/>
        <w:rPr>
          <w:rFonts w:ascii="Poppins" w:hAnsi="Poppins" w:cs="Poppins"/>
          <w:sz w:val="18"/>
          <w:szCs w:val="18"/>
          <w:highlight w:val="yellow"/>
        </w:rPr>
      </w:pPr>
    </w:p>
    <w:p w14:paraId="11613CAD" w14:textId="77777777" w:rsidR="00BB49AB" w:rsidRPr="0074563E" w:rsidRDefault="00BB49AB" w:rsidP="00BB49AB">
      <w:pPr>
        <w:pStyle w:val="Prrafodelista"/>
        <w:numPr>
          <w:ilvl w:val="0"/>
          <w:numId w:val="30"/>
        </w:numPr>
        <w:ind w:left="425"/>
        <w:contextualSpacing/>
        <w:jc w:val="both"/>
        <w:rPr>
          <w:rFonts w:ascii="Poppins" w:hAnsi="Poppins" w:cs="Poppins"/>
          <w:b/>
          <w:sz w:val="18"/>
          <w:szCs w:val="18"/>
        </w:rPr>
      </w:pPr>
      <w:r w:rsidRPr="0074563E">
        <w:rPr>
          <w:rFonts w:ascii="Poppins" w:hAnsi="Poppins" w:cs="Poppins"/>
          <w:b/>
          <w:sz w:val="18"/>
          <w:szCs w:val="18"/>
        </w:rPr>
        <w:t>Expectativas de recorte de tasas de la Reserva Federal de EE.UU. (FED) presionan al dólar y podrían reavivar la demanda de crudo</w:t>
      </w:r>
    </w:p>
    <w:p w14:paraId="5A61661A" w14:textId="77777777" w:rsidR="00BB49AB" w:rsidRPr="0074563E" w:rsidRDefault="00BB49AB" w:rsidP="00BB49AB">
      <w:pPr>
        <w:shd w:val="clear" w:color="auto" w:fill="FFFFFF"/>
        <w:ind w:left="425"/>
        <w:jc w:val="both"/>
        <w:rPr>
          <w:rFonts w:ascii="Poppins" w:hAnsi="Poppins" w:cs="Poppins"/>
          <w:sz w:val="18"/>
          <w:szCs w:val="18"/>
        </w:rPr>
      </w:pPr>
    </w:p>
    <w:p w14:paraId="6596E88E" w14:textId="77777777" w:rsidR="00BB49AB" w:rsidRPr="0074563E" w:rsidRDefault="00BB49AB" w:rsidP="00BB49AB">
      <w:pPr>
        <w:shd w:val="clear" w:color="auto" w:fill="FFFFFF"/>
        <w:ind w:left="425"/>
        <w:jc w:val="both"/>
        <w:rPr>
          <w:rFonts w:ascii="Poppins" w:hAnsi="Poppins" w:cs="Poppins"/>
          <w:sz w:val="18"/>
          <w:szCs w:val="18"/>
        </w:rPr>
      </w:pPr>
      <w:r w:rsidRPr="0074563E">
        <w:rPr>
          <w:rFonts w:ascii="Poppins" w:hAnsi="Poppins" w:cs="Poppins"/>
          <w:sz w:val="18"/>
          <w:szCs w:val="18"/>
        </w:rPr>
        <w:t xml:space="preserve">La primera semana de setiembre ha reflejado la creciente convicción del mercado de que la FED reduciría tasas de interés en su reunión del 16 y 17 del mes en curso. Los datos de empleo en EE.UU. fueron más débiles de lo previsto, y el indicador CME </w:t>
      </w:r>
      <w:proofErr w:type="spellStart"/>
      <w:r w:rsidRPr="0074563E">
        <w:rPr>
          <w:rFonts w:ascii="Poppins" w:hAnsi="Poppins" w:cs="Poppins"/>
          <w:sz w:val="18"/>
          <w:szCs w:val="18"/>
        </w:rPr>
        <w:t>FedWatch</w:t>
      </w:r>
      <w:proofErr w:type="spellEnd"/>
      <w:r w:rsidRPr="0074563E">
        <w:rPr>
          <w:rFonts w:ascii="Poppins" w:hAnsi="Poppins" w:cs="Poppins"/>
          <w:sz w:val="18"/>
          <w:szCs w:val="18"/>
        </w:rPr>
        <w:t xml:space="preserve"> muestra un 87–88% de probabilidad de un recorte de entre 25 y 50 puntos básicos.</w:t>
      </w:r>
    </w:p>
    <w:p w14:paraId="69648C1D" w14:textId="77777777" w:rsidR="00BB49AB" w:rsidRPr="0074563E" w:rsidRDefault="00BB49AB" w:rsidP="00BB49AB">
      <w:pPr>
        <w:shd w:val="clear" w:color="auto" w:fill="FFFFFF"/>
        <w:ind w:left="425"/>
        <w:jc w:val="both"/>
        <w:rPr>
          <w:rFonts w:ascii="Poppins" w:hAnsi="Poppins" w:cs="Poppins"/>
          <w:sz w:val="18"/>
          <w:szCs w:val="18"/>
        </w:rPr>
      </w:pPr>
    </w:p>
    <w:p w14:paraId="51603064" w14:textId="77777777" w:rsidR="00BB49AB" w:rsidRPr="0074563E" w:rsidRDefault="00BB49AB" w:rsidP="00BB49AB">
      <w:pPr>
        <w:shd w:val="clear" w:color="auto" w:fill="FFFFFF"/>
        <w:ind w:left="425"/>
        <w:jc w:val="both"/>
        <w:rPr>
          <w:rFonts w:ascii="Poppins" w:hAnsi="Poppins" w:cs="Poppins"/>
          <w:sz w:val="18"/>
          <w:szCs w:val="18"/>
        </w:rPr>
      </w:pPr>
      <w:r w:rsidRPr="0074563E">
        <w:rPr>
          <w:rFonts w:ascii="Poppins" w:hAnsi="Poppins" w:cs="Poppins"/>
          <w:sz w:val="18"/>
          <w:szCs w:val="18"/>
        </w:rPr>
        <w:t>La expectativa de menores tasas debilitó al dólar, con el euro apreciándose un 15% en lo que va del año y el yuan chino alcanzando su nivel más alto de 2025 frente al billete de EE.UU. Además, la percepción de tensiones políticas entre la administración Trump y el presidente de la Fed, Jerome Powell, ha generado dudas sobre la independencia del banco central, aunque en este caso, la política monetaria de EE.UU. podría actuar como un contrapeso, sosteniendo la demanda energética en el cierre de 2025.</w:t>
      </w:r>
    </w:p>
    <w:p w14:paraId="722D4FD5" w14:textId="77777777" w:rsidR="00BB49AB" w:rsidRPr="00E13774" w:rsidRDefault="00BB49AB" w:rsidP="00BB49AB">
      <w:pPr>
        <w:shd w:val="clear" w:color="auto" w:fill="FFFFFF"/>
        <w:jc w:val="both"/>
        <w:rPr>
          <w:rFonts w:ascii="Poppins" w:hAnsi="Poppins" w:cs="Poppins"/>
          <w:sz w:val="18"/>
          <w:szCs w:val="18"/>
          <w:highlight w:val="yellow"/>
        </w:rPr>
      </w:pPr>
    </w:p>
    <w:p w14:paraId="4F5C809C" w14:textId="77777777" w:rsidR="00BB49AB" w:rsidRPr="008F44F7" w:rsidRDefault="00BB49AB" w:rsidP="00BB49AB">
      <w:pPr>
        <w:pStyle w:val="Prrafodelista"/>
        <w:numPr>
          <w:ilvl w:val="0"/>
          <w:numId w:val="30"/>
        </w:numPr>
        <w:ind w:left="425"/>
        <w:contextualSpacing/>
        <w:jc w:val="both"/>
        <w:rPr>
          <w:rFonts w:ascii="Poppins" w:hAnsi="Poppins" w:cs="Poppins"/>
          <w:b/>
          <w:sz w:val="18"/>
          <w:szCs w:val="18"/>
        </w:rPr>
      </w:pPr>
      <w:r w:rsidRPr="008F44F7">
        <w:rPr>
          <w:rFonts w:ascii="Poppins" w:hAnsi="Poppins" w:cs="Poppins"/>
          <w:b/>
          <w:sz w:val="18"/>
          <w:szCs w:val="18"/>
        </w:rPr>
        <w:t xml:space="preserve">Fin de la temporada alta de demanda en EE.UU. </w:t>
      </w:r>
    </w:p>
    <w:p w14:paraId="2ABEBF9C" w14:textId="77777777" w:rsidR="00BB49AB" w:rsidRPr="00E13774" w:rsidRDefault="00BB49AB" w:rsidP="00BB49AB">
      <w:pPr>
        <w:jc w:val="both"/>
        <w:rPr>
          <w:rFonts w:ascii="Poppins" w:hAnsi="Poppins" w:cs="Poppins"/>
          <w:b/>
          <w:sz w:val="18"/>
          <w:szCs w:val="18"/>
          <w:highlight w:val="yellow"/>
        </w:rPr>
      </w:pPr>
    </w:p>
    <w:p w14:paraId="72C97C77" w14:textId="77777777" w:rsidR="00BB49AB" w:rsidRPr="008F44F7" w:rsidRDefault="00BB49AB" w:rsidP="00BB49AB">
      <w:pPr>
        <w:shd w:val="clear" w:color="auto" w:fill="FFFFFF"/>
        <w:ind w:left="425"/>
        <w:jc w:val="both"/>
        <w:rPr>
          <w:rFonts w:ascii="Poppins" w:hAnsi="Poppins" w:cs="Poppins"/>
          <w:sz w:val="18"/>
          <w:szCs w:val="18"/>
        </w:rPr>
      </w:pPr>
      <w:r w:rsidRPr="008F44F7">
        <w:rPr>
          <w:rFonts w:ascii="Poppins" w:hAnsi="Poppins" w:cs="Poppins"/>
          <w:sz w:val="18"/>
          <w:szCs w:val="18"/>
        </w:rPr>
        <w:t xml:space="preserve">El cierre del verano y del feriado por el </w:t>
      </w:r>
      <w:r w:rsidRPr="00EE1506">
        <w:rPr>
          <w:rFonts w:ascii="Poppins" w:hAnsi="Poppins" w:cs="Poppins"/>
          <w:i/>
          <w:iCs/>
          <w:sz w:val="18"/>
          <w:szCs w:val="18"/>
        </w:rPr>
        <w:t>Labor Day</w:t>
      </w:r>
      <w:r w:rsidRPr="008F44F7">
        <w:rPr>
          <w:rFonts w:ascii="Poppins" w:hAnsi="Poppins" w:cs="Poppins"/>
          <w:sz w:val="18"/>
          <w:szCs w:val="18"/>
        </w:rPr>
        <w:t xml:space="preserve"> en EE.UU., tradicionalmente asociados con el mayor consumo de combustibles, marcar</w:t>
      </w:r>
      <w:r>
        <w:rPr>
          <w:rFonts w:ascii="Poppins" w:hAnsi="Poppins" w:cs="Poppins"/>
          <w:sz w:val="18"/>
          <w:szCs w:val="18"/>
        </w:rPr>
        <w:t>ían</w:t>
      </w:r>
      <w:r w:rsidRPr="008F44F7">
        <w:rPr>
          <w:rFonts w:ascii="Poppins" w:hAnsi="Poppins" w:cs="Poppins"/>
          <w:sz w:val="18"/>
          <w:szCs w:val="18"/>
        </w:rPr>
        <w:t xml:space="preserve"> el final de la </w:t>
      </w:r>
      <w:r>
        <w:rPr>
          <w:rFonts w:ascii="Poppins" w:hAnsi="Poppins" w:cs="Poppins"/>
          <w:sz w:val="18"/>
          <w:szCs w:val="18"/>
        </w:rPr>
        <w:t>temporada de alza estacional</w:t>
      </w:r>
      <w:r w:rsidRPr="008F44F7">
        <w:rPr>
          <w:rFonts w:ascii="Poppins" w:hAnsi="Poppins" w:cs="Poppins"/>
          <w:sz w:val="18"/>
          <w:szCs w:val="18"/>
        </w:rPr>
        <w:t xml:space="preserve"> y el inicio de un giro estacional hacia una demanda más débil. De acuerdo con la </w:t>
      </w:r>
      <w:r w:rsidRPr="008F44F7">
        <w:rPr>
          <w:rFonts w:ascii="Poppins" w:hAnsi="Poppins" w:cs="Poppins"/>
          <w:i/>
          <w:iCs/>
          <w:sz w:val="18"/>
          <w:szCs w:val="18"/>
        </w:rPr>
        <w:t xml:space="preserve">Energy </w:t>
      </w:r>
      <w:proofErr w:type="spellStart"/>
      <w:r w:rsidRPr="008F44F7">
        <w:rPr>
          <w:rFonts w:ascii="Poppins" w:hAnsi="Poppins" w:cs="Poppins"/>
          <w:i/>
          <w:iCs/>
          <w:sz w:val="18"/>
          <w:szCs w:val="18"/>
        </w:rPr>
        <w:t>Information</w:t>
      </w:r>
      <w:proofErr w:type="spellEnd"/>
      <w:r w:rsidRPr="008F44F7">
        <w:rPr>
          <w:rFonts w:ascii="Poppins" w:hAnsi="Poppins" w:cs="Poppins"/>
          <w:i/>
          <w:iCs/>
          <w:sz w:val="18"/>
          <w:szCs w:val="18"/>
        </w:rPr>
        <w:t xml:space="preserve"> </w:t>
      </w:r>
      <w:proofErr w:type="spellStart"/>
      <w:r w:rsidRPr="008F44F7">
        <w:rPr>
          <w:rFonts w:ascii="Poppins" w:hAnsi="Poppins" w:cs="Poppins"/>
          <w:i/>
          <w:iCs/>
          <w:sz w:val="18"/>
          <w:szCs w:val="18"/>
        </w:rPr>
        <w:t>Administration</w:t>
      </w:r>
      <w:proofErr w:type="spellEnd"/>
      <w:r>
        <w:rPr>
          <w:rFonts w:ascii="Poppins" w:hAnsi="Poppins" w:cs="Poppins"/>
          <w:sz w:val="18"/>
          <w:szCs w:val="18"/>
        </w:rPr>
        <w:t xml:space="preserve"> (</w:t>
      </w:r>
      <w:r w:rsidRPr="008F44F7">
        <w:rPr>
          <w:rFonts w:ascii="Poppins" w:hAnsi="Poppins" w:cs="Poppins"/>
          <w:sz w:val="18"/>
          <w:szCs w:val="18"/>
        </w:rPr>
        <w:t>EIA</w:t>
      </w:r>
      <w:r>
        <w:rPr>
          <w:rFonts w:ascii="Poppins" w:hAnsi="Poppins" w:cs="Poppins"/>
          <w:sz w:val="18"/>
          <w:szCs w:val="18"/>
        </w:rPr>
        <w:t>)</w:t>
      </w:r>
      <w:r w:rsidRPr="008F44F7">
        <w:rPr>
          <w:rFonts w:ascii="Poppins" w:hAnsi="Poppins" w:cs="Poppins"/>
          <w:sz w:val="18"/>
          <w:szCs w:val="18"/>
        </w:rPr>
        <w:t xml:space="preserve">, el precio promedio de la gasolina regular se situó en US$ 3,15 por galón al 25 de agosto, lo que representa un 5% menos que en la misma fecha del año anterior. La </w:t>
      </w:r>
      <w:r w:rsidRPr="008F44F7">
        <w:rPr>
          <w:rFonts w:ascii="Poppins" w:hAnsi="Poppins" w:cs="Poppins"/>
          <w:i/>
          <w:iCs/>
          <w:sz w:val="18"/>
          <w:szCs w:val="18"/>
        </w:rPr>
        <w:t xml:space="preserve">American </w:t>
      </w:r>
      <w:proofErr w:type="spellStart"/>
      <w:r w:rsidRPr="008F44F7">
        <w:rPr>
          <w:rFonts w:ascii="Poppins" w:hAnsi="Poppins" w:cs="Poppins"/>
          <w:i/>
          <w:iCs/>
          <w:sz w:val="18"/>
          <w:szCs w:val="18"/>
        </w:rPr>
        <w:t>Automobile</w:t>
      </w:r>
      <w:proofErr w:type="spellEnd"/>
      <w:r w:rsidRPr="008F44F7">
        <w:rPr>
          <w:rFonts w:ascii="Poppins" w:hAnsi="Poppins" w:cs="Poppins"/>
          <w:i/>
          <w:iCs/>
          <w:sz w:val="18"/>
          <w:szCs w:val="18"/>
        </w:rPr>
        <w:t xml:space="preserve"> </w:t>
      </w:r>
      <w:proofErr w:type="spellStart"/>
      <w:r w:rsidRPr="008F44F7">
        <w:rPr>
          <w:rFonts w:ascii="Poppins" w:hAnsi="Poppins" w:cs="Poppins"/>
          <w:i/>
          <w:iCs/>
          <w:sz w:val="18"/>
          <w:szCs w:val="18"/>
        </w:rPr>
        <w:t>Association</w:t>
      </w:r>
      <w:proofErr w:type="spellEnd"/>
      <w:r>
        <w:rPr>
          <w:rFonts w:ascii="Poppins" w:hAnsi="Poppins" w:cs="Poppins"/>
          <w:sz w:val="18"/>
          <w:szCs w:val="18"/>
        </w:rPr>
        <w:t xml:space="preserve"> (</w:t>
      </w:r>
      <w:r w:rsidRPr="008F44F7">
        <w:rPr>
          <w:rFonts w:ascii="Poppins" w:hAnsi="Poppins" w:cs="Poppins"/>
          <w:sz w:val="18"/>
          <w:szCs w:val="18"/>
        </w:rPr>
        <w:t>AAA</w:t>
      </w:r>
      <w:r>
        <w:rPr>
          <w:rFonts w:ascii="Poppins" w:hAnsi="Poppins" w:cs="Poppins"/>
          <w:sz w:val="18"/>
          <w:szCs w:val="18"/>
        </w:rPr>
        <w:t>)</w:t>
      </w:r>
      <w:r w:rsidRPr="008F44F7">
        <w:rPr>
          <w:rFonts w:ascii="Poppins" w:hAnsi="Poppins" w:cs="Poppins"/>
          <w:sz w:val="18"/>
          <w:szCs w:val="18"/>
        </w:rPr>
        <w:t>, por su parte, reportó que la demanda de gasolina comenzó a descender en setiembre, conforme los consumidores retornaron a rutinas de otoño, debilitando el impulso del mercado.</w:t>
      </w:r>
    </w:p>
    <w:p w14:paraId="36B8D54C" w14:textId="77777777" w:rsidR="00BB49AB" w:rsidRPr="008F44F7" w:rsidRDefault="00BB49AB" w:rsidP="00BB49AB">
      <w:pPr>
        <w:shd w:val="clear" w:color="auto" w:fill="FFFFFF"/>
        <w:ind w:left="425"/>
        <w:jc w:val="both"/>
        <w:rPr>
          <w:rFonts w:ascii="Poppins" w:hAnsi="Poppins" w:cs="Poppins"/>
          <w:sz w:val="18"/>
          <w:szCs w:val="18"/>
        </w:rPr>
      </w:pPr>
    </w:p>
    <w:p w14:paraId="6BDB8605" w14:textId="77777777" w:rsidR="00BB49AB" w:rsidRDefault="00BB49AB" w:rsidP="00BB49AB">
      <w:pPr>
        <w:shd w:val="clear" w:color="auto" w:fill="FFFFFF"/>
        <w:ind w:left="425"/>
        <w:jc w:val="both"/>
        <w:rPr>
          <w:rFonts w:ascii="Poppins" w:hAnsi="Poppins" w:cs="Poppins"/>
          <w:sz w:val="18"/>
          <w:szCs w:val="18"/>
          <w:highlight w:val="yellow"/>
        </w:rPr>
      </w:pPr>
      <w:r w:rsidRPr="008F44F7">
        <w:rPr>
          <w:rFonts w:ascii="Poppins" w:hAnsi="Poppins" w:cs="Poppins"/>
          <w:sz w:val="18"/>
          <w:szCs w:val="18"/>
        </w:rPr>
        <w:t xml:space="preserve">Las proyecciones de la EIA confirman esta tendencia: se espera un retroceso de la demanda de gasolina a un rango de 8,6–8,8 millones de bpd en setiembre, tras haber alcanzado picos de hasta 9,6 millones de bpd en julio. En </w:t>
      </w:r>
      <w:r w:rsidRPr="004844FC">
        <w:rPr>
          <w:rFonts w:ascii="Poppins" w:hAnsi="Poppins" w:cs="Poppins"/>
          <w:sz w:val="18"/>
          <w:szCs w:val="18"/>
        </w:rPr>
        <w:t>paralelo</w:t>
      </w:r>
      <w:r>
        <w:rPr>
          <w:rFonts w:ascii="Poppins" w:hAnsi="Poppins" w:cs="Poppins"/>
          <w:sz w:val="18"/>
          <w:szCs w:val="18"/>
        </w:rPr>
        <w:t xml:space="preserve"> </w:t>
      </w:r>
      <w:r w:rsidRPr="004844FC">
        <w:rPr>
          <w:rFonts w:ascii="Poppins" w:hAnsi="Poppins" w:cs="Poppins"/>
          <w:sz w:val="18"/>
          <w:szCs w:val="18"/>
        </w:rPr>
        <w:t>se anticipa</w:t>
      </w:r>
      <w:r w:rsidRPr="008F44F7">
        <w:rPr>
          <w:rFonts w:ascii="Poppins" w:hAnsi="Poppins" w:cs="Poppins"/>
          <w:sz w:val="18"/>
          <w:szCs w:val="18"/>
        </w:rPr>
        <w:t xml:space="preserve"> una acumulación de inventarios de crudo de alrededor de 2,1 millones de barriles diarios en la segunda mitad de 2025, lo que contribuiría a presionar los precios de los combustibles a la baja. El promedio previsto para la gasolina se ubica en US$ 3,10 por galón en 2025, con una tendencia descendente hacia US$ 2,90 por galón en </w:t>
      </w:r>
      <w:r>
        <w:rPr>
          <w:rFonts w:ascii="Poppins" w:hAnsi="Poppins" w:cs="Poppins"/>
          <w:sz w:val="18"/>
          <w:szCs w:val="18"/>
        </w:rPr>
        <w:t xml:space="preserve">el inicio de </w:t>
      </w:r>
      <w:r w:rsidRPr="008F44F7">
        <w:rPr>
          <w:rFonts w:ascii="Poppins" w:hAnsi="Poppins" w:cs="Poppins"/>
          <w:sz w:val="18"/>
          <w:szCs w:val="18"/>
        </w:rPr>
        <w:t>2026</w:t>
      </w:r>
      <w:r>
        <w:rPr>
          <w:rFonts w:ascii="Poppins" w:hAnsi="Poppins" w:cs="Poppins"/>
          <w:sz w:val="18"/>
          <w:szCs w:val="18"/>
        </w:rPr>
        <w:t>.</w:t>
      </w:r>
    </w:p>
    <w:p w14:paraId="5538E325" w14:textId="77777777" w:rsidR="00A40FF9" w:rsidRPr="0067087B" w:rsidRDefault="00A40FF9" w:rsidP="00A40FF9">
      <w:pPr>
        <w:jc w:val="both"/>
        <w:rPr>
          <w:rFonts w:ascii="Poppins" w:hAnsi="Poppins" w:cs="Poppins"/>
          <w:sz w:val="18"/>
          <w:szCs w:val="18"/>
          <w:highlight w:val="yellow"/>
        </w:rPr>
      </w:pP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w:t>
      </w:r>
      <w:r w:rsidRPr="0096213B">
        <w:rPr>
          <w:rFonts w:ascii="Poppins" w:hAnsi="Poppins" w:cs="Poppins"/>
          <w:sz w:val="18"/>
          <w:szCs w:val="18"/>
        </w:rPr>
        <w:lastRenderedPageBreak/>
        <w:t>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5DCDFE0D" w:rsidR="00B2197E" w:rsidRDefault="00B2197E"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78079B7A" w:rsidR="00B2197E" w:rsidRDefault="00B2197E" w:rsidP="00D87FA1">
      <w:pPr>
        <w:ind w:left="426"/>
        <w:jc w:val="both"/>
        <w:rPr>
          <w:rFonts w:ascii="Poppins" w:hAnsi="Poppins" w:cs="Poppins"/>
          <w:sz w:val="18"/>
          <w:szCs w:val="18"/>
        </w:rPr>
      </w:pPr>
    </w:p>
    <w:p w14:paraId="56E49EA4" w14:textId="1BA6D538" w:rsidR="00B2197E" w:rsidRDefault="00B2197E" w:rsidP="00D87FA1">
      <w:pPr>
        <w:ind w:left="426"/>
        <w:jc w:val="both"/>
        <w:rPr>
          <w:rFonts w:ascii="Poppins" w:hAnsi="Poppins" w:cs="Poppins"/>
          <w:sz w:val="18"/>
          <w:szCs w:val="18"/>
        </w:rPr>
      </w:pPr>
    </w:p>
    <w:p w14:paraId="6A4E7E70" w14:textId="77777777" w:rsidR="00B2197E" w:rsidRDefault="00B2197E" w:rsidP="00D87FA1">
      <w:pPr>
        <w:ind w:left="426"/>
        <w:jc w:val="both"/>
        <w:rPr>
          <w:rFonts w:ascii="Poppins" w:hAnsi="Poppins" w:cs="Poppins"/>
          <w:sz w:val="18"/>
          <w:szCs w:val="18"/>
        </w:rPr>
      </w:pPr>
    </w:p>
    <w:p w14:paraId="57A0FCE9" w14:textId="56135427" w:rsidR="00150187" w:rsidRDefault="00150187"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7AB5DEFD"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sidR="0066254E">
        <w:rPr>
          <w:rFonts w:ascii="Poppins" w:hAnsi="Poppins" w:cs="Poppins"/>
          <w:sz w:val="18"/>
          <w:szCs w:val="18"/>
        </w:rPr>
        <w:t>29</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 hasta el jueves 2</w:t>
      </w:r>
      <w:r w:rsidR="0066254E">
        <w:rPr>
          <w:rFonts w:ascii="Poppins" w:hAnsi="Poppins" w:cs="Poppins"/>
          <w:sz w:val="18"/>
          <w:szCs w:val="18"/>
        </w:rPr>
        <w:t>5</w:t>
      </w:r>
      <w:r w:rsidRPr="00581B20">
        <w:rPr>
          <w:rFonts w:ascii="Poppins" w:hAnsi="Poppins" w:cs="Poppins"/>
          <w:sz w:val="18"/>
          <w:szCs w:val="18"/>
        </w:rPr>
        <w:t xml:space="preserve"> de </w:t>
      </w:r>
      <w:r w:rsidR="0066254E">
        <w:rPr>
          <w:rFonts w:ascii="Poppins" w:hAnsi="Poppins" w:cs="Poppins"/>
          <w:sz w:val="18"/>
          <w:szCs w:val="18"/>
        </w:rPr>
        <w:t>septiembre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5E3E2443"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C87735">
        <w:rPr>
          <w:rFonts w:ascii="Poppins" w:hAnsi="Poppins" w:cs="Poppins"/>
          <w:sz w:val="18"/>
          <w:szCs w:val="18"/>
        </w:rPr>
        <w:t>16</w:t>
      </w:r>
      <w:r w:rsidR="000E7379">
        <w:rPr>
          <w:rFonts w:ascii="Poppins" w:hAnsi="Poppins" w:cs="Poppins"/>
          <w:sz w:val="18"/>
          <w:szCs w:val="18"/>
        </w:rPr>
        <w:t xml:space="preserve"> </w:t>
      </w:r>
      <w:r w:rsidR="00077956">
        <w:rPr>
          <w:rFonts w:ascii="Poppins" w:hAnsi="Poppins" w:cs="Poppins"/>
          <w:sz w:val="18"/>
          <w:szCs w:val="18"/>
        </w:rPr>
        <w:t xml:space="preserve">de </w:t>
      </w:r>
      <w:r w:rsidR="00972A7F">
        <w:rPr>
          <w:rFonts w:ascii="Poppins" w:hAnsi="Poppins" w:cs="Poppins"/>
          <w:sz w:val="18"/>
          <w:szCs w:val="18"/>
        </w:rPr>
        <w:t>septiembre</w:t>
      </w:r>
      <w:r w:rsidR="00CC1315">
        <w:rPr>
          <w:rFonts w:ascii="Poppins" w:hAnsi="Poppins" w:cs="Poppins"/>
          <w:sz w:val="18"/>
          <w:szCs w:val="18"/>
        </w:rPr>
        <w:t xml:space="preserve"> </w:t>
      </w:r>
      <w:r w:rsidRPr="0096213B">
        <w:rPr>
          <w:rFonts w:ascii="Poppins" w:hAnsi="Poppins" w:cs="Poppins"/>
          <w:sz w:val="18"/>
          <w:szCs w:val="18"/>
        </w:rPr>
        <w:t>al</w:t>
      </w:r>
      <w:r w:rsidR="000C6DC8">
        <w:rPr>
          <w:rFonts w:ascii="Poppins" w:hAnsi="Poppins" w:cs="Poppins"/>
          <w:sz w:val="18"/>
          <w:szCs w:val="18"/>
        </w:rPr>
        <w:t xml:space="preserve"> </w:t>
      </w:r>
      <w:r w:rsidR="00972A7F">
        <w:rPr>
          <w:rFonts w:ascii="Poppins" w:hAnsi="Poppins" w:cs="Poppins"/>
          <w:sz w:val="18"/>
          <w:szCs w:val="18"/>
        </w:rPr>
        <w:t>lunes</w:t>
      </w:r>
      <w:r w:rsidR="008C34F8">
        <w:rPr>
          <w:rFonts w:ascii="Poppins" w:hAnsi="Poppins" w:cs="Poppins"/>
          <w:sz w:val="18"/>
          <w:szCs w:val="18"/>
        </w:rPr>
        <w:t xml:space="preserve"> </w:t>
      </w:r>
      <w:r w:rsidR="00C87735">
        <w:rPr>
          <w:rFonts w:ascii="Poppins" w:hAnsi="Poppins" w:cs="Poppins"/>
          <w:sz w:val="18"/>
          <w:szCs w:val="18"/>
        </w:rPr>
        <w:t>22</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66254E">
        <w:rPr>
          <w:rFonts w:ascii="Poppins" w:hAnsi="Poppins" w:cs="Poppins"/>
          <w:sz w:val="18"/>
          <w:szCs w:val="18"/>
        </w:rPr>
        <w:t>septiembre</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8DF9B87"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C87735">
        <w:rPr>
          <w:rFonts w:ascii="Poppins" w:hAnsi="Poppins" w:cs="Poppins"/>
          <w:sz w:val="18"/>
          <w:szCs w:val="18"/>
        </w:rPr>
        <w:t>16</w:t>
      </w:r>
      <w:r w:rsidRPr="00684D32">
        <w:rPr>
          <w:rFonts w:ascii="Poppins" w:hAnsi="Poppins" w:cs="Poppins"/>
          <w:sz w:val="18"/>
          <w:szCs w:val="18"/>
        </w:rPr>
        <w:t>.</w:t>
      </w:r>
      <w:r w:rsidR="0082707D" w:rsidRPr="00684D32">
        <w:rPr>
          <w:rFonts w:ascii="Poppins" w:hAnsi="Poppins" w:cs="Poppins"/>
          <w:sz w:val="18"/>
          <w:szCs w:val="18"/>
        </w:rPr>
        <w:t>0</w:t>
      </w:r>
      <w:r w:rsidR="0066254E">
        <w:rPr>
          <w:rFonts w:ascii="Poppins" w:hAnsi="Poppins" w:cs="Poppins"/>
          <w:sz w:val="18"/>
          <w:szCs w:val="18"/>
        </w:rPr>
        <w:t>9</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w:t>
      </w:r>
      <w:r w:rsidR="00C87735">
        <w:rPr>
          <w:rFonts w:ascii="Poppins" w:hAnsi="Poppins" w:cs="Poppins"/>
          <w:sz w:val="18"/>
          <w:szCs w:val="18"/>
        </w:rPr>
        <w:t xml:space="preserve"> </w:t>
      </w:r>
      <w:r w:rsidR="009076DF">
        <w:rPr>
          <w:rFonts w:ascii="Poppins" w:hAnsi="Poppins" w:cs="Poppins"/>
          <w:sz w:val="18"/>
          <w:szCs w:val="18"/>
        </w:rPr>
        <w:t>l</w:t>
      </w:r>
      <w:r w:rsidR="00C87735">
        <w:rPr>
          <w:rFonts w:ascii="Poppins" w:hAnsi="Poppins" w:cs="Poppins"/>
          <w:sz w:val="18"/>
          <w:szCs w:val="18"/>
        </w:rPr>
        <w:t>a</w:t>
      </w:r>
      <w:r w:rsidR="009076DF" w:rsidRPr="00684D32">
        <w:rPr>
          <w:rFonts w:ascii="Poppins" w:hAnsi="Poppins" w:cs="Poppins"/>
          <w:sz w:val="18"/>
          <w:szCs w:val="18"/>
        </w:rPr>
        <w:t xml:space="preserve"> </w:t>
      </w:r>
      <w:r w:rsidR="00335BF6" w:rsidRPr="00684D32">
        <w:rPr>
          <w:rFonts w:ascii="Poppins" w:hAnsi="Poppins" w:cs="Poppins"/>
          <w:sz w:val="18"/>
          <w:szCs w:val="18"/>
        </w:rPr>
        <w:t>Gasolina Premium (</w:t>
      </w:r>
      <w:r w:rsidR="00C87735">
        <w:rPr>
          <w:rFonts w:ascii="Poppins" w:hAnsi="Poppins" w:cs="Poppins"/>
          <w:sz w:val="18"/>
          <w:szCs w:val="18"/>
        </w:rPr>
        <w:t>-</w:t>
      </w:r>
      <w:r w:rsidR="00335BF6" w:rsidRPr="00684D32">
        <w:rPr>
          <w:rFonts w:ascii="Poppins" w:hAnsi="Poppins" w:cs="Poppins"/>
          <w:sz w:val="18"/>
          <w:szCs w:val="18"/>
        </w:rPr>
        <w:t>0,</w:t>
      </w:r>
      <w:r w:rsidR="00C87735">
        <w:rPr>
          <w:rFonts w:ascii="Poppins" w:hAnsi="Poppins" w:cs="Poppins"/>
          <w:sz w:val="18"/>
          <w:szCs w:val="18"/>
        </w:rPr>
        <w:t>08</w:t>
      </w:r>
      <w:r w:rsidR="00335BF6" w:rsidRPr="00684D32">
        <w:rPr>
          <w:rFonts w:ascii="Poppins" w:hAnsi="Poppins" w:cs="Poppins"/>
          <w:sz w:val="18"/>
          <w:szCs w:val="18"/>
        </w:rPr>
        <w:t xml:space="preserve"> S/</w:t>
      </w:r>
      <w:proofErr w:type="spellStart"/>
      <w:r w:rsidR="00335BF6" w:rsidRPr="00684D32">
        <w:rPr>
          <w:rFonts w:ascii="Poppins" w:hAnsi="Poppins" w:cs="Poppins"/>
          <w:sz w:val="18"/>
          <w:szCs w:val="18"/>
        </w:rPr>
        <w:t>Gln</w:t>
      </w:r>
      <w:proofErr w:type="spellEnd"/>
      <w:r w:rsidR="00335BF6" w:rsidRPr="00684D32">
        <w:rPr>
          <w:rFonts w:ascii="Poppins" w:hAnsi="Poppins" w:cs="Poppins"/>
          <w:sz w:val="18"/>
          <w:szCs w:val="18"/>
        </w:rPr>
        <w:t>)</w:t>
      </w:r>
      <w:r w:rsidR="00465772" w:rsidRPr="00684D32">
        <w:rPr>
          <w:rFonts w:ascii="Poppins" w:hAnsi="Poppins" w:cs="Poppins"/>
          <w:sz w:val="18"/>
          <w:szCs w:val="18"/>
        </w:rPr>
        <w:t>, Gasolina Regular (</w:t>
      </w:r>
      <w:r w:rsidR="00C87735">
        <w:rPr>
          <w:rFonts w:ascii="Poppins" w:hAnsi="Poppins" w:cs="Poppins"/>
          <w:sz w:val="18"/>
          <w:szCs w:val="18"/>
        </w:rPr>
        <w:t>-</w:t>
      </w:r>
      <w:r w:rsidR="00465772" w:rsidRPr="00684D32">
        <w:rPr>
          <w:rFonts w:ascii="Poppins" w:hAnsi="Poppins" w:cs="Poppins"/>
          <w:sz w:val="18"/>
          <w:szCs w:val="18"/>
        </w:rPr>
        <w:t>0,</w:t>
      </w:r>
      <w:r w:rsidR="00C87735">
        <w:rPr>
          <w:rFonts w:ascii="Poppins" w:hAnsi="Poppins" w:cs="Poppins"/>
          <w:sz w:val="18"/>
          <w:szCs w:val="18"/>
        </w:rPr>
        <w:t>09</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C87735">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C87735">
        <w:rPr>
          <w:rFonts w:ascii="Poppins" w:hAnsi="Poppins" w:cs="Poppins"/>
          <w:sz w:val="18"/>
          <w:szCs w:val="18"/>
          <w:lang w:val="es-PE"/>
        </w:rPr>
        <w:t>07</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C87735">
        <w:rPr>
          <w:rFonts w:ascii="Poppins" w:hAnsi="Poppins" w:cs="Poppins"/>
          <w:sz w:val="18"/>
          <w:szCs w:val="18"/>
        </w:rPr>
        <w:t>-</w:t>
      </w:r>
      <w:r w:rsidR="00465772" w:rsidRPr="00684D32">
        <w:rPr>
          <w:rFonts w:ascii="Poppins" w:hAnsi="Poppins" w:cs="Poppins"/>
          <w:sz w:val="18"/>
          <w:szCs w:val="18"/>
        </w:rPr>
        <w:t>0,</w:t>
      </w:r>
      <w:r w:rsidR="00C87735">
        <w:rPr>
          <w:rFonts w:ascii="Poppins" w:hAnsi="Poppins" w:cs="Poppins"/>
          <w:sz w:val="18"/>
          <w:szCs w:val="18"/>
        </w:rPr>
        <w:t>07</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C87735">
        <w:rPr>
          <w:rFonts w:ascii="Poppins" w:hAnsi="Poppins" w:cs="Poppins"/>
          <w:sz w:val="18"/>
          <w:szCs w:val="18"/>
        </w:rPr>
        <w:t>-</w:t>
      </w:r>
      <w:r w:rsidR="00E621C9" w:rsidRPr="00684D32">
        <w:rPr>
          <w:rFonts w:ascii="Poppins" w:hAnsi="Poppins" w:cs="Poppins"/>
          <w:sz w:val="18"/>
          <w:szCs w:val="18"/>
        </w:rPr>
        <w:t>0,</w:t>
      </w:r>
      <w:r w:rsidR="00C87735">
        <w:rPr>
          <w:rFonts w:ascii="Poppins" w:hAnsi="Poppins" w:cs="Poppins"/>
          <w:sz w:val="18"/>
          <w:szCs w:val="18"/>
        </w:rPr>
        <w:t>09</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y Diésel B5 S-50 </w:t>
      </w:r>
      <w:r w:rsidR="00E621C9" w:rsidRPr="00684D32">
        <w:rPr>
          <w:rFonts w:ascii="Poppins" w:hAnsi="Poppins" w:cs="Poppins"/>
          <w:sz w:val="18"/>
          <w:szCs w:val="18"/>
        </w:rPr>
        <w:t>(</w:t>
      </w:r>
      <w:r w:rsidR="00C87735">
        <w:rPr>
          <w:rFonts w:ascii="Poppins" w:hAnsi="Poppins" w:cs="Poppins"/>
          <w:sz w:val="18"/>
          <w:szCs w:val="18"/>
        </w:rPr>
        <w:t>-</w:t>
      </w:r>
      <w:r w:rsidR="00E621C9" w:rsidRPr="00684D32">
        <w:rPr>
          <w:rFonts w:ascii="Poppins" w:hAnsi="Poppins" w:cs="Poppins"/>
          <w:sz w:val="18"/>
          <w:szCs w:val="18"/>
        </w:rPr>
        <w:t>0,</w:t>
      </w:r>
      <w:r w:rsidR="00C87735">
        <w:rPr>
          <w:rFonts w:ascii="Poppins" w:hAnsi="Poppins" w:cs="Poppins"/>
          <w:sz w:val="18"/>
          <w:szCs w:val="18"/>
        </w:rPr>
        <w:t>09</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BCF31DE"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5D54A8">
        <w:rPr>
          <w:rFonts w:ascii="Poppins" w:hAnsi="Poppins" w:cs="Poppins"/>
          <w:sz w:val="18"/>
          <w:szCs w:val="18"/>
        </w:rPr>
        <w:t>2</w:t>
      </w:r>
      <w:r w:rsidR="00C87735">
        <w:rPr>
          <w:rFonts w:ascii="Poppins" w:hAnsi="Poppins" w:cs="Poppins"/>
          <w:sz w:val="18"/>
          <w:szCs w:val="18"/>
        </w:rPr>
        <w:t>9</w:t>
      </w:r>
      <w:r w:rsidR="00336251" w:rsidRPr="0096213B">
        <w:rPr>
          <w:rFonts w:ascii="Poppins" w:hAnsi="Poppins" w:cs="Poppins"/>
          <w:sz w:val="18"/>
          <w:szCs w:val="18"/>
        </w:rPr>
        <w:t>/</w:t>
      </w:r>
      <w:r w:rsidR="000F0295">
        <w:rPr>
          <w:rFonts w:ascii="Poppins" w:hAnsi="Poppins" w:cs="Poppins"/>
          <w:sz w:val="18"/>
          <w:szCs w:val="18"/>
        </w:rPr>
        <w:t>0</w:t>
      </w:r>
      <w:r w:rsidR="00E70A0E">
        <w:rPr>
          <w:rFonts w:ascii="Poppins" w:hAnsi="Poppins" w:cs="Poppins"/>
          <w:sz w:val="18"/>
          <w:szCs w:val="18"/>
        </w:rPr>
        <w:t>8</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C87735">
        <w:rPr>
          <w:rFonts w:ascii="Poppins" w:hAnsi="Poppins" w:cs="Poppins"/>
          <w:sz w:val="18"/>
          <w:szCs w:val="18"/>
        </w:rPr>
        <w:t>12</w:t>
      </w:r>
      <w:r w:rsidR="00336251" w:rsidRPr="0096213B">
        <w:rPr>
          <w:rFonts w:ascii="Poppins" w:hAnsi="Poppins" w:cs="Poppins"/>
          <w:sz w:val="18"/>
          <w:szCs w:val="18"/>
        </w:rPr>
        <w:t>/</w:t>
      </w:r>
      <w:r w:rsidR="00C41E63">
        <w:rPr>
          <w:rFonts w:ascii="Poppins" w:hAnsi="Poppins" w:cs="Poppins"/>
          <w:sz w:val="18"/>
          <w:szCs w:val="18"/>
        </w:rPr>
        <w:t>0</w:t>
      </w:r>
      <w:r w:rsidR="005D54A8">
        <w:rPr>
          <w:rFonts w:ascii="Poppins" w:hAnsi="Poppins" w:cs="Poppins"/>
          <w:sz w:val="18"/>
          <w:szCs w:val="18"/>
        </w:rPr>
        <w:t>9</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D884DF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87735">
        <w:rPr>
          <w:rFonts w:ascii="Poppins" w:hAnsi="Poppins" w:cs="Poppins"/>
          <w:b/>
          <w:bCs/>
          <w:i/>
          <w:sz w:val="18"/>
          <w:szCs w:val="18"/>
          <w:lang w:eastAsia="es-PE"/>
        </w:rPr>
        <w:t>15</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D3026">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2B1E5D27" w:rsidR="00A86191" w:rsidRPr="0096213B" w:rsidRDefault="008B2165" w:rsidP="00A86191">
      <w:pPr>
        <w:spacing w:line="360" w:lineRule="auto"/>
        <w:ind w:right="49"/>
        <w:jc w:val="both"/>
        <w:rPr>
          <w:rFonts w:ascii="Poppins" w:eastAsia="Calibri" w:hAnsi="Poppins" w:cs="Poppins"/>
          <w:i/>
          <w:sz w:val="12"/>
          <w:szCs w:val="12"/>
        </w:rPr>
      </w:pPr>
      <w:r w:rsidRPr="008B2165">
        <w:rPr>
          <w:rFonts w:eastAsia="Calibri"/>
        </w:rPr>
        <w:drawing>
          <wp:inline distT="0" distB="0" distL="0" distR="0" wp14:anchorId="2EDD7E70" wp14:editId="58A7CA0F">
            <wp:extent cx="5490845" cy="312928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0845" cy="3129280"/>
                    </a:xfrm>
                    <a:prstGeom prst="rect">
                      <a:avLst/>
                    </a:prstGeom>
                    <a:noFill/>
                    <a:ln>
                      <a:noFill/>
                    </a:ln>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5EF2FA03"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1F1A3D">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B216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F022A1">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0C6DC8">
        <w:rPr>
          <w:rFonts w:ascii="Poppins" w:hAnsi="Poppins" w:cs="Poppins"/>
          <w:sz w:val="18"/>
          <w:szCs w:val="18"/>
        </w:rPr>
        <w:t>5</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9456A">
        <w:rPr>
          <w:rFonts w:ascii="Poppins" w:hAnsi="Poppins" w:cs="Poppins"/>
          <w:sz w:val="18"/>
          <w:szCs w:val="18"/>
        </w:rPr>
        <w:t>6</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0A20794B"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8B2165">
        <w:rPr>
          <w:rFonts w:ascii="Poppins" w:hAnsi="Poppins" w:cs="Poppins"/>
          <w:sz w:val="18"/>
          <w:szCs w:val="18"/>
        </w:rPr>
        <w:t>15</w:t>
      </w:r>
      <w:r w:rsidR="00F07057">
        <w:rPr>
          <w:rFonts w:ascii="Poppins" w:hAnsi="Poppins" w:cs="Poppins"/>
          <w:sz w:val="18"/>
          <w:szCs w:val="18"/>
        </w:rPr>
        <w:t xml:space="preserve"> </w:t>
      </w:r>
      <w:r w:rsidRPr="0096213B">
        <w:rPr>
          <w:rFonts w:ascii="Poppins" w:hAnsi="Poppins" w:cs="Poppins"/>
          <w:sz w:val="18"/>
          <w:szCs w:val="18"/>
        </w:rPr>
        <w:t xml:space="preserve">de </w:t>
      </w:r>
      <w:r w:rsidR="00C72C7F">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2399982"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8B2165">
        <w:rPr>
          <w:rFonts w:ascii="Poppins" w:hAnsi="Poppins" w:cs="Poppins"/>
          <w:sz w:val="18"/>
          <w:szCs w:val="18"/>
        </w:rPr>
        <w:t>72</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8B2165">
        <w:rPr>
          <w:rFonts w:ascii="Poppins" w:hAnsi="Poppins" w:cs="Poppins"/>
          <w:sz w:val="18"/>
          <w:szCs w:val="18"/>
        </w:rPr>
        <w:t>56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56E5FB9"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B2165">
        <w:rPr>
          <w:rFonts w:ascii="Poppins" w:hAnsi="Poppins" w:cs="Poppins"/>
          <w:sz w:val="18"/>
          <w:szCs w:val="18"/>
        </w:rPr>
        <w:t>5</w:t>
      </w:r>
      <w:r w:rsidR="00E0028D">
        <w:rPr>
          <w:rFonts w:ascii="Poppins" w:hAnsi="Poppins" w:cs="Poppins"/>
          <w:sz w:val="18"/>
          <w:szCs w:val="18"/>
        </w:rPr>
        <w:t>,</w:t>
      </w:r>
      <w:r w:rsidR="008B2165">
        <w:rPr>
          <w:rFonts w:ascii="Poppins" w:hAnsi="Poppins" w:cs="Poppins"/>
          <w:sz w:val="18"/>
          <w:szCs w:val="18"/>
        </w:rPr>
        <w:t>98</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38935B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8B2165">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605722">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381FA5B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605722">
        <w:rPr>
          <w:rFonts w:ascii="Poppins" w:hAnsi="Poppins" w:cs="Poppins"/>
          <w:sz w:val="18"/>
          <w:szCs w:val="18"/>
        </w:rPr>
        <w:t>44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605722">
        <w:rPr>
          <w:rFonts w:ascii="Poppins" w:hAnsi="Poppins" w:cs="Poppins"/>
          <w:sz w:val="18"/>
          <w:szCs w:val="18"/>
        </w:rPr>
        <w:t>7</w:t>
      </w:r>
      <w:r w:rsidR="00A33C99" w:rsidRPr="0096213B">
        <w:rPr>
          <w:rFonts w:ascii="Poppins" w:hAnsi="Poppins" w:cs="Poppins"/>
          <w:sz w:val="18"/>
          <w:szCs w:val="18"/>
        </w:rPr>
        <w:t>,</w:t>
      </w:r>
      <w:r w:rsidR="00605722">
        <w:rPr>
          <w:rFonts w:ascii="Poppins" w:hAnsi="Poppins" w:cs="Poppins"/>
          <w:sz w:val="18"/>
          <w:szCs w:val="18"/>
        </w:rPr>
        <w:t>73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9DA461A"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B2165">
        <w:rPr>
          <w:rFonts w:ascii="Poppins" w:hAnsi="Poppins" w:cs="Poppins"/>
          <w:sz w:val="18"/>
          <w:szCs w:val="18"/>
        </w:rPr>
        <w:t>5</w:t>
      </w:r>
      <w:r w:rsidRPr="0096213B">
        <w:rPr>
          <w:rFonts w:ascii="Poppins" w:hAnsi="Poppins" w:cs="Poppins"/>
          <w:sz w:val="18"/>
          <w:szCs w:val="18"/>
        </w:rPr>
        <w:t>,</w:t>
      </w:r>
      <w:r w:rsidR="008B2165">
        <w:rPr>
          <w:rFonts w:ascii="Poppins" w:hAnsi="Poppins" w:cs="Poppins"/>
          <w:sz w:val="18"/>
          <w:szCs w:val="18"/>
        </w:rPr>
        <w:t>98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04302D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605722">
        <w:rPr>
          <w:rFonts w:ascii="Poppins" w:hAnsi="Poppins" w:cs="Poppins"/>
          <w:bCs/>
          <w:sz w:val="18"/>
          <w:szCs w:val="18"/>
        </w:rPr>
        <w:t>3</w:t>
      </w:r>
      <w:r w:rsidR="0091497D">
        <w:rPr>
          <w:rFonts w:ascii="Poppins" w:hAnsi="Poppins" w:cs="Poppins"/>
          <w:bCs/>
          <w:sz w:val="18"/>
          <w:szCs w:val="18"/>
        </w:rPr>
        <w:t>4</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6B692E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605722">
        <w:rPr>
          <w:rFonts w:ascii="Poppins" w:hAnsi="Poppins" w:cs="Poppins"/>
          <w:sz w:val="18"/>
          <w:szCs w:val="18"/>
        </w:rPr>
        <w:t>47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03D6A1D"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1497D">
        <w:rPr>
          <w:rFonts w:ascii="Poppins" w:hAnsi="Poppins" w:cs="Poppins"/>
          <w:sz w:val="18"/>
          <w:szCs w:val="18"/>
          <w:lang w:eastAsia="en-US"/>
        </w:rPr>
        <w:t>41</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1497D">
        <w:rPr>
          <w:rFonts w:ascii="Poppins" w:hAnsi="Poppins" w:cs="Poppins"/>
          <w:sz w:val="18"/>
          <w:szCs w:val="18"/>
          <w:lang w:eastAsia="en-US"/>
        </w:rPr>
        <w:t>5</w:t>
      </w:r>
      <w:r w:rsidR="00605722">
        <w:rPr>
          <w:rFonts w:ascii="Poppins" w:hAnsi="Poppins" w:cs="Poppins"/>
          <w:sz w:val="18"/>
          <w:szCs w:val="18"/>
          <w:lang w:eastAsia="en-US"/>
        </w:rPr>
        <w:t>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1497D">
        <w:rPr>
          <w:rFonts w:ascii="Poppins" w:hAnsi="Poppins" w:cs="Poppins"/>
          <w:sz w:val="18"/>
          <w:szCs w:val="18"/>
          <w:lang w:eastAsia="en-US"/>
        </w:rPr>
        <w:t>4</w:t>
      </w:r>
      <w:r w:rsidR="00605722">
        <w:rPr>
          <w:rFonts w:ascii="Poppins" w:hAnsi="Poppins" w:cs="Poppins"/>
          <w:sz w:val="18"/>
          <w:szCs w:val="18"/>
          <w:lang w:eastAsia="en-US"/>
        </w:rPr>
        <w:t>1</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1E5524E5" w:rsidR="004C3679" w:rsidRDefault="00CE494D" w:rsidP="00352553">
            <w:pPr>
              <w:rPr>
                <w:rFonts w:ascii="Poppins" w:hAnsi="Poppins" w:cs="Poppins"/>
                <w:i/>
                <w:iCs/>
                <w:sz w:val="14"/>
                <w:szCs w:val="14"/>
                <w:lang w:val="es-MX" w:eastAsia="en-US"/>
              </w:rPr>
            </w:pPr>
            <w:r w:rsidRPr="00CE494D">
              <w:rPr>
                <w:rFonts w:ascii="Poppins" w:hAnsi="Poppins" w:cs="Poppins"/>
                <w:i/>
                <w:iCs/>
                <w:noProof/>
                <w:sz w:val="14"/>
                <w:szCs w:val="14"/>
                <w:lang w:val="es-MX" w:eastAsia="en-US"/>
              </w:rPr>
              <w:drawing>
                <wp:inline distT="0" distB="0" distL="0" distR="0" wp14:anchorId="1FD8F76A" wp14:editId="41B08A9B">
                  <wp:extent cx="8164195" cy="2852057"/>
                  <wp:effectExtent l="0" t="0" r="8255"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66216" cy="2852763"/>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8626C26" w:rsidR="000F7442" w:rsidRPr="0096213B" w:rsidRDefault="00F159B0" w:rsidP="000F7442">
            <w:pPr>
              <w:jc w:val="center"/>
              <w:rPr>
                <w:rFonts w:ascii="Poppins" w:hAnsi="Poppins" w:cs="Poppins"/>
                <w:sz w:val="8"/>
                <w:szCs w:val="20"/>
              </w:rPr>
            </w:pPr>
            <w:r w:rsidRPr="00F159B0">
              <w:rPr>
                <w:rFonts w:ascii="Poppins" w:hAnsi="Poppins" w:cs="Poppins"/>
                <w:noProof/>
                <w:sz w:val="8"/>
                <w:szCs w:val="20"/>
              </w:rPr>
              <w:drawing>
                <wp:inline distT="0" distB="0" distL="0" distR="0" wp14:anchorId="36AC6736" wp14:editId="19C14685">
                  <wp:extent cx="3562985" cy="2968171"/>
                  <wp:effectExtent l="0" t="0" r="0" b="381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3765" cy="2968821"/>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74E7BC4C" w:rsidR="00EF3BE9" w:rsidRPr="0096213B" w:rsidRDefault="00F159B0"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3278355A" wp14:editId="48DB98D5">
                  <wp:extent cx="5392384" cy="320765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43922" cy="3238315"/>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70201550" w:rsidR="00551F16" w:rsidRPr="0096213B" w:rsidRDefault="00F159B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159B0">
        <w:drawing>
          <wp:inline distT="0" distB="0" distL="0" distR="0" wp14:anchorId="51EB48E1" wp14:editId="18A32363">
            <wp:extent cx="5631543" cy="2584450"/>
            <wp:effectExtent l="0" t="0" r="762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3885" cy="258552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70119AA4" w:rsidR="00F70B88" w:rsidRDefault="005F5E23" w:rsidP="00604758">
      <w:pPr>
        <w:spacing w:line="0" w:lineRule="atLeast"/>
        <w:ind w:right="-567"/>
        <w:jc w:val="both"/>
        <w:rPr>
          <w:rFonts w:ascii="Poppins" w:hAnsi="Poppins" w:cs="Poppins"/>
          <w:noProof/>
          <w:sz w:val="20"/>
          <w:szCs w:val="20"/>
        </w:rPr>
      </w:pPr>
      <w:r w:rsidRPr="005F5E23">
        <w:drawing>
          <wp:inline distT="0" distB="0" distL="0" distR="0" wp14:anchorId="563EBEF7" wp14:editId="4845CD4A">
            <wp:extent cx="5850255" cy="263434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6243" cy="2637039"/>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4B41342" w:rsidR="00127A54" w:rsidRPr="0096213B" w:rsidRDefault="005F5E23" w:rsidP="006220EA">
      <w:pPr>
        <w:rPr>
          <w:rFonts w:ascii="Poppins" w:hAnsi="Poppins" w:cs="Poppins"/>
          <w:i/>
          <w:sz w:val="14"/>
          <w:szCs w:val="14"/>
        </w:rPr>
      </w:pPr>
      <w:r w:rsidRPr="005F5E23">
        <w:drawing>
          <wp:inline distT="0" distB="0" distL="0" distR="0" wp14:anchorId="2CBFC282" wp14:editId="073046C4">
            <wp:extent cx="5850255" cy="711517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11517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43656F1" w:rsidR="005048C1" w:rsidRPr="0096213B" w:rsidRDefault="00F91202" w:rsidP="005048C1">
      <w:pPr>
        <w:jc w:val="both"/>
        <w:rPr>
          <w:rFonts w:ascii="Poppins" w:hAnsi="Poppins" w:cs="Poppins"/>
          <w:i/>
          <w:iCs/>
          <w:sz w:val="12"/>
          <w:szCs w:val="12"/>
        </w:rPr>
      </w:pPr>
      <w:r>
        <w:t xml:space="preserve">                       </w:t>
      </w:r>
      <w:r w:rsidR="005F5E23" w:rsidRPr="005F5E23">
        <w:drawing>
          <wp:inline distT="0" distB="0" distL="0" distR="0" wp14:anchorId="03E636FA" wp14:editId="67C4CC16">
            <wp:extent cx="5850255" cy="6662057"/>
            <wp:effectExtent l="0" t="0" r="0" b="571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237" cy="666317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5D1D3671" w:rsidR="00812956" w:rsidRDefault="006C0944" w:rsidP="00842A58">
      <w:pPr>
        <w:pStyle w:val="xl37"/>
        <w:tabs>
          <w:tab w:val="left" w:pos="180"/>
        </w:tabs>
        <w:spacing w:before="0" w:beforeAutospacing="0" w:after="0" w:afterAutospacing="0"/>
        <w:jc w:val="center"/>
        <w:rPr>
          <w:noProof/>
        </w:rPr>
      </w:pPr>
      <w:r>
        <w:rPr>
          <w:noProof/>
        </w:rPr>
        <w:drawing>
          <wp:inline distT="0" distB="0" distL="0" distR="0" wp14:anchorId="4E704890" wp14:editId="46ED5363">
            <wp:extent cx="5163053" cy="29464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78674" cy="2955314"/>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02ADA03A" w:rsidR="00842A58" w:rsidRDefault="006C0944"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FAB6811" wp14:editId="4B30E715">
            <wp:extent cx="5130800" cy="2740233"/>
            <wp:effectExtent l="0" t="0" r="0" b="31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54246" cy="2752755"/>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76C4386" w14:textId="1606458F" w:rsidR="00105E3C" w:rsidRDefault="00105E3C" w:rsidP="00373E46">
      <w:pPr>
        <w:pStyle w:val="xl37"/>
        <w:tabs>
          <w:tab w:val="left" w:pos="180"/>
        </w:tabs>
        <w:spacing w:before="0" w:beforeAutospacing="0" w:after="0" w:afterAutospacing="0"/>
        <w:jc w:val="center"/>
        <w:rPr>
          <w:noProof/>
        </w:rPr>
      </w:pPr>
    </w:p>
    <w:p w14:paraId="63E97738" w14:textId="2E1DE214" w:rsidR="006F473A" w:rsidRDefault="006F473A" w:rsidP="00373E46">
      <w:pPr>
        <w:pStyle w:val="xl37"/>
        <w:tabs>
          <w:tab w:val="left" w:pos="180"/>
        </w:tabs>
        <w:spacing w:before="0" w:beforeAutospacing="0" w:after="0" w:afterAutospacing="0"/>
        <w:jc w:val="center"/>
        <w:rPr>
          <w:noProof/>
        </w:rPr>
      </w:pPr>
    </w:p>
    <w:p w14:paraId="2DB56123" w14:textId="7FA8D438" w:rsidR="006F473A" w:rsidRDefault="006F473A" w:rsidP="00373E46">
      <w:pPr>
        <w:pStyle w:val="xl37"/>
        <w:tabs>
          <w:tab w:val="left" w:pos="180"/>
        </w:tabs>
        <w:spacing w:before="0" w:beforeAutospacing="0" w:after="0" w:afterAutospacing="0"/>
        <w:jc w:val="center"/>
        <w:rPr>
          <w:noProof/>
        </w:rPr>
      </w:pPr>
    </w:p>
    <w:p w14:paraId="0AE27330" w14:textId="5C87F005" w:rsidR="006F473A" w:rsidRDefault="006F473A" w:rsidP="00373E46">
      <w:pPr>
        <w:pStyle w:val="xl37"/>
        <w:tabs>
          <w:tab w:val="left" w:pos="180"/>
        </w:tabs>
        <w:spacing w:before="0" w:beforeAutospacing="0" w:after="0" w:afterAutospacing="0"/>
        <w:jc w:val="center"/>
        <w:rPr>
          <w:noProof/>
        </w:rPr>
      </w:pPr>
    </w:p>
    <w:p w14:paraId="660FE0E2" w14:textId="77777777" w:rsidR="000A3CB8" w:rsidRDefault="000A3CB8" w:rsidP="00373E46">
      <w:pPr>
        <w:pStyle w:val="xl37"/>
        <w:tabs>
          <w:tab w:val="left" w:pos="180"/>
        </w:tabs>
        <w:spacing w:before="0" w:beforeAutospacing="0" w:after="0" w:afterAutospacing="0"/>
        <w:jc w:val="center"/>
        <w:rPr>
          <w:noProof/>
        </w:rPr>
      </w:pPr>
    </w:p>
    <w:p w14:paraId="60F31643" w14:textId="4BB12900" w:rsidR="002035C4" w:rsidRDefault="006C0944" w:rsidP="00373E46">
      <w:pPr>
        <w:pStyle w:val="xl37"/>
        <w:tabs>
          <w:tab w:val="left" w:pos="180"/>
        </w:tabs>
        <w:spacing w:before="0" w:beforeAutospacing="0" w:after="0" w:afterAutospacing="0"/>
        <w:jc w:val="center"/>
        <w:rPr>
          <w:noProof/>
        </w:rPr>
      </w:pPr>
      <w:r>
        <w:rPr>
          <w:noProof/>
        </w:rPr>
        <w:drawing>
          <wp:inline distT="0" distB="0" distL="0" distR="0" wp14:anchorId="2A25E957" wp14:editId="6680D22B">
            <wp:extent cx="5557254" cy="3258457"/>
            <wp:effectExtent l="0" t="0" r="571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75818" cy="3269342"/>
                    </a:xfrm>
                    <a:prstGeom prst="rect">
                      <a:avLst/>
                    </a:prstGeom>
                    <a:noFill/>
                  </pic:spPr>
                </pic:pic>
              </a:graphicData>
            </a:graphic>
          </wp:inline>
        </w:drawing>
      </w: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1FE7027F" w:rsidR="006C0944" w:rsidRDefault="006C0944" w:rsidP="00373E46">
      <w:pPr>
        <w:pStyle w:val="xl37"/>
        <w:tabs>
          <w:tab w:val="left" w:pos="180"/>
        </w:tabs>
        <w:spacing w:before="0" w:beforeAutospacing="0" w:after="0" w:afterAutospacing="0"/>
        <w:jc w:val="center"/>
        <w:rPr>
          <w:noProof/>
        </w:rPr>
      </w:pPr>
    </w:p>
    <w:p w14:paraId="7C578A4A" w14:textId="77777777" w:rsidR="006C0944" w:rsidRDefault="006C0944"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67B1B092" w:rsidR="002035C4" w:rsidRDefault="006C0944" w:rsidP="00373E46">
      <w:pPr>
        <w:pStyle w:val="xl37"/>
        <w:tabs>
          <w:tab w:val="left" w:pos="180"/>
        </w:tabs>
        <w:spacing w:before="0" w:beforeAutospacing="0" w:after="0" w:afterAutospacing="0"/>
        <w:jc w:val="center"/>
        <w:rPr>
          <w:noProof/>
        </w:rPr>
      </w:pPr>
      <w:r>
        <w:rPr>
          <w:noProof/>
        </w:rPr>
        <w:drawing>
          <wp:inline distT="0" distB="0" distL="0" distR="0" wp14:anchorId="01D0F347" wp14:editId="2E9C8F40">
            <wp:extent cx="5403850" cy="3294743"/>
            <wp:effectExtent l="0" t="0" r="6350" b="127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30100" cy="3310748"/>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47305088" w:rsidR="00FC2850" w:rsidRDefault="00FC2850" w:rsidP="00373E46">
      <w:pPr>
        <w:pStyle w:val="xl37"/>
        <w:tabs>
          <w:tab w:val="left" w:pos="180"/>
        </w:tabs>
        <w:spacing w:before="0" w:beforeAutospacing="0" w:after="0" w:afterAutospacing="0"/>
        <w:jc w:val="center"/>
        <w:rPr>
          <w:noProof/>
        </w:rPr>
      </w:pPr>
    </w:p>
    <w:p w14:paraId="238E59C9" w14:textId="27172879" w:rsidR="006C0944" w:rsidRDefault="006C0944" w:rsidP="00373E46">
      <w:pPr>
        <w:pStyle w:val="xl37"/>
        <w:tabs>
          <w:tab w:val="left" w:pos="180"/>
        </w:tabs>
        <w:spacing w:before="0" w:beforeAutospacing="0" w:after="0" w:afterAutospacing="0"/>
        <w:jc w:val="center"/>
        <w:rPr>
          <w:noProof/>
        </w:rPr>
      </w:pPr>
    </w:p>
    <w:p w14:paraId="3E786321" w14:textId="2B7FB32B" w:rsidR="006C0944" w:rsidRDefault="006C0944" w:rsidP="00373E46">
      <w:pPr>
        <w:pStyle w:val="xl37"/>
        <w:tabs>
          <w:tab w:val="left" w:pos="180"/>
        </w:tabs>
        <w:spacing w:before="0" w:beforeAutospacing="0" w:after="0" w:afterAutospacing="0"/>
        <w:jc w:val="center"/>
        <w:rPr>
          <w:noProof/>
        </w:rPr>
      </w:pPr>
    </w:p>
    <w:p w14:paraId="5D094BB7" w14:textId="48AA962E" w:rsidR="006C0944" w:rsidRDefault="006C0944" w:rsidP="00373E46">
      <w:pPr>
        <w:pStyle w:val="xl37"/>
        <w:tabs>
          <w:tab w:val="left" w:pos="180"/>
        </w:tabs>
        <w:spacing w:before="0" w:beforeAutospacing="0" w:after="0" w:afterAutospacing="0"/>
        <w:jc w:val="center"/>
        <w:rPr>
          <w:noProof/>
        </w:rPr>
      </w:pPr>
    </w:p>
    <w:p w14:paraId="53502F5D" w14:textId="77777777" w:rsidR="006C0944" w:rsidRDefault="006C0944"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C0944"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11CE34D"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BB49AB">
            <w:rPr>
              <w:rFonts w:ascii="Poppins" w:hAnsi="Poppins" w:cs="Poppins"/>
              <w:b/>
              <w:sz w:val="22"/>
              <w:szCs w:val="22"/>
              <w:lang w:val="it-IT"/>
            </w:rPr>
            <w:t>7</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206862F"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642AA1">
            <w:rPr>
              <w:rFonts w:ascii="Poppins" w:hAnsi="Poppins" w:cs="Poppins"/>
              <w:b/>
              <w:sz w:val="22"/>
              <w:szCs w:val="22"/>
              <w:lang w:val="it-IT"/>
            </w:rPr>
            <w:t>7</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96D4709"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CE494D">
            <w:rPr>
              <w:rFonts w:ascii="Poppins" w:hAnsi="Poppins" w:cs="Poppins"/>
              <w:b/>
              <w:sz w:val="22"/>
              <w:szCs w:val="22"/>
              <w:lang w:val="it-IT"/>
            </w:rPr>
            <w:t>7</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C418F4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F159B0">
            <w:rPr>
              <w:rFonts w:ascii="Poppins" w:hAnsi="Poppins" w:cs="Poppins"/>
              <w:b/>
              <w:sz w:val="22"/>
              <w:szCs w:val="22"/>
              <w:lang w:val="it-IT"/>
            </w:rPr>
            <w:t>7</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1"/>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870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714"/>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704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1133</TotalTime>
  <Pages>19</Pages>
  <Words>4446</Words>
  <Characters>24457</Characters>
  <Application>Microsoft Office Word</Application>
  <DocSecurity>0</DocSecurity>
  <Lines>203</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2025-05-14T15:47:00Z</cp:lastPrinted>
  <dcterms:created xsi:type="dcterms:W3CDTF">2025-09-16T17:14:00Z</dcterms:created>
  <dcterms:modified xsi:type="dcterms:W3CDTF">2025-09-19T17:24:00Z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