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31DA7" w14:textId="77777777" w:rsidR="00B06A00" w:rsidRPr="00FB18F8" w:rsidRDefault="00B06A00" w:rsidP="006106D5">
      <w:pPr>
        <w:pStyle w:val="Ttulo1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2D193E37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5060C1">
        <w:rPr>
          <w:rFonts w:asciiTheme="minorHAnsi" w:hAnsiTheme="minorHAnsi" w:cstheme="minorHAnsi"/>
          <w:b/>
          <w:bCs/>
          <w:sz w:val="28"/>
          <w:szCs w:val="28"/>
        </w:rPr>
        <w:t>14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6E53C0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Heading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BodyTextIndent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BodyTextIndent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BodyTextIndent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 xml:space="preserve">ustibles en la Costa del Golfo de </w:t>
      </w:r>
      <w:proofErr w:type="gramStart"/>
      <w:r>
        <w:rPr>
          <w:rFonts w:asciiTheme="minorHAnsi" w:hAnsiTheme="minorHAnsi" w:cstheme="minorHAnsi"/>
          <w:i/>
          <w:sz w:val="20"/>
          <w:szCs w:val="20"/>
        </w:rPr>
        <w:t>EE.UU.</w:t>
      </w:r>
      <w:proofErr w:type="gramEnd"/>
    </w:p>
    <w:p w14:paraId="7B039DA3" w14:textId="09B97844" w:rsidR="00E53D92" w:rsidRPr="002B3648" w:rsidRDefault="00493E17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493E17">
        <w:drawing>
          <wp:inline distT="0" distB="0" distL="0" distR="0" wp14:anchorId="1FF46BD8" wp14:editId="16E7CD36">
            <wp:extent cx="5379720" cy="33680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0CA700EF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proofErr w:type="gramStart"/>
      <w:r>
        <w:rPr>
          <w:rFonts w:asciiTheme="minorHAnsi" w:hAnsiTheme="minorHAnsi" w:cstheme="minorHAnsi"/>
          <w:i/>
          <w:sz w:val="20"/>
          <w:szCs w:val="20"/>
        </w:rPr>
        <w:tab/>
      </w:r>
      <w:r w:rsidR="000B1A38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proofErr w:type="gramEnd"/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1B3EEDB6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5D50F6">
        <w:rPr>
          <w:rFonts w:asciiTheme="minorHAnsi" w:hAnsiTheme="minorHAnsi" w:cstheme="minorHAnsi"/>
          <w:sz w:val="22"/>
          <w:szCs w:val="22"/>
        </w:rPr>
        <w:t xml:space="preserve"> Gráfica N°1, desde enero a febrero 2022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 xml:space="preserve">cendente. </w:t>
      </w:r>
      <w:r w:rsidR="000B1A38">
        <w:rPr>
          <w:rFonts w:asciiTheme="minorHAnsi" w:hAnsiTheme="minorHAnsi" w:cstheme="minorHAnsi"/>
          <w:sz w:val="22"/>
          <w:szCs w:val="22"/>
        </w:rPr>
        <w:t>Asimismo, e</w:t>
      </w:r>
      <w:r w:rsidR="003713E2">
        <w:rPr>
          <w:rFonts w:asciiTheme="minorHAnsi" w:hAnsiTheme="minorHAnsi" w:cstheme="minorHAnsi"/>
          <w:sz w:val="22"/>
          <w:szCs w:val="22"/>
        </w:rPr>
        <w:t xml:space="preserve">n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9E21C5">
        <w:rPr>
          <w:rFonts w:asciiTheme="minorHAnsi" w:hAnsiTheme="minorHAnsi" w:cstheme="minorHAnsi"/>
          <w:sz w:val="22"/>
          <w:szCs w:val="22"/>
        </w:rPr>
        <w:t xml:space="preserve"> del periodo de evaluación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493E17">
        <w:rPr>
          <w:rFonts w:asciiTheme="minorHAnsi" w:hAnsiTheme="minorHAnsi" w:cstheme="minorHAnsi"/>
          <w:sz w:val="22"/>
          <w:szCs w:val="22"/>
        </w:rPr>
        <w:t>107.39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5C1318">
        <w:rPr>
          <w:rFonts w:asciiTheme="minorHAnsi" w:hAnsiTheme="minorHAnsi" w:cstheme="minorHAnsi"/>
          <w:sz w:val="22"/>
          <w:szCs w:val="22"/>
        </w:rPr>
        <w:t>1</w:t>
      </w:r>
      <w:r w:rsidR="00493E17">
        <w:rPr>
          <w:rFonts w:asciiTheme="minorHAnsi" w:hAnsiTheme="minorHAnsi" w:cstheme="minorHAnsi"/>
          <w:sz w:val="22"/>
          <w:szCs w:val="22"/>
        </w:rPr>
        <w:t>33</w:t>
      </w:r>
      <w:r w:rsidR="00D27C2C">
        <w:rPr>
          <w:rFonts w:asciiTheme="minorHAnsi" w:hAnsiTheme="minorHAnsi" w:cstheme="minorHAnsi"/>
          <w:sz w:val="22"/>
          <w:szCs w:val="22"/>
        </w:rPr>
        <w:t>.</w:t>
      </w:r>
      <w:r w:rsidR="006E53C0">
        <w:rPr>
          <w:rFonts w:asciiTheme="minorHAnsi" w:hAnsiTheme="minorHAnsi" w:cstheme="minorHAnsi"/>
          <w:sz w:val="22"/>
          <w:szCs w:val="22"/>
        </w:rPr>
        <w:t>00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EA7760">
        <w:rPr>
          <w:rFonts w:asciiTheme="minorHAnsi" w:hAnsiTheme="minorHAnsi" w:cstheme="minorHAnsi"/>
          <w:sz w:val="22"/>
          <w:szCs w:val="22"/>
        </w:rPr>
        <w:t>alcanz</w:t>
      </w:r>
      <w:r w:rsidR="00877BF9">
        <w:rPr>
          <w:rFonts w:asciiTheme="minorHAnsi" w:hAnsiTheme="minorHAnsi" w:cstheme="minorHAnsi"/>
          <w:sz w:val="22"/>
          <w:szCs w:val="22"/>
        </w:rPr>
        <w:t>ó</w:t>
      </w:r>
      <w:r w:rsidR="00A32F2E">
        <w:rPr>
          <w:rFonts w:asciiTheme="minorHAnsi" w:hAnsiTheme="minorHAnsi" w:cstheme="minorHAnsi"/>
          <w:sz w:val="22"/>
          <w:szCs w:val="22"/>
        </w:rPr>
        <w:t xml:space="preserve">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493E17">
        <w:rPr>
          <w:rFonts w:asciiTheme="minorHAnsi" w:hAnsiTheme="minorHAnsi" w:cstheme="minorHAnsi"/>
          <w:sz w:val="22"/>
          <w:szCs w:val="22"/>
        </w:rPr>
        <w:t>62.86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195ACBC7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132FA5">
        <w:rPr>
          <w:rFonts w:asciiTheme="minorHAnsi" w:hAnsiTheme="minorHAnsi" w:cstheme="minorHAnsi"/>
          <w:sz w:val="22"/>
          <w:szCs w:val="22"/>
        </w:rPr>
        <w:t>2</w:t>
      </w:r>
      <w:r w:rsidR="006315C2">
        <w:rPr>
          <w:rFonts w:asciiTheme="minorHAnsi" w:hAnsiTheme="minorHAnsi" w:cstheme="minorHAnsi"/>
          <w:sz w:val="22"/>
          <w:szCs w:val="22"/>
        </w:rPr>
        <w:t>8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E2830">
        <w:rPr>
          <w:rFonts w:asciiTheme="minorHAnsi" w:hAnsiTheme="minorHAnsi" w:cstheme="minorHAnsi"/>
          <w:sz w:val="22"/>
          <w:szCs w:val="22"/>
        </w:rPr>
        <w:t>0</w:t>
      </w:r>
      <w:r w:rsidR="000803BA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 al </w:t>
      </w:r>
      <w:r w:rsidR="00132FA5">
        <w:rPr>
          <w:rFonts w:asciiTheme="minorHAnsi" w:hAnsiTheme="minorHAnsi" w:cstheme="minorHAnsi"/>
          <w:sz w:val="22"/>
          <w:szCs w:val="22"/>
        </w:rPr>
        <w:t>11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</w:t>
      </w:r>
      <w:r w:rsidR="006315C2">
        <w:rPr>
          <w:rFonts w:asciiTheme="minorHAnsi" w:hAnsiTheme="minorHAnsi" w:cstheme="minorHAnsi"/>
          <w:sz w:val="22"/>
          <w:szCs w:val="22"/>
        </w:rPr>
        <w:t>3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6A1C2EFD" w14:textId="77777777" w:rsidR="00132FA5" w:rsidRPr="00132FA5" w:rsidRDefault="00132FA5" w:rsidP="00707ED0">
      <w:pPr>
        <w:pStyle w:val="FootnoteText"/>
        <w:ind w:left="720"/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>Las tensiones generadas por el conflicto entre Rusia y Ucrania, con relación al suministro global de energéticos, debido al veto de Estados Unidos a las importaciones de petróleo, gas natural y carbón de Rusia.</w:t>
      </w:r>
    </w:p>
    <w:p w14:paraId="5643885C" w14:textId="77777777" w:rsidR="00132FA5" w:rsidRPr="00132FA5" w:rsidRDefault="00132FA5" w:rsidP="00707ED0">
      <w:pPr>
        <w:pStyle w:val="FootnoteText"/>
        <w:ind w:left="720"/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>La empresa Shell señaló que suspendería todas las compras al contado de crudo ruso.</w:t>
      </w:r>
    </w:p>
    <w:p w14:paraId="77D31333" w14:textId="77777777" w:rsidR="00132FA5" w:rsidRPr="00132FA5" w:rsidRDefault="00132FA5" w:rsidP="00707ED0">
      <w:pPr>
        <w:pStyle w:val="FootnoteText"/>
        <w:ind w:left="720"/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>Goldman Sachs elevó su pronóstico para el precio del Brent para 2022, a 135 dólares; desde 98 dólares, argumentando que la economía mundial podría enfrentar el mayor impacto en el suministro de energía de la historia debido al rol clave de Rusia.</w:t>
      </w:r>
    </w:p>
    <w:p w14:paraId="18FDB3E4" w14:textId="77777777" w:rsidR="00132FA5" w:rsidRPr="00132FA5" w:rsidRDefault="00132FA5" w:rsidP="00707ED0">
      <w:pPr>
        <w:pStyle w:val="Footnote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 xml:space="preserve">La disminución de los inventarios de crudo, propano, gasolinas y destilados en </w:t>
      </w:r>
      <w:proofErr w:type="gramStart"/>
      <w:r w:rsidRPr="00132FA5">
        <w:rPr>
          <w:rFonts w:asciiTheme="minorHAnsi" w:hAnsiTheme="minorHAnsi" w:cstheme="minorHAnsi"/>
          <w:sz w:val="22"/>
          <w:szCs w:val="22"/>
        </w:rPr>
        <w:t>EE.UU.</w:t>
      </w:r>
      <w:proofErr w:type="gramEnd"/>
      <w:r w:rsidRPr="00132FA5">
        <w:rPr>
          <w:rFonts w:asciiTheme="minorHAnsi" w:hAnsiTheme="minorHAnsi" w:cstheme="minorHAnsi"/>
          <w:sz w:val="22"/>
          <w:szCs w:val="22"/>
        </w:rPr>
        <w:t>, al 04 de marzo 2022.</w:t>
      </w:r>
    </w:p>
    <w:p w14:paraId="6DA48261" w14:textId="77777777" w:rsidR="00132FA5" w:rsidRPr="00132FA5" w:rsidRDefault="00132FA5" w:rsidP="00707ED0">
      <w:pPr>
        <w:pStyle w:val="FootnoteText"/>
        <w:ind w:left="720"/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>Los inventarios de petróleo en Estados Unidos bajaron en 1,9 millones barriles, registrando un total de 413,4 millones de barriles, un 13% por debajo de la media de los últimos 5 años en esta época del año.</w:t>
      </w:r>
    </w:p>
    <w:p w14:paraId="5B2AB401" w14:textId="77777777" w:rsidR="00132FA5" w:rsidRPr="00132FA5" w:rsidRDefault="00132FA5" w:rsidP="00707ED0">
      <w:pPr>
        <w:pStyle w:val="FootnoteText"/>
        <w:ind w:left="720"/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>Las existencias de gasolina bajaron 1,4 millones de barriles, reportando un total de 244,6 millones de barriles; mientras los inventarios de destilados, que incluyen al diésel y al combustible para calefacción, disminuyeron 5,2 millones de barriles, con un total de 113,9 millones de barriles. Finalmente, las existencias de propano se redujeron en 1,62 millones de barriles.</w:t>
      </w:r>
    </w:p>
    <w:p w14:paraId="465B17FE" w14:textId="77777777" w:rsidR="00132FA5" w:rsidRPr="00132FA5" w:rsidRDefault="00132FA5" w:rsidP="00707ED0">
      <w:pPr>
        <w:pStyle w:val="Footnote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 xml:space="preserve">La posible reactivación del acuerdo nuclear con Irán, que se espera impulse las exportaciones de petróleo iraní y alivie la escasez de suministros. </w:t>
      </w:r>
    </w:p>
    <w:p w14:paraId="2F5F5725" w14:textId="77777777" w:rsidR="00132FA5" w:rsidRPr="00132FA5" w:rsidRDefault="00132FA5" w:rsidP="00707ED0">
      <w:pPr>
        <w:pStyle w:val="Footnote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>La proyección alcista para la demanda mundial de petróleo en 2022, de parte de la OPEP, según su último informe mensual.</w:t>
      </w:r>
    </w:p>
    <w:p w14:paraId="779EE142" w14:textId="77777777" w:rsidR="00132FA5" w:rsidRPr="00132FA5" w:rsidRDefault="00132FA5" w:rsidP="00707ED0">
      <w:pPr>
        <w:pStyle w:val="FootnoteText"/>
        <w:ind w:left="720"/>
        <w:rPr>
          <w:rFonts w:asciiTheme="minorHAnsi" w:hAnsiTheme="minorHAnsi" w:cstheme="minorHAnsi"/>
          <w:sz w:val="22"/>
          <w:szCs w:val="22"/>
        </w:rPr>
      </w:pPr>
      <w:r w:rsidRPr="00132FA5">
        <w:rPr>
          <w:rFonts w:asciiTheme="minorHAnsi" w:hAnsiTheme="minorHAnsi" w:cstheme="minorHAnsi"/>
          <w:sz w:val="22"/>
          <w:szCs w:val="22"/>
        </w:rPr>
        <w:t xml:space="preserve">La OPEP señaló que la economía mundial registra una fuerte recuperación de la pandemia del coronavirus y que sectores como el turismo se están beneficiando. </w:t>
      </w:r>
    </w:p>
    <w:p w14:paraId="6A8F88AA" w14:textId="54794F8A" w:rsidR="00AF270F" w:rsidRDefault="00D0106C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</w:t>
      </w:r>
      <w:r w:rsidR="00707ED0">
        <w:rPr>
          <w:rFonts w:asciiTheme="minorHAnsi" w:hAnsiTheme="minorHAnsi" w:cstheme="minorHAnsi"/>
          <w:b/>
          <w:bCs/>
          <w:u w:val="single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FootnoteText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 xml:space="preserve">l Gas Licuado de Petróleo destinado para </w:t>
      </w:r>
      <w:r w:rsidRPr="004A3F00">
        <w:rPr>
          <w:rFonts w:asciiTheme="minorHAnsi" w:hAnsiTheme="minorHAnsi" w:cstheme="minorHAnsi"/>
          <w:sz w:val="22"/>
          <w:szCs w:val="22"/>
        </w:rPr>
        <w:lastRenderedPageBreak/>
        <w:t>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FootnoteText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5BBF78F4" w:rsidR="00F60765" w:rsidRDefault="00F60765" w:rsidP="0004242F">
      <w:pPr>
        <w:pStyle w:val="BodyTextIndent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430CF0">
        <w:rPr>
          <w:rFonts w:asciiTheme="minorHAnsi" w:hAnsiTheme="minorHAnsi" w:cstheme="minorHAnsi"/>
          <w:sz w:val="22"/>
          <w:szCs w:val="22"/>
        </w:rPr>
        <w:t>martes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="00430CF0">
        <w:rPr>
          <w:rFonts w:asciiTheme="minorHAnsi" w:hAnsiTheme="minorHAnsi" w:cstheme="minorHAnsi"/>
          <w:sz w:val="22"/>
          <w:szCs w:val="22"/>
        </w:rPr>
        <w:t>0</w:t>
      </w:r>
      <w:r w:rsidR="0092068F">
        <w:rPr>
          <w:rFonts w:asciiTheme="minorHAnsi" w:hAnsiTheme="minorHAnsi" w:cstheme="minorHAnsi"/>
          <w:sz w:val="22"/>
          <w:szCs w:val="22"/>
        </w:rPr>
        <w:t>8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92068F">
        <w:rPr>
          <w:rFonts w:asciiTheme="minorHAnsi" w:hAnsiTheme="minorHAnsi" w:cstheme="minorHAnsi"/>
          <w:sz w:val="22"/>
          <w:szCs w:val="22"/>
        </w:rPr>
        <w:t>14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430CF0">
        <w:rPr>
          <w:rFonts w:asciiTheme="minorHAnsi" w:hAnsiTheme="minorHAnsi" w:cstheme="minorHAnsi"/>
          <w:sz w:val="22"/>
          <w:szCs w:val="22"/>
        </w:rPr>
        <w:t>marzo</w:t>
      </w:r>
      <w:r>
        <w:rPr>
          <w:rFonts w:asciiTheme="minorHAnsi" w:hAnsiTheme="minorHAnsi" w:cstheme="minorHAnsi"/>
          <w:sz w:val="22"/>
          <w:szCs w:val="22"/>
        </w:rPr>
        <w:t xml:space="preserve"> de 2022.</w:t>
      </w:r>
    </w:p>
    <w:p w14:paraId="66A1E65A" w14:textId="77777777" w:rsidR="00F60765" w:rsidRDefault="00F60765" w:rsidP="00F6076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57BFBD38" w14:textId="1C8AC815" w:rsidR="00F60765" w:rsidRPr="006D1E4E" w:rsidRDefault="00F60765" w:rsidP="0004242F">
      <w:pPr>
        <w:pStyle w:val="BodyTextIndent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92068F">
        <w:rPr>
          <w:rFonts w:asciiTheme="minorHAnsi" w:hAnsiTheme="minorHAnsi" w:cstheme="minorHAnsi"/>
          <w:sz w:val="22"/>
          <w:szCs w:val="22"/>
        </w:rPr>
        <w:t>10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2E45C6">
        <w:rPr>
          <w:rFonts w:asciiTheme="minorHAnsi" w:hAnsiTheme="minorHAnsi" w:cstheme="minorHAnsi"/>
          <w:sz w:val="22"/>
          <w:szCs w:val="22"/>
        </w:rPr>
        <w:t>3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2E45C6">
        <w:rPr>
          <w:rFonts w:asciiTheme="minorHAnsi" w:hAnsiTheme="minorHAnsi" w:cstheme="minorHAnsi"/>
          <w:sz w:val="22"/>
          <w:szCs w:val="22"/>
        </w:rPr>
        <w:t>aron variaciones</w:t>
      </w:r>
      <w:r w:rsidR="00CF05AA">
        <w:rPr>
          <w:rFonts w:asciiTheme="minorHAnsi" w:hAnsiTheme="minorHAnsi" w:cstheme="minorHAnsi"/>
          <w:sz w:val="22"/>
          <w:szCs w:val="22"/>
        </w:rPr>
        <w:t xml:space="preserve">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</w:t>
      </w:r>
      <w:r w:rsidR="00430CF0">
        <w:rPr>
          <w:rFonts w:asciiTheme="minorHAnsi" w:hAnsiTheme="minorHAnsi" w:cstheme="minorHAnsi"/>
          <w:sz w:val="22"/>
          <w:szCs w:val="22"/>
        </w:rPr>
        <w:t xml:space="preserve"> de</w:t>
      </w:r>
      <w:r w:rsidR="00D155E7">
        <w:rPr>
          <w:rFonts w:asciiTheme="minorHAnsi" w:hAnsiTheme="minorHAnsi" w:cstheme="minorHAnsi"/>
          <w:sz w:val="22"/>
          <w:szCs w:val="22"/>
        </w:rPr>
        <w:t xml:space="preserve"> las gasolinas de 90 (+</w:t>
      </w:r>
      <w:r w:rsidR="0092068F">
        <w:rPr>
          <w:rFonts w:asciiTheme="minorHAnsi" w:hAnsiTheme="minorHAnsi" w:cstheme="minorHAnsi"/>
          <w:sz w:val="22"/>
          <w:szCs w:val="22"/>
        </w:rPr>
        <w:t>1.54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y 84 (+</w:t>
      </w:r>
      <w:r w:rsidR="0092068F">
        <w:rPr>
          <w:rFonts w:asciiTheme="minorHAnsi" w:hAnsiTheme="minorHAnsi" w:cstheme="minorHAnsi"/>
          <w:sz w:val="22"/>
          <w:szCs w:val="22"/>
        </w:rPr>
        <w:t>1.64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octanos, los gasoholes de 97 (+</w:t>
      </w:r>
      <w:r w:rsidR="0092068F">
        <w:rPr>
          <w:rFonts w:asciiTheme="minorHAnsi" w:hAnsiTheme="minorHAnsi" w:cstheme="minorHAnsi"/>
          <w:sz w:val="22"/>
          <w:szCs w:val="22"/>
        </w:rPr>
        <w:t>1.49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95 (+</w:t>
      </w:r>
      <w:r w:rsidR="0092068F">
        <w:rPr>
          <w:rFonts w:asciiTheme="minorHAnsi" w:hAnsiTheme="minorHAnsi" w:cstheme="minorHAnsi"/>
          <w:sz w:val="22"/>
          <w:szCs w:val="22"/>
        </w:rPr>
        <w:t>1.45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90 (+</w:t>
      </w:r>
      <w:r w:rsidR="0092068F">
        <w:rPr>
          <w:rFonts w:asciiTheme="minorHAnsi" w:hAnsiTheme="minorHAnsi" w:cstheme="minorHAnsi"/>
          <w:sz w:val="22"/>
          <w:szCs w:val="22"/>
        </w:rPr>
        <w:t>1.37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gramStart"/>
      <w:r w:rsidR="00D155E7">
        <w:rPr>
          <w:rFonts w:asciiTheme="minorHAnsi" w:hAnsiTheme="minorHAnsi" w:cstheme="minorHAnsi"/>
          <w:sz w:val="22"/>
          <w:szCs w:val="22"/>
        </w:rPr>
        <w:t>Gln)  y</w:t>
      </w:r>
      <w:proofErr w:type="gramEnd"/>
      <w:r w:rsidR="00D155E7">
        <w:rPr>
          <w:rFonts w:asciiTheme="minorHAnsi" w:hAnsiTheme="minorHAnsi" w:cstheme="minorHAnsi"/>
          <w:sz w:val="22"/>
          <w:szCs w:val="22"/>
        </w:rPr>
        <w:t xml:space="preserve"> 84 (+</w:t>
      </w:r>
      <w:r w:rsidR="0092068F">
        <w:rPr>
          <w:rFonts w:asciiTheme="minorHAnsi" w:hAnsiTheme="minorHAnsi" w:cstheme="minorHAnsi"/>
          <w:sz w:val="22"/>
          <w:szCs w:val="22"/>
        </w:rPr>
        <w:t>1</w:t>
      </w:r>
      <w:r w:rsidR="00D155E7">
        <w:rPr>
          <w:rFonts w:asciiTheme="minorHAnsi" w:hAnsiTheme="minorHAnsi" w:cstheme="minorHAnsi"/>
          <w:sz w:val="22"/>
          <w:szCs w:val="22"/>
        </w:rPr>
        <w:t>.</w:t>
      </w:r>
      <w:r w:rsidR="00430CF0">
        <w:rPr>
          <w:rFonts w:asciiTheme="minorHAnsi" w:hAnsiTheme="minorHAnsi" w:cstheme="minorHAnsi"/>
          <w:sz w:val="22"/>
          <w:szCs w:val="22"/>
        </w:rPr>
        <w:t>4</w:t>
      </w:r>
      <w:r w:rsidR="00466888">
        <w:rPr>
          <w:rFonts w:asciiTheme="minorHAnsi" w:hAnsiTheme="minorHAnsi" w:cstheme="minorHAnsi"/>
          <w:sz w:val="22"/>
          <w:szCs w:val="22"/>
        </w:rPr>
        <w:t>3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octanos, así como en el Diesel B5 (+</w:t>
      </w:r>
      <w:r w:rsidR="0092068F">
        <w:rPr>
          <w:rFonts w:asciiTheme="minorHAnsi" w:hAnsiTheme="minorHAnsi" w:cstheme="minorHAnsi"/>
          <w:sz w:val="22"/>
          <w:szCs w:val="22"/>
        </w:rPr>
        <w:t>1.76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los residuales R6 (+0.</w:t>
      </w:r>
      <w:r w:rsidR="0092068F">
        <w:rPr>
          <w:rFonts w:asciiTheme="minorHAnsi" w:hAnsiTheme="minorHAnsi" w:cstheme="minorHAnsi"/>
          <w:sz w:val="22"/>
          <w:szCs w:val="22"/>
        </w:rPr>
        <w:t>5</w:t>
      </w:r>
      <w:r w:rsidR="00430CF0">
        <w:rPr>
          <w:rFonts w:asciiTheme="minorHAnsi" w:hAnsiTheme="minorHAnsi" w:cstheme="minorHAnsi"/>
          <w:sz w:val="22"/>
          <w:szCs w:val="22"/>
        </w:rPr>
        <w:t>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R500 (+0.</w:t>
      </w:r>
      <w:r w:rsidR="0092068F">
        <w:rPr>
          <w:rFonts w:asciiTheme="minorHAnsi" w:hAnsiTheme="minorHAnsi" w:cstheme="minorHAnsi"/>
          <w:sz w:val="22"/>
          <w:szCs w:val="22"/>
        </w:rPr>
        <w:t>49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S/Gln).</w:t>
      </w:r>
    </w:p>
    <w:p w14:paraId="12100FB1" w14:textId="77777777" w:rsidR="00F60765" w:rsidRDefault="00F60765" w:rsidP="00F60765">
      <w:pPr>
        <w:pStyle w:val="BodyTextIndent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ListParagraph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04242F">
      <w:pPr>
        <w:pStyle w:val="FootnoteText"/>
        <w:numPr>
          <w:ilvl w:val="0"/>
          <w:numId w:val="2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04242F">
      <w:pPr>
        <w:pStyle w:val="FootnoteText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FootnoteText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BodyTextIndent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FootnoteText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04242F">
      <w:pPr>
        <w:pStyle w:val="ListParagraph"/>
        <w:keepNext/>
        <w:numPr>
          <w:ilvl w:val="1"/>
          <w:numId w:val="3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1846081C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254CF5">
        <w:rPr>
          <w:rFonts w:asciiTheme="minorHAnsi" w:hAnsiTheme="minorHAnsi" w:cstheme="minorHAnsi"/>
          <w:sz w:val="22"/>
          <w:szCs w:val="22"/>
        </w:rPr>
        <w:t>25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9D68F7">
        <w:rPr>
          <w:rFonts w:asciiTheme="minorHAnsi" w:hAnsiTheme="minorHAnsi" w:cstheme="minorHAnsi"/>
          <w:sz w:val="22"/>
          <w:szCs w:val="22"/>
        </w:rPr>
        <w:t>2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254CF5">
        <w:rPr>
          <w:rFonts w:asciiTheme="minorHAnsi" w:hAnsiTheme="minorHAnsi" w:cstheme="minorHAnsi"/>
          <w:sz w:val="22"/>
          <w:szCs w:val="22"/>
        </w:rPr>
        <w:t>11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C72F9C">
        <w:rPr>
          <w:rFonts w:asciiTheme="minorHAnsi" w:hAnsiTheme="minorHAnsi" w:cstheme="minorHAnsi"/>
          <w:sz w:val="22"/>
          <w:szCs w:val="22"/>
        </w:rPr>
        <w:t>3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1463CFE9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254CF5">
        <w:rPr>
          <w:rFonts w:ascii="Calibri" w:hAnsi="Calibri" w:cs="Arial"/>
          <w:b/>
          <w:bCs/>
          <w:i/>
          <w:sz w:val="22"/>
          <w:szCs w:val="22"/>
          <w:lang w:eastAsia="es-PE"/>
        </w:rPr>
        <w:t>11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C72F9C">
        <w:rPr>
          <w:rFonts w:ascii="Calibri" w:hAnsi="Calibri" w:cs="Arial"/>
          <w:b/>
          <w:bCs/>
          <w:i/>
          <w:sz w:val="22"/>
          <w:szCs w:val="22"/>
          <w:lang w:eastAsia="es-PE"/>
        </w:rPr>
        <w:t>3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5D907212" w:rsidR="00F85D23" w:rsidRPr="0068251B" w:rsidRDefault="00254CF5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254CF5">
        <w:drawing>
          <wp:inline distT="0" distB="0" distL="0" distR="0" wp14:anchorId="0D9318EA" wp14:editId="0CCA0963">
            <wp:extent cx="5490845" cy="33591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1F299CF3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254CF5">
        <w:rPr>
          <w:rFonts w:asciiTheme="minorHAnsi" w:hAnsiTheme="minorHAnsi" w:cstheme="minorHAnsi"/>
          <w:sz w:val="22"/>
          <w:szCs w:val="22"/>
        </w:rPr>
        <w:t>6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C72F9C">
        <w:rPr>
          <w:rFonts w:asciiTheme="minorHAnsi" w:hAnsiTheme="minorHAnsi" w:cstheme="minorHAnsi"/>
          <w:sz w:val="22"/>
          <w:szCs w:val="22"/>
        </w:rPr>
        <w:t>9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254CF5">
        <w:rPr>
          <w:rFonts w:asciiTheme="minorHAnsi" w:hAnsiTheme="minorHAnsi" w:cstheme="minorHAnsi"/>
          <w:sz w:val="22"/>
          <w:szCs w:val="22"/>
        </w:rPr>
        <w:t xml:space="preserve"> y 90%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="00252C51">
        <w:rPr>
          <w:rFonts w:asciiTheme="minorHAnsi" w:hAnsiTheme="minorHAnsi" w:cstheme="minorHAnsi"/>
          <w:sz w:val="22"/>
          <w:szCs w:val="22"/>
        </w:rPr>
        <w:t xml:space="preserve">y fue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252C51">
        <w:rPr>
          <w:rFonts w:asciiTheme="minorHAnsi" w:hAnsiTheme="minorHAnsi" w:cstheme="minorHAnsi"/>
          <w:sz w:val="22"/>
          <w:szCs w:val="22"/>
        </w:rPr>
        <w:t>0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59AF7C6A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254CF5">
        <w:rPr>
          <w:rFonts w:asciiTheme="minorHAnsi" w:hAnsiTheme="minorHAnsi" w:cstheme="minorHAnsi"/>
          <w:sz w:val="22"/>
          <w:szCs w:val="22"/>
        </w:rPr>
        <w:t>14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C72F9C">
        <w:rPr>
          <w:rFonts w:asciiTheme="minorHAnsi" w:hAnsiTheme="minorHAnsi" w:cstheme="minorHAnsi"/>
          <w:sz w:val="22"/>
          <w:szCs w:val="22"/>
        </w:rPr>
        <w:t>marzo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ListParagraph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ListParagraph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1F2445B9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010EC">
        <w:rPr>
          <w:rFonts w:asciiTheme="minorHAnsi" w:hAnsiTheme="minorHAnsi" w:cstheme="minorHAnsi"/>
          <w:sz w:val="22"/>
          <w:szCs w:val="22"/>
        </w:rPr>
        <w:t>8.63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422FE14E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0010EC">
        <w:rPr>
          <w:rFonts w:asciiTheme="minorHAnsi" w:hAnsiTheme="minorHAnsi" w:cstheme="minorHAnsi"/>
          <w:sz w:val="22"/>
          <w:szCs w:val="22"/>
          <w:lang w:val="en-US"/>
        </w:rPr>
        <w:t>8.63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0010EC">
        <w:rPr>
          <w:rFonts w:asciiTheme="minorHAnsi" w:hAnsiTheme="minorHAnsi" w:cstheme="minorHAnsi"/>
          <w:sz w:val="22"/>
          <w:szCs w:val="22"/>
          <w:lang w:val="en-US"/>
        </w:rPr>
        <w:t>6.17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734762CD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AA1AAF">
        <w:rPr>
          <w:rFonts w:asciiTheme="minorHAnsi" w:hAnsiTheme="minorHAnsi" w:cstheme="minorHAnsi"/>
          <w:sz w:val="22"/>
          <w:szCs w:val="22"/>
          <w:lang w:val="en-US"/>
        </w:rPr>
        <w:t>2.</w:t>
      </w:r>
      <w:r w:rsidR="000010EC">
        <w:rPr>
          <w:rFonts w:asciiTheme="minorHAnsi" w:hAnsiTheme="minorHAnsi" w:cstheme="minorHAnsi"/>
          <w:sz w:val="22"/>
          <w:szCs w:val="22"/>
          <w:lang w:val="en-US"/>
        </w:rPr>
        <w:t>59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ListParagraph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04242F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4845E2AD" w:rsidR="00F85D23" w:rsidRPr="006E3A77" w:rsidRDefault="00F85D23" w:rsidP="0004242F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0010EC">
        <w:rPr>
          <w:rFonts w:asciiTheme="minorHAnsi" w:hAnsiTheme="minorHAnsi" w:cstheme="minorHAnsi"/>
          <w:sz w:val="22"/>
          <w:szCs w:val="22"/>
        </w:rPr>
        <w:t>49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6ACBD8ED" w:rsidR="00F85D23" w:rsidRPr="006E3A77" w:rsidRDefault="00F85D23" w:rsidP="0004242F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951339">
        <w:rPr>
          <w:rFonts w:asciiTheme="minorHAnsi" w:hAnsiTheme="minorHAnsi" w:cstheme="minorHAnsi"/>
          <w:sz w:val="22"/>
          <w:szCs w:val="22"/>
        </w:rPr>
        <w:t>0.77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para las gasolinas de 97 y 95 octanos y un ajuste de </w:t>
      </w:r>
      <w:r w:rsidR="00951339">
        <w:rPr>
          <w:rFonts w:asciiTheme="minorHAnsi" w:hAnsiTheme="minorHAnsi" w:cstheme="minorHAnsi"/>
          <w:sz w:val="22"/>
          <w:szCs w:val="22"/>
        </w:rPr>
        <w:t>0.68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19BEE86F" w:rsidR="00F85D23" w:rsidRPr="006E3A77" w:rsidRDefault="00F85D23" w:rsidP="0004242F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951339">
        <w:rPr>
          <w:rFonts w:asciiTheme="minorHAnsi" w:hAnsiTheme="minorHAnsi" w:cstheme="minorHAnsi"/>
          <w:sz w:val="22"/>
          <w:szCs w:val="22"/>
        </w:rPr>
        <w:t>1.05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951339">
        <w:rPr>
          <w:rFonts w:asciiTheme="minorHAnsi" w:hAnsiTheme="minorHAnsi" w:cstheme="minorHAnsi"/>
          <w:sz w:val="22"/>
          <w:szCs w:val="22"/>
        </w:rPr>
        <w:t>5.64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ListParagraph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138F9A3A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0010EC">
        <w:rPr>
          <w:rFonts w:asciiTheme="minorHAnsi" w:hAnsiTheme="minorHAnsi" w:cstheme="minorHAnsi"/>
          <w:sz w:val="22"/>
          <w:szCs w:val="22"/>
        </w:rPr>
        <w:t>49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ListParagraph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2E69B4DD" w:rsidR="00B45C0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</w:t>
      </w:r>
      <w:r w:rsidR="00D72ECC">
        <w:rPr>
          <w:rFonts w:asciiTheme="minorHAnsi" w:hAnsiTheme="minorHAnsi" w:cstheme="minorHAnsi"/>
          <w:sz w:val="22"/>
          <w:szCs w:val="22"/>
        </w:rPr>
        <w:t>1.22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2E9981AE" w:rsidR="004F74EE" w:rsidRDefault="00D72ECC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D72ECC">
        <w:drawing>
          <wp:inline distT="0" distB="0" distL="0" distR="0" wp14:anchorId="73AE7A07" wp14:editId="533D8D48">
            <wp:extent cx="8173085" cy="30156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(1) Los cálculos se han efectuado conforme a la 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Resolución  Directoral</w:t>
            </w:r>
            <w:proofErr w:type="gram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1 :</w:t>
            </w:r>
            <w:proofErr w:type="gram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(3) Para el 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</w:t>
            </w:r>
            <w:proofErr w:type="gramEnd"/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</w:t>
            </w:r>
            <w:proofErr w:type="gramStart"/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</w:t>
            </w:r>
            <w:proofErr w:type="gramEnd"/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(9) El Precio de Referencia del Diesel 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BX,  ha</w:t>
            </w:r>
            <w:proofErr w:type="gram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(10) El Precio de Referencia de los </w:t>
            </w:r>
            <w:proofErr w:type="gram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Gasoholes,  ha</w:t>
            </w:r>
            <w:proofErr w:type="gram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BodyTextIndent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39E08590" w:rsidR="00F85D23" w:rsidRPr="002B3648" w:rsidRDefault="00D72ECC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D72ECC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A4505D2" wp14:editId="17F1FF6C">
                  <wp:extent cx="3526155" cy="3419475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3668F7E2" w:rsidR="00F85D23" w:rsidRPr="00CE793E" w:rsidRDefault="00D72ECC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D72ECC">
              <w:rPr>
                <w:rFonts w:asciiTheme="minorHAnsi" w:hAnsiTheme="minorHAnsi" w:cstheme="minorHAnsi"/>
                <w:noProof/>
                <w:lang w:val="es-MX"/>
              </w:rPr>
              <w:drawing>
                <wp:inline distT="0" distB="0" distL="0" distR="0" wp14:anchorId="464E1CC5" wp14:editId="14B9C937">
                  <wp:extent cx="5204460" cy="202692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02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04242F">
      <w:pPr>
        <w:pStyle w:val="Heading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37D03EB0" w:rsidR="000A6BC2" w:rsidRPr="00737F8F" w:rsidRDefault="00D72ECC" w:rsidP="00737F8F">
      <w:pPr>
        <w:pStyle w:val="Header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D72ECC">
        <w:drawing>
          <wp:inline distT="0" distB="0" distL="0" distR="0" wp14:anchorId="7D6298D0" wp14:editId="7CB41FD0">
            <wp:extent cx="5615940" cy="2424430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Heading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Heading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1A88627B" w:rsidR="005C4A97" w:rsidRDefault="00D72ECC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72ECC">
        <w:drawing>
          <wp:inline distT="0" distB="0" distL="0" distR="0" wp14:anchorId="0EE2D679" wp14:editId="6C7B54A7">
            <wp:extent cx="5850255" cy="211836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1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3E2F80DC" w:rsidR="007B04A3" w:rsidRDefault="00D72ECC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D72ECC">
        <w:drawing>
          <wp:inline distT="0" distB="0" distL="0" distR="0" wp14:anchorId="587FDB1F" wp14:editId="13813E27">
            <wp:extent cx="5850255" cy="4837430"/>
            <wp:effectExtent l="0" t="0" r="0" b="12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48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FootnoteReferenc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0D75D84B" w:rsidR="00214BFB" w:rsidRDefault="00CE00B1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5A359E06" wp14:editId="5739466E">
            <wp:extent cx="4651423" cy="2483485"/>
            <wp:effectExtent l="19050" t="19050" r="15875" b="12065"/>
            <wp:docPr id="23" name="Picture 23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226" cy="248871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2BD29BF0" w:rsidR="009D445C" w:rsidRDefault="00CE00B1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0A33333D" wp14:editId="39BF8736">
            <wp:extent cx="4688291" cy="2503170"/>
            <wp:effectExtent l="19050" t="19050" r="17145" b="11430"/>
            <wp:docPr id="24" name="Picture 24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033" cy="25078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08D684CF" w:rsidR="005932D3" w:rsidRDefault="00CE00B1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00E68C63" wp14:editId="5DD83478">
            <wp:extent cx="4565792" cy="2437765"/>
            <wp:effectExtent l="19050" t="19050" r="25400" b="19685"/>
            <wp:docPr id="25" name="Picture 25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507" cy="244081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B5FE13" w14:textId="41E4FC64" w:rsidR="00CA3C87" w:rsidRDefault="00CA3C87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CE00B1">
        <w:rPr>
          <w:noProof/>
        </w:rPr>
        <w:lastRenderedPageBreak/>
        <w:drawing>
          <wp:inline distT="0" distB="0" distL="0" distR="0" wp14:anchorId="5D65D0EA" wp14:editId="6544B0E7">
            <wp:extent cx="4651423" cy="2483485"/>
            <wp:effectExtent l="19050" t="19050" r="15875" b="12065"/>
            <wp:docPr id="27" name="Picture 27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449" cy="248670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70314A76" w:rsidR="002D1E5A" w:rsidRDefault="002D1E5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proofErr w:type="gramStart"/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</w:t>
      </w:r>
      <w:proofErr w:type="gramEnd"/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 xml:space="preserve"> sobre los criterios metodológicos se puede encontrar en la siguiente dirección web:</w:t>
      </w:r>
    </w:p>
    <w:p w14:paraId="039D5F43" w14:textId="77777777" w:rsidR="00CA3C87" w:rsidRPr="002B3648" w:rsidRDefault="00F11370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yperlink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D6D73" w14:textId="77777777" w:rsidR="00F11370" w:rsidRDefault="00F11370" w:rsidP="006502B5">
      <w:r>
        <w:separator/>
      </w:r>
    </w:p>
  </w:endnote>
  <w:endnote w:type="continuationSeparator" w:id="0">
    <w:p w14:paraId="24C5CDD9" w14:textId="77777777" w:rsidR="00F11370" w:rsidRDefault="00F11370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5336" w14:textId="76257187" w:rsidR="00287F9F" w:rsidRPr="00287F9F" w:rsidRDefault="00287F9F" w:rsidP="000E2DD7">
    <w:pPr>
      <w:pStyle w:val="Footer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5F4D68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99BA" w14:textId="1AA3B74F" w:rsidR="00287F9F" w:rsidRPr="00287F9F" w:rsidRDefault="00287F9F" w:rsidP="000E2DD7">
    <w:pPr>
      <w:pStyle w:val="Footer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5F4D68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Footer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A670A" w14:textId="77777777" w:rsidR="004F74EE" w:rsidRPr="00376371" w:rsidRDefault="004F74EE" w:rsidP="00376371">
    <w:pPr>
      <w:pStyle w:val="Footer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A845A" w14:textId="0C5E48F9" w:rsidR="0087386D" w:rsidRPr="0087386D" w:rsidRDefault="0087386D" w:rsidP="000E2DD7">
    <w:pPr>
      <w:pStyle w:val="Footer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5F4D68">
          <w:rPr>
            <w:rFonts w:asciiTheme="minorHAnsi" w:hAnsiTheme="minorHAnsi" w:cstheme="minorHAnsi"/>
            <w:b/>
            <w:noProof/>
            <w:color w:val="002060"/>
            <w:lang w:val="en-US"/>
          </w:rPr>
          <w:t>9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n-US" w:eastAsia="en-US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Footer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8FD78" w14:textId="77777777" w:rsidR="00F11370" w:rsidRDefault="00F11370" w:rsidP="006502B5">
      <w:r>
        <w:separator/>
      </w:r>
    </w:p>
  </w:footnote>
  <w:footnote w:type="continuationSeparator" w:id="0">
    <w:p w14:paraId="17E6BA50" w14:textId="77777777" w:rsidR="00F11370" w:rsidRDefault="00F11370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FootnoteText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FootnoteText"/>
        <w:rPr>
          <w:rStyle w:val="FootnoteReferenc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yperlink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FootnoteText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FootnoteReferenc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F31C" w14:textId="77777777" w:rsidR="00FF1622" w:rsidRPr="002E3C90" w:rsidRDefault="005A0113" w:rsidP="00FF1622">
    <w:pPr>
      <w:pStyle w:val="Header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n-US" w:eastAsia="en-US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ED61" w14:textId="77777777" w:rsidR="00FD404B" w:rsidRPr="002E3C90" w:rsidRDefault="005A0113" w:rsidP="005A0113">
    <w:pPr>
      <w:pStyle w:val="Header"/>
      <w:tabs>
        <w:tab w:val="clear" w:pos="8838"/>
        <w:tab w:val="right" w:pos="426"/>
      </w:tabs>
      <w:ind w:left="-1276"/>
    </w:pP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2ABC" w14:textId="77777777" w:rsidR="00494331" w:rsidRPr="002E3C90" w:rsidRDefault="00287F9F" w:rsidP="0081371D">
    <w:pPr>
      <w:pStyle w:val="Header"/>
      <w:tabs>
        <w:tab w:val="clear" w:pos="8838"/>
        <w:tab w:val="right" w:pos="8646"/>
      </w:tabs>
      <w:ind w:left="-1418"/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Footer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n-US" w:eastAsia="en-US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Footer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Footer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160E2"/>
    <w:multiLevelType w:val="hybridMultilevel"/>
    <w:tmpl w:val="2E20C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A92434"/>
    <w:multiLevelType w:val="hybridMultilevel"/>
    <w:tmpl w:val="53E040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9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0EC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549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A38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2FA5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51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4CF5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295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6E5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635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5C6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1F6B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53A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9F8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CF0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888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391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3E17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0C1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ABD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414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2B3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7C2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0F6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D68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5C2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3C0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D0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D7E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0AA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788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68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6F39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339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04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1C5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072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0CD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2D34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AAF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52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AF2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DDD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79C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2F9C"/>
    <w:rsid w:val="00C73697"/>
    <w:rsid w:val="00C73C16"/>
    <w:rsid w:val="00C73F9E"/>
    <w:rsid w:val="00C74039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43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0B1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C2C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2ECC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838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370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6E0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3EB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Heading2">
    <w:name w:val="heading 2"/>
    <w:basedOn w:val="Normal"/>
    <w:next w:val="Normal"/>
    <w:link w:val="Heading2Ch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Heading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2B5"/>
  </w:style>
  <w:style w:type="paragraph" w:styleId="Footer">
    <w:name w:val="footer"/>
    <w:basedOn w:val="Normal"/>
    <w:link w:val="Foot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2B5"/>
  </w:style>
  <w:style w:type="paragraph" w:styleId="BalloonText">
    <w:name w:val="Balloon Text"/>
    <w:basedOn w:val="Normal"/>
    <w:link w:val="BalloonTextCh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Heading2Char">
    <w:name w:val="Heading 2 Char"/>
    <w:link w:val="Heading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FootnoteText">
    <w:name w:val="footnote text"/>
    <w:basedOn w:val="Normal"/>
    <w:link w:val="FootnoteTextCh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FootnoteReference">
    <w:name w:val="footnote reference"/>
    <w:uiPriority w:val="99"/>
    <w:rsid w:val="00C64D47"/>
    <w:rPr>
      <w:vertAlign w:val="superscript"/>
    </w:rPr>
  </w:style>
  <w:style w:type="paragraph" w:customStyle="1" w:styleId="Ttulo1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BodyTextIndent">
    <w:name w:val="Body Text Indent"/>
    <w:basedOn w:val="Normal"/>
    <w:link w:val="BodyTextIndentCh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DefaultParagraphFont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DefaultParagraphFont"/>
    <w:rsid w:val="00CB6B83"/>
  </w:style>
  <w:style w:type="character" w:styleId="Strong">
    <w:name w:val="Strong"/>
    <w:uiPriority w:val="22"/>
    <w:qFormat/>
    <w:rsid w:val="00CB6B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F0E45"/>
    <w:pPr>
      <w:ind w:left="720"/>
    </w:pPr>
  </w:style>
  <w:style w:type="character" w:customStyle="1" w:styleId="yshortcuts">
    <w:name w:val="yshortcuts"/>
    <w:basedOn w:val="DefaultParagraphFont"/>
    <w:rsid w:val="00ED4480"/>
  </w:style>
  <w:style w:type="character" w:styleId="Hyperlink">
    <w:name w:val="Hyperlink"/>
    <w:uiPriority w:val="99"/>
    <w:unhideWhenUsed/>
    <w:rsid w:val="009967BF"/>
    <w:rPr>
      <w:color w:val="0000FF"/>
      <w:u w:val="single"/>
    </w:rPr>
  </w:style>
  <w:style w:type="character" w:styleId="Emphasis">
    <w:name w:val="Emphasis"/>
    <w:uiPriority w:val="20"/>
    <w:qFormat/>
    <w:rsid w:val="00A269E6"/>
    <w:rPr>
      <w:i/>
      <w:iCs/>
    </w:rPr>
  </w:style>
  <w:style w:type="table" w:styleId="TableGrid">
    <w:name w:val="Table Grid"/>
    <w:basedOn w:val="Table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EndnoteText">
    <w:name w:val="endnote text"/>
    <w:basedOn w:val="Normal"/>
    <w:link w:val="EndnoteTextChar"/>
    <w:uiPriority w:val="99"/>
    <w:semiHidden/>
    <w:unhideWhenUsed/>
    <w:rsid w:val="00511A5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EndnoteReference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BodyTextIndentChar">
    <w:name w:val="Body Text Indent Char"/>
    <w:link w:val="BodyTextIndent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FootnoteTextChar">
    <w:name w:val="Footnote Text Char"/>
    <w:link w:val="FootnoteText"/>
    <w:uiPriority w:val="99"/>
    <w:rsid w:val="0068798C"/>
    <w:rPr>
      <w:rFonts w:ascii="Arial" w:eastAsia="Times New Roman" w:hAnsi="Arial"/>
      <w:lang w:val="es-ES" w:eastAsia="es-ES"/>
    </w:rPr>
  </w:style>
  <w:style w:type="paragraph" w:styleId="ListContinue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011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E50E-3402-4556-B042-09194402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13</Pages>
  <Words>2203</Words>
  <Characters>12121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Consultor Asociado</cp:lastModifiedBy>
  <cp:revision>35</cp:revision>
  <cp:lastPrinted>2022-02-01T17:00:00Z</cp:lastPrinted>
  <dcterms:created xsi:type="dcterms:W3CDTF">2022-03-08T14:23:00Z</dcterms:created>
  <dcterms:modified xsi:type="dcterms:W3CDTF">2022-03-15T14:54:00Z</dcterms:modified>
</cp:coreProperties>
</file>