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BE50C13"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01056E">
        <w:rPr>
          <w:rFonts w:asciiTheme="minorHAnsi" w:hAnsiTheme="minorHAnsi" w:cstheme="minorHAnsi"/>
          <w:sz w:val="32"/>
          <w:szCs w:val="28"/>
          <w:u w:val="single"/>
          <w:lang w:val="it-IT"/>
        </w:rPr>
        <w:t>4</w:t>
      </w:r>
      <w:r w:rsidR="001D49D5">
        <w:rPr>
          <w:rFonts w:asciiTheme="minorHAnsi" w:hAnsiTheme="minorHAnsi" w:cstheme="minorHAnsi"/>
          <w:sz w:val="32"/>
          <w:szCs w:val="28"/>
          <w:u w:val="single"/>
          <w:lang w:val="it-IT"/>
        </w:rPr>
        <w:t>6</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4D52BD8D"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1D49D5">
        <w:rPr>
          <w:rFonts w:asciiTheme="minorHAnsi" w:hAnsiTheme="minorHAnsi" w:cstheme="minorHAnsi"/>
          <w:b/>
          <w:bCs/>
          <w:sz w:val="28"/>
          <w:szCs w:val="28"/>
        </w:rPr>
        <w:t>13</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5C5CB8">
        <w:rPr>
          <w:rFonts w:asciiTheme="minorHAnsi" w:hAnsiTheme="minorHAnsi" w:cstheme="minorHAnsi"/>
          <w:b/>
          <w:bCs/>
          <w:sz w:val="28"/>
          <w:szCs w:val="28"/>
        </w:rPr>
        <w:t>1</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379980C" w:rsidR="00E53D92" w:rsidRPr="002B3648" w:rsidRDefault="00F04658"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07D06B75" wp14:editId="65BD9093">
            <wp:extent cx="5410352" cy="3524374"/>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6725" cy="3535039"/>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7786D50B"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76</w:t>
      </w:r>
      <w:r w:rsidR="00C55E1A">
        <w:rPr>
          <w:rFonts w:asciiTheme="minorHAnsi" w:hAnsiTheme="minorHAnsi" w:cstheme="minorHAnsi"/>
          <w:sz w:val="22"/>
          <w:szCs w:val="22"/>
        </w:rPr>
        <w:t>,</w:t>
      </w:r>
      <w:r w:rsidR="00681C16">
        <w:rPr>
          <w:rFonts w:asciiTheme="minorHAnsi" w:hAnsiTheme="minorHAnsi" w:cstheme="minorHAnsi"/>
          <w:sz w:val="22"/>
          <w:szCs w:val="22"/>
        </w:rPr>
        <w:t>5</w:t>
      </w:r>
      <w:r w:rsidR="001D49D5">
        <w:rPr>
          <w:rFonts w:asciiTheme="minorHAnsi" w:hAnsiTheme="minorHAnsi" w:cstheme="minorHAnsi"/>
          <w:sz w:val="22"/>
          <w:szCs w:val="22"/>
        </w:rPr>
        <w:t>2</w:t>
      </w:r>
      <w:r w:rsidRPr="00733288">
        <w:rPr>
          <w:rFonts w:asciiTheme="minorHAnsi" w:hAnsiTheme="minorHAnsi" w:cstheme="minorHAnsi"/>
          <w:sz w:val="22"/>
          <w:szCs w:val="22"/>
        </w:rPr>
        <w:t xml:space="preserve"> US$/Bl, las gasolinas registraron un precio superior a </w:t>
      </w:r>
      <w:r w:rsidR="00A740AE">
        <w:rPr>
          <w:rFonts w:asciiTheme="minorHAnsi" w:hAnsiTheme="minorHAnsi" w:cstheme="minorHAnsi"/>
          <w:sz w:val="22"/>
          <w:szCs w:val="22"/>
        </w:rPr>
        <w:t>8</w:t>
      </w:r>
      <w:r w:rsidR="001D49D5">
        <w:rPr>
          <w:rFonts w:asciiTheme="minorHAnsi" w:hAnsiTheme="minorHAnsi" w:cstheme="minorHAnsi"/>
          <w:sz w:val="22"/>
          <w:szCs w:val="22"/>
        </w:rPr>
        <w:t>4</w:t>
      </w:r>
      <w:r w:rsidRPr="00733288">
        <w:rPr>
          <w:rFonts w:asciiTheme="minorHAnsi" w:hAnsiTheme="minorHAnsi" w:cstheme="minorHAnsi"/>
          <w:sz w:val="22"/>
          <w:szCs w:val="22"/>
        </w:rPr>
        <w:t xml:space="preserve"> US$/Bl y los destilados medios registraron niveles por encima de los 1</w:t>
      </w:r>
      <w:r w:rsidR="001D49D5">
        <w:rPr>
          <w:rFonts w:asciiTheme="minorHAnsi" w:hAnsiTheme="minorHAnsi" w:cstheme="minorHAnsi"/>
          <w:sz w:val="22"/>
          <w:szCs w:val="22"/>
        </w:rPr>
        <w:t>08</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A740AE">
        <w:rPr>
          <w:rFonts w:asciiTheme="minorHAnsi" w:hAnsiTheme="minorHAnsi" w:cstheme="minorHAnsi"/>
          <w:sz w:val="22"/>
          <w:szCs w:val="22"/>
        </w:rPr>
        <w:t>2</w:t>
      </w:r>
      <w:r w:rsidR="001D49D5">
        <w:rPr>
          <w:rFonts w:asciiTheme="minorHAnsi" w:hAnsiTheme="minorHAnsi" w:cstheme="minorHAnsi"/>
          <w:sz w:val="22"/>
          <w:szCs w:val="22"/>
        </w:rPr>
        <w:t>8</w:t>
      </w:r>
      <w:r>
        <w:rPr>
          <w:rFonts w:asciiTheme="minorHAnsi" w:hAnsiTheme="minorHAnsi" w:cstheme="minorHAnsi"/>
          <w:sz w:val="22"/>
          <w:szCs w:val="22"/>
        </w:rPr>
        <w:t>,</w:t>
      </w:r>
      <w:r w:rsidR="001D49D5">
        <w:rPr>
          <w:rFonts w:asciiTheme="minorHAnsi" w:hAnsiTheme="minorHAnsi" w:cstheme="minorHAnsi"/>
          <w:sz w:val="22"/>
          <w:szCs w:val="22"/>
        </w:rPr>
        <w:t>96</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677A628F" w14:textId="522C2757"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1D49D5">
        <w:rPr>
          <w:rFonts w:asciiTheme="minorHAnsi" w:hAnsiTheme="minorHAnsi" w:cstheme="minorHAnsi"/>
          <w:sz w:val="22"/>
          <w:szCs w:val="22"/>
        </w:rPr>
        <w:t>30</w:t>
      </w:r>
      <w:r w:rsidR="00733288" w:rsidRPr="00431A8E">
        <w:rPr>
          <w:rFonts w:asciiTheme="minorHAnsi" w:hAnsiTheme="minorHAnsi" w:cstheme="minorHAnsi"/>
          <w:sz w:val="22"/>
          <w:szCs w:val="22"/>
        </w:rPr>
        <w:t>.</w:t>
      </w:r>
      <w:r w:rsidR="00681C16">
        <w:rPr>
          <w:rFonts w:asciiTheme="minorHAnsi" w:hAnsiTheme="minorHAnsi" w:cstheme="minorHAnsi"/>
          <w:sz w:val="22"/>
          <w:szCs w:val="22"/>
        </w:rPr>
        <w:t>1</w:t>
      </w:r>
      <w:r w:rsidR="00733288">
        <w:rPr>
          <w:rFonts w:asciiTheme="minorHAnsi" w:hAnsiTheme="minorHAnsi" w:cstheme="minorHAnsi"/>
          <w:sz w:val="22"/>
          <w:szCs w:val="22"/>
        </w:rPr>
        <w:t>0</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1D49D5">
        <w:rPr>
          <w:rFonts w:asciiTheme="minorHAnsi" w:hAnsiTheme="minorHAnsi" w:cstheme="minorHAnsi"/>
          <w:sz w:val="22"/>
          <w:szCs w:val="22"/>
        </w:rPr>
        <w:t>10</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1D49D5">
        <w:rPr>
          <w:rFonts w:asciiTheme="minorHAnsi" w:hAnsiTheme="minorHAnsi" w:cstheme="minorHAnsi"/>
          <w:sz w:val="22"/>
          <w:szCs w:val="22"/>
        </w:rPr>
        <w:t>1</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3BA2CC5A" w14:textId="77777777" w:rsidR="00650372" w:rsidRPr="009F05C9" w:rsidRDefault="00650372" w:rsidP="00650372">
      <w:pPr>
        <w:pStyle w:val="Prrafodelista"/>
        <w:numPr>
          <w:ilvl w:val="0"/>
          <w:numId w:val="13"/>
        </w:numPr>
        <w:ind w:left="426"/>
        <w:contextualSpacing/>
        <w:jc w:val="both"/>
        <w:rPr>
          <w:rFonts w:asciiTheme="minorHAnsi" w:hAnsiTheme="minorHAnsi" w:cstheme="minorHAnsi"/>
          <w:b/>
          <w:sz w:val="22"/>
          <w:szCs w:val="22"/>
        </w:rPr>
      </w:pPr>
      <w:r w:rsidRPr="009F05C9">
        <w:rPr>
          <w:rFonts w:asciiTheme="minorHAnsi" w:hAnsiTheme="minorHAnsi" w:cstheme="minorHAnsi"/>
          <w:b/>
          <w:sz w:val="22"/>
          <w:szCs w:val="22"/>
        </w:rPr>
        <w:t>El aumento de los inventarios de crudo y gasolinas; así como la disminución de las existencias de propano y destilados medios al 27 de octubre del 2023</w:t>
      </w:r>
    </w:p>
    <w:p w14:paraId="6F866186" w14:textId="77777777" w:rsidR="00650372" w:rsidRPr="009F05C9" w:rsidRDefault="00650372" w:rsidP="00650372">
      <w:pPr>
        <w:pStyle w:val="Prrafodelista"/>
        <w:ind w:left="426"/>
        <w:jc w:val="both"/>
        <w:rPr>
          <w:rFonts w:asciiTheme="minorHAnsi" w:hAnsiTheme="minorHAnsi" w:cstheme="minorHAnsi"/>
          <w:sz w:val="22"/>
          <w:szCs w:val="22"/>
          <w:highlight w:val="yellow"/>
        </w:rPr>
      </w:pPr>
    </w:p>
    <w:p w14:paraId="115840CD"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Los inventarios de petróleo de Estados Unidos se incrementaron en 0,8 millones de barriles, ubicándose en -5% por debajo de la media de los últimos 5 años, lo que representa 421,9 millones de barriles.</w:t>
      </w:r>
    </w:p>
    <w:p w14:paraId="01BABA57" w14:textId="77777777" w:rsidR="00650372" w:rsidRPr="009F05C9" w:rsidRDefault="00650372" w:rsidP="00650372">
      <w:pPr>
        <w:pStyle w:val="Prrafodelista"/>
        <w:ind w:left="426"/>
        <w:jc w:val="both"/>
        <w:rPr>
          <w:rFonts w:asciiTheme="minorHAnsi" w:hAnsiTheme="minorHAnsi" w:cstheme="minorHAnsi"/>
          <w:sz w:val="22"/>
          <w:szCs w:val="22"/>
        </w:rPr>
      </w:pPr>
    </w:p>
    <w:p w14:paraId="738B421E"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Por su parte, las existencias de gasolina subieron 0,1 millones de barriles, reportando un total de 223,5 millones de barriles; mientras los inventarios de destilados, que incluyen al diésel y al combustible para calefacción, disminuyeron 0,8 millones de barriles, con un total de 111,13 millones de barriles. Finalmente, las existencias de propano cayeron en 1,23 millones de barriles, ubicándose en los 101,20 millones de barriles.</w:t>
      </w:r>
    </w:p>
    <w:p w14:paraId="407460AD" w14:textId="77777777" w:rsidR="00650372" w:rsidRPr="009F05C9" w:rsidRDefault="00650372" w:rsidP="00650372">
      <w:pPr>
        <w:pStyle w:val="Prrafodelista"/>
        <w:ind w:left="426"/>
        <w:jc w:val="both"/>
        <w:rPr>
          <w:rFonts w:asciiTheme="minorHAnsi" w:hAnsiTheme="minorHAnsi" w:cstheme="minorHAnsi"/>
          <w:sz w:val="22"/>
          <w:szCs w:val="22"/>
        </w:rPr>
      </w:pPr>
    </w:p>
    <w:p w14:paraId="4BADAD48"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Las refinerías sometidas a mantenimiento estacional reiniciaron sus unidades más lentamente de lo previsto para evitar una acumulación aún mayor de inventarios de gasolina.</w:t>
      </w:r>
    </w:p>
    <w:p w14:paraId="60DD743A" w14:textId="77777777" w:rsidR="00650372" w:rsidRPr="009F05C9" w:rsidRDefault="00650372" w:rsidP="00650372">
      <w:pPr>
        <w:pStyle w:val="Prrafodelista"/>
        <w:ind w:left="426"/>
        <w:jc w:val="both"/>
        <w:rPr>
          <w:rFonts w:asciiTheme="minorHAnsi" w:hAnsiTheme="minorHAnsi" w:cstheme="minorHAnsi"/>
          <w:sz w:val="22"/>
          <w:szCs w:val="22"/>
        </w:rPr>
      </w:pPr>
    </w:p>
    <w:p w14:paraId="2AC0C371"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La Administración de Información de Energía de Estados Unidos (EIA) ha retrasado la publicación de los datos semanales de inventarios de petróleo hasta el 15 de noviembre por una actualización del sistema.</w:t>
      </w:r>
    </w:p>
    <w:p w14:paraId="40168EE2" w14:textId="77777777" w:rsidR="00650372" w:rsidRDefault="00650372" w:rsidP="00650372">
      <w:pPr>
        <w:rPr>
          <w:rFonts w:asciiTheme="minorHAnsi" w:hAnsiTheme="minorHAnsi" w:cstheme="minorHAnsi"/>
          <w:sz w:val="22"/>
          <w:szCs w:val="22"/>
        </w:rPr>
      </w:pPr>
      <w:r>
        <w:rPr>
          <w:rFonts w:asciiTheme="minorHAnsi" w:hAnsiTheme="minorHAnsi" w:cstheme="minorHAnsi"/>
          <w:sz w:val="22"/>
          <w:szCs w:val="22"/>
        </w:rPr>
        <w:br w:type="page"/>
      </w:r>
    </w:p>
    <w:p w14:paraId="3C743CDC" w14:textId="77777777" w:rsidR="00650372" w:rsidRPr="009F05C9" w:rsidRDefault="00650372" w:rsidP="00650372">
      <w:pPr>
        <w:pStyle w:val="Prrafodelista"/>
        <w:ind w:left="426"/>
        <w:jc w:val="both"/>
        <w:rPr>
          <w:rFonts w:asciiTheme="minorHAnsi" w:hAnsiTheme="minorHAnsi" w:cstheme="minorHAnsi"/>
          <w:sz w:val="22"/>
          <w:szCs w:val="22"/>
        </w:rPr>
      </w:pPr>
    </w:p>
    <w:p w14:paraId="524F85B5" w14:textId="77777777" w:rsidR="00650372" w:rsidRPr="009F05C9" w:rsidRDefault="00650372" w:rsidP="00650372">
      <w:pPr>
        <w:pStyle w:val="Prrafodelista"/>
        <w:numPr>
          <w:ilvl w:val="0"/>
          <w:numId w:val="13"/>
        </w:numPr>
        <w:ind w:left="426"/>
        <w:contextualSpacing/>
        <w:jc w:val="both"/>
        <w:rPr>
          <w:rFonts w:asciiTheme="minorHAnsi" w:hAnsiTheme="minorHAnsi" w:cstheme="minorHAnsi"/>
          <w:sz w:val="22"/>
          <w:szCs w:val="22"/>
        </w:rPr>
      </w:pPr>
      <w:r w:rsidRPr="009F05C9">
        <w:rPr>
          <w:rFonts w:asciiTheme="minorHAnsi" w:hAnsiTheme="minorHAnsi" w:cstheme="minorHAnsi"/>
          <w:b/>
          <w:bCs/>
          <w:sz w:val="22"/>
          <w:szCs w:val="22"/>
        </w:rPr>
        <w:t>Las desalentadoras perspectivas macroeconómicas en Europa y las preocupaciones por la demanda de Estados Unidos y China</w:t>
      </w:r>
    </w:p>
    <w:p w14:paraId="4FC95D06" w14:textId="77777777" w:rsidR="00650372" w:rsidRPr="009F05C9" w:rsidRDefault="00650372" w:rsidP="00650372">
      <w:pPr>
        <w:pStyle w:val="Prrafodelista"/>
        <w:ind w:left="426"/>
        <w:jc w:val="both"/>
        <w:rPr>
          <w:rFonts w:asciiTheme="minorHAnsi" w:hAnsiTheme="minorHAnsi" w:cstheme="minorHAnsi"/>
          <w:sz w:val="22"/>
          <w:szCs w:val="22"/>
        </w:rPr>
      </w:pPr>
    </w:p>
    <w:p w14:paraId="7B029B13"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Datos económicos de Alemania, la Zona Euro y Reino Unido mostraron un panorama bajista que podría reducir la </w:t>
      </w:r>
      <w:hyperlink r:id="rId9" w:history="1">
        <w:r w:rsidRPr="009F05C9">
          <w:rPr>
            <w:rFonts w:asciiTheme="minorHAnsi" w:hAnsiTheme="minorHAnsi" w:cstheme="minorHAnsi"/>
            <w:sz w:val="22"/>
            <w:szCs w:val="22"/>
          </w:rPr>
          <w:t>demanda de petróleo</w:t>
        </w:r>
      </w:hyperlink>
      <w:r w:rsidRPr="009F05C9">
        <w:rPr>
          <w:rFonts w:asciiTheme="minorHAnsi" w:hAnsiTheme="minorHAnsi" w:cstheme="minorHAnsi"/>
          <w:sz w:val="22"/>
          <w:szCs w:val="22"/>
        </w:rPr>
        <w:t>.</w:t>
      </w:r>
    </w:p>
    <w:p w14:paraId="2E041752"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br/>
        <w:t>La actividad empresarial de la Zona Euro empeoró en octubre 2023, lo que sugiere que el bloque podría entrar en recesión. La contracción de la actividad manufacturera en la Zona Euro se acentuó en octubre 2023, debido a que el índice de gerentes de compras (PMI) cayó 0,3 puntos en el mes, a 43,1 puntos. Una puntuación inferior a 50 indica contracción en la actividad.</w:t>
      </w:r>
    </w:p>
    <w:p w14:paraId="6DFF8286" w14:textId="77777777" w:rsidR="00650372" w:rsidRPr="009F05C9" w:rsidRDefault="00650372" w:rsidP="00650372">
      <w:pPr>
        <w:pStyle w:val="Prrafodelista"/>
        <w:ind w:left="426"/>
        <w:jc w:val="both"/>
        <w:rPr>
          <w:rFonts w:asciiTheme="minorHAnsi" w:hAnsiTheme="minorHAnsi" w:cstheme="minorHAnsi"/>
          <w:sz w:val="22"/>
          <w:szCs w:val="22"/>
        </w:rPr>
      </w:pPr>
    </w:p>
    <w:p w14:paraId="7E3F316F"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Las lecturas alemanas mostraron que la recesión en Alemania está muy avanzada, mientras que las empresas británicas informaron de otro descenso de la actividad en octubre 2023, subrayando el riesgo de recesión antes de la decisión sobre las tasas de interés del Banco de Inglaterra.</w:t>
      </w:r>
    </w:p>
    <w:p w14:paraId="595858BF"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br/>
        <w:t>Asimismo, la actividad manufacturera china se contrajo inesperadamente en octubre 2023.</w:t>
      </w:r>
      <w:r w:rsidRPr="009F05C9">
        <w:rPr>
          <w:rFonts w:asciiTheme="minorHAnsi" w:hAnsiTheme="minorHAnsi" w:cstheme="minorHAnsi"/>
          <w:sz w:val="22"/>
          <w:szCs w:val="22"/>
        </w:rPr>
        <w:br/>
        <w:t>El índice oficial de gerentes de compras (PMI) cayó de 50,2 a 49,5 en octubre, situándose por debajo del nivel de 50 puntos que separa la contracción de la expansión en la actividad, según los datos de la Oficina Nacional de Estadísticas. Una encuesta del sector privado mostró que la actividad de los servicios chinos se expandió a un ritmo ligeramente superior en octubre, pero las ventas crecieron al ritmo más bajo de los últimos 10 meses y el empleo se estancó a medida que disminuía la confianza empresarial.</w:t>
      </w:r>
    </w:p>
    <w:p w14:paraId="2D51871B" w14:textId="77777777" w:rsidR="00650372" w:rsidRPr="009F05C9" w:rsidRDefault="00650372" w:rsidP="00650372">
      <w:pPr>
        <w:pStyle w:val="Prrafodelista"/>
        <w:ind w:left="426"/>
        <w:jc w:val="both"/>
        <w:rPr>
          <w:rFonts w:asciiTheme="minorHAnsi" w:hAnsiTheme="minorHAnsi" w:cstheme="minorHAnsi"/>
          <w:sz w:val="22"/>
          <w:szCs w:val="22"/>
        </w:rPr>
      </w:pPr>
    </w:p>
    <w:p w14:paraId="2BB8E9FB"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Por su parte, las refinerías de China, el mayor comprador de crudo saudí, pidieron menos suministro para diciembre. Los principales indicadores de la demanda interna de China mostraron una debilidad que no se veía desde la pandemia, mientras que la profundización de la deflación en las fábricas sembró dudas sobre las posibilidades de una recuperación económica generalizada. La semana pasada, datos aduaneros mostraron que las exportaciones totales de bienes y servicios de China se contrajeron más rápido de lo previsto.</w:t>
      </w:r>
    </w:p>
    <w:p w14:paraId="6FF50D7C" w14:textId="77777777" w:rsidR="00650372" w:rsidRPr="009F05C9" w:rsidRDefault="00650372" w:rsidP="00650372">
      <w:pPr>
        <w:pStyle w:val="Prrafodelista"/>
        <w:ind w:left="426"/>
        <w:jc w:val="both"/>
        <w:rPr>
          <w:rFonts w:asciiTheme="minorHAnsi" w:hAnsiTheme="minorHAnsi" w:cstheme="minorHAnsi"/>
          <w:sz w:val="22"/>
          <w:szCs w:val="22"/>
        </w:rPr>
      </w:pPr>
    </w:p>
    <w:p w14:paraId="27133CF1" w14:textId="67FA91BA"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Finalmente, la EIA espera que el consumo total de petróleo en Estados Unidos disminuya en 300</w:t>
      </w:r>
      <w:r>
        <w:rPr>
          <w:rFonts w:asciiTheme="minorHAnsi" w:hAnsiTheme="minorHAnsi" w:cstheme="minorHAnsi"/>
          <w:sz w:val="22"/>
          <w:szCs w:val="22"/>
        </w:rPr>
        <w:t xml:space="preserve"> mil</w:t>
      </w:r>
      <w:r w:rsidRPr="009F05C9">
        <w:rPr>
          <w:rFonts w:asciiTheme="minorHAnsi" w:hAnsiTheme="minorHAnsi" w:cstheme="minorHAnsi"/>
          <w:sz w:val="22"/>
          <w:szCs w:val="22"/>
        </w:rPr>
        <w:t xml:space="preserve"> barriles diarios (bpd) en 2023, invirtiendo su anterior previsión de un aumento de 100</w:t>
      </w:r>
      <w:r>
        <w:rPr>
          <w:rFonts w:asciiTheme="minorHAnsi" w:hAnsiTheme="minorHAnsi" w:cstheme="minorHAnsi"/>
          <w:sz w:val="22"/>
          <w:szCs w:val="22"/>
        </w:rPr>
        <w:t xml:space="preserve"> mil</w:t>
      </w:r>
      <w:r w:rsidRPr="009F05C9">
        <w:rPr>
          <w:rFonts w:asciiTheme="minorHAnsi" w:hAnsiTheme="minorHAnsi" w:cstheme="minorHAnsi"/>
          <w:sz w:val="22"/>
          <w:szCs w:val="22"/>
        </w:rPr>
        <w:t xml:space="preserve"> bpd.</w:t>
      </w:r>
    </w:p>
    <w:p w14:paraId="2815BCCC" w14:textId="77777777" w:rsidR="00650372" w:rsidRPr="009F05C9" w:rsidRDefault="00650372" w:rsidP="00650372">
      <w:pPr>
        <w:pStyle w:val="Prrafodelista"/>
        <w:ind w:left="426"/>
        <w:jc w:val="both"/>
        <w:rPr>
          <w:rFonts w:asciiTheme="minorHAnsi" w:hAnsiTheme="minorHAnsi" w:cstheme="minorHAnsi"/>
          <w:sz w:val="22"/>
          <w:szCs w:val="22"/>
        </w:rPr>
      </w:pPr>
    </w:p>
    <w:p w14:paraId="64F8B061" w14:textId="77777777" w:rsidR="00650372" w:rsidRPr="009F05C9" w:rsidRDefault="00650372" w:rsidP="00650372">
      <w:pPr>
        <w:pStyle w:val="Prrafodelista"/>
        <w:numPr>
          <w:ilvl w:val="0"/>
          <w:numId w:val="13"/>
        </w:numPr>
        <w:ind w:left="426"/>
        <w:contextualSpacing/>
        <w:jc w:val="both"/>
        <w:rPr>
          <w:rFonts w:asciiTheme="minorHAnsi" w:hAnsiTheme="minorHAnsi" w:cstheme="minorHAnsi"/>
          <w:b/>
          <w:bCs/>
          <w:sz w:val="22"/>
          <w:szCs w:val="22"/>
        </w:rPr>
      </w:pPr>
      <w:r w:rsidRPr="009F05C9">
        <w:rPr>
          <w:rFonts w:asciiTheme="minorHAnsi" w:hAnsiTheme="minorHAnsi" w:cstheme="minorHAnsi"/>
          <w:b/>
          <w:bCs/>
          <w:sz w:val="22"/>
          <w:szCs w:val="22"/>
        </w:rPr>
        <w:t xml:space="preserve">Las previsiones de un aumento del déficit de la oferta de petróleo en el cuarto trimestre </w:t>
      </w:r>
      <w:r w:rsidRPr="009F05C9">
        <w:rPr>
          <w:rFonts w:asciiTheme="minorHAnsi" w:hAnsiTheme="minorHAnsi" w:cstheme="minorHAnsi"/>
          <w:color w:val="333333"/>
          <w:sz w:val="22"/>
          <w:szCs w:val="22"/>
          <w:shd w:val="clear" w:color="auto" w:fill="FFFFFF"/>
        </w:rPr>
        <w:t xml:space="preserve">y </w:t>
      </w:r>
      <w:r w:rsidRPr="009F05C9">
        <w:rPr>
          <w:rFonts w:asciiTheme="minorHAnsi" w:hAnsiTheme="minorHAnsi" w:cstheme="minorHAnsi"/>
          <w:b/>
          <w:bCs/>
          <w:sz w:val="22"/>
          <w:szCs w:val="22"/>
        </w:rPr>
        <w:t>las posibilidades de que Arabia Saudita prorrogue su recorte unilateral hasta el primer trimestre de 2024</w:t>
      </w:r>
    </w:p>
    <w:p w14:paraId="33936403" w14:textId="77777777" w:rsidR="00650372" w:rsidRPr="009F05C9" w:rsidRDefault="00650372" w:rsidP="00650372">
      <w:pPr>
        <w:pStyle w:val="Prrafodelista"/>
        <w:ind w:left="426"/>
        <w:jc w:val="both"/>
        <w:rPr>
          <w:rFonts w:asciiTheme="minorHAnsi" w:hAnsiTheme="minorHAnsi" w:cstheme="minorHAnsi"/>
          <w:b/>
          <w:bCs/>
          <w:sz w:val="22"/>
          <w:szCs w:val="22"/>
        </w:rPr>
      </w:pPr>
    </w:p>
    <w:p w14:paraId="38709AB6" w14:textId="2209ACBC" w:rsidR="00650372" w:rsidRPr="009F05C9" w:rsidRDefault="00650372" w:rsidP="00650372">
      <w:pPr>
        <w:ind w:left="426"/>
        <w:jc w:val="both"/>
        <w:rPr>
          <w:rFonts w:asciiTheme="minorHAnsi" w:hAnsiTheme="minorHAnsi" w:cstheme="minorHAnsi"/>
          <w:sz w:val="22"/>
          <w:szCs w:val="22"/>
        </w:rPr>
      </w:pPr>
      <w:r w:rsidRPr="009F05C9">
        <w:rPr>
          <w:rFonts w:asciiTheme="minorHAnsi" w:hAnsiTheme="minorHAnsi" w:cstheme="minorHAnsi"/>
          <w:sz w:val="22"/>
          <w:szCs w:val="22"/>
        </w:rPr>
        <w:t>Arabia Saudita confirmó que continuará con un recorte voluntario de 1 millón de barriles por día (bpd) hasta fines de 2023, mientras que Rusia mantendrá un recorte voluntario a las exportaciones de 300</w:t>
      </w:r>
      <w:r>
        <w:rPr>
          <w:rFonts w:asciiTheme="minorHAnsi" w:hAnsiTheme="minorHAnsi" w:cstheme="minorHAnsi"/>
          <w:sz w:val="22"/>
          <w:szCs w:val="22"/>
        </w:rPr>
        <w:t xml:space="preserve"> mil</w:t>
      </w:r>
      <w:r w:rsidRPr="009F05C9">
        <w:rPr>
          <w:rFonts w:asciiTheme="minorHAnsi" w:hAnsiTheme="minorHAnsi" w:cstheme="minorHAnsi"/>
          <w:sz w:val="22"/>
          <w:szCs w:val="22"/>
        </w:rPr>
        <w:t xml:space="preserve"> bpd hasta finales de diciembre.</w:t>
      </w:r>
    </w:p>
    <w:p w14:paraId="52EC06DE" w14:textId="77777777" w:rsidR="00650372" w:rsidRPr="009F05C9" w:rsidRDefault="00650372" w:rsidP="00650372">
      <w:pPr>
        <w:pStyle w:val="Prrafodelista"/>
        <w:ind w:left="426"/>
        <w:jc w:val="both"/>
        <w:rPr>
          <w:rFonts w:asciiTheme="minorHAnsi" w:hAnsiTheme="minorHAnsi" w:cstheme="minorHAnsi"/>
          <w:sz w:val="22"/>
          <w:szCs w:val="22"/>
        </w:rPr>
      </w:pPr>
    </w:p>
    <w:p w14:paraId="43D048D1" w14:textId="77777777" w:rsidR="00650372" w:rsidRPr="009F05C9" w:rsidRDefault="00650372" w:rsidP="00650372">
      <w:pPr>
        <w:ind w:left="426"/>
        <w:jc w:val="both"/>
        <w:rPr>
          <w:rFonts w:asciiTheme="minorHAnsi" w:hAnsiTheme="minorHAnsi" w:cstheme="minorHAnsi"/>
          <w:sz w:val="22"/>
          <w:szCs w:val="22"/>
        </w:rPr>
      </w:pPr>
      <w:r w:rsidRPr="009F05C9">
        <w:rPr>
          <w:rFonts w:asciiTheme="minorHAnsi" w:hAnsiTheme="minorHAnsi" w:cstheme="minorHAnsi"/>
          <w:sz w:val="22"/>
          <w:szCs w:val="22"/>
        </w:rPr>
        <w:t xml:space="preserve">Según la Agencia Internacional de la Energía (AIE), la extensión de los recortes de la producción petrolera de parte de Arabia Saudita y Rusia provocará un déficit en el mercado hasta el cuarto trimestre. Los recortes realizados por estos países constituyen uno de los </w:t>
      </w:r>
      <w:r w:rsidRPr="009F05C9">
        <w:rPr>
          <w:rFonts w:asciiTheme="minorHAnsi" w:hAnsiTheme="minorHAnsi" w:cstheme="minorHAnsi"/>
          <w:sz w:val="22"/>
          <w:szCs w:val="22"/>
        </w:rPr>
        <w:lastRenderedPageBreak/>
        <w:t xml:space="preserve">factores más influyentes en el fortalecimiento del precio del petróleo durante los últimos meses. </w:t>
      </w:r>
    </w:p>
    <w:p w14:paraId="28864F6C" w14:textId="77777777" w:rsidR="00650372" w:rsidRPr="009F05C9" w:rsidRDefault="00650372" w:rsidP="00650372">
      <w:pPr>
        <w:ind w:left="426"/>
        <w:jc w:val="both"/>
        <w:rPr>
          <w:rFonts w:asciiTheme="minorHAnsi" w:hAnsiTheme="minorHAnsi" w:cstheme="minorHAnsi"/>
          <w:sz w:val="22"/>
          <w:szCs w:val="22"/>
        </w:rPr>
      </w:pPr>
    </w:p>
    <w:p w14:paraId="43A19F60"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Por su parte, la OPEP, mantiene sus previsiones de una sólida demanda en 2023 y 2024. También apuntó a un déficit de suministro en el año 2023 si se mantienen los recortes de producción.</w:t>
      </w:r>
    </w:p>
    <w:p w14:paraId="2A6C081C" w14:textId="77777777" w:rsidR="00650372" w:rsidRPr="009F05C9" w:rsidRDefault="00650372" w:rsidP="00650372">
      <w:pPr>
        <w:pStyle w:val="Prrafodelista"/>
        <w:ind w:left="426"/>
        <w:jc w:val="both"/>
        <w:rPr>
          <w:rFonts w:asciiTheme="minorHAnsi" w:hAnsiTheme="minorHAnsi" w:cstheme="minorHAnsi"/>
          <w:sz w:val="22"/>
          <w:szCs w:val="22"/>
        </w:rPr>
      </w:pPr>
    </w:p>
    <w:p w14:paraId="0D7FD2AC"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La OPEP se reunirá el 26 de noviembre 2023 para fijar la política de producción, y la atención se centrará en si Arabia Saudita prorroga un recorte voluntario de 1 millón de barriles diarios que expira a finales de este año.</w:t>
      </w:r>
    </w:p>
    <w:p w14:paraId="7BC1C24F" w14:textId="77777777" w:rsidR="00650372" w:rsidRPr="009F05C9" w:rsidRDefault="00650372" w:rsidP="00650372">
      <w:pPr>
        <w:pStyle w:val="Prrafodelista"/>
        <w:ind w:left="426"/>
        <w:jc w:val="both"/>
        <w:rPr>
          <w:rFonts w:asciiTheme="minorHAnsi" w:hAnsiTheme="minorHAnsi" w:cstheme="minorHAnsi"/>
          <w:sz w:val="22"/>
          <w:szCs w:val="22"/>
        </w:rPr>
      </w:pPr>
    </w:p>
    <w:p w14:paraId="534848E2" w14:textId="77777777" w:rsidR="00650372" w:rsidRPr="009F05C9" w:rsidRDefault="00650372" w:rsidP="00650372">
      <w:pPr>
        <w:pStyle w:val="Prrafodelista"/>
        <w:numPr>
          <w:ilvl w:val="0"/>
          <w:numId w:val="13"/>
        </w:numPr>
        <w:ind w:left="426" w:hanging="426"/>
        <w:contextualSpacing/>
        <w:jc w:val="both"/>
        <w:rPr>
          <w:rFonts w:asciiTheme="minorHAnsi" w:hAnsiTheme="minorHAnsi" w:cstheme="minorHAnsi"/>
          <w:sz w:val="22"/>
          <w:szCs w:val="22"/>
        </w:rPr>
      </w:pPr>
      <w:r w:rsidRPr="009F05C9">
        <w:rPr>
          <w:rFonts w:asciiTheme="minorHAnsi" w:hAnsiTheme="minorHAnsi" w:cstheme="minorHAnsi"/>
          <w:b/>
          <w:sz w:val="22"/>
          <w:szCs w:val="22"/>
        </w:rPr>
        <w:t xml:space="preserve">Las últimas medidas adoptadas por los Bancos Centrales con relación a las tasas de interés </w:t>
      </w:r>
    </w:p>
    <w:p w14:paraId="1720ED6E" w14:textId="77777777" w:rsidR="00650372" w:rsidRPr="009F05C9" w:rsidRDefault="00650372" w:rsidP="00650372">
      <w:pPr>
        <w:pStyle w:val="Prrafodelista"/>
        <w:ind w:left="426"/>
        <w:jc w:val="both"/>
        <w:rPr>
          <w:rFonts w:asciiTheme="minorHAnsi" w:hAnsiTheme="minorHAnsi" w:cstheme="minorHAnsi"/>
          <w:sz w:val="22"/>
          <w:szCs w:val="22"/>
        </w:rPr>
      </w:pPr>
    </w:p>
    <w:p w14:paraId="65415AF1"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 xml:space="preserve">Los precios del petróleo se vieron favorecidos por la decisión de la Reserva Federal de mantener la tasa de interés de referencia en el rango de 5,25 % – 5,50 %. Los responsables de la política monetaria se esforzaron por determinar si las restrictivas condiciones financieras eran suficientes para controlar la inflación, o si una economía que sigue superando las expectativas puede necesitar aún más contención. En septiembre 2023, la inflación estadounidense se mantuvo en el 3,4 % por tercer mes consecutivo. </w:t>
      </w:r>
    </w:p>
    <w:p w14:paraId="174AC26B" w14:textId="77777777" w:rsidR="00650372" w:rsidRPr="009F05C9" w:rsidRDefault="00650372" w:rsidP="00650372">
      <w:pPr>
        <w:pStyle w:val="Prrafodelista"/>
        <w:ind w:left="426"/>
        <w:jc w:val="both"/>
        <w:rPr>
          <w:rFonts w:asciiTheme="minorHAnsi" w:hAnsiTheme="minorHAnsi" w:cstheme="minorHAnsi"/>
          <w:sz w:val="22"/>
          <w:szCs w:val="22"/>
        </w:rPr>
      </w:pPr>
    </w:p>
    <w:p w14:paraId="2A1147CF" w14:textId="77777777" w:rsidR="00650372" w:rsidRPr="009F05C9" w:rsidRDefault="00650372" w:rsidP="00650372">
      <w:pPr>
        <w:pStyle w:val="Prrafodelista"/>
        <w:ind w:left="426"/>
        <w:jc w:val="both"/>
        <w:rPr>
          <w:rFonts w:asciiTheme="minorHAnsi" w:hAnsiTheme="minorHAnsi" w:cstheme="minorHAnsi"/>
          <w:sz w:val="22"/>
          <w:szCs w:val="22"/>
        </w:rPr>
      </w:pPr>
      <w:r w:rsidRPr="009F05C9">
        <w:rPr>
          <w:rFonts w:asciiTheme="minorHAnsi" w:hAnsiTheme="minorHAnsi" w:cstheme="minorHAnsi"/>
          <w:sz w:val="22"/>
          <w:szCs w:val="22"/>
        </w:rPr>
        <w:t>En octubre 2023, el Banco Central Europeo mantuvo las tasas de interés sin cambios en un nivel récord, poniendo fin a un periodo de 15 meses de alzas. El Banco de Inglaterra dejó el costo del crédito de referencia en un máximo de 15 años, mientras el Banco Central noruego elevó su tasa de referencia y anunció que es probable que vuelva a subirla en diciembre.</w:t>
      </w:r>
    </w:p>
    <w:p w14:paraId="4525F7D2" w14:textId="77777777" w:rsidR="0024325C" w:rsidRDefault="0024325C" w:rsidP="000E5AC7">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0D552D04"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10" w:tgtFrame="_blank" w:history="1">
        <w:r w:rsidRPr="005C5CB8">
          <w:rPr>
            <w:rFonts w:asciiTheme="minorHAnsi" w:hAnsiTheme="minorHAnsi" w:cstheme="minorHAnsi"/>
            <w:sz w:val="22"/>
            <w:szCs w:val="22"/>
          </w:rPr>
          <w:t>el agua que abastece</w:t>
        </w:r>
      </w:hyperlink>
      <w:r w:rsidRPr="005C5CB8">
        <w:rPr>
          <w:rFonts w:asciiTheme="minorHAnsi" w:hAnsiTheme="minorHAnsi" w:cstheme="minorHAnsi"/>
          <w:sz w:val="22"/>
          <w:szCs w:val="22"/>
        </w:rPr>
        <w:t> a esta infraestructura procede de dos lagos artificiales. Por esta infraestructura pasa alrededor del 6% del comercio marítimo mundial.</w:t>
      </w:r>
    </w:p>
    <w:p w14:paraId="17ACAE79" w14:textId="77777777" w:rsidR="005C5CB8" w:rsidRPr="005C5CB8" w:rsidRDefault="005C5CB8" w:rsidP="005C5CB8">
      <w:pPr>
        <w:jc w:val="both"/>
        <w:rPr>
          <w:rFonts w:asciiTheme="minorHAnsi" w:hAnsiTheme="minorHAnsi" w:cstheme="minorHAnsi"/>
          <w:sz w:val="22"/>
          <w:szCs w:val="22"/>
        </w:rPr>
      </w:pPr>
    </w:p>
    <w:p w14:paraId="470AEBA7" w14:textId="56AE1E63"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Desde mayo 2023, una significativa sequía afecta el suministro de agua del </w:t>
      </w:r>
      <w:hyperlink r:id="rId11" w:history="1">
        <w:r w:rsidRPr="005C5CB8">
          <w:rPr>
            <w:rFonts w:asciiTheme="minorHAnsi" w:hAnsiTheme="minorHAnsi" w:cstheme="minorHAnsi"/>
            <w:sz w:val="22"/>
            <w:szCs w:val="22"/>
          </w:rPr>
          <w:t>Canal de Panamá</w:t>
        </w:r>
      </w:hyperlink>
      <w:r w:rsidRPr="005C5CB8">
        <w:rPr>
          <w:rFonts w:asciiTheme="minorHAnsi" w:hAnsiTheme="minorHAnsi" w:cstheme="minorHAnsi"/>
          <w:sz w:val="22"/>
          <w:szCs w:val="22"/>
        </w:rPr>
        <w:t xml:space="preserve">. En julio pasado, el nivel del lago Gatún –principal fuente de abastecimiento del Canal de Panamá– alcanzó mínimos históricos (su nivel más bajo en los últimos siete años). Esta </w:t>
      </w:r>
      <w:hyperlink r:id="rId12" w:tgtFrame="_blank" w:history="1">
        <w:r w:rsidRPr="005C5CB8">
          <w:rPr>
            <w:rFonts w:asciiTheme="minorHAnsi" w:hAnsiTheme="minorHAnsi" w:cstheme="minorHAnsi"/>
            <w:sz w:val="22"/>
            <w:szCs w:val="22"/>
          </w:rPr>
          <w:t>falta de agua</w:t>
        </w:r>
      </w:hyperlink>
      <w:r w:rsidRPr="005C5CB8">
        <w:rPr>
          <w:rFonts w:asciiTheme="minorHAnsi" w:hAnsiTheme="minorHAnsi" w:cstheme="minorHAnsi"/>
          <w:sz w:val="22"/>
          <w:szCs w:val="22"/>
        </w:rPr>
        <w:t> además de reducir la cantidad de buques que pueden pasar al mismo tiempo, obliga a limitar la carga que se puede transportar a través de la vía, que tiene 82 kilómetros de longitud.</w:t>
      </w:r>
    </w:p>
    <w:p w14:paraId="70D0B246" w14:textId="77777777" w:rsidR="005C5CB8" w:rsidRPr="005C5CB8" w:rsidRDefault="005C5CB8" w:rsidP="005C5CB8">
      <w:pPr>
        <w:jc w:val="both"/>
        <w:rPr>
          <w:rFonts w:asciiTheme="minorHAnsi" w:hAnsiTheme="minorHAnsi" w:cstheme="minorHAnsi"/>
          <w:sz w:val="22"/>
          <w:szCs w:val="22"/>
        </w:rPr>
      </w:pPr>
    </w:p>
    <w:p w14:paraId="08FF3997"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3"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750C1989" w14:textId="77777777" w:rsidR="009C3292" w:rsidRDefault="009C3292" w:rsidP="005C5CB8">
      <w:pPr>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lastRenderedPageBreak/>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5C5CB8">
      <w:pPr>
        <w:jc w:val="both"/>
        <w:rPr>
          <w:rFonts w:asciiTheme="minorHAnsi" w:hAnsiTheme="minorHAnsi" w:cstheme="minorHAnsi"/>
          <w:sz w:val="22"/>
          <w:szCs w:val="22"/>
        </w:rPr>
      </w:pPr>
    </w:p>
    <w:p w14:paraId="791A92BF" w14:textId="2F81BBFD"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5C5CB8">
      <w:pPr>
        <w:jc w:val="both"/>
        <w:rPr>
          <w:rFonts w:asciiTheme="minorHAnsi" w:hAnsiTheme="minorHAnsi" w:cstheme="minorHAnsi"/>
          <w:sz w:val="22"/>
          <w:szCs w:val="22"/>
        </w:rPr>
      </w:pPr>
    </w:p>
    <w:p w14:paraId="0B7C8FBE"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F4A86A2" w:rsidR="000E5AC7"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en la ruta 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A6706E" w:rsidRDefault="000E5AC7" w:rsidP="00A6706E">
      <w:pPr>
        <w:jc w:val="both"/>
        <w:rPr>
          <w:rFonts w:asciiTheme="minorHAnsi" w:hAnsiTheme="minorHAnsi" w:cstheme="minorHAnsi"/>
          <w:sz w:val="22"/>
          <w:szCs w:val="22"/>
        </w:rPr>
      </w:pPr>
      <w:r w:rsidRPr="00A6706E">
        <w:rPr>
          <w:rFonts w:asciiTheme="minorHAnsi" w:hAnsiTheme="minorHAnsi" w:cstheme="minorHAnsi"/>
          <w:noProof/>
          <w:sz w:val="22"/>
          <w:szCs w:val="22"/>
        </w:rPr>
        <w:drawing>
          <wp:inline distT="0" distB="0" distL="0" distR="0" wp14:anchorId="5A864F73" wp14:editId="42AE07A8">
            <wp:extent cx="5512279" cy="2587625"/>
            <wp:effectExtent l="0" t="0" r="0" b="3175"/>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2233" cy="2629852"/>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55FDB7DF" w14:textId="77777777" w:rsidR="00126317" w:rsidRDefault="00126317" w:rsidP="00126317">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lastRenderedPageBreak/>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3954FDFC" w14:textId="77777777" w:rsidR="00126317" w:rsidRPr="00805FB9" w:rsidRDefault="00126317" w:rsidP="00126317">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5"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6"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7" w:history="1">
        <w:r w:rsidR="008A748B" w:rsidRPr="00D9369F">
          <w:rPr>
            <w:rFonts w:asciiTheme="minorHAnsi" w:hAnsiTheme="minorHAnsi" w:cstheme="minorHAnsi"/>
            <w:sz w:val="22"/>
            <w:szCs w:val="22"/>
          </w:rPr>
          <w:t>Decreto Supremo N°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2C74CF3D" w14:textId="1A17ACE7"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8" w:history="1">
        <w:r w:rsidRPr="00D9369F">
          <w:rPr>
            <w:rFonts w:asciiTheme="minorHAnsi" w:hAnsiTheme="minorHAnsi" w:cstheme="minorHAnsi"/>
            <w:sz w:val="22"/>
            <w:szCs w:val="22"/>
          </w:rPr>
          <w:t>Decreto Supremo N° 0</w:t>
        </w:r>
        <w:r>
          <w:rPr>
            <w:rFonts w:asciiTheme="minorHAnsi" w:hAnsiTheme="minorHAnsi" w:cstheme="minorHAnsi"/>
            <w:sz w:val="22"/>
            <w:szCs w:val="22"/>
          </w:rPr>
          <w:t>1</w:t>
        </w:r>
        <w:r w:rsidRPr="00D9369F">
          <w:rPr>
            <w:rFonts w:asciiTheme="minorHAnsi" w:hAnsiTheme="minorHAnsi" w:cstheme="minorHAnsi"/>
            <w:sz w:val="22"/>
            <w:szCs w:val="22"/>
          </w:rPr>
          <w:t>5-202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sidR="00D66CC1">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sidR="00D66CC1">
        <w:rPr>
          <w:rFonts w:asciiTheme="minorHAnsi" w:hAnsiTheme="minorHAnsi" w:cstheme="minorHAnsi"/>
          <w:sz w:val="22"/>
          <w:szCs w:val="22"/>
        </w:rPr>
        <w:t>sión de</w:t>
      </w:r>
      <w:r w:rsidRPr="00D9369F">
        <w:rPr>
          <w:rFonts w:asciiTheme="minorHAnsi" w:hAnsiTheme="minorHAnsi" w:cstheme="minorHAnsi"/>
          <w:sz w:val="22"/>
          <w:szCs w:val="22"/>
        </w:rPr>
        <w:t xml:space="preserve">l </w:t>
      </w:r>
      <w:r w:rsidR="00D66CC1">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sidR="00D66CC1">
        <w:rPr>
          <w:rFonts w:asciiTheme="minorHAnsi" w:hAnsiTheme="minorHAnsi" w:cstheme="minorHAnsi"/>
          <w:sz w:val="22"/>
          <w:szCs w:val="22"/>
        </w:rPr>
        <w:t xml:space="preserve"> hasta el 26 de octubre de 2023</w:t>
      </w:r>
      <w:r w:rsidRPr="00D9369F">
        <w:rPr>
          <w:rFonts w:asciiTheme="minorHAnsi" w:hAnsiTheme="minorHAnsi" w:cstheme="minorHAnsi"/>
          <w:sz w:val="22"/>
          <w:szCs w:val="22"/>
        </w:rPr>
        <w:t>.</w:t>
      </w:r>
    </w:p>
    <w:p w14:paraId="419FDD94" w14:textId="77777777" w:rsidR="000E5AC7" w:rsidRDefault="000E5AC7" w:rsidP="000E5AC7">
      <w:pPr>
        <w:pStyle w:val="Prrafodelista"/>
        <w:rPr>
          <w:rFonts w:asciiTheme="minorHAnsi" w:hAnsiTheme="minorHAnsi" w:cstheme="minorHAnsi"/>
          <w:sz w:val="22"/>
          <w:szCs w:val="22"/>
        </w:rPr>
      </w:pPr>
    </w:p>
    <w:p w14:paraId="2D043E2C" w14:textId="4D764CB3" w:rsidR="000E5AC7" w:rsidRDefault="000E5AC7" w:rsidP="000E5AC7">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5F388B">
        <w:rPr>
          <w:rFonts w:asciiTheme="minorHAnsi" w:hAnsiTheme="minorHAnsi" w:cstheme="minorHAnsi"/>
          <w:sz w:val="22"/>
          <w:szCs w:val="22"/>
        </w:rPr>
        <w:t>74</w:t>
      </w:r>
      <w:r w:rsidRPr="004D4B7D">
        <w:rPr>
          <w:rFonts w:asciiTheme="minorHAnsi" w:hAnsiTheme="minorHAnsi" w:cstheme="minorHAnsi"/>
          <w:sz w:val="22"/>
          <w:szCs w:val="22"/>
        </w:rPr>
        <w:t>-2023-OS/GRT, se fij</w:t>
      </w:r>
      <w:r w:rsidR="00864E56">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sidR="00864E56">
        <w:rPr>
          <w:rFonts w:asciiTheme="minorHAnsi" w:hAnsiTheme="minorHAnsi" w:cstheme="minorHAnsi"/>
          <w:sz w:val="22"/>
          <w:szCs w:val="22"/>
        </w:rPr>
        <w:t>e</w:t>
      </w:r>
      <w:r w:rsidRPr="004D4B7D">
        <w:rPr>
          <w:rFonts w:asciiTheme="minorHAnsi" w:hAnsiTheme="minorHAnsi" w:cstheme="minorHAnsi"/>
          <w:sz w:val="22"/>
          <w:szCs w:val="22"/>
        </w:rPr>
        <w:t>l M</w:t>
      </w:r>
      <w:r w:rsidR="00864E56">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sidR="005F388B">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sidR="005F388B">
        <w:rPr>
          <w:rFonts w:asciiTheme="minorHAnsi" w:hAnsiTheme="minorHAnsi" w:cstheme="minorHAnsi"/>
          <w:sz w:val="22"/>
          <w:szCs w:val="22"/>
        </w:rPr>
        <w:t>29</w:t>
      </w:r>
      <w:r w:rsidR="00864E56">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864E56">
        <w:rPr>
          <w:rFonts w:asciiTheme="minorHAnsi" w:hAnsiTheme="minorHAnsi" w:cstheme="minorHAnsi"/>
          <w:sz w:val="22"/>
          <w:szCs w:val="22"/>
        </w:rPr>
        <w:t>septiembre</w:t>
      </w:r>
      <w:r w:rsidRPr="004D4B7D">
        <w:rPr>
          <w:rFonts w:asciiTheme="minorHAnsi" w:hAnsiTheme="minorHAnsi" w:cstheme="minorHAnsi"/>
          <w:sz w:val="22"/>
          <w:szCs w:val="22"/>
        </w:rPr>
        <w:t xml:space="preserve"> hasta el jueves </w:t>
      </w:r>
      <w:r w:rsidR="00864E56">
        <w:rPr>
          <w:rFonts w:asciiTheme="minorHAnsi" w:hAnsiTheme="minorHAnsi" w:cstheme="minorHAnsi"/>
          <w:sz w:val="22"/>
          <w:szCs w:val="22"/>
        </w:rPr>
        <w:t>2</w:t>
      </w:r>
      <w:r w:rsidR="005F388B">
        <w:rPr>
          <w:rFonts w:asciiTheme="minorHAnsi" w:hAnsiTheme="minorHAnsi" w:cstheme="minorHAnsi"/>
          <w:sz w:val="22"/>
          <w:szCs w:val="22"/>
        </w:rPr>
        <w:t>6</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w:t>
      </w:r>
      <w:r w:rsidR="005F388B">
        <w:rPr>
          <w:rFonts w:asciiTheme="minorHAnsi" w:hAnsiTheme="minorHAnsi" w:cstheme="minorHAnsi"/>
          <w:sz w:val="22"/>
          <w:szCs w:val="22"/>
        </w:rPr>
        <w:t>octubre</w:t>
      </w:r>
      <w:r w:rsidRPr="004D4B7D">
        <w:rPr>
          <w:rFonts w:asciiTheme="minorHAnsi" w:hAnsiTheme="minorHAnsi" w:cstheme="minorHAnsi"/>
          <w:sz w:val="22"/>
          <w:szCs w:val="22"/>
        </w:rPr>
        <w:t xml:space="preserve"> de 2023.</w:t>
      </w:r>
    </w:p>
    <w:p w14:paraId="07CEBA9D" w14:textId="16086150"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7AE01C7B" w14:textId="5A9EFDBD" w:rsidR="00A740AE" w:rsidRDefault="00A740AE" w:rsidP="00A740A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9" w:history="1">
        <w:r w:rsidRPr="00D9369F">
          <w:rPr>
            <w:rFonts w:asciiTheme="minorHAnsi" w:hAnsiTheme="minorHAnsi" w:cstheme="minorHAnsi"/>
            <w:sz w:val="22"/>
            <w:szCs w:val="22"/>
          </w:rPr>
          <w:t>Decreto Supremo N° 0</w:t>
        </w:r>
        <w:r>
          <w:rPr>
            <w:rFonts w:asciiTheme="minorHAnsi" w:hAnsiTheme="minorHAnsi" w:cstheme="minorHAnsi"/>
            <w:sz w:val="22"/>
            <w:szCs w:val="22"/>
          </w:rPr>
          <w:t>26</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Pr>
          <w:rFonts w:asciiTheme="minorHAnsi" w:hAnsiTheme="minorHAnsi" w:cstheme="minorHAnsi"/>
          <w:sz w:val="22"/>
          <w:szCs w:val="22"/>
        </w:rPr>
        <w:t>sión de</w:t>
      </w:r>
      <w:r w:rsidRPr="00D9369F">
        <w:rPr>
          <w:rFonts w:asciiTheme="minorHAnsi" w:hAnsiTheme="minorHAnsi" w:cstheme="minorHAnsi"/>
          <w:sz w:val="22"/>
          <w:szCs w:val="22"/>
        </w:rPr>
        <w:t xml:space="preserve">l </w:t>
      </w:r>
      <w:r>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Pr>
          <w:rFonts w:asciiTheme="minorHAnsi" w:hAnsiTheme="minorHAnsi" w:cstheme="minorHAnsi"/>
          <w:sz w:val="22"/>
          <w:szCs w:val="22"/>
        </w:rPr>
        <w:t xml:space="preserve"> hasta el 28 de diciembre de 2023</w:t>
      </w:r>
      <w:r w:rsidRPr="00D9369F">
        <w:rPr>
          <w:rFonts w:asciiTheme="minorHAnsi" w:hAnsiTheme="minorHAnsi" w:cstheme="minorHAnsi"/>
          <w:sz w:val="22"/>
          <w:szCs w:val="22"/>
        </w:rPr>
        <w:t>.</w:t>
      </w:r>
      <w:r>
        <w:rPr>
          <w:rFonts w:asciiTheme="minorHAnsi" w:hAnsiTheme="minorHAnsi" w:cstheme="minorHAnsi"/>
          <w:sz w:val="22"/>
          <w:szCs w:val="22"/>
        </w:rPr>
        <w:t xml:space="preserve"> Asimismo, se amplió hasta el 30 de octubre la vigencia de Banda de Precios del GLP-E establecida en la </w:t>
      </w:r>
      <w:r w:rsidRPr="004D4B7D">
        <w:rPr>
          <w:rFonts w:asciiTheme="minorHAnsi" w:hAnsiTheme="minorHAnsi" w:cstheme="minorHAnsi"/>
          <w:sz w:val="22"/>
          <w:szCs w:val="22"/>
        </w:rPr>
        <w:t>Resolución N° 0</w:t>
      </w:r>
      <w:r>
        <w:rPr>
          <w:rFonts w:asciiTheme="minorHAnsi" w:hAnsiTheme="minorHAnsi" w:cstheme="minorHAnsi"/>
          <w:sz w:val="22"/>
          <w:szCs w:val="22"/>
        </w:rPr>
        <w:t>74</w:t>
      </w:r>
      <w:r w:rsidRPr="004D4B7D">
        <w:rPr>
          <w:rFonts w:asciiTheme="minorHAnsi" w:hAnsiTheme="minorHAnsi" w:cstheme="minorHAnsi"/>
          <w:sz w:val="22"/>
          <w:szCs w:val="22"/>
        </w:rPr>
        <w:t>-2023-OS/GRT</w:t>
      </w:r>
      <w:r w:rsidR="00911C84">
        <w:rPr>
          <w:rFonts w:asciiTheme="minorHAnsi" w:hAnsiTheme="minorHAnsi" w:cstheme="minorHAnsi"/>
          <w:sz w:val="22"/>
          <w:szCs w:val="22"/>
        </w:rPr>
        <w:t>, correspondiendo a Osinergmin establecer las bandas aplicables a partir del 31 de octubre de 2023</w:t>
      </w:r>
      <w:r>
        <w:rPr>
          <w:rFonts w:asciiTheme="minorHAnsi" w:hAnsiTheme="minorHAnsi" w:cstheme="minorHAnsi"/>
          <w:sz w:val="22"/>
          <w:szCs w:val="22"/>
        </w:rPr>
        <w:t>.</w:t>
      </w:r>
    </w:p>
    <w:p w14:paraId="5A89FDF2" w14:textId="5F81F8CD" w:rsidR="00A740AE" w:rsidRDefault="00A740AE" w:rsidP="00D839DD">
      <w:pPr>
        <w:pStyle w:val="Textonotapie"/>
        <w:tabs>
          <w:tab w:val="left" w:pos="709"/>
        </w:tabs>
        <w:spacing w:before="0" w:after="0"/>
        <w:ind w:left="568"/>
        <w:rPr>
          <w:rFonts w:asciiTheme="minorHAnsi" w:hAnsiTheme="minorHAnsi" w:cstheme="minorHAnsi"/>
          <w:sz w:val="22"/>
          <w:szCs w:val="22"/>
        </w:rPr>
      </w:pPr>
    </w:p>
    <w:p w14:paraId="6D4BF33F" w14:textId="385194DE" w:rsidR="00911C84" w:rsidRDefault="00911C84" w:rsidP="00911C8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Pr>
          <w:rFonts w:asciiTheme="minorHAnsi" w:hAnsiTheme="minorHAnsi" w:cstheme="minorHAnsi"/>
          <w:sz w:val="22"/>
          <w:szCs w:val="22"/>
        </w:rPr>
        <w:t>81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Diésel B5 destinado al uso vehicular,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 xml:space="preserve">27 </w:t>
      </w:r>
      <w:r w:rsidRPr="004D4B7D">
        <w:rPr>
          <w:rFonts w:asciiTheme="minorHAnsi" w:hAnsiTheme="minorHAnsi" w:cstheme="minorHAnsi"/>
          <w:sz w:val="22"/>
          <w:szCs w:val="22"/>
        </w:rPr>
        <w:t xml:space="preserve">de </w:t>
      </w:r>
      <w:r>
        <w:rPr>
          <w:rFonts w:asciiTheme="minorHAnsi" w:hAnsiTheme="minorHAnsi" w:cstheme="minorHAnsi"/>
          <w:sz w:val="22"/>
          <w:szCs w:val="22"/>
        </w:rPr>
        <w:t>octubre</w:t>
      </w:r>
      <w:r w:rsidRPr="004D4B7D">
        <w:rPr>
          <w:rFonts w:asciiTheme="minorHAnsi" w:hAnsiTheme="minorHAnsi" w:cstheme="minorHAnsi"/>
          <w:sz w:val="22"/>
          <w:szCs w:val="22"/>
        </w:rPr>
        <w:t xml:space="preserve"> </w:t>
      </w:r>
      <w:r w:rsidRPr="004D4B7D">
        <w:rPr>
          <w:rFonts w:asciiTheme="minorHAnsi" w:hAnsiTheme="minorHAnsi" w:cstheme="minorHAnsi"/>
          <w:sz w:val="22"/>
          <w:szCs w:val="22"/>
        </w:rPr>
        <w:lastRenderedPageBreak/>
        <w:t xml:space="preserve">hasta el jueves </w:t>
      </w:r>
      <w:r>
        <w:rPr>
          <w:rFonts w:asciiTheme="minorHAnsi" w:hAnsiTheme="minorHAnsi" w:cstheme="minorHAnsi"/>
          <w:sz w:val="22"/>
          <w:szCs w:val="22"/>
        </w:rPr>
        <w:t>30</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noviembre</w:t>
      </w:r>
      <w:r w:rsidRPr="004D4B7D">
        <w:rPr>
          <w:rFonts w:asciiTheme="minorHAnsi" w:hAnsiTheme="minorHAnsi" w:cstheme="minorHAnsi"/>
          <w:sz w:val="22"/>
          <w:szCs w:val="22"/>
        </w:rPr>
        <w:t xml:space="preserve"> de 2023.</w:t>
      </w:r>
      <w:r w:rsidRPr="00911C84">
        <w:rPr>
          <w:rFonts w:asciiTheme="minorHAnsi" w:hAnsiTheme="minorHAnsi" w:cstheme="minorHAnsi"/>
          <w:sz w:val="22"/>
          <w:szCs w:val="22"/>
        </w:rPr>
        <w:t xml:space="preserve"> </w:t>
      </w:r>
      <w:r>
        <w:rPr>
          <w:rFonts w:asciiTheme="minorHAnsi" w:hAnsiTheme="minorHAnsi" w:cstheme="minorHAnsi"/>
          <w:sz w:val="22"/>
          <w:szCs w:val="22"/>
        </w:rPr>
        <w:t xml:space="preserve">Asimismo, en dicha resolución </w:t>
      </w:r>
      <w:r w:rsidRPr="004D4B7D">
        <w:rPr>
          <w:rFonts w:asciiTheme="minorHAnsi" w:hAnsiTheme="minorHAnsi" w:cstheme="minorHAnsi"/>
          <w:sz w:val="22"/>
          <w:szCs w:val="22"/>
        </w:rPr>
        <w:t>se fij</w:t>
      </w:r>
      <w:r>
        <w:rPr>
          <w:rFonts w:asciiTheme="minorHAnsi" w:hAnsiTheme="minorHAnsi" w:cstheme="minorHAnsi"/>
          <w:sz w:val="22"/>
          <w:szCs w:val="22"/>
        </w:rPr>
        <w:t xml:space="preserve">ó también, </w:t>
      </w:r>
      <w:r w:rsidRPr="004D4B7D">
        <w:rPr>
          <w:rFonts w:asciiTheme="minorHAnsi" w:hAnsiTheme="minorHAnsi" w:cstheme="minorHAnsi"/>
          <w:sz w:val="22"/>
          <w:szCs w:val="22"/>
        </w:rPr>
        <w:t xml:space="preserve">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Petróleo Industrial N° 6 utilizado en actividades de generación eléctrica en sistemas eléctricos Aislados con vigencia desde el 27 de octubre de 2023 hasta el 28 de diciembre de 2023.</w:t>
      </w:r>
    </w:p>
    <w:p w14:paraId="30C5712C" w14:textId="77777777" w:rsidR="00650372" w:rsidRDefault="00650372" w:rsidP="00650372">
      <w:pPr>
        <w:pStyle w:val="Prrafodelista"/>
        <w:rPr>
          <w:rFonts w:asciiTheme="minorHAnsi" w:hAnsiTheme="minorHAnsi" w:cstheme="minorHAnsi"/>
          <w:sz w:val="22"/>
          <w:szCs w:val="22"/>
        </w:rPr>
      </w:pPr>
    </w:p>
    <w:p w14:paraId="319072A5" w14:textId="6BE708AF" w:rsidR="00911C84" w:rsidRPr="00911C84" w:rsidRDefault="00911C84" w:rsidP="00B60A98">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911C84">
        <w:rPr>
          <w:rFonts w:asciiTheme="minorHAnsi" w:hAnsiTheme="minorHAnsi" w:cstheme="minorHAnsi"/>
          <w:sz w:val="22"/>
          <w:szCs w:val="22"/>
        </w:rPr>
        <w:t>Mediante Resolución N° 08</w:t>
      </w:r>
      <w:r>
        <w:rPr>
          <w:rFonts w:asciiTheme="minorHAnsi" w:hAnsiTheme="minorHAnsi" w:cstheme="minorHAnsi"/>
          <w:sz w:val="22"/>
          <w:szCs w:val="22"/>
        </w:rPr>
        <w:t>4</w:t>
      </w:r>
      <w:r w:rsidRPr="00911C84">
        <w:rPr>
          <w:rFonts w:asciiTheme="minorHAnsi" w:hAnsiTheme="minorHAnsi" w:cstheme="minorHAnsi"/>
          <w:sz w:val="22"/>
          <w:szCs w:val="22"/>
        </w:rPr>
        <w:t xml:space="preserve">-2023-OS/GRT, se fijó la Banda de Precios y el Margen Comercial para el para el Gas Licuado de Petróleo destinado a envasado (GLP-E), con vigencia desde el 31 de octubre hasta el jueves 30 de noviembre de 2023. </w:t>
      </w:r>
    </w:p>
    <w:p w14:paraId="1832BB66" w14:textId="77777777" w:rsidR="00911C84" w:rsidRDefault="00911C84" w:rsidP="00D839DD">
      <w:pPr>
        <w:pStyle w:val="Textonotapie"/>
        <w:tabs>
          <w:tab w:val="left" w:pos="709"/>
        </w:tabs>
        <w:spacing w:before="0" w:after="0"/>
        <w:ind w:left="568"/>
        <w:rPr>
          <w:rFonts w:asciiTheme="minorHAnsi" w:hAnsiTheme="minorHAnsi" w:cstheme="minorHAnsi"/>
          <w:sz w:val="22"/>
          <w:szCs w:val="22"/>
        </w:rPr>
      </w:pPr>
    </w:p>
    <w:p w14:paraId="5AAD8AFE" w14:textId="63A8AA91"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de la Gerencia de Regulación Tarifaria Osinergmin N° 0</w:t>
      </w:r>
      <w:r w:rsidR="00911C84">
        <w:rPr>
          <w:rFonts w:asciiTheme="minorHAnsi" w:hAnsiTheme="minorHAnsi" w:cstheme="minorHAnsi"/>
          <w:sz w:val="22"/>
          <w:szCs w:val="22"/>
        </w:rPr>
        <w:t>81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911C84">
        <w:rPr>
          <w:rFonts w:asciiTheme="minorHAnsi" w:hAnsiTheme="minorHAnsi" w:cstheme="minorHAnsi"/>
          <w:sz w:val="22"/>
          <w:szCs w:val="22"/>
        </w:rPr>
        <w:t>84</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650372">
        <w:rPr>
          <w:rFonts w:asciiTheme="minorHAnsi" w:hAnsiTheme="minorHAnsi" w:cstheme="minorHAnsi"/>
          <w:sz w:val="22"/>
          <w:szCs w:val="22"/>
        </w:rPr>
        <w:t>14</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650372">
        <w:rPr>
          <w:rFonts w:asciiTheme="minorHAnsi" w:hAnsiTheme="minorHAnsi" w:cstheme="minorHAnsi"/>
          <w:sz w:val="22"/>
          <w:szCs w:val="22"/>
        </w:rPr>
        <w:t>noviem</w:t>
      </w:r>
      <w:r w:rsidR="008B54A5">
        <w:rPr>
          <w:rFonts w:asciiTheme="minorHAnsi" w:hAnsiTheme="minorHAnsi" w:cstheme="minorHAnsi"/>
          <w:sz w:val="22"/>
          <w:szCs w:val="22"/>
        </w:rPr>
        <w:t>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650372">
        <w:rPr>
          <w:rFonts w:asciiTheme="minorHAnsi" w:hAnsiTheme="minorHAnsi" w:cstheme="minorHAnsi"/>
          <w:sz w:val="22"/>
          <w:szCs w:val="22"/>
        </w:rPr>
        <w:t>2</w:t>
      </w:r>
      <w:r w:rsidR="00911C84">
        <w:rPr>
          <w:rFonts w:asciiTheme="minorHAnsi" w:hAnsiTheme="minorHAnsi" w:cstheme="minorHAnsi"/>
          <w:sz w:val="22"/>
          <w:szCs w:val="22"/>
        </w:rPr>
        <w:t>0</w:t>
      </w:r>
      <w:r w:rsidRPr="00294829">
        <w:rPr>
          <w:rFonts w:asciiTheme="minorHAnsi" w:hAnsiTheme="minorHAnsi" w:cstheme="minorHAnsi"/>
          <w:sz w:val="22"/>
          <w:szCs w:val="22"/>
        </w:rPr>
        <w:t xml:space="preserve"> de </w:t>
      </w:r>
      <w:r w:rsidR="00911C84">
        <w:rPr>
          <w:rFonts w:asciiTheme="minorHAnsi" w:hAnsiTheme="minorHAnsi" w:cstheme="minorHAnsi"/>
          <w:sz w:val="22"/>
          <w:szCs w:val="22"/>
        </w:rPr>
        <w:t>noviem</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5320EC58"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650372">
        <w:rPr>
          <w:rFonts w:asciiTheme="minorHAnsi" w:hAnsiTheme="minorHAnsi" w:cstheme="minorHAnsi"/>
          <w:sz w:val="22"/>
          <w:szCs w:val="22"/>
        </w:rPr>
        <w:t>10</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0018799C">
        <w:rPr>
          <w:rFonts w:asciiTheme="minorHAnsi" w:hAnsiTheme="minorHAnsi" w:cstheme="minorHAnsi"/>
          <w:sz w:val="22"/>
          <w:szCs w:val="22"/>
        </w:rPr>
        <w:t>1</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as Gasolinas Premium (</w:t>
      </w:r>
      <w:r w:rsidR="007A3E69">
        <w:rPr>
          <w:rFonts w:asciiTheme="minorHAnsi" w:hAnsiTheme="minorHAnsi" w:cstheme="minorHAnsi"/>
          <w:sz w:val="22"/>
          <w:szCs w:val="22"/>
        </w:rPr>
        <w:t>-</w:t>
      </w:r>
      <w:r w:rsidR="006144B0">
        <w:rPr>
          <w:rFonts w:asciiTheme="minorHAnsi" w:hAnsiTheme="minorHAnsi" w:cstheme="minorHAnsi"/>
          <w:sz w:val="22"/>
          <w:szCs w:val="22"/>
        </w:rPr>
        <w:t>0,</w:t>
      </w:r>
      <w:r w:rsidR="00650372">
        <w:rPr>
          <w:rFonts w:asciiTheme="minorHAnsi" w:hAnsiTheme="minorHAnsi" w:cstheme="minorHAnsi"/>
          <w:sz w:val="22"/>
          <w:szCs w:val="22"/>
        </w:rPr>
        <w:t>35</w:t>
      </w:r>
      <w:r w:rsidR="006144B0">
        <w:rPr>
          <w:rFonts w:asciiTheme="minorHAnsi" w:hAnsiTheme="minorHAnsi" w:cstheme="minorHAnsi"/>
          <w:sz w:val="22"/>
          <w:szCs w:val="22"/>
        </w:rPr>
        <w:t xml:space="preserve"> S/Gln),</w:t>
      </w:r>
      <w:r w:rsidR="00650372">
        <w:rPr>
          <w:rFonts w:asciiTheme="minorHAnsi" w:hAnsiTheme="minorHAnsi" w:cstheme="minorHAnsi"/>
          <w:sz w:val="22"/>
          <w:szCs w:val="22"/>
        </w:rPr>
        <w:t xml:space="preserve"> </w:t>
      </w:r>
      <w:r w:rsidR="00650372">
        <w:rPr>
          <w:rFonts w:asciiTheme="minorHAnsi" w:hAnsiTheme="minorHAnsi" w:cstheme="minorHAnsi"/>
          <w:sz w:val="22"/>
          <w:szCs w:val="22"/>
        </w:rPr>
        <w:t xml:space="preserve">Gasolina </w:t>
      </w:r>
      <w:r w:rsidR="00650372">
        <w:rPr>
          <w:rFonts w:asciiTheme="minorHAnsi" w:hAnsiTheme="minorHAnsi" w:cstheme="minorHAnsi"/>
          <w:sz w:val="22"/>
          <w:szCs w:val="22"/>
        </w:rPr>
        <w:t xml:space="preserve">Regular </w:t>
      </w:r>
      <w:r w:rsidR="00650372">
        <w:rPr>
          <w:rFonts w:asciiTheme="minorHAnsi" w:hAnsiTheme="minorHAnsi" w:cstheme="minorHAnsi"/>
          <w:sz w:val="22"/>
          <w:szCs w:val="22"/>
        </w:rPr>
        <w:t>(-0,3</w:t>
      </w:r>
      <w:r w:rsidR="00650372">
        <w:rPr>
          <w:rFonts w:asciiTheme="minorHAnsi" w:hAnsiTheme="minorHAnsi" w:cstheme="minorHAnsi"/>
          <w:sz w:val="22"/>
          <w:szCs w:val="22"/>
        </w:rPr>
        <w:t>4</w:t>
      </w:r>
      <w:r w:rsidR="00650372">
        <w:rPr>
          <w:rFonts w:asciiTheme="minorHAnsi" w:hAnsiTheme="minorHAnsi" w:cstheme="minorHAnsi"/>
          <w:sz w:val="22"/>
          <w:szCs w:val="22"/>
        </w:rPr>
        <w:t xml:space="preserve"> S/Gln)</w:t>
      </w:r>
      <w:r w:rsidR="00650372">
        <w:rPr>
          <w:rFonts w:asciiTheme="minorHAnsi" w:hAnsiTheme="minorHAnsi" w:cstheme="minorHAnsi"/>
          <w:sz w:val="22"/>
          <w:szCs w:val="22"/>
        </w:rPr>
        <w:t>,</w:t>
      </w:r>
      <w:r w:rsidR="006144B0">
        <w:rPr>
          <w:rFonts w:asciiTheme="minorHAnsi" w:hAnsiTheme="minorHAnsi" w:cstheme="minorHAnsi"/>
          <w:sz w:val="22"/>
          <w:szCs w:val="22"/>
        </w:rPr>
        <w:t xml:space="preserve"> Gasolina de 84 octanos (</w:t>
      </w:r>
      <w:r w:rsidR="00650372">
        <w:rPr>
          <w:rFonts w:asciiTheme="minorHAnsi" w:hAnsiTheme="minorHAnsi" w:cstheme="minorHAnsi"/>
          <w:sz w:val="22"/>
          <w:szCs w:val="22"/>
        </w:rPr>
        <w:t>-</w:t>
      </w:r>
      <w:r w:rsidR="006144B0">
        <w:rPr>
          <w:rFonts w:asciiTheme="minorHAnsi" w:hAnsiTheme="minorHAnsi" w:cstheme="minorHAnsi"/>
          <w:sz w:val="22"/>
          <w:szCs w:val="22"/>
        </w:rPr>
        <w:t>0,</w:t>
      </w:r>
      <w:r w:rsidR="00650372">
        <w:rPr>
          <w:rFonts w:asciiTheme="minorHAnsi" w:hAnsiTheme="minorHAnsi" w:cstheme="minorHAnsi"/>
          <w:sz w:val="22"/>
          <w:szCs w:val="22"/>
        </w:rPr>
        <w:t>36</w:t>
      </w:r>
      <w:r w:rsidR="006144B0">
        <w:rPr>
          <w:rFonts w:asciiTheme="minorHAnsi" w:hAnsiTheme="minorHAnsi" w:cstheme="minorHAnsi"/>
          <w:sz w:val="22"/>
          <w:szCs w:val="22"/>
        </w:rPr>
        <w:t xml:space="preserve"> S/Gln), Gasohol Premium (-0,</w:t>
      </w:r>
      <w:r w:rsidR="00650372">
        <w:rPr>
          <w:rFonts w:asciiTheme="minorHAnsi" w:hAnsiTheme="minorHAnsi" w:cstheme="minorHAnsi"/>
          <w:sz w:val="22"/>
          <w:szCs w:val="22"/>
        </w:rPr>
        <w:t>3</w:t>
      </w:r>
      <w:r w:rsidR="00A6706E">
        <w:rPr>
          <w:rFonts w:asciiTheme="minorHAnsi" w:hAnsiTheme="minorHAnsi" w:cstheme="minorHAnsi"/>
          <w:sz w:val="22"/>
          <w:szCs w:val="22"/>
        </w:rPr>
        <w:t>9</w:t>
      </w:r>
      <w:r w:rsidR="006144B0">
        <w:rPr>
          <w:rFonts w:asciiTheme="minorHAnsi" w:hAnsiTheme="minorHAnsi" w:cstheme="minorHAnsi"/>
          <w:sz w:val="22"/>
          <w:szCs w:val="22"/>
        </w:rPr>
        <w:t xml:space="preserve"> S/Gln), Gasohol Regular (</w:t>
      </w:r>
      <w:r w:rsidR="00A6706E">
        <w:rPr>
          <w:rFonts w:asciiTheme="minorHAnsi" w:hAnsiTheme="minorHAnsi" w:cstheme="minorHAnsi"/>
          <w:sz w:val="22"/>
          <w:szCs w:val="22"/>
        </w:rPr>
        <w:t>-</w:t>
      </w:r>
      <w:r w:rsidR="006144B0">
        <w:rPr>
          <w:rFonts w:asciiTheme="minorHAnsi" w:hAnsiTheme="minorHAnsi" w:cstheme="minorHAnsi"/>
          <w:sz w:val="22"/>
          <w:szCs w:val="22"/>
        </w:rPr>
        <w:t>0,</w:t>
      </w:r>
      <w:r w:rsidR="00650372">
        <w:rPr>
          <w:rFonts w:asciiTheme="minorHAnsi" w:hAnsiTheme="minorHAnsi" w:cstheme="minorHAnsi"/>
          <w:sz w:val="22"/>
          <w:szCs w:val="22"/>
        </w:rPr>
        <w:t>38</w:t>
      </w:r>
      <w:r w:rsidR="006144B0">
        <w:rPr>
          <w:rFonts w:asciiTheme="minorHAnsi" w:hAnsiTheme="minorHAnsi" w:cstheme="minorHAnsi"/>
          <w:sz w:val="22"/>
          <w:szCs w:val="22"/>
        </w:rPr>
        <w:t xml:space="preserve"> S/Gln) y Gasohol de 84 octanos (</w:t>
      </w:r>
      <w:r w:rsidR="00911C84">
        <w:rPr>
          <w:rFonts w:asciiTheme="minorHAnsi" w:hAnsiTheme="minorHAnsi" w:cstheme="minorHAnsi"/>
          <w:sz w:val="22"/>
          <w:szCs w:val="22"/>
        </w:rPr>
        <w:t>+</w:t>
      </w:r>
      <w:r w:rsidR="006144B0">
        <w:rPr>
          <w:rFonts w:asciiTheme="minorHAnsi" w:hAnsiTheme="minorHAnsi" w:cstheme="minorHAnsi"/>
          <w:sz w:val="22"/>
          <w:szCs w:val="22"/>
        </w:rPr>
        <w:t>0,</w:t>
      </w:r>
      <w:r w:rsidR="00650372">
        <w:rPr>
          <w:rFonts w:asciiTheme="minorHAnsi" w:hAnsiTheme="minorHAnsi" w:cstheme="minorHAnsi"/>
          <w:sz w:val="22"/>
          <w:szCs w:val="22"/>
        </w:rPr>
        <w:t>39</w:t>
      </w:r>
      <w:r w:rsidR="006144B0">
        <w:rPr>
          <w:rFonts w:asciiTheme="minorHAnsi" w:hAnsiTheme="minorHAnsi" w:cstheme="minorHAnsi"/>
          <w:sz w:val="22"/>
          <w:szCs w:val="22"/>
        </w:rPr>
        <w:t xml:space="preserve"> S/Gln), </w:t>
      </w:r>
      <w:r w:rsidR="00194DBD">
        <w:rPr>
          <w:rFonts w:asciiTheme="minorHAnsi" w:hAnsiTheme="minorHAnsi" w:cstheme="minorHAnsi"/>
          <w:sz w:val="22"/>
          <w:szCs w:val="22"/>
        </w:rPr>
        <w:t>Diesel B5 (</w:t>
      </w:r>
      <w:r w:rsidR="00A6706E">
        <w:rPr>
          <w:rFonts w:asciiTheme="minorHAnsi" w:hAnsiTheme="minorHAnsi" w:cstheme="minorHAnsi"/>
          <w:sz w:val="22"/>
          <w:szCs w:val="22"/>
        </w:rPr>
        <w:t>-</w:t>
      </w:r>
      <w:r w:rsidR="00194DBD">
        <w:rPr>
          <w:rFonts w:asciiTheme="minorHAnsi" w:hAnsiTheme="minorHAnsi" w:cstheme="minorHAnsi"/>
          <w:sz w:val="22"/>
          <w:szCs w:val="22"/>
        </w:rPr>
        <w:t>0,</w:t>
      </w:r>
      <w:r w:rsidR="00650372">
        <w:rPr>
          <w:rFonts w:asciiTheme="minorHAnsi" w:hAnsiTheme="minorHAnsi" w:cstheme="minorHAnsi"/>
          <w:sz w:val="22"/>
          <w:szCs w:val="22"/>
        </w:rPr>
        <w:t>4</w:t>
      </w:r>
      <w:r w:rsidR="00A6706E">
        <w:rPr>
          <w:rFonts w:asciiTheme="minorHAnsi" w:hAnsiTheme="minorHAnsi" w:cstheme="minorHAnsi"/>
          <w:sz w:val="22"/>
          <w:szCs w:val="22"/>
        </w:rPr>
        <w:t>1</w:t>
      </w:r>
      <w:r w:rsidR="00194DBD">
        <w:rPr>
          <w:rFonts w:asciiTheme="minorHAnsi" w:hAnsiTheme="minorHAnsi" w:cstheme="minorHAnsi"/>
          <w:sz w:val="22"/>
          <w:szCs w:val="22"/>
        </w:rPr>
        <w:t xml:space="preserve"> S/Gln)</w:t>
      </w:r>
      <w:r w:rsidR="00650372">
        <w:rPr>
          <w:rFonts w:asciiTheme="minorHAnsi" w:hAnsiTheme="minorHAnsi" w:cstheme="minorHAnsi"/>
          <w:sz w:val="22"/>
          <w:szCs w:val="22"/>
        </w:rPr>
        <w:t xml:space="preserve">, </w:t>
      </w:r>
      <w:r w:rsidR="00650372">
        <w:rPr>
          <w:rFonts w:asciiTheme="minorHAnsi" w:hAnsiTheme="minorHAnsi" w:cstheme="minorHAnsi"/>
          <w:sz w:val="22"/>
          <w:szCs w:val="22"/>
        </w:rPr>
        <w:t xml:space="preserve">Residual </w:t>
      </w:r>
      <w:r w:rsidR="00650372">
        <w:rPr>
          <w:rFonts w:asciiTheme="minorHAnsi" w:hAnsiTheme="minorHAnsi" w:cstheme="minorHAnsi"/>
          <w:sz w:val="22"/>
          <w:szCs w:val="22"/>
        </w:rPr>
        <w:t>6</w:t>
      </w:r>
      <w:r w:rsidR="00650372">
        <w:rPr>
          <w:rFonts w:asciiTheme="minorHAnsi" w:hAnsiTheme="minorHAnsi" w:cstheme="minorHAnsi"/>
          <w:sz w:val="22"/>
          <w:szCs w:val="22"/>
        </w:rPr>
        <w:t xml:space="preserve"> (-</w:t>
      </w:r>
      <w:r w:rsidR="00650372">
        <w:rPr>
          <w:rFonts w:asciiTheme="minorHAnsi" w:hAnsiTheme="minorHAnsi" w:cstheme="minorHAnsi"/>
          <w:sz w:val="22"/>
          <w:szCs w:val="22"/>
        </w:rPr>
        <w:t>0</w:t>
      </w:r>
      <w:r w:rsidR="00650372">
        <w:rPr>
          <w:rFonts w:asciiTheme="minorHAnsi" w:hAnsiTheme="minorHAnsi" w:cstheme="minorHAnsi"/>
          <w:sz w:val="22"/>
          <w:szCs w:val="22"/>
        </w:rPr>
        <w:t>,</w:t>
      </w:r>
      <w:r w:rsidR="00650372">
        <w:rPr>
          <w:rFonts w:asciiTheme="minorHAnsi" w:hAnsiTheme="minorHAnsi" w:cstheme="minorHAnsi"/>
          <w:sz w:val="22"/>
          <w:szCs w:val="22"/>
        </w:rPr>
        <w:t>24</w:t>
      </w:r>
      <w:r w:rsidR="00650372">
        <w:rPr>
          <w:rFonts w:asciiTheme="minorHAnsi" w:hAnsiTheme="minorHAnsi" w:cstheme="minorHAnsi"/>
          <w:sz w:val="22"/>
          <w:szCs w:val="22"/>
        </w:rPr>
        <w:t xml:space="preserve"> S/Gln)</w:t>
      </w:r>
      <w:r w:rsidR="006144B0">
        <w:rPr>
          <w:rFonts w:asciiTheme="minorHAnsi" w:hAnsiTheme="minorHAnsi" w:cstheme="minorHAnsi"/>
          <w:sz w:val="22"/>
          <w:szCs w:val="22"/>
        </w:rPr>
        <w:t xml:space="preserve"> y Residual 500 (</w:t>
      </w:r>
      <w:r w:rsidR="00911C84">
        <w:rPr>
          <w:rFonts w:asciiTheme="minorHAnsi" w:hAnsiTheme="minorHAnsi" w:cstheme="minorHAnsi"/>
          <w:sz w:val="22"/>
          <w:szCs w:val="22"/>
        </w:rPr>
        <w:t>-1</w:t>
      </w:r>
      <w:r w:rsidR="007A3E69">
        <w:rPr>
          <w:rFonts w:asciiTheme="minorHAnsi" w:hAnsiTheme="minorHAnsi" w:cstheme="minorHAnsi"/>
          <w:sz w:val="22"/>
          <w:szCs w:val="22"/>
        </w:rPr>
        <w:t>,</w:t>
      </w:r>
      <w:r w:rsidR="00650372">
        <w:rPr>
          <w:rFonts w:asciiTheme="minorHAnsi" w:hAnsiTheme="minorHAnsi" w:cstheme="minorHAnsi"/>
          <w:sz w:val="22"/>
          <w:szCs w:val="22"/>
        </w:rPr>
        <w:t>22</w:t>
      </w:r>
      <w:r w:rsidR="006144B0">
        <w:rPr>
          <w:rFonts w:asciiTheme="minorHAnsi" w:hAnsiTheme="minorHAnsi" w:cstheme="minorHAnsi"/>
          <w:sz w:val="22"/>
          <w:szCs w:val="22"/>
        </w:rPr>
        <w:t xml:space="preserve"> S/Gln)</w:t>
      </w:r>
      <w:r w:rsidR="008B54A5">
        <w:rPr>
          <w:rFonts w:asciiTheme="minorHAnsi" w:hAnsiTheme="minorHAnsi" w:cstheme="minorHAnsi"/>
          <w:sz w:val="22"/>
          <w:szCs w:val="22"/>
        </w:rPr>
        <w:t xml:space="preserve">. </w:t>
      </w:r>
    </w:p>
    <w:p w14:paraId="48A6BBEC" w14:textId="3E30D673" w:rsidR="00506836" w:rsidRDefault="00506836"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lastRenderedPageBreak/>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3ABEDD04" w14:textId="77777777" w:rsidR="00015FEB" w:rsidRDefault="00015FEB"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46E90B3"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7B6F719C"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A6706E">
        <w:rPr>
          <w:rFonts w:asciiTheme="minorHAnsi" w:hAnsiTheme="minorHAnsi" w:cstheme="minorHAnsi"/>
          <w:sz w:val="22"/>
          <w:szCs w:val="22"/>
        </w:rPr>
        <w:t>3</w:t>
      </w:r>
      <w:r w:rsidR="00650372">
        <w:rPr>
          <w:rFonts w:asciiTheme="minorHAnsi" w:hAnsiTheme="minorHAnsi" w:cstheme="minorHAnsi"/>
          <w:sz w:val="22"/>
          <w:szCs w:val="22"/>
        </w:rPr>
        <w:t>0</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336251" w:rsidRPr="00336251">
        <w:rPr>
          <w:rFonts w:asciiTheme="minorHAnsi" w:hAnsiTheme="minorHAnsi" w:cstheme="minorHAnsi"/>
          <w:sz w:val="22"/>
          <w:szCs w:val="22"/>
        </w:rPr>
        <w:t xml:space="preserve">0/2023 y el </w:t>
      </w:r>
      <w:r w:rsidR="00650372">
        <w:rPr>
          <w:rFonts w:asciiTheme="minorHAnsi" w:hAnsiTheme="minorHAnsi" w:cstheme="minorHAnsi"/>
          <w:sz w:val="22"/>
          <w:szCs w:val="22"/>
        </w:rPr>
        <w:t>10</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A6706E">
        <w:rPr>
          <w:rFonts w:asciiTheme="minorHAnsi" w:hAnsiTheme="minorHAnsi" w:cstheme="minorHAnsi"/>
          <w:sz w:val="22"/>
          <w:szCs w:val="22"/>
        </w:rPr>
        <w:t>1</w:t>
      </w:r>
      <w:r w:rsidR="00336251" w:rsidRPr="00336251">
        <w:rPr>
          <w:rFonts w:asciiTheme="minorHAnsi" w:hAnsiTheme="minorHAnsi" w:cstheme="minorHAnsi"/>
          <w:sz w:val="22"/>
          <w:szCs w:val="22"/>
        </w:rPr>
        <w:t>/2023</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48D5E9F6"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650372">
        <w:rPr>
          <w:rFonts w:ascii="Calibri" w:hAnsi="Calibri" w:cs="Arial"/>
          <w:b/>
          <w:bCs/>
          <w:i/>
          <w:sz w:val="22"/>
          <w:szCs w:val="22"/>
          <w:lang w:eastAsia="es-PE"/>
        </w:rPr>
        <w:t>13</w:t>
      </w:r>
      <w:r>
        <w:rPr>
          <w:rFonts w:ascii="Calibri" w:hAnsi="Calibri" w:cs="Arial"/>
          <w:b/>
          <w:bCs/>
          <w:i/>
          <w:sz w:val="22"/>
          <w:szCs w:val="22"/>
          <w:lang w:eastAsia="es-PE"/>
        </w:rPr>
        <w:t>-</w:t>
      </w:r>
      <w:r w:rsidR="00FA2AFE">
        <w:rPr>
          <w:rFonts w:ascii="Calibri" w:hAnsi="Calibri" w:cs="Arial"/>
          <w:b/>
          <w:bCs/>
          <w:i/>
          <w:sz w:val="22"/>
          <w:szCs w:val="22"/>
          <w:lang w:eastAsia="es-PE"/>
        </w:rPr>
        <w:t>1</w:t>
      </w:r>
      <w:r w:rsidR="00A6706E">
        <w:rPr>
          <w:rFonts w:ascii="Calibri" w:hAnsi="Calibri" w:cs="Arial"/>
          <w:b/>
          <w:bCs/>
          <w:i/>
          <w:sz w:val="22"/>
          <w:szCs w:val="22"/>
          <w:lang w:eastAsia="es-PE"/>
        </w:rPr>
        <w:t>1</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62B25253" w:rsidR="00A86191" w:rsidRPr="00CC2A8A" w:rsidRDefault="00650372" w:rsidP="00336251">
      <w:pPr>
        <w:pBdr>
          <w:top w:val="single" w:sz="4" w:space="1" w:color="auto"/>
          <w:bottom w:val="single" w:sz="4" w:space="1" w:color="auto"/>
        </w:pBdr>
        <w:jc w:val="center"/>
        <w:rPr>
          <w:rFonts w:ascii="Calibri" w:hAnsi="Calibri" w:cs="Arial"/>
          <w:bCs/>
          <w:sz w:val="32"/>
          <w:szCs w:val="32"/>
        </w:rPr>
      </w:pPr>
      <w:r w:rsidRPr="00AA0C47">
        <w:rPr>
          <w:noProof/>
        </w:rPr>
        <w:drawing>
          <wp:inline distT="0" distB="0" distL="0" distR="0" wp14:anchorId="6E0D2DFD" wp14:editId="300B16E2">
            <wp:extent cx="5418455" cy="2889504"/>
            <wp:effectExtent l="0" t="0" r="0" b="6350"/>
            <wp:docPr id="157600164" name="Picture 1" descr="A graph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0164" name="Picture 1" descr="A graph with text and numbers&#10;&#10;Description automatically generated with medium confidence"/>
                    <pic:cNvPicPr/>
                  </pic:nvPicPr>
                  <pic:blipFill>
                    <a:blip r:embed="rId20"/>
                    <a:stretch>
                      <a:fillRect/>
                    </a:stretch>
                  </pic:blipFill>
                  <pic:spPr>
                    <a:xfrm>
                      <a:off x="0" y="0"/>
                      <a:ext cx="5436176" cy="2898954"/>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lastRenderedPageBreak/>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100B6F80" w14:textId="38E6D834"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C0422E">
        <w:rPr>
          <w:rFonts w:asciiTheme="minorHAnsi" w:hAnsiTheme="minorHAnsi" w:cstheme="minorHAnsi"/>
          <w:sz w:val="22"/>
          <w:szCs w:val="22"/>
        </w:rPr>
        <w:t>7</w:t>
      </w:r>
      <w:r w:rsidR="00C1074C">
        <w:rPr>
          <w:rFonts w:asciiTheme="minorHAnsi" w:hAnsiTheme="minorHAnsi" w:cstheme="minorHAnsi"/>
          <w:sz w:val="22"/>
          <w:szCs w:val="22"/>
        </w:rPr>
        <w:t>1</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C1372A">
        <w:rPr>
          <w:rFonts w:asciiTheme="minorHAnsi" w:hAnsiTheme="minorHAnsi" w:cstheme="minorHAnsi"/>
          <w:sz w:val="22"/>
          <w:szCs w:val="22"/>
        </w:rPr>
        <w:t>6</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C1074C">
        <w:rPr>
          <w:rFonts w:asciiTheme="minorHAnsi" w:hAnsiTheme="minorHAnsi" w:cstheme="minorHAnsi"/>
          <w:sz w:val="22"/>
          <w:szCs w:val="22"/>
        </w:rPr>
        <w:t>8</w:t>
      </w:r>
      <w:r w:rsidR="00C1372A">
        <w:rPr>
          <w:rFonts w:asciiTheme="minorHAnsi" w:hAnsiTheme="minorHAnsi" w:cstheme="minorHAnsi"/>
          <w:sz w:val="22"/>
          <w:szCs w:val="22"/>
        </w:rPr>
        <w:t>5</w:t>
      </w:r>
      <w:r w:rsidR="00C1074C">
        <w:rPr>
          <w:rFonts w:asciiTheme="minorHAnsi" w:hAnsiTheme="minorHAnsi" w:cstheme="minorHAnsi"/>
          <w:sz w:val="22"/>
          <w:szCs w:val="22"/>
        </w:rPr>
        <w:t>%</w:t>
      </w:r>
      <w:r w:rsidRPr="00336251">
        <w:rPr>
          <w:rFonts w:asciiTheme="minorHAnsi" w:hAnsiTheme="minorHAnsi" w:cstheme="minorHAnsi"/>
          <w:sz w:val="22"/>
          <w:szCs w:val="22"/>
        </w:rPr>
        <w:t xml:space="preserve"> del precio de los residuales R6 y R500; y fue igual o superior al </w:t>
      </w:r>
      <w:r w:rsidR="00FA2AFE">
        <w:rPr>
          <w:rFonts w:asciiTheme="minorHAnsi" w:hAnsiTheme="minorHAnsi" w:cstheme="minorHAnsi"/>
          <w:sz w:val="22"/>
          <w:szCs w:val="22"/>
        </w:rPr>
        <w:t>8</w:t>
      </w:r>
      <w:r w:rsidR="00C1372A">
        <w:rPr>
          <w:rFonts w:asciiTheme="minorHAnsi" w:hAnsiTheme="minorHAnsi" w:cstheme="minorHAnsi"/>
          <w:sz w:val="22"/>
          <w:szCs w:val="22"/>
        </w:rPr>
        <w:t>7</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5391948B"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650372">
        <w:rPr>
          <w:rFonts w:asciiTheme="minorHAnsi" w:hAnsiTheme="minorHAnsi" w:cstheme="minorHAnsi"/>
          <w:sz w:val="22"/>
          <w:szCs w:val="22"/>
        </w:rPr>
        <w:t>1</w:t>
      </w:r>
      <w:r w:rsidR="00C1372A">
        <w:rPr>
          <w:rFonts w:asciiTheme="minorHAnsi" w:hAnsiTheme="minorHAnsi" w:cstheme="minorHAnsi"/>
          <w:sz w:val="22"/>
          <w:szCs w:val="22"/>
        </w:rPr>
        <w:t>0</w:t>
      </w:r>
      <w:r>
        <w:rPr>
          <w:rFonts w:asciiTheme="minorHAnsi" w:hAnsiTheme="minorHAnsi" w:cstheme="minorHAnsi"/>
          <w:sz w:val="22"/>
          <w:szCs w:val="22"/>
        </w:rPr>
        <w:t xml:space="preserve"> de </w:t>
      </w:r>
      <w:r w:rsidR="00C1372A">
        <w:rPr>
          <w:rFonts w:asciiTheme="minorHAnsi" w:hAnsiTheme="minorHAnsi" w:cstheme="minorHAnsi"/>
          <w:sz w:val="22"/>
          <w:szCs w:val="22"/>
        </w:rPr>
        <w:t>noviem</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42236D6"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26317">
        <w:rPr>
          <w:rFonts w:asciiTheme="minorHAnsi" w:hAnsiTheme="minorHAnsi" w:cstheme="minorHAnsi"/>
          <w:sz w:val="22"/>
          <w:szCs w:val="22"/>
        </w:rPr>
        <w:t>1</w:t>
      </w:r>
      <w:r w:rsidR="00C1372A">
        <w:rPr>
          <w:rFonts w:asciiTheme="minorHAnsi" w:hAnsiTheme="minorHAnsi" w:cstheme="minorHAnsi"/>
          <w:sz w:val="22"/>
          <w:szCs w:val="22"/>
        </w:rPr>
        <w:t>0</w:t>
      </w:r>
      <w:r w:rsidR="001F2602">
        <w:rPr>
          <w:rFonts w:asciiTheme="minorHAnsi" w:hAnsiTheme="minorHAnsi" w:cstheme="minorHAnsi"/>
          <w:sz w:val="22"/>
          <w:szCs w:val="22"/>
        </w:rPr>
        <w:t>,</w:t>
      </w:r>
      <w:r w:rsidR="00C1372A">
        <w:rPr>
          <w:rFonts w:asciiTheme="minorHAnsi" w:hAnsiTheme="minorHAnsi" w:cstheme="minorHAnsi"/>
          <w:sz w:val="22"/>
          <w:szCs w:val="22"/>
        </w:rPr>
        <w:t>05</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0EF42ED5"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26317">
        <w:rPr>
          <w:rFonts w:asciiTheme="minorHAnsi" w:hAnsiTheme="minorHAnsi" w:cstheme="minorHAnsi"/>
          <w:sz w:val="22"/>
          <w:szCs w:val="22"/>
          <w:lang w:val="en-US"/>
        </w:rPr>
        <w:t>1</w:t>
      </w:r>
      <w:r w:rsidR="00650372">
        <w:rPr>
          <w:rFonts w:asciiTheme="minorHAnsi" w:hAnsiTheme="minorHAnsi" w:cstheme="minorHAnsi"/>
          <w:sz w:val="22"/>
          <w:szCs w:val="22"/>
          <w:lang w:val="en-US"/>
        </w:rPr>
        <w:t>6</w:t>
      </w:r>
      <w:r w:rsidR="000434BD">
        <w:rPr>
          <w:rFonts w:asciiTheme="minorHAnsi" w:hAnsiTheme="minorHAnsi" w:cstheme="minorHAnsi"/>
          <w:sz w:val="22"/>
          <w:szCs w:val="22"/>
          <w:lang w:val="en-US"/>
        </w:rPr>
        <w:t>,</w:t>
      </w:r>
      <w:r w:rsidR="00650372">
        <w:rPr>
          <w:rFonts w:asciiTheme="minorHAnsi" w:hAnsiTheme="minorHAnsi" w:cstheme="minorHAnsi"/>
          <w:sz w:val="22"/>
          <w:szCs w:val="22"/>
          <w:lang w:val="en-US"/>
        </w:rPr>
        <w:t>4</w:t>
      </w:r>
      <w:r w:rsidR="00C1372A">
        <w:rPr>
          <w:rFonts w:asciiTheme="minorHAnsi" w:hAnsiTheme="minorHAnsi" w:cstheme="minorHAnsi"/>
          <w:sz w:val="22"/>
          <w:szCs w:val="22"/>
          <w:lang w:val="en-US"/>
        </w:rPr>
        <w:t>0</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C25144">
        <w:rPr>
          <w:rFonts w:asciiTheme="minorHAnsi" w:hAnsiTheme="minorHAnsi" w:cstheme="minorHAnsi"/>
          <w:sz w:val="22"/>
          <w:szCs w:val="22"/>
          <w:lang w:val="en-US"/>
        </w:rPr>
        <w:t>11</w:t>
      </w:r>
      <w:r w:rsidR="00397F02">
        <w:rPr>
          <w:rFonts w:asciiTheme="minorHAnsi" w:hAnsiTheme="minorHAnsi" w:cstheme="minorHAnsi"/>
          <w:sz w:val="22"/>
          <w:szCs w:val="22"/>
          <w:lang w:val="en-US"/>
        </w:rPr>
        <w:t>,</w:t>
      </w:r>
      <w:r w:rsidR="00650372">
        <w:rPr>
          <w:rFonts w:asciiTheme="minorHAnsi" w:hAnsiTheme="minorHAnsi" w:cstheme="minorHAnsi"/>
          <w:sz w:val="22"/>
          <w:szCs w:val="22"/>
          <w:lang w:val="en-US"/>
        </w:rPr>
        <w:t>7</w:t>
      </w:r>
      <w:r w:rsidR="00C25144">
        <w:rPr>
          <w:rFonts w:asciiTheme="minorHAnsi" w:hAnsiTheme="minorHAnsi" w:cstheme="minorHAnsi"/>
          <w:sz w:val="22"/>
          <w:szCs w:val="22"/>
          <w:lang w:val="en-US"/>
        </w:rPr>
        <w:t>3</w:t>
      </w:r>
      <w:r w:rsidRPr="006E3A77">
        <w:rPr>
          <w:rFonts w:asciiTheme="minorHAnsi" w:hAnsiTheme="minorHAnsi" w:cstheme="minorHAnsi"/>
          <w:sz w:val="22"/>
          <w:szCs w:val="22"/>
          <w:lang w:val="en-US"/>
        </w:rPr>
        <w:t xml:space="preserve"> cent$/Galón</w:t>
      </w:r>
    </w:p>
    <w:p w14:paraId="639B9F61" w14:textId="3D9295DF"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194DBD">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650372">
        <w:rPr>
          <w:rFonts w:asciiTheme="minorHAnsi" w:hAnsiTheme="minorHAnsi" w:cstheme="minorHAnsi"/>
          <w:sz w:val="22"/>
          <w:szCs w:val="22"/>
          <w:lang w:val="en-US"/>
        </w:rPr>
        <w:t>93</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290F5FA2"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372A">
        <w:rPr>
          <w:rFonts w:asciiTheme="minorHAnsi" w:hAnsiTheme="minorHAnsi" w:cstheme="minorHAnsi"/>
          <w:sz w:val="22"/>
          <w:szCs w:val="22"/>
        </w:rPr>
        <w:t>4</w:t>
      </w:r>
      <w:r w:rsidR="00336251">
        <w:rPr>
          <w:rFonts w:asciiTheme="minorHAnsi" w:hAnsiTheme="minorHAnsi" w:cstheme="minorHAnsi"/>
          <w:sz w:val="22"/>
          <w:szCs w:val="22"/>
        </w:rPr>
        <w:t>,</w:t>
      </w:r>
      <w:r w:rsidR="00650372">
        <w:rPr>
          <w:rFonts w:asciiTheme="minorHAnsi" w:hAnsiTheme="minorHAnsi" w:cstheme="minorHAnsi"/>
          <w:sz w:val="22"/>
          <w:szCs w:val="22"/>
        </w:rPr>
        <w:t>70</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5CB70B39"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25144">
        <w:rPr>
          <w:rFonts w:asciiTheme="minorHAnsi" w:hAnsiTheme="minorHAnsi" w:cstheme="minorHAnsi"/>
          <w:sz w:val="22"/>
          <w:szCs w:val="22"/>
        </w:rPr>
        <w:t>2</w:t>
      </w:r>
      <w:r w:rsidR="00336251">
        <w:rPr>
          <w:rFonts w:asciiTheme="minorHAnsi" w:hAnsiTheme="minorHAnsi" w:cstheme="minorHAnsi"/>
          <w:sz w:val="22"/>
          <w:szCs w:val="22"/>
        </w:rPr>
        <w:t>,</w:t>
      </w:r>
      <w:r w:rsidR="00650372">
        <w:rPr>
          <w:rFonts w:asciiTheme="minorHAnsi" w:hAnsiTheme="minorHAnsi" w:cstheme="minorHAnsi"/>
          <w:sz w:val="22"/>
          <w:szCs w:val="22"/>
        </w:rPr>
        <w:t>65</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A27BC">
        <w:rPr>
          <w:rFonts w:asciiTheme="minorHAnsi" w:hAnsiTheme="minorHAnsi" w:cstheme="minorHAnsi"/>
          <w:sz w:val="22"/>
          <w:szCs w:val="22"/>
        </w:rPr>
        <w:t>2</w:t>
      </w:r>
      <w:r w:rsidR="00513E2B">
        <w:rPr>
          <w:rFonts w:asciiTheme="minorHAnsi" w:hAnsiTheme="minorHAnsi" w:cstheme="minorHAnsi"/>
          <w:sz w:val="22"/>
          <w:szCs w:val="22"/>
        </w:rPr>
        <w:t>,</w:t>
      </w:r>
      <w:r w:rsidR="00650372">
        <w:rPr>
          <w:rFonts w:asciiTheme="minorHAnsi" w:hAnsiTheme="minorHAnsi" w:cstheme="minorHAnsi"/>
          <w:sz w:val="22"/>
          <w:szCs w:val="22"/>
        </w:rPr>
        <w:t>20</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4F987CAB"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650372">
        <w:rPr>
          <w:rFonts w:asciiTheme="minorHAnsi" w:hAnsiTheme="minorHAnsi" w:cstheme="minorHAnsi"/>
          <w:sz w:val="22"/>
          <w:szCs w:val="22"/>
        </w:rPr>
        <w:t>46</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650372">
        <w:rPr>
          <w:rFonts w:asciiTheme="minorHAnsi" w:hAnsiTheme="minorHAnsi" w:cstheme="minorHAnsi"/>
          <w:sz w:val="22"/>
          <w:szCs w:val="22"/>
        </w:rPr>
        <w:t>7</w:t>
      </w:r>
      <w:r w:rsidR="00513E2B">
        <w:rPr>
          <w:rFonts w:asciiTheme="minorHAnsi" w:hAnsiTheme="minorHAnsi" w:cstheme="minorHAnsi"/>
          <w:sz w:val="22"/>
          <w:szCs w:val="22"/>
        </w:rPr>
        <w:t>,</w:t>
      </w:r>
      <w:r w:rsidR="00650372">
        <w:rPr>
          <w:rFonts w:asciiTheme="minorHAnsi" w:hAnsiTheme="minorHAnsi" w:cstheme="minorHAnsi"/>
          <w:sz w:val="22"/>
          <w:szCs w:val="22"/>
        </w:rPr>
        <w:t>85</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39657718" w14:textId="77777777" w:rsidR="00650372" w:rsidRPr="00650372" w:rsidRDefault="00650372" w:rsidP="00650372">
      <w:pPr>
        <w:pStyle w:val="Prrafodelista"/>
        <w:rPr>
          <w:rFonts w:asciiTheme="minorHAnsi" w:hAnsiTheme="minorHAnsi" w:cstheme="minorHAnsi"/>
          <w:sz w:val="22"/>
          <w:szCs w:val="22"/>
        </w:rPr>
      </w:pP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5BC8A387"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A27BC">
        <w:rPr>
          <w:rFonts w:asciiTheme="minorHAnsi" w:hAnsiTheme="minorHAnsi" w:cstheme="minorHAnsi"/>
          <w:sz w:val="22"/>
          <w:szCs w:val="22"/>
        </w:rPr>
        <w:t>4</w:t>
      </w:r>
      <w:r>
        <w:rPr>
          <w:rFonts w:asciiTheme="minorHAnsi" w:hAnsiTheme="minorHAnsi" w:cstheme="minorHAnsi"/>
          <w:sz w:val="22"/>
          <w:szCs w:val="22"/>
        </w:rPr>
        <w:t>,</w:t>
      </w:r>
      <w:r w:rsidR="0056236C">
        <w:rPr>
          <w:rFonts w:asciiTheme="minorHAnsi" w:hAnsiTheme="minorHAnsi" w:cstheme="minorHAnsi"/>
          <w:sz w:val="22"/>
          <w:szCs w:val="22"/>
        </w:rPr>
        <w:t>70</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3BCCED01"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2CDBF0D8"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194DBD">
        <w:rPr>
          <w:rFonts w:asciiTheme="minorHAnsi" w:hAnsiTheme="minorHAnsi" w:cstheme="minorHAnsi"/>
          <w:sz w:val="22"/>
          <w:szCs w:val="22"/>
        </w:rPr>
        <w:t>2</w:t>
      </w:r>
      <w:r>
        <w:rPr>
          <w:rFonts w:asciiTheme="minorHAnsi" w:hAnsiTheme="minorHAnsi" w:cstheme="minorHAnsi"/>
          <w:sz w:val="22"/>
          <w:szCs w:val="22"/>
        </w:rPr>
        <w:t>,</w:t>
      </w:r>
      <w:r w:rsidR="0056236C">
        <w:rPr>
          <w:rFonts w:asciiTheme="minorHAnsi" w:hAnsiTheme="minorHAnsi" w:cstheme="minorHAnsi"/>
          <w:sz w:val="22"/>
          <w:szCs w:val="22"/>
        </w:rPr>
        <w:t>4</w:t>
      </w:r>
      <w:r w:rsidR="008A27BC">
        <w:rPr>
          <w:rFonts w:asciiTheme="minorHAnsi" w:hAnsiTheme="minorHAnsi" w:cstheme="minorHAnsi"/>
          <w:sz w:val="22"/>
          <w:szCs w:val="22"/>
        </w:rPr>
        <w:t>5</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03A67D78" w:rsidR="00CB3778" w:rsidRPr="00AC0139" w:rsidRDefault="00CB3778" w:rsidP="00AC0139">
      <w:pPr>
        <w:jc w:val="both"/>
        <w:rPr>
          <w:rFonts w:asciiTheme="minorHAnsi" w:hAnsiTheme="minorHAnsi" w:cstheme="minorHAnsi"/>
          <w:sz w:val="22"/>
          <w:szCs w:val="22"/>
          <w:lang w:eastAsia="en-US"/>
        </w:rPr>
      </w:pPr>
      <w:r>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w:t>
      </w:r>
      <w:r w:rsidRPr="00117E7B">
        <w:rPr>
          <w:rFonts w:asciiTheme="minorHAnsi" w:hAnsiTheme="minorHAnsi" w:cstheme="minorHAnsi"/>
          <w:sz w:val="22"/>
          <w:szCs w:val="22"/>
          <w:lang w:eastAsia="en-US"/>
        </w:rPr>
        <w:t xml:space="preserve">Importación de los combustibles </w:t>
      </w:r>
      <w:r w:rsidR="002C3713" w:rsidRPr="00117E7B">
        <w:rPr>
          <w:rFonts w:asciiTheme="minorHAnsi" w:hAnsiTheme="minorHAnsi" w:cstheme="minorHAnsi"/>
          <w:sz w:val="22"/>
          <w:szCs w:val="22"/>
          <w:lang w:eastAsia="en-US"/>
        </w:rPr>
        <w:t xml:space="preserve">y que para la presente </w:t>
      </w:r>
      <w:r w:rsidR="002C3713" w:rsidRPr="00137798">
        <w:rPr>
          <w:rFonts w:asciiTheme="minorHAnsi" w:hAnsiTheme="minorHAnsi" w:cstheme="minorHAnsi"/>
          <w:sz w:val="22"/>
          <w:szCs w:val="22"/>
          <w:lang w:eastAsia="en-US"/>
        </w:rPr>
        <w:t xml:space="preserve">semana ascienden a </w:t>
      </w:r>
      <w:r w:rsidR="009B6CDA" w:rsidRPr="00137798">
        <w:rPr>
          <w:rFonts w:asciiTheme="minorHAnsi" w:hAnsiTheme="minorHAnsi" w:cstheme="minorHAnsi"/>
          <w:sz w:val="22"/>
          <w:szCs w:val="22"/>
          <w:lang w:eastAsia="en-US"/>
        </w:rPr>
        <w:t>1</w:t>
      </w:r>
      <w:r w:rsidR="002C3713" w:rsidRPr="00137798">
        <w:rPr>
          <w:rFonts w:asciiTheme="minorHAnsi" w:hAnsiTheme="minorHAnsi" w:cstheme="minorHAnsi"/>
          <w:sz w:val="22"/>
          <w:szCs w:val="22"/>
          <w:lang w:eastAsia="en-US"/>
        </w:rPr>
        <w:t>,</w:t>
      </w:r>
      <w:r w:rsidR="00F04658">
        <w:rPr>
          <w:rFonts w:asciiTheme="minorHAnsi" w:hAnsiTheme="minorHAnsi" w:cstheme="minorHAnsi"/>
          <w:sz w:val="22"/>
          <w:szCs w:val="22"/>
          <w:lang w:eastAsia="en-US"/>
        </w:rPr>
        <w:t>4</w:t>
      </w:r>
      <w:r w:rsidR="00137798" w:rsidRPr="00137798">
        <w:rPr>
          <w:rFonts w:asciiTheme="minorHAnsi" w:hAnsiTheme="minorHAnsi" w:cstheme="minorHAnsi"/>
          <w:sz w:val="22"/>
          <w:szCs w:val="22"/>
          <w:lang w:eastAsia="en-US"/>
        </w:rPr>
        <w:t>0</w:t>
      </w:r>
      <w:r w:rsidR="002C3713" w:rsidRPr="00137798">
        <w:rPr>
          <w:rFonts w:asciiTheme="minorHAnsi" w:hAnsiTheme="minorHAnsi" w:cstheme="minorHAnsi"/>
          <w:sz w:val="22"/>
          <w:szCs w:val="22"/>
          <w:lang w:eastAsia="en-US"/>
        </w:rPr>
        <w:t xml:space="preserve"> US$/Bl</w:t>
      </w:r>
      <w:r w:rsidRPr="00137798">
        <w:rPr>
          <w:rFonts w:asciiTheme="minorHAnsi" w:hAnsiTheme="minorHAnsi" w:cstheme="minorHAnsi"/>
          <w:sz w:val="22"/>
          <w:szCs w:val="22"/>
          <w:lang w:eastAsia="en-US"/>
        </w:rPr>
        <w:t xml:space="preserve"> </w:t>
      </w:r>
      <w:r w:rsidR="002C3713" w:rsidRPr="00137798">
        <w:rPr>
          <w:rFonts w:asciiTheme="minorHAnsi" w:hAnsiTheme="minorHAnsi" w:cstheme="minorHAnsi"/>
          <w:sz w:val="22"/>
          <w:szCs w:val="22"/>
          <w:lang w:eastAsia="en-US"/>
        </w:rPr>
        <w:t xml:space="preserve">para el </w:t>
      </w:r>
      <w:r w:rsidRPr="00137798">
        <w:rPr>
          <w:rFonts w:asciiTheme="minorHAnsi" w:hAnsiTheme="minorHAnsi" w:cstheme="minorHAnsi"/>
          <w:sz w:val="22"/>
          <w:szCs w:val="22"/>
          <w:lang w:eastAsia="en-US"/>
        </w:rPr>
        <w:t>GLP</w:t>
      </w:r>
      <w:r w:rsidR="00996628" w:rsidRPr="00137798">
        <w:rPr>
          <w:rFonts w:asciiTheme="minorHAnsi" w:hAnsiTheme="minorHAnsi" w:cstheme="minorHAnsi"/>
          <w:sz w:val="22"/>
          <w:szCs w:val="22"/>
          <w:lang w:eastAsia="en-US"/>
        </w:rPr>
        <w:t>;</w:t>
      </w:r>
      <w:r w:rsidRPr="00137798">
        <w:rPr>
          <w:rFonts w:asciiTheme="minorHAnsi" w:hAnsiTheme="minorHAnsi" w:cstheme="minorHAnsi"/>
          <w:sz w:val="22"/>
          <w:szCs w:val="22"/>
          <w:lang w:eastAsia="en-US"/>
        </w:rPr>
        <w:t xml:space="preserve"> </w:t>
      </w:r>
      <w:r w:rsidR="00F04658">
        <w:rPr>
          <w:rFonts w:asciiTheme="minorHAnsi" w:hAnsiTheme="minorHAnsi" w:cstheme="minorHAnsi"/>
          <w:sz w:val="22"/>
          <w:szCs w:val="22"/>
          <w:lang w:eastAsia="en-US"/>
        </w:rPr>
        <w:t>1</w:t>
      </w:r>
      <w:r w:rsidR="002C3713" w:rsidRPr="00137798">
        <w:rPr>
          <w:rFonts w:asciiTheme="minorHAnsi" w:hAnsiTheme="minorHAnsi" w:cstheme="minorHAnsi"/>
          <w:sz w:val="22"/>
          <w:szCs w:val="22"/>
          <w:lang w:eastAsia="en-US"/>
        </w:rPr>
        <w:t>,</w:t>
      </w:r>
      <w:r w:rsidR="00137798" w:rsidRPr="00137798">
        <w:rPr>
          <w:rFonts w:asciiTheme="minorHAnsi" w:hAnsiTheme="minorHAnsi" w:cstheme="minorHAnsi"/>
          <w:sz w:val="22"/>
          <w:szCs w:val="22"/>
          <w:lang w:eastAsia="en-US"/>
        </w:rPr>
        <w:t>9</w:t>
      </w:r>
      <w:r w:rsidR="00F04658">
        <w:rPr>
          <w:rFonts w:asciiTheme="minorHAnsi" w:hAnsiTheme="minorHAnsi" w:cstheme="minorHAnsi"/>
          <w:sz w:val="22"/>
          <w:szCs w:val="22"/>
          <w:lang w:eastAsia="en-US"/>
        </w:rPr>
        <w:t>7</w:t>
      </w:r>
      <w:r w:rsidR="002C3713" w:rsidRPr="00137798">
        <w:rPr>
          <w:rFonts w:asciiTheme="minorHAnsi" w:hAnsiTheme="minorHAnsi" w:cstheme="minorHAnsi"/>
          <w:sz w:val="22"/>
          <w:szCs w:val="22"/>
          <w:lang w:eastAsia="en-US"/>
        </w:rPr>
        <w:t xml:space="preserve"> US$/Bl para las gasolinas</w:t>
      </w:r>
      <w:r w:rsidR="00996628" w:rsidRPr="00137798">
        <w:rPr>
          <w:rFonts w:asciiTheme="minorHAnsi" w:hAnsiTheme="minorHAnsi" w:cstheme="minorHAnsi"/>
          <w:sz w:val="22"/>
          <w:szCs w:val="22"/>
          <w:lang w:eastAsia="en-US"/>
        </w:rPr>
        <w:t xml:space="preserve"> y</w:t>
      </w:r>
      <w:r w:rsidR="002C3713" w:rsidRPr="00137798">
        <w:rPr>
          <w:rFonts w:asciiTheme="minorHAnsi" w:hAnsiTheme="minorHAnsi" w:cstheme="minorHAnsi"/>
          <w:sz w:val="22"/>
          <w:szCs w:val="22"/>
          <w:lang w:eastAsia="en-US"/>
        </w:rPr>
        <w:t xml:space="preserve"> </w:t>
      </w:r>
      <w:r w:rsidR="00F04658">
        <w:rPr>
          <w:rFonts w:asciiTheme="minorHAnsi" w:hAnsiTheme="minorHAnsi" w:cstheme="minorHAnsi"/>
          <w:sz w:val="22"/>
          <w:szCs w:val="22"/>
          <w:lang w:eastAsia="en-US"/>
        </w:rPr>
        <w:t>1</w:t>
      </w:r>
      <w:r w:rsidR="002C3713" w:rsidRPr="00137798">
        <w:rPr>
          <w:rFonts w:asciiTheme="minorHAnsi" w:hAnsiTheme="minorHAnsi" w:cstheme="minorHAnsi"/>
          <w:sz w:val="22"/>
          <w:szCs w:val="22"/>
          <w:lang w:eastAsia="en-US"/>
        </w:rPr>
        <w:t>,</w:t>
      </w:r>
      <w:r w:rsidR="00F04658">
        <w:rPr>
          <w:rFonts w:asciiTheme="minorHAnsi" w:hAnsiTheme="minorHAnsi" w:cstheme="minorHAnsi"/>
          <w:sz w:val="22"/>
          <w:szCs w:val="22"/>
          <w:lang w:eastAsia="en-US"/>
        </w:rPr>
        <w:t>14</w:t>
      </w:r>
      <w:r w:rsidR="002C3713" w:rsidRPr="00137798">
        <w:rPr>
          <w:rFonts w:asciiTheme="minorHAnsi" w:hAnsiTheme="minorHAnsi" w:cstheme="minorHAnsi"/>
          <w:sz w:val="22"/>
          <w:szCs w:val="22"/>
          <w:lang w:eastAsia="en-US"/>
        </w:rPr>
        <w:t xml:space="preserve"> US$/Bl para el </w:t>
      </w:r>
      <w:r w:rsidRPr="00137798">
        <w:rPr>
          <w:rFonts w:asciiTheme="minorHAnsi" w:hAnsiTheme="minorHAnsi" w:cstheme="minorHAnsi"/>
          <w:sz w:val="22"/>
          <w:szCs w:val="22"/>
          <w:lang w:eastAsia="en-US"/>
        </w:rPr>
        <w:t>Diésel</w:t>
      </w:r>
      <w:r w:rsidR="002C3713" w:rsidRPr="00137798">
        <w:rPr>
          <w:rFonts w:asciiTheme="minorHAnsi" w:hAnsiTheme="minorHAnsi" w:cstheme="minorHAnsi"/>
          <w:sz w:val="22"/>
          <w:szCs w:val="22"/>
          <w:lang w:eastAsia="en-US"/>
        </w:rPr>
        <w:t xml:space="preserve"> </w:t>
      </w:r>
      <w:r w:rsidRPr="00137798">
        <w:rPr>
          <w:rFonts w:asciiTheme="minorHAnsi" w:hAnsiTheme="minorHAnsi" w:cstheme="minorHAnsi"/>
          <w:sz w:val="22"/>
          <w:szCs w:val="22"/>
          <w:lang w:eastAsia="en-US"/>
        </w:rPr>
        <w:t xml:space="preserve">y </w:t>
      </w:r>
      <w:r w:rsidR="00996628" w:rsidRPr="00137798">
        <w:rPr>
          <w:rFonts w:asciiTheme="minorHAnsi" w:hAnsiTheme="minorHAnsi" w:cstheme="minorHAnsi"/>
          <w:sz w:val="22"/>
          <w:szCs w:val="22"/>
          <w:lang w:eastAsia="en-US"/>
        </w:rPr>
        <w:t xml:space="preserve">el </w:t>
      </w:r>
      <w:r w:rsidRPr="00137798">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21"/>
          <w:footerReference w:type="default" r:id="rId22"/>
          <w:headerReference w:type="first" r:id="rId23"/>
          <w:footerReference w:type="first" r:id="rId24"/>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US$/Bl),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7AE84720" w:rsidR="00765078" w:rsidRDefault="00024999" w:rsidP="004F74EE">
      <w:pPr>
        <w:pBdr>
          <w:top w:val="single" w:sz="4" w:space="1" w:color="auto"/>
          <w:bottom w:val="single" w:sz="4" w:space="1" w:color="auto"/>
        </w:pBdr>
        <w:jc w:val="center"/>
        <w:rPr>
          <w:rFonts w:ascii="Calibri" w:hAnsi="Calibri" w:cs="Calibri"/>
          <w:sz w:val="22"/>
          <w:szCs w:val="22"/>
          <w:lang w:val="es-PE" w:eastAsia="en-US"/>
        </w:rPr>
      </w:pPr>
      <w:r w:rsidRPr="00024999">
        <w:drawing>
          <wp:inline distT="0" distB="0" distL="0" distR="0" wp14:anchorId="1747091C" wp14:editId="71F9A302">
            <wp:extent cx="8173085" cy="2966720"/>
            <wp:effectExtent l="0" t="0" r="0" b="508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173085" cy="296672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6"/>
          <w:headerReference w:type="first" r:id="rId27"/>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50CA0D62" w:rsidR="00F85D23" w:rsidRDefault="00F04658" w:rsidP="00957F6B">
            <w:pPr>
              <w:ind w:left="-618" w:right="-654"/>
              <w:jc w:val="center"/>
              <w:rPr>
                <w:rFonts w:asciiTheme="minorHAnsi" w:hAnsiTheme="minorHAnsi" w:cstheme="minorHAnsi"/>
              </w:rPr>
            </w:pPr>
            <w:r w:rsidRPr="00F04658">
              <w:rPr>
                <w:rFonts w:asciiTheme="minorHAnsi" w:hAnsiTheme="minorHAnsi" w:cstheme="minorHAnsi"/>
                <w:noProof/>
              </w:rPr>
              <w:drawing>
                <wp:inline distT="0" distB="0" distL="0" distR="0" wp14:anchorId="72107795" wp14:editId="08314F3B">
                  <wp:extent cx="3562350" cy="2633472"/>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66770" cy="2636739"/>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24FA6E17" w:rsidR="00EF3BE9" w:rsidRDefault="00F04658"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258F9697" wp14:editId="346A1F7F">
                  <wp:extent cx="5212080" cy="2304288"/>
                  <wp:effectExtent l="0" t="0" r="7620"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50226" cy="2321153"/>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09084299" w:rsidR="006C63F4" w:rsidRPr="00737F8F" w:rsidRDefault="00F04658"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F04658">
        <w:drawing>
          <wp:inline distT="0" distB="0" distL="0" distR="0" wp14:anchorId="4C8643C0" wp14:editId="36F3E13C">
            <wp:extent cx="5654650" cy="2085586"/>
            <wp:effectExtent l="0" t="0" r="381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68219" cy="2090591"/>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60B72582" w:rsidR="005C4A97" w:rsidRDefault="00024999" w:rsidP="00604758">
      <w:pPr>
        <w:spacing w:line="0" w:lineRule="atLeast"/>
        <w:ind w:right="-567"/>
        <w:jc w:val="both"/>
        <w:rPr>
          <w:noProof/>
        </w:rPr>
      </w:pPr>
      <w:r w:rsidRPr="00024999">
        <w:drawing>
          <wp:inline distT="0" distB="0" distL="0" distR="0" wp14:anchorId="659DB359" wp14:editId="31DCEC14">
            <wp:extent cx="5849739" cy="2494484"/>
            <wp:effectExtent l="0" t="0" r="0"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55980" cy="2497145"/>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2FF5E1FB" w:rsidR="00127A54" w:rsidRDefault="00024999" w:rsidP="006220EA">
      <w:pPr>
        <w:rPr>
          <w:rFonts w:asciiTheme="minorHAnsi" w:hAnsiTheme="minorHAnsi" w:cstheme="minorHAnsi"/>
          <w:i/>
          <w:sz w:val="18"/>
          <w:szCs w:val="18"/>
        </w:rPr>
      </w:pPr>
      <w:r w:rsidRPr="00024999">
        <w:drawing>
          <wp:inline distT="0" distB="0" distL="0" distR="0" wp14:anchorId="2F382116" wp14:editId="4E25593D">
            <wp:extent cx="5850255" cy="7359091"/>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2037" cy="7361332"/>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0836E6E3" w:rsidR="00550568" w:rsidRDefault="00024999" w:rsidP="005048C1">
      <w:pPr>
        <w:rPr>
          <w:rFonts w:asciiTheme="minorHAnsi" w:hAnsiTheme="minorHAnsi" w:cstheme="minorHAnsi"/>
          <w:i/>
          <w:sz w:val="18"/>
          <w:szCs w:val="18"/>
        </w:rPr>
      </w:pPr>
      <w:r w:rsidRPr="00024999">
        <w:drawing>
          <wp:inline distT="0" distB="0" distL="0" distR="0" wp14:anchorId="72C448BE" wp14:editId="3E7AAC10">
            <wp:extent cx="5850255" cy="602772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52830" cy="6030378"/>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4299316F" w14:textId="0A900E3E" w:rsidR="0056236C" w:rsidRDefault="0056236C" w:rsidP="0056236C">
      <w:pPr>
        <w:jc w:val="center"/>
        <w:rPr>
          <w:rFonts w:asciiTheme="minorHAnsi" w:hAnsiTheme="minorHAnsi" w:cstheme="minorHAnsi"/>
          <w:sz w:val="22"/>
          <w:szCs w:val="22"/>
        </w:rPr>
      </w:pPr>
      <w:r>
        <w:rPr>
          <w:noProof/>
        </w:rPr>
        <w:drawing>
          <wp:inline distT="0" distB="0" distL="0" distR="0" wp14:anchorId="50A5533C" wp14:editId="23412415">
            <wp:extent cx="5758649" cy="3075280"/>
            <wp:effectExtent l="19050" t="19050" r="13970" b="11430"/>
            <wp:docPr id="1930602980" name="Picture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99893" cy="3097305"/>
                    </a:xfrm>
                    <a:prstGeom prst="rect">
                      <a:avLst/>
                    </a:prstGeom>
                    <a:noFill/>
                    <a:ln>
                      <a:solidFill>
                        <a:schemeClr val="accent1"/>
                      </a:solidFill>
                    </a:ln>
                  </pic:spPr>
                </pic:pic>
              </a:graphicData>
            </a:graphic>
          </wp:inline>
        </w:drawing>
      </w:r>
    </w:p>
    <w:p w14:paraId="537F0BAE" w14:textId="2F7980B9" w:rsidR="0056236C" w:rsidRDefault="0056236C" w:rsidP="0056236C">
      <w:pPr>
        <w:jc w:val="center"/>
        <w:rPr>
          <w:rFonts w:asciiTheme="minorHAnsi" w:hAnsiTheme="minorHAnsi" w:cstheme="minorHAnsi"/>
          <w:sz w:val="22"/>
          <w:szCs w:val="22"/>
        </w:rPr>
      </w:pPr>
    </w:p>
    <w:p w14:paraId="634BF78C" w14:textId="77777777" w:rsidR="0056236C" w:rsidRDefault="0056236C" w:rsidP="0056236C">
      <w:pPr>
        <w:jc w:val="center"/>
        <w:rPr>
          <w:rFonts w:asciiTheme="minorHAnsi" w:hAnsiTheme="minorHAnsi" w:cstheme="minorHAnsi"/>
          <w:sz w:val="22"/>
          <w:szCs w:val="22"/>
        </w:rPr>
      </w:pPr>
    </w:p>
    <w:p w14:paraId="0A0A4ABE" w14:textId="77777777" w:rsidR="0056236C" w:rsidRDefault="0056236C" w:rsidP="0056236C">
      <w:pPr>
        <w:jc w:val="center"/>
        <w:rPr>
          <w:rFonts w:asciiTheme="minorHAnsi" w:hAnsiTheme="minorHAnsi" w:cstheme="minorHAnsi"/>
          <w:sz w:val="22"/>
          <w:szCs w:val="22"/>
        </w:rPr>
      </w:pPr>
    </w:p>
    <w:p w14:paraId="47E1FF37" w14:textId="77777777" w:rsidR="0056236C" w:rsidRDefault="0056236C" w:rsidP="0056236C">
      <w:pPr>
        <w:jc w:val="center"/>
        <w:rPr>
          <w:rFonts w:asciiTheme="minorHAnsi" w:hAnsiTheme="minorHAnsi" w:cstheme="minorHAnsi"/>
          <w:sz w:val="22"/>
          <w:szCs w:val="22"/>
        </w:rPr>
      </w:pPr>
      <w:r>
        <w:rPr>
          <w:noProof/>
        </w:rPr>
        <w:drawing>
          <wp:inline distT="0" distB="0" distL="0" distR="0" wp14:anchorId="7FEAC42A" wp14:editId="561F51C0">
            <wp:extent cx="5786045" cy="3089910"/>
            <wp:effectExtent l="19050" t="19050" r="24765" b="15240"/>
            <wp:docPr id="1378394419" name="Picture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11532" cy="3103521"/>
                    </a:xfrm>
                    <a:prstGeom prst="rect">
                      <a:avLst/>
                    </a:prstGeom>
                    <a:noFill/>
                    <a:ln>
                      <a:solidFill>
                        <a:schemeClr val="accent1"/>
                      </a:solidFill>
                    </a:ln>
                  </pic:spPr>
                </pic:pic>
              </a:graphicData>
            </a:graphic>
          </wp:inline>
        </w:drawing>
      </w:r>
    </w:p>
    <w:p w14:paraId="4408B08E" w14:textId="7464947E" w:rsidR="0056236C" w:rsidRDefault="0056236C" w:rsidP="0056236C">
      <w:pPr>
        <w:jc w:val="center"/>
        <w:rPr>
          <w:rFonts w:asciiTheme="minorHAnsi" w:hAnsiTheme="minorHAnsi" w:cstheme="minorHAnsi"/>
          <w:b/>
          <w:iCs/>
          <w:u w:val="single"/>
        </w:rPr>
      </w:pPr>
    </w:p>
    <w:p w14:paraId="51A18F6C" w14:textId="77777777" w:rsidR="0056236C" w:rsidRDefault="0056236C" w:rsidP="0056236C">
      <w:pPr>
        <w:jc w:val="center"/>
        <w:rPr>
          <w:rFonts w:asciiTheme="minorHAnsi" w:hAnsiTheme="minorHAnsi" w:cstheme="minorHAnsi"/>
          <w:b/>
          <w:iCs/>
          <w:u w:val="single"/>
        </w:rPr>
      </w:pPr>
    </w:p>
    <w:p w14:paraId="1C6A0DAE" w14:textId="77777777" w:rsidR="0056236C" w:rsidRDefault="0056236C" w:rsidP="0056236C">
      <w:pPr>
        <w:jc w:val="center"/>
        <w:rPr>
          <w:rFonts w:asciiTheme="minorHAnsi" w:hAnsiTheme="minorHAnsi" w:cstheme="minorHAnsi"/>
          <w:b/>
          <w:iCs/>
          <w:u w:val="single"/>
        </w:rPr>
      </w:pPr>
      <w:r>
        <w:rPr>
          <w:noProof/>
        </w:rPr>
        <w:drawing>
          <wp:inline distT="0" distB="0" distL="0" distR="0" wp14:anchorId="4B36B007" wp14:editId="4E84CCC9">
            <wp:extent cx="5827137" cy="3111855"/>
            <wp:effectExtent l="19050" t="19050" r="21590" b="12700"/>
            <wp:docPr id="313492335" name="Picture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88948" cy="3144864"/>
                    </a:xfrm>
                    <a:prstGeom prst="rect">
                      <a:avLst/>
                    </a:prstGeom>
                    <a:noFill/>
                    <a:ln>
                      <a:solidFill>
                        <a:schemeClr val="accent1"/>
                      </a:solidFill>
                    </a:ln>
                  </pic:spPr>
                </pic:pic>
              </a:graphicData>
            </a:graphic>
          </wp:inline>
        </w:drawing>
      </w:r>
    </w:p>
    <w:p w14:paraId="2B9B9ABD" w14:textId="305C27A7" w:rsidR="0056236C" w:rsidRDefault="0056236C" w:rsidP="0056236C">
      <w:pPr>
        <w:jc w:val="center"/>
        <w:rPr>
          <w:rFonts w:asciiTheme="minorHAnsi" w:hAnsiTheme="minorHAnsi" w:cstheme="minorHAnsi"/>
          <w:b/>
          <w:iCs/>
          <w:u w:val="single"/>
        </w:rPr>
      </w:pPr>
    </w:p>
    <w:p w14:paraId="5A69FF71" w14:textId="77777777" w:rsidR="0056236C" w:rsidRDefault="0056236C" w:rsidP="0056236C">
      <w:pPr>
        <w:jc w:val="center"/>
        <w:rPr>
          <w:rFonts w:asciiTheme="minorHAnsi" w:hAnsiTheme="minorHAnsi" w:cstheme="minorHAnsi"/>
          <w:b/>
          <w:iCs/>
          <w:u w:val="single"/>
        </w:rPr>
      </w:pPr>
    </w:p>
    <w:p w14:paraId="0B8C05ED" w14:textId="77777777" w:rsidR="0056236C" w:rsidRDefault="0056236C" w:rsidP="0056236C">
      <w:pPr>
        <w:jc w:val="center"/>
        <w:rPr>
          <w:rFonts w:asciiTheme="minorHAnsi" w:hAnsiTheme="minorHAnsi" w:cstheme="minorHAnsi"/>
          <w:b/>
          <w:iCs/>
          <w:u w:val="single"/>
        </w:rPr>
      </w:pPr>
      <w:r>
        <w:rPr>
          <w:noProof/>
        </w:rPr>
        <w:drawing>
          <wp:inline distT="0" distB="0" distL="0" distR="0" wp14:anchorId="3FF51F33" wp14:editId="0A5D1786">
            <wp:extent cx="5827137" cy="3111855"/>
            <wp:effectExtent l="19050" t="19050" r="21590" b="12700"/>
            <wp:docPr id="485191539" name="Picture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61167" cy="3130028"/>
                    </a:xfrm>
                    <a:prstGeom prst="rect">
                      <a:avLst/>
                    </a:prstGeom>
                    <a:noFill/>
                    <a:ln>
                      <a:solidFill>
                        <a:schemeClr val="accent1"/>
                      </a:solidFill>
                    </a:ln>
                  </pic:spPr>
                </pic:pic>
              </a:graphicData>
            </a:graphic>
          </wp:inline>
        </w:drawing>
      </w:r>
    </w:p>
    <w:p w14:paraId="15CC1098" w14:textId="77777777" w:rsidR="0056236C" w:rsidRDefault="0056236C" w:rsidP="0056236C">
      <w:pPr>
        <w:rPr>
          <w:rFonts w:asciiTheme="minorHAnsi" w:hAnsiTheme="minorHAnsi" w:cstheme="minorHAnsi"/>
          <w:b/>
          <w:iCs/>
          <w:u w:val="single"/>
        </w:rPr>
      </w:pPr>
    </w:p>
    <w:p w14:paraId="2AD65E2A" w14:textId="20D265D4" w:rsidR="008A27BC" w:rsidRDefault="008A27BC" w:rsidP="008A27BC">
      <w:pPr>
        <w:jc w:val="center"/>
        <w:rPr>
          <w:rFonts w:asciiTheme="minorHAnsi" w:hAnsiTheme="minorHAnsi" w:cstheme="minorHAnsi"/>
          <w:sz w:val="22"/>
          <w:szCs w:val="22"/>
        </w:rPr>
      </w:pPr>
    </w:p>
    <w:p w14:paraId="704203BD" w14:textId="18408674" w:rsidR="008A27BC" w:rsidRDefault="008A27BC" w:rsidP="008A27BC">
      <w:pPr>
        <w:jc w:val="center"/>
        <w:rPr>
          <w:rFonts w:asciiTheme="minorHAnsi" w:hAnsiTheme="minorHAnsi" w:cstheme="minorHAnsi"/>
          <w:b/>
          <w:iCs/>
          <w:u w:val="single"/>
        </w:rPr>
      </w:pPr>
    </w:p>
    <w:p w14:paraId="0393674F" w14:textId="578E6F49" w:rsidR="00FA58F7" w:rsidRDefault="00FA58F7" w:rsidP="00FA58F7">
      <w:pPr>
        <w:jc w:val="center"/>
        <w:rPr>
          <w:rFonts w:asciiTheme="minorHAnsi" w:hAnsiTheme="minorHAnsi" w:cstheme="minorHAnsi"/>
          <w:b/>
          <w:iCs/>
          <w:u w:val="single"/>
        </w:rPr>
      </w:pPr>
    </w:p>
    <w:p w14:paraId="48EEEBE2" w14:textId="77777777" w:rsidR="00FA58F7" w:rsidRDefault="00FA58F7" w:rsidP="00FA58F7">
      <w:pPr>
        <w:rPr>
          <w:rFonts w:asciiTheme="minorHAnsi" w:hAnsiTheme="minorHAnsi" w:cstheme="minorHAnsi"/>
          <w:b/>
          <w:iCs/>
          <w:u w:val="single"/>
        </w:rPr>
      </w:pPr>
    </w:p>
    <w:p w14:paraId="46AFAA99" w14:textId="3AC3D2E6" w:rsidR="00C62455" w:rsidRDefault="00C62455" w:rsidP="00C62455">
      <w:pPr>
        <w:jc w:val="center"/>
        <w:rPr>
          <w:rFonts w:asciiTheme="minorHAnsi" w:hAnsiTheme="minorHAnsi" w:cstheme="minorHAnsi"/>
          <w:sz w:val="22"/>
          <w:szCs w:val="22"/>
        </w:rPr>
      </w:pPr>
    </w:p>
    <w:p w14:paraId="03F724B0" w14:textId="2EACE4FC" w:rsidR="00C62455" w:rsidRDefault="00C62455" w:rsidP="00C62455">
      <w:pPr>
        <w:jc w:val="center"/>
        <w:rPr>
          <w:rFonts w:asciiTheme="minorHAnsi" w:hAnsiTheme="minorHAnsi" w:cstheme="minorHAnsi"/>
          <w:b/>
          <w:iCs/>
          <w:u w:val="single"/>
        </w:rPr>
      </w:pPr>
    </w:p>
    <w:p w14:paraId="39D95D28" w14:textId="77777777" w:rsidR="008A27BC" w:rsidRDefault="008A27BC" w:rsidP="00C62455">
      <w:pPr>
        <w:jc w:val="center"/>
        <w:rPr>
          <w:rFonts w:asciiTheme="minorHAnsi" w:hAnsiTheme="minorHAnsi" w:cstheme="minorHAnsi"/>
          <w:b/>
          <w:iCs/>
          <w:u w:val="single"/>
        </w:rPr>
      </w:pPr>
    </w:p>
    <w:p w14:paraId="30675FC3" w14:textId="77777777" w:rsidR="00C62455" w:rsidRDefault="00C62455" w:rsidP="00C62455">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9C3292" w:rsidP="00CA3C87">
      <w:pPr>
        <w:rPr>
          <w:rFonts w:asciiTheme="minorHAnsi" w:hAnsiTheme="minorHAnsi" w:cstheme="minorHAnsi"/>
          <w:b/>
          <w:bCs/>
          <w:i/>
          <w:iCs/>
          <w:sz w:val="16"/>
          <w:szCs w:val="16"/>
        </w:rPr>
      </w:pPr>
      <w:hyperlink r:id="rId40"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41"/>
      <w:footerReference w:type="default" r:id="rId42"/>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5BBD5211"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15CCB">
            <w:rPr>
              <w:rFonts w:ascii="Calibri" w:hAnsi="Calibri" w:cs="Calibri"/>
              <w:b/>
              <w:sz w:val="26"/>
              <w:szCs w:val="26"/>
              <w:lang w:val="it-IT"/>
            </w:rPr>
            <w:t>4</w:t>
          </w:r>
          <w:r w:rsidR="001D49D5">
            <w:rPr>
              <w:rFonts w:ascii="Calibri" w:hAnsi="Calibri" w:cs="Calibri"/>
              <w:b/>
              <w:sz w:val="26"/>
              <w:szCs w:val="26"/>
              <w:lang w:val="it-IT"/>
            </w:rPr>
            <w:t>6</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061E7895"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01056E">
            <w:rPr>
              <w:rFonts w:ascii="Calibri" w:hAnsi="Calibri" w:cs="Calibri"/>
              <w:b/>
              <w:sz w:val="26"/>
              <w:szCs w:val="26"/>
              <w:lang w:val="it-IT"/>
            </w:rPr>
            <w:t>4</w:t>
          </w:r>
          <w:r w:rsidR="001D49D5">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76BCC0EA"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56236C">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04265D54"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56236C">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198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19809"/>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acamara.pe/sandor-lukacs-de-pereny-la-sequia-y-su-impacto-en-los-rios-del-mundo/" TargetMode="External"/><Relationship Id="rId18" Type="http://schemas.openxmlformats.org/officeDocument/2006/relationships/hyperlink" Target="https://elperuano.pe/NormasElperuano/2021/09/06/1988935-2/1988935-2.htm" TargetMode="External"/><Relationship Id="rId26" Type="http://schemas.openxmlformats.org/officeDocument/2006/relationships/footer" Target="footer3.xml"/><Relationship Id="rId39" Type="http://schemas.openxmlformats.org/officeDocument/2006/relationships/image" Target="media/image18.png"/><Relationship Id="rId21" Type="http://schemas.openxmlformats.org/officeDocument/2006/relationships/header" Target="header1.xml"/><Relationship Id="rId34" Type="http://schemas.openxmlformats.org/officeDocument/2006/relationships/image" Target="media/image13.gif"/><Relationship Id="rId42"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eruweek.pe/tag/glp/" TargetMode="External"/><Relationship Id="rId20" Type="http://schemas.openxmlformats.org/officeDocument/2006/relationships/image" Target="media/image3.png"/><Relationship Id="rId29" Type="http://schemas.openxmlformats.org/officeDocument/2006/relationships/image" Target="media/image8.png"/><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acamara.pe/propanama-existe-interes-de-panama-por-desarrollar-actividades-en-diversos-sectores-de-peru/" TargetMode="External"/><Relationship Id="rId24" Type="http://schemas.openxmlformats.org/officeDocument/2006/relationships/footer" Target="footer2.xml"/><Relationship Id="rId32" Type="http://schemas.openxmlformats.org/officeDocument/2006/relationships/image" Target="media/image11.emf"/><Relationship Id="rId37" Type="http://schemas.openxmlformats.org/officeDocument/2006/relationships/image" Target="media/image16.gif"/><Relationship Id="rId40"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2.xml"/><Relationship Id="rId28" Type="http://schemas.openxmlformats.org/officeDocument/2006/relationships/image" Target="media/image7.emf"/><Relationship Id="rId36" Type="http://schemas.openxmlformats.org/officeDocument/2006/relationships/image" Target="media/image15.gif"/><Relationship Id="rId10" Type="http://schemas.openxmlformats.org/officeDocument/2006/relationships/hyperlink" Target="https://elpais.com/sociedad/2020-08-17/el-cambio-climatico-acecha-al-canal-de-panama.html" TargetMode="External"/><Relationship Id="rId19" Type="http://schemas.openxmlformats.org/officeDocument/2006/relationships/hyperlink" Target="https://elperuano.pe/NormasElperuano/2021/09/06/1988935-2/1988935-2.htm" TargetMode="External"/><Relationship Id="rId31" Type="http://schemas.openxmlformats.org/officeDocument/2006/relationships/image" Target="media/image10.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reciopetroleo.net/demanda-petroleo-2024.html" TargetMode="External"/><Relationship Id="rId14" Type="http://schemas.openxmlformats.org/officeDocument/2006/relationships/image" Target="media/image2.emf"/><Relationship Id="rId22" Type="http://schemas.openxmlformats.org/officeDocument/2006/relationships/footer" Target="footer1.xml"/><Relationship Id="rId27" Type="http://schemas.openxmlformats.org/officeDocument/2006/relationships/header" Target="header3.xml"/><Relationship Id="rId30" Type="http://schemas.openxmlformats.org/officeDocument/2006/relationships/image" Target="media/image9.emf"/><Relationship Id="rId35" Type="http://schemas.openxmlformats.org/officeDocument/2006/relationships/image" Target="media/image14.gif"/><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lpais.com/noticias/sequia/"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image" Target="media/image5.emf"/><Relationship Id="rId33" Type="http://schemas.openxmlformats.org/officeDocument/2006/relationships/image" Target="media/image12.emf"/><Relationship Id="rId38" Type="http://schemas.openxmlformats.org/officeDocument/2006/relationships/image" Target="media/image17.png"/></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18</Pages>
  <Words>4369</Words>
  <Characters>24030</Characters>
  <Application>Microsoft Office Word</Application>
  <DocSecurity>0</DocSecurity>
  <Lines>200</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2023-09-13T15:54:00Z</cp:lastPrinted>
  <dcterms:created xsi:type="dcterms:W3CDTF">2023-11-14T18:48:00Z</dcterms:created>
  <dcterms:modified xsi:type="dcterms:W3CDTF">2023-11-14T22:01:00Z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