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7E307490"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56702E">
        <w:rPr>
          <w:rFonts w:asciiTheme="minorHAnsi" w:hAnsiTheme="minorHAnsi" w:cstheme="minorHAnsi"/>
          <w:b/>
          <w:bCs/>
          <w:sz w:val="28"/>
          <w:szCs w:val="28"/>
        </w:rPr>
        <w:t>12</w:t>
      </w:r>
      <w:r w:rsidR="00D13504" w:rsidRPr="00FB18F8">
        <w:rPr>
          <w:rFonts w:asciiTheme="minorHAnsi" w:hAnsiTheme="minorHAnsi" w:cstheme="minorHAnsi"/>
          <w:b/>
          <w:bCs/>
          <w:sz w:val="28"/>
          <w:szCs w:val="28"/>
        </w:rPr>
        <w:t>/</w:t>
      </w:r>
      <w:r w:rsidR="00387783">
        <w:rPr>
          <w:rFonts w:asciiTheme="minorHAnsi" w:hAnsiTheme="minorHAnsi" w:cstheme="minorHAnsi"/>
          <w:b/>
          <w:bCs/>
          <w:sz w:val="28"/>
          <w:szCs w:val="28"/>
        </w:rPr>
        <w:t>0</w:t>
      </w:r>
      <w:r w:rsidR="005A45F5">
        <w:rPr>
          <w:rFonts w:asciiTheme="minorHAnsi" w:hAnsiTheme="minorHAnsi" w:cstheme="minorHAnsi"/>
          <w:b/>
          <w:bCs/>
          <w:sz w:val="28"/>
          <w:szCs w:val="28"/>
        </w:rPr>
        <w:t>9</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7CA5F7DE" w:rsidR="00E53D92" w:rsidRPr="002B3648" w:rsidRDefault="00257566"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257566">
        <w:rPr>
          <w:noProof/>
          <w:lang w:val="es-PE" w:eastAsia="es-PE"/>
        </w:rPr>
        <w:lastRenderedPageBreak/>
        <w:drawing>
          <wp:inline distT="0" distB="0" distL="0" distR="0" wp14:anchorId="000A8BC8" wp14:editId="3A586A23">
            <wp:extent cx="5417820" cy="34213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17820" cy="3421380"/>
                    </a:xfrm>
                    <a:prstGeom prst="rect">
                      <a:avLst/>
                    </a:prstGeom>
                    <a:noFill/>
                    <a:ln>
                      <a:noFill/>
                    </a:ln>
                  </pic:spPr>
                </pic:pic>
              </a:graphicData>
            </a:graphic>
          </wp:inline>
        </w:drawing>
      </w:r>
    </w:p>
    <w:p w14:paraId="54C37777" w14:textId="36B09B77"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00252CA4">
        <w:rPr>
          <w:rFonts w:asciiTheme="minorHAnsi" w:hAnsiTheme="minorHAnsi" w:cstheme="minorHAnsi"/>
          <w:b/>
          <w:i/>
          <w:sz w:val="20"/>
          <w:szCs w:val="20"/>
        </w:rPr>
        <w:t xml:space="preserve"> </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1F708387"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lastRenderedPageBreak/>
        <w:t>S</w:t>
      </w:r>
      <w:r w:rsidR="004E173D">
        <w:rPr>
          <w:rFonts w:asciiTheme="minorHAnsi" w:hAnsiTheme="minorHAnsi" w:cstheme="minorHAnsi"/>
          <w:sz w:val="22"/>
          <w:szCs w:val="22"/>
        </w:rPr>
        <w:t>egún se aprecia en la</w:t>
      </w:r>
      <w:r w:rsidR="004C5499">
        <w:rPr>
          <w:rFonts w:asciiTheme="minorHAnsi" w:hAnsiTheme="minorHAnsi" w:cstheme="minorHAnsi"/>
          <w:sz w:val="22"/>
          <w:szCs w:val="22"/>
        </w:rPr>
        <w:t xml:space="preserve"> Gráfica N°1, en</w:t>
      </w:r>
      <w:r w:rsidR="008C61D2">
        <w:rPr>
          <w:rFonts w:asciiTheme="minorHAnsi" w:hAnsiTheme="minorHAnsi" w:cstheme="minorHAnsi"/>
          <w:sz w:val="22"/>
          <w:szCs w:val="22"/>
        </w:rPr>
        <w:t xml:space="preserve"> el año 2022</w:t>
      </w:r>
      <w:r w:rsidR="004E173D">
        <w:rPr>
          <w:rFonts w:asciiTheme="minorHAnsi" w:hAnsiTheme="minorHAnsi" w:cstheme="minorHAnsi"/>
          <w:sz w:val="22"/>
          <w:szCs w:val="22"/>
        </w:rPr>
        <w:t xml:space="preserve">, los precios del petróleo crudo y productos </w:t>
      </w:r>
      <w:r w:rsidR="00E93AAF">
        <w:rPr>
          <w:rFonts w:asciiTheme="minorHAnsi" w:hAnsiTheme="minorHAnsi" w:cstheme="minorHAnsi"/>
          <w:sz w:val="22"/>
          <w:szCs w:val="22"/>
        </w:rPr>
        <w:t>retomaron la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257566">
        <w:rPr>
          <w:rFonts w:asciiTheme="minorHAnsi" w:hAnsiTheme="minorHAnsi" w:cstheme="minorHAnsi"/>
          <w:sz w:val="22"/>
          <w:szCs w:val="22"/>
        </w:rPr>
        <w:t>84.94</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257566">
        <w:rPr>
          <w:rFonts w:asciiTheme="minorHAnsi" w:hAnsiTheme="minorHAnsi" w:cstheme="minorHAnsi"/>
          <w:sz w:val="22"/>
          <w:szCs w:val="22"/>
        </w:rPr>
        <w:t>cercano</w:t>
      </w:r>
      <w:r w:rsidR="004067F3">
        <w:rPr>
          <w:rFonts w:asciiTheme="minorHAnsi" w:hAnsiTheme="minorHAnsi" w:cstheme="minorHAnsi"/>
          <w:sz w:val="22"/>
          <w:szCs w:val="22"/>
        </w:rPr>
        <w:t xml:space="preserve"> a</w:t>
      </w:r>
      <w:r w:rsidR="003C38E4">
        <w:rPr>
          <w:rFonts w:asciiTheme="minorHAnsi" w:hAnsiTheme="minorHAnsi" w:cstheme="minorHAnsi"/>
          <w:sz w:val="22"/>
          <w:szCs w:val="22"/>
        </w:rPr>
        <w:t xml:space="preserve"> los </w:t>
      </w:r>
      <w:r w:rsidR="0036046D">
        <w:rPr>
          <w:rFonts w:asciiTheme="minorHAnsi" w:hAnsiTheme="minorHAnsi" w:cstheme="minorHAnsi"/>
          <w:sz w:val="22"/>
          <w:szCs w:val="22"/>
        </w:rPr>
        <w:t>1</w:t>
      </w:r>
      <w:r w:rsidR="009A2D20">
        <w:rPr>
          <w:rFonts w:asciiTheme="minorHAnsi" w:hAnsiTheme="minorHAnsi" w:cstheme="minorHAnsi"/>
          <w:sz w:val="22"/>
          <w:szCs w:val="22"/>
        </w:rPr>
        <w:t>0</w:t>
      </w:r>
      <w:r w:rsidR="00E41C20">
        <w:rPr>
          <w:rFonts w:asciiTheme="minorHAnsi" w:hAnsiTheme="minorHAnsi" w:cstheme="minorHAnsi"/>
          <w:sz w:val="22"/>
          <w:szCs w:val="22"/>
        </w:rPr>
        <w:t>0</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257566">
        <w:rPr>
          <w:rFonts w:asciiTheme="minorHAnsi" w:hAnsiTheme="minorHAnsi" w:cstheme="minorHAnsi"/>
          <w:sz w:val="22"/>
          <w:szCs w:val="22"/>
        </w:rPr>
        <w:t>40</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257566">
        <w:rPr>
          <w:rFonts w:asciiTheme="minorHAnsi" w:hAnsiTheme="minorHAnsi" w:cstheme="minorHAnsi"/>
          <w:sz w:val="22"/>
          <w:szCs w:val="22"/>
        </w:rPr>
        <w:t>44.51</w:t>
      </w:r>
      <w:r w:rsidR="00F417D3">
        <w:rPr>
          <w:rFonts w:asciiTheme="minorHAnsi" w:hAnsiTheme="minorHAnsi" w:cstheme="minorHAnsi"/>
          <w:sz w:val="22"/>
          <w:szCs w:val="22"/>
        </w:rPr>
        <w:t xml:space="preserve"> US$/Bl.</w:t>
      </w:r>
    </w:p>
    <w:p w14:paraId="6FD26437" w14:textId="77777777" w:rsidR="00613813" w:rsidRDefault="00613813" w:rsidP="005E5D5F">
      <w:pPr>
        <w:ind w:left="284"/>
        <w:jc w:val="both"/>
        <w:rPr>
          <w:rFonts w:asciiTheme="minorHAnsi" w:hAnsiTheme="minorHAnsi" w:cstheme="minorHAnsi"/>
          <w:sz w:val="22"/>
          <w:szCs w:val="22"/>
        </w:rPr>
      </w:pPr>
    </w:p>
    <w:p w14:paraId="755B721C" w14:textId="36F94B1F"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455397">
        <w:rPr>
          <w:rFonts w:asciiTheme="minorHAnsi" w:hAnsiTheme="minorHAnsi" w:cstheme="minorHAnsi"/>
          <w:sz w:val="22"/>
          <w:szCs w:val="22"/>
        </w:rPr>
        <w:t>2</w:t>
      </w:r>
      <w:r w:rsidR="00492157">
        <w:rPr>
          <w:rFonts w:asciiTheme="minorHAnsi" w:hAnsiTheme="minorHAnsi" w:cstheme="minorHAnsi"/>
          <w:sz w:val="22"/>
          <w:szCs w:val="22"/>
        </w:rPr>
        <w:t>6</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F90314">
        <w:rPr>
          <w:rFonts w:asciiTheme="minorHAnsi" w:hAnsiTheme="minorHAnsi" w:cstheme="minorHAnsi"/>
          <w:sz w:val="22"/>
          <w:szCs w:val="22"/>
        </w:rPr>
        <w:t>8</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455397">
        <w:rPr>
          <w:rFonts w:asciiTheme="minorHAnsi" w:hAnsiTheme="minorHAnsi" w:cstheme="minorHAnsi"/>
          <w:sz w:val="22"/>
          <w:szCs w:val="22"/>
        </w:rPr>
        <w:t>0</w:t>
      </w:r>
      <w:r w:rsidR="00492157">
        <w:rPr>
          <w:rFonts w:asciiTheme="minorHAnsi" w:hAnsiTheme="minorHAnsi" w:cstheme="minorHAnsi"/>
          <w:sz w:val="22"/>
          <w:szCs w:val="22"/>
        </w:rPr>
        <w:t>9</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455397">
        <w:rPr>
          <w:rFonts w:asciiTheme="minorHAnsi" w:hAnsiTheme="minorHAnsi" w:cstheme="minorHAnsi"/>
          <w:sz w:val="22"/>
          <w:szCs w:val="22"/>
        </w:rPr>
        <w:t>9</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6AC21D2D" w14:textId="77777777" w:rsidR="00492157" w:rsidRPr="00492157" w:rsidRDefault="00492157" w:rsidP="00492157">
      <w:pPr>
        <w:pStyle w:val="Prrafodelista"/>
        <w:numPr>
          <w:ilvl w:val="0"/>
          <w:numId w:val="13"/>
        </w:numPr>
        <w:ind w:left="426"/>
        <w:contextualSpacing/>
        <w:jc w:val="both"/>
        <w:rPr>
          <w:rFonts w:asciiTheme="minorHAnsi" w:hAnsiTheme="minorHAnsi" w:cstheme="minorHAnsi"/>
          <w:b/>
          <w:sz w:val="22"/>
          <w:szCs w:val="22"/>
        </w:rPr>
      </w:pPr>
      <w:r w:rsidRPr="00492157">
        <w:rPr>
          <w:rFonts w:asciiTheme="minorHAnsi" w:hAnsiTheme="minorHAnsi" w:cstheme="minorHAnsi"/>
          <w:b/>
          <w:sz w:val="22"/>
          <w:szCs w:val="22"/>
        </w:rPr>
        <w:t>El aumento de los inventarios de crudo, propano, destilados medios y gasolinas en EE.UU., al 02 de setiembre del 2022.</w:t>
      </w:r>
    </w:p>
    <w:p w14:paraId="33E6405C" w14:textId="77777777" w:rsidR="00492157" w:rsidRPr="00492157" w:rsidRDefault="00492157" w:rsidP="00492157">
      <w:pPr>
        <w:pStyle w:val="Prrafodelista"/>
        <w:ind w:left="426"/>
        <w:jc w:val="both"/>
        <w:rPr>
          <w:rFonts w:asciiTheme="minorHAnsi" w:hAnsiTheme="minorHAnsi" w:cstheme="minorHAnsi"/>
          <w:sz w:val="22"/>
          <w:szCs w:val="22"/>
        </w:rPr>
      </w:pPr>
    </w:p>
    <w:p w14:paraId="233FCA50" w14:textId="77777777" w:rsidR="00492157" w:rsidRPr="00492157" w:rsidRDefault="00492157" w:rsidP="00492157">
      <w:pPr>
        <w:pStyle w:val="Prrafodelista"/>
        <w:ind w:left="426"/>
        <w:jc w:val="both"/>
        <w:rPr>
          <w:rFonts w:asciiTheme="minorHAnsi" w:hAnsiTheme="minorHAnsi" w:cstheme="minorHAnsi"/>
          <w:sz w:val="22"/>
          <w:szCs w:val="22"/>
        </w:rPr>
      </w:pPr>
      <w:r w:rsidRPr="00492157">
        <w:rPr>
          <w:rFonts w:asciiTheme="minorHAnsi" w:hAnsiTheme="minorHAnsi" w:cstheme="minorHAnsi"/>
          <w:sz w:val="22"/>
          <w:szCs w:val="22"/>
        </w:rPr>
        <w:t>Los inventarios de petróleo subieron 8,8 millones de barriles, registrando un total de 427,2 millones de barriles, un 3% por debajo de la media de los últimos 5 años en esta época del año.</w:t>
      </w:r>
    </w:p>
    <w:p w14:paraId="61411E13" w14:textId="77777777" w:rsidR="00492157" w:rsidRPr="00492157" w:rsidRDefault="00492157" w:rsidP="00492157">
      <w:pPr>
        <w:pStyle w:val="Prrafodelista"/>
        <w:ind w:left="426"/>
        <w:jc w:val="both"/>
        <w:rPr>
          <w:rFonts w:asciiTheme="minorHAnsi" w:hAnsiTheme="minorHAnsi" w:cstheme="minorHAnsi"/>
          <w:sz w:val="22"/>
          <w:szCs w:val="22"/>
        </w:rPr>
      </w:pPr>
    </w:p>
    <w:p w14:paraId="1A2BB5E4" w14:textId="77777777" w:rsidR="00492157" w:rsidRPr="00492157" w:rsidRDefault="00492157" w:rsidP="00492157">
      <w:pPr>
        <w:pStyle w:val="Prrafodelista"/>
        <w:ind w:left="426"/>
        <w:jc w:val="both"/>
        <w:rPr>
          <w:rFonts w:asciiTheme="minorHAnsi" w:hAnsiTheme="minorHAnsi" w:cstheme="minorHAnsi"/>
          <w:sz w:val="22"/>
          <w:szCs w:val="22"/>
        </w:rPr>
      </w:pPr>
      <w:r w:rsidRPr="00492157">
        <w:rPr>
          <w:rFonts w:asciiTheme="minorHAnsi" w:hAnsiTheme="minorHAnsi" w:cstheme="minorHAnsi"/>
          <w:sz w:val="22"/>
          <w:szCs w:val="22"/>
        </w:rPr>
        <w:t>Las existencias de gasolina se elevaron 0,3 millones de barriles, reportando un total de 214,8 millones de barriles; mientras los inventarios de destilados, que incluyen al diésel y al combustible para calefacción, aumentaron 0,1 millones de barriles, con un total de 111,8 millones de barriles. Finalmente, las existencias de propano se incrementaron en 1,89 millones de barriles, ubicándose en los 74,12 millones de barriles.</w:t>
      </w:r>
    </w:p>
    <w:p w14:paraId="19EDB064" w14:textId="77777777" w:rsidR="00492157" w:rsidRPr="00492157" w:rsidRDefault="00492157" w:rsidP="00492157">
      <w:pPr>
        <w:pStyle w:val="Prrafodelista"/>
        <w:ind w:left="426"/>
        <w:jc w:val="both"/>
        <w:rPr>
          <w:rFonts w:asciiTheme="minorHAnsi" w:hAnsiTheme="minorHAnsi" w:cstheme="minorHAnsi"/>
          <w:b/>
          <w:sz w:val="22"/>
          <w:szCs w:val="22"/>
        </w:rPr>
      </w:pPr>
    </w:p>
    <w:p w14:paraId="4E94A785" w14:textId="77777777" w:rsidR="00492157" w:rsidRPr="00492157" w:rsidRDefault="00492157" w:rsidP="00492157">
      <w:pPr>
        <w:pStyle w:val="Prrafodelista"/>
        <w:numPr>
          <w:ilvl w:val="0"/>
          <w:numId w:val="13"/>
        </w:numPr>
        <w:ind w:left="426"/>
        <w:contextualSpacing/>
        <w:jc w:val="both"/>
        <w:rPr>
          <w:rFonts w:asciiTheme="minorHAnsi" w:hAnsiTheme="minorHAnsi" w:cstheme="minorHAnsi"/>
          <w:b/>
          <w:sz w:val="22"/>
          <w:szCs w:val="22"/>
        </w:rPr>
      </w:pPr>
      <w:r w:rsidRPr="00492157">
        <w:rPr>
          <w:rFonts w:asciiTheme="minorHAnsi" w:hAnsiTheme="minorHAnsi" w:cstheme="minorHAnsi"/>
          <w:b/>
          <w:sz w:val="22"/>
          <w:szCs w:val="22"/>
        </w:rPr>
        <w:lastRenderedPageBreak/>
        <w:t>Las preocupaciones sobre el suministro ruso, así como la débil demanda de petróleo crudo y combustibles en EE.UU., Europa y Asia; afectada por las crecientes tasas de inflación y las subidas de las tasas de interés.</w:t>
      </w:r>
    </w:p>
    <w:p w14:paraId="37EB8630" w14:textId="77777777" w:rsidR="00492157" w:rsidRPr="00492157" w:rsidRDefault="00492157" w:rsidP="00492157">
      <w:pPr>
        <w:pStyle w:val="Prrafodelista"/>
        <w:ind w:left="426"/>
        <w:jc w:val="both"/>
        <w:rPr>
          <w:rFonts w:asciiTheme="minorHAnsi" w:hAnsiTheme="minorHAnsi" w:cstheme="minorHAnsi"/>
          <w:b/>
          <w:sz w:val="22"/>
          <w:szCs w:val="22"/>
        </w:rPr>
      </w:pPr>
    </w:p>
    <w:p w14:paraId="6187B65A" w14:textId="77777777" w:rsidR="00492157" w:rsidRPr="00492157" w:rsidRDefault="00492157" w:rsidP="00492157">
      <w:pPr>
        <w:ind w:left="426"/>
        <w:jc w:val="both"/>
        <w:rPr>
          <w:rFonts w:asciiTheme="minorHAnsi" w:hAnsiTheme="minorHAnsi" w:cstheme="minorHAnsi"/>
          <w:sz w:val="22"/>
          <w:szCs w:val="22"/>
        </w:rPr>
      </w:pPr>
      <w:r w:rsidRPr="00492157">
        <w:rPr>
          <w:rFonts w:asciiTheme="minorHAnsi" w:hAnsiTheme="minorHAnsi" w:cstheme="minorHAnsi"/>
          <w:sz w:val="22"/>
          <w:szCs w:val="22"/>
        </w:rPr>
        <w:t>Los precios de petróleo registraron una marcada volatilidad, debido a que el mercado equilibraba las preocupaciones de la demanda con el temor a que Rusia detenga los suministros de petróleo y gas.</w:t>
      </w:r>
    </w:p>
    <w:p w14:paraId="2E6B8F83" w14:textId="77777777" w:rsidR="00492157" w:rsidRPr="00492157" w:rsidRDefault="00492157" w:rsidP="00492157">
      <w:pPr>
        <w:ind w:left="426"/>
        <w:jc w:val="both"/>
        <w:rPr>
          <w:rFonts w:asciiTheme="minorHAnsi" w:hAnsiTheme="minorHAnsi" w:cstheme="minorHAnsi"/>
          <w:sz w:val="22"/>
          <w:szCs w:val="22"/>
        </w:rPr>
      </w:pPr>
      <w:r w:rsidRPr="00492157">
        <w:rPr>
          <w:rFonts w:asciiTheme="minorHAnsi" w:hAnsiTheme="minorHAnsi" w:cstheme="minorHAnsi"/>
          <w:sz w:val="22"/>
          <w:szCs w:val="22"/>
        </w:rPr>
        <w:t>El crudo redujo sus pérdidas después de que el presidente Vladimir Putin amenazó con interrumpir los suministros de gas y petróleo si se imponen límites de precios a los recursos energéticos rusos.</w:t>
      </w:r>
    </w:p>
    <w:p w14:paraId="6F6D4EE2" w14:textId="77777777" w:rsidR="00492157" w:rsidRPr="00492157" w:rsidRDefault="00492157" w:rsidP="00492157">
      <w:pPr>
        <w:ind w:left="426"/>
        <w:jc w:val="both"/>
        <w:rPr>
          <w:rFonts w:asciiTheme="minorHAnsi" w:hAnsiTheme="minorHAnsi" w:cstheme="minorHAnsi"/>
          <w:sz w:val="22"/>
          <w:szCs w:val="22"/>
        </w:rPr>
      </w:pPr>
      <w:r w:rsidRPr="00492157">
        <w:rPr>
          <w:rFonts w:asciiTheme="minorHAnsi" w:hAnsiTheme="minorHAnsi" w:cstheme="minorHAnsi"/>
          <w:sz w:val="22"/>
          <w:szCs w:val="22"/>
        </w:rPr>
        <w:t>Por su parte, la Unión Europea propuso limitar el gas ruso, aumentando el riesgo de racionamiento en algunos de los países más ricos del mundo, este invierno boreal.</w:t>
      </w:r>
    </w:p>
    <w:p w14:paraId="4F781A14" w14:textId="77777777" w:rsidR="00492157" w:rsidRPr="00492157" w:rsidRDefault="00492157" w:rsidP="00492157">
      <w:pPr>
        <w:ind w:left="426"/>
        <w:jc w:val="both"/>
        <w:rPr>
          <w:rFonts w:asciiTheme="minorHAnsi" w:hAnsiTheme="minorHAnsi" w:cstheme="minorHAnsi"/>
          <w:sz w:val="22"/>
          <w:szCs w:val="22"/>
        </w:rPr>
      </w:pPr>
    </w:p>
    <w:p w14:paraId="4D8D5359" w14:textId="77777777" w:rsidR="00492157" w:rsidRPr="00492157" w:rsidRDefault="00492157" w:rsidP="00492157">
      <w:pPr>
        <w:pStyle w:val="Prrafodelista"/>
        <w:ind w:left="426"/>
        <w:jc w:val="both"/>
        <w:rPr>
          <w:rFonts w:asciiTheme="minorHAnsi" w:hAnsiTheme="minorHAnsi" w:cstheme="minorHAnsi"/>
          <w:sz w:val="22"/>
          <w:szCs w:val="22"/>
        </w:rPr>
      </w:pPr>
    </w:p>
    <w:p w14:paraId="41C34E41" w14:textId="77777777" w:rsidR="00492157" w:rsidRPr="00492157" w:rsidRDefault="00492157" w:rsidP="00492157">
      <w:pPr>
        <w:pStyle w:val="Prrafodelista"/>
        <w:ind w:left="426"/>
        <w:jc w:val="both"/>
        <w:rPr>
          <w:rFonts w:asciiTheme="minorHAnsi" w:hAnsiTheme="minorHAnsi" w:cstheme="minorHAnsi"/>
          <w:sz w:val="22"/>
          <w:szCs w:val="22"/>
        </w:rPr>
      </w:pPr>
    </w:p>
    <w:p w14:paraId="7C9DF40B" w14:textId="77777777" w:rsidR="00492157" w:rsidRPr="00492157" w:rsidRDefault="00492157" w:rsidP="00492157">
      <w:pPr>
        <w:pStyle w:val="Prrafodelista"/>
        <w:ind w:left="426"/>
        <w:jc w:val="both"/>
        <w:rPr>
          <w:rFonts w:asciiTheme="minorHAnsi" w:hAnsiTheme="minorHAnsi" w:cstheme="minorHAnsi"/>
          <w:sz w:val="22"/>
          <w:szCs w:val="22"/>
        </w:rPr>
      </w:pPr>
      <w:r w:rsidRPr="00492157">
        <w:rPr>
          <w:rFonts w:asciiTheme="minorHAnsi" w:hAnsiTheme="minorHAnsi" w:cstheme="minorHAnsi"/>
          <w:sz w:val="22"/>
          <w:szCs w:val="22"/>
        </w:rPr>
        <w:t>Los Bancos Centrales de EE.UU., así como algunos países de Europa y Asia continuaron incrementando sus tasas de interés para controlar la inflación.</w:t>
      </w:r>
    </w:p>
    <w:p w14:paraId="52A8416E" w14:textId="77777777" w:rsidR="00492157" w:rsidRPr="00492157" w:rsidRDefault="00492157" w:rsidP="00492157">
      <w:pPr>
        <w:pStyle w:val="Prrafodelista"/>
        <w:ind w:left="426"/>
        <w:jc w:val="both"/>
        <w:rPr>
          <w:rFonts w:asciiTheme="minorHAnsi" w:hAnsiTheme="minorHAnsi" w:cstheme="minorHAnsi"/>
          <w:sz w:val="22"/>
          <w:szCs w:val="22"/>
        </w:rPr>
      </w:pPr>
    </w:p>
    <w:p w14:paraId="1BE3077C" w14:textId="77777777" w:rsidR="00492157" w:rsidRPr="00492157" w:rsidRDefault="00492157" w:rsidP="00492157">
      <w:pPr>
        <w:pStyle w:val="Prrafodelista"/>
        <w:ind w:left="426"/>
        <w:jc w:val="both"/>
        <w:rPr>
          <w:rFonts w:asciiTheme="minorHAnsi" w:hAnsiTheme="minorHAnsi" w:cstheme="minorHAnsi"/>
          <w:sz w:val="22"/>
          <w:szCs w:val="22"/>
        </w:rPr>
      </w:pPr>
      <w:r w:rsidRPr="00492157">
        <w:rPr>
          <w:rFonts w:asciiTheme="minorHAnsi" w:hAnsiTheme="minorHAnsi" w:cstheme="minorHAnsi"/>
          <w:sz w:val="22"/>
          <w:szCs w:val="22"/>
        </w:rPr>
        <w:t>De acuerdo con los analistas, el mercado está evaluando las perspectivas opuestas sobre la demanda de crudo para este año; negativas, de parte de la OPEP y positivas, según la Agencia Internacional de Energía (AIE).</w:t>
      </w:r>
    </w:p>
    <w:p w14:paraId="6FA2D073" w14:textId="77777777" w:rsidR="00492157" w:rsidRPr="00492157" w:rsidRDefault="00492157" w:rsidP="00492157">
      <w:pPr>
        <w:pStyle w:val="Prrafodelista"/>
        <w:ind w:left="426"/>
        <w:jc w:val="both"/>
        <w:rPr>
          <w:rFonts w:asciiTheme="minorHAnsi" w:hAnsiTheme="minorHAnsi" w:cstheme="minorHAnsi"/>
          <w:sz w:val="22"/>
          <w:szCs w:val="22"/>
        </w:rPr>
      </w:pPr>
    </w:p>
    <w:p w14:paraId="5423B2A7" w14:textId="77777777" w:rsidR="00492157" w:rsidRPr="00492157" w:rsidRDefault="00492157" w:rsidP="00492157">
      <w:pPr>
        <w:pStyle w:val="Prrafodelista"/>
        <w:ind w:left="426"/>
        <w:jc w:val="both"/>
        <w:rPr>
          <w:rFonts w:asciiTheme="minorHAnsi" w:hAnsiTheme="minorHAnsi" w:cstheme="minorHAnsi"/>
          <w:sz w:val="22"/>
          <w:szCs w:val="22"/>
        </w:rPr>
      </w:pPr>
      <w:r w:rsidRPr="00492157">
        <w:rPr>
          <w:rFonts w:asciiTheme="minorHAnsi" w:hAnsiTheme="minorHAnsi" w:cstheme="minorHAnsi"/>
          <w:sz w:val="22"/>
          <w:szCs w:val="22"/>
        </w:rPr>
        <w:t>La OPEP estimó que el consumo de crudo crecerá en 2023; sin embargo, para este 2022 revisó ligeramente a la baja sus previsiones por los riesgos geopolíticos y la pandemia en el segundo semestre. La OPEP espera que la demanda de petróleo en 2022 aumente 3,1 millones de barriles por día, un incremento del 3,2% (un descenso de 260 mil bpd respecto a la previsión anterior).</w:t>
      </w:r>
    </w:p>
    <w:p w14:paraId="788999A4" w14:textId="77777777" w:rsidR="00492157" w:rsidRPr="00492157" w:rsidRDefault="00492157" w:rsidP="00492157">
      <w:pPr>
        <w:pStyle w:val="Prrafodelista"/>
        <w:ind w:left="426"/>
        <w:jc w:val="both"/>
        <w:rPr>
          <w:rFonts w:asciiTheme="minorHAnsi" w:hAnsiTheme="minorHAnsi" w:cstheme="minorHAnsi"/>
          <w:sz w:val="22"/>
          <w:szCs w:val="22"/>
        </w:rPr>
      </w:pPr>
    </w:p>
    <w:p w14:paraId="51D814C6" w14:textId="77777777" w:rsidR="00492157" w:rsidRPr="00492157" w:rsidRDefault="00492157" w:rsidP="00492157">
      <w:pPr>
        <w:pStyle w:val="Prrafodelista"/>
        <w:ind w:left="426"/>
        <w:jc w:val="both"/>
        <w:rPr>
          <w:rFonts w:asciiTheme="minorHAnsi" w:hAnsiTheme="minorHAnsi" w:cstheme="minorHAnsi"/>
          <w:sz w:val="22"/>
          <w:szCs w:val="22"/>
        </w:rPr>
      </w:pPr>
      <w:r w:rsidRPr="00492157">
        <w:rPr>
          <w:rFonts w:asciiTheme="minorHAnsi" w:hAnsiTheme="minorHAnsi" w:cstheme="minorHAnsi"/>
          <w:sz w:val="22"/>
          <w:szCs w:val="22"/>
        </w:rPr>
        <w:t>Según las previsiones actualizadas de la AIE, la demanda aumentará en 2,1 millones de barriles diarios y alcanzará 99,7 millones de barriles diarios en este 2022, lo cual se atribuye a un mayor uso del crudo frente al gas debido a la fuerte subida de los precios de esta última fuente. En el año 2023 la demanda seguirá creciendo hasta los 101,8 millones de barriles diarios y superará los niveles previos a la pandemia.</w:t>
      </w:r>
    </w:p>
    <w:p w14:paraId="69A1D4DB" w14:textId="77777777" w:rsidR="00492157" w:rsidRPr="00492157" w:rsidRDefault="00492157" w:rsidP="00492157">
      <w:pPr>
        <w:ind w:left="426"/>
        <w:jc w:val="both"/>
        <w:rPr>
          <w:rFonts w:asciiTheme="minorHAnsi" w:hAnsiTheme="minorHAnsi" w:cstheme="minorHAnsi"/>
          <w:b/>
          <w:sz w:val="22"/>
          <w:szCs w:val="22"/>
        </w:rPr>
      </w:pPr>
    </w:p>
    <w:p w14:paraId="006FC91A" w14:textId="77777777" w:rsidR="00492157" w:rsidRPr="00492157" w:rsidRDefault="00492157" w:rsidP="00492157">
      <w:pPr>
        <w:pStyle w:val="Prrafodelista"/>
        <w:numPr>
          <w:ilvl w:val="0"/>
          <w:numId w:val="13"/>
        </w:numPr>
        <w:ind w:left="360"/>
        <w:contextualSpacing/>
        <w:jc w:val="both"/>
        <w:rPr>
          <w:rFonts w:asciiTheme="minorHAnsi" w:hAnsiTheme="minorHAnsi" w:cstheme="minorHAnsi"/>
          <w:sz w:val="22"/>
          <w:szCs w:val="22"/>
        </w:rPr>
      </w:pPr>
      <w:r w:rsidRPr="00492157">
        <w:rPr>
          <w:rFonts w:asciiTheme="minorHAnsi" w:hAnsiTheme="minorHAnsi" w:cstheme="minorHAnsi"/>
          <w:b/>
          <w:sz w:val="22"/>
          <w:szCs w:val="22"/>
        </w:rPr>
        <w:t>Las nuevas medidas de confinamiento en China, que se sumaron a las preocupaciones por la débil demanda de petróleo crudo y combustibles en EE.UU., Europa y Asia.</w:t>
      </w:r>
    </w:p>
    <w:p w14:paraId="5B82A15E" w14:textId="77777777" w:rsidR="00492157" w:rsidRPr="00492157" w:rsidRDefault="00492157" w:rsidP="00492157">
      <w:pPr>
        <w:pStyle w:val="Prrafodelista"/>
        <w:ind w:left="360"/>
        <w:jc w:val="both"/>
        <w:rPr>
          <w:rFonts w:asciiTheme="minorHAnsi" w:hAnsiTheme="minorHAnsi" w:cstheme="minorHAnsi"/>
          <w:sz w:val="22"/>
          <w:szCs w:val="22"/>
        </w:rPr>
      </w:pPr>
    </w:p>
    <w:p w14:paraId="3D757275" w14:textId="77777777" w:rsidR="00492157" w:rsidRPr="00492157" w:rsidRDefault="00492157" w:rsidP="00492157">
      <w:pPr>
        <w:pStyle w:val="Prrafodelista"/>
        <w:tabs>
          <w:tab w:val="left" w:pos="426"/>
        </w:tabs>
        <w:ind w:left="426"/>
        <w:jc w:val="both"/>
        <w:rPr>
          <w:rFonts w:asciiTheme="minorHAnsi" w:hAnsiTheme="minorHAnsi" w:cstheme="minorHAnsi"/>
          <w:sz w:val="22"/>
          <w:szCs w:val="22"/>
        </w:rPr>
      </w:pPr>
      <w:r w:rsidRPr="00492157">
        <w:rPr>
          <w:rFonts w:asciiTheme="minorHAnsi" w:hAnsiTheme="minorHAnsi" w:cstheme="minorHAnsi"/>
          <w:sz w:val="22"/>
          <w:szCs w:val="22"/>
        </w:rPr>
        <w:t>En agosto 2022, la actividad de las fábricas de Asia se desplomó, debido a que las restricciones por el COVID en China y la presión de los costos siguieron perjudicando a las empresas. La ciudad de Shenzhen endureció las restricciones por el COVID-19 ante un aumento de casos y se suspendieron durante tres días los grandes eventos y los espectáculos interiores en el distrito más poblado de la ciudad, Baoan.</w:t>
      </w:r>
    </w:p>
    <w:p w14:paraId="5DB4D99B" w14:textId="77777777" w:rsidR="00492157" w:rsidRPr="00492157" w:rsidRDefault="00492157" w:rsidP="00492157">
      <w:pPr>
        <w:tabs>
          <w:tab w:val="left" w:pos="426"/>
        </w:tabs>
        <w:ind w:left="709"/>
        <w:jc w:val="both"/>
        <w:rPr>
          <w:rFonts w:asciiTheme="minorHAnsi" w:hAnsiTheme="minorHAnsi" w:cstheme="minorHAnsi"/>
          <w:sz w:val="22"/>
          <w:szCs w:val="22"/>
        </w:rPr>
      </w:pPr>
    </w:p>
    <w:p w14:paraId="7E0CE6BF" w14:textId="77777777" w:rsidR="00492157" w:rsidRPr="00492157" w:rsidRDefault="00492157" w:rsidP="00492157">
      <w:pPr>
        <w:pStyle w:val="Prrafodelista"/>
        <w:numPr>
          <w:ilvl w:val="0"/>
          <w:numId w:val="13"/>
        </w:numPr>
        <w:ind w:left="284" w:hanging="284"/>
        <w:contextualSpacing/>
        <w:jc w:val="both"/>
        <w:rPr>
          <w:rFonts w:asciiTheme="minorHAnsi" w:hAnsiTheme="minorHAnsi" w:cstheme="minorHAnsi"/>
          <w:b/>
          <w:sz w:val="22"/>
          <w:szCs w:val="22"/>
        </w:rPr>
      </w:pPr>
      <w:r w:rsidRPr="00492157">
        <w:rPr>
          <w:rFonts w:asciiTheme="minorHAnsi" w:hAnsiTheme="minorHAnsi" w:cstheme="minorHAnsi"/>
          <w:b/>
          <w:sz w:val="22"/>
          <w:szCs w:val="22"/>
        </w:rPr>
        <w:t>La proyección de un nuevo récord en el año 2023, de las exportaciones de petróleo de EE.UU., país que se está convirtiendo en el proveedor de referencia de barriles incrementales.</w:t>
      </w:r>
    </w:p>
    <w:p w14:paraId="4FFD2C9D" w14:textId="77777777" w:rsidR="00492157" w:rsidRPr="00492157" w:rsidRDefault="00492157" w:rsidP="00492157">
      <w:pPr>
        <w:pStyle w:val="Prrafodelista"/>
        <w:ind w:left="709"/>
        <w:jc w:val="both"/>
        <w:rPr>
          <w:rFonts w:asciiTheme="minorHAnsi" w:hAnsiTheme="minorHAnsi" w:cstheme="minorHAnsi"/>
          <w:sz w:val="22"/>
          <w:szCs w:val="22"/>
        </w:rPr>
      </w:pPr>
    </w:p>
    <w:p w14:paraId="3EA56D5C" w14:textId="77777777" w:rsidR="00492157" w:rsidRPr="00492157" w:rsidRDefault="00492157" w:rsidP="00492157">
      <w:pPr>
        <w:pStyle w:val="Prrafodelista"/>
        <w:ind w:left="284"/>
        <w:jc w:val="both"/>
        <w:rPr>
          <w:rFonts w:asciiTheme="minorHAnsi" w:hAnsiTheme="minorHAnsi" w:cstheme="minorHAnsi"/>
          <w:sz w:val="22"/>
          <w:szCs w:val="22"/>
        </w:rPr>
      </w:pPr>
      <w:r w:rsidRPr="00492157">
        <w:rPr>
          <w:rFonts w:asciiTheme="minorHAnsi" w:hAnsiTheme="minorHAnsi" w:cstheme="minorHAnsi"/>
          <w:sz w:val="22"/>
          <w:szCs w:val="22"/>
        </w:rPr>
        <w:t>Analistas petroleros sostienen, que debido a la limitada capacidad de producción adicional de la OPEP y al hecho de que la Unión Europea busca reducir la mayoría de las compras de crudo ruso en diciembre 2022; la tendencia a largo plazo, en un mundo que necesita más petróleo, es que Estados Unidos exporte más. Asimismo, otros productores, incluidos los del mar del Norte y África Occidental, no han aumentado su producción de manera constante, lo cual reafirma el escenario planteado por los analistas.</w:t>
      </w:r>
    </w:p>
    <w:p w14:paraId="6B613298" w14:textId="77777777" w:rsidR="00492157" w:rsidRPr="00492157" w:rsidRDefault="00492157" w:rsidP="00492157">
      <w:pPr>
        <w:pStyle w:val="Prrafodelista"/>
        <w:ind w:left="284"/>
        <w:jc w:val="both"/>
        <w:rPr>
          <w:rFonts w:asciiTheme="minorHAnsi" w:hAnsiTheme="minorHAnsi" w:cstheme="minorHAnsi"/>
          <w:sz w:val="22"/>
          <w:szCs w:val="22"/>
        </w:rPr>
      </w:pPr>
    </w:p>
    <w:p w14:paraId="0ADED8B3" w14:textId="77777777" w:rsidR="00492157" w:rsidRPr="00492157" w:rsidRDefault="00492157" w:rsidP="00492157">
      <w:pPr>
        <w:pStyle w:val="Prrafodelista"/>
        <w:ind w:left="284"/>
        <w:jc w:val="both"/>
        <w:rPr>
          <w:rFonts w:asciiTheme="minorHAnsi" w:hAnsiTheme="minorHAnsi" w:cstheme="minorHAnsi"/>
          <w:sz w:val="22"/>
          <w:szCs w:val="22"/>
        </w:rPr>
      </w:pPr>
      <w:r w:rsidRPr="00492157">
        <w:rPr>
          <w:rFonts w:asciiTheme="minorHAnsi" w:hAnsiTheme="minorHAnsi" w:cstheme="minorHAnsi"/>
          <w:sz w:val="22"/>
          <w:szCs w:val="22"/>
        </w:rPr>
        <w:t>Se estima que, en el año 2023, las ventas de petróleo de Estados Unidos en el extranjero alcanzarán nuevos récords, a medida que el petróleo estadounidense obtenga una participación cada vez mayor en el mercado europeo.  De acuerdo con la visión de los más optimistas de la industria petrolera, los envíos están a punto de promediar más de 4 millones de barriles por día durante los próximos meses y hasta el 2023. Según la analista de petróleo de ESAI Energy, Elisabeth Murphy: “Es probable que las salidas promedien hasta 4,3 millones el 2023.”</w:t>
      </w:r>
    </w:p>
    <w:p w14:paraId="222BF8A9" w14:textId="77777777" w:rsidR="00492157" w:rsidRPr="00492157" w:rsidRDefault="00492157" w:rsidP="00492157">
      <w:pPr>
        <w:pStyle w:val="Prrafodelista"/>
        <w:ind w:left="709"/>
        <w:jc w:val="both"/>
        <w:rPr>
          <w:rFonts w:asciiTheme="minorHAnsi" w:hAnsiTheme="minorHAnsi" w:cstheme="minorHAnsi"/>
          <w:sz w:val="22"/>
          <w:szCs w:val="22"/>
        </w:rPr>
      </w:pPr>
    </w:p>
    <w:p w14:paraId="0BEF36A0" w14:textId="77777777" w:rsidR="00492157" w:rsidRPr="00492157" w:rsidRDefault="00492157" w:rsidP="00492157">
      <w:pPr>
        <w:pStyle w:val="Prrafodelista"/>
        <w:numPr>
          <w:ilvl w:val="0"/>
          <w:numId w:val="13"/>
        </w:numPr>
        <w:ind w:left="284" w:hanging="284"/>
        <w:contextualSpacing/>
        <w:jc w:val="both"/>
        <w:rPr>
          <w:rFonts w:asciiTheme="minorHAnsi" w:hAnsiTheme="minorHAnsi" w:cstheme="minorHAnsi"/>
          <w:b/>
          <w:sz w:val="22"/>
          <w:szCs w:val="22"/>
        </w:rPr>
      </w:pPr>
      <w:r w:rsidRPr="00492157">
        <w:rPr>
          <w:rFonts w:asciiTheme="minorHAnsi" w:hAnsiTheme="minorHAnsi" w:cstheme="minorHAnsi"/>
          <w:b/>
          <w:sz w:val="22"/>
          <w:szCs w:val="22"/>
        </w:rPr>
        <w:t>El incumplimiento de la OPEP de sus objetivos de producción del mes de julio 2022, en 2,9 millones de barriles por día.</w:t>
      </w:r>
    </w:p>
    <w:p w14:paraId="730F59AF" w14:textId="77777777" w:rsidR="00492157" w:rsidRPr="00492157" w:rsidRDefault="00492157" w:rsidP="00492157">
      <w:pPr>
        <w:jc w:val="both"/>
        <w:rPr>
          <w:rFonts w:asciiTheme="minorHAnsi" w:hAnsiTheme="minorHAnsi" w:cstheme="minorHAnsi"/>
          <w:sz w:val="22"/>
          <w:szCs w:val="22"/>
        </w:rPr>
      </w:pPr>
    </w:p>
    <w:p w14:paraId="2EF08C4E" w14:textId="77777777" w:rsidR="00492157" w:rsidRPr="00492157" w:rsidRDefault="00492157" w:rsidP="00492157">
      <w:pPr>
        <w:ind w:left="284"/>
        <w:jc w:val="both"/>
        <w:rPr>
          <w:rFonts w:asciiTheme="minorHAnsi" w:hAnsiTheme="minorHAnsi" w:cstheme="minorHAnsi"/>
          <w:sz w:val="22"/>
          <w:szCs w:val="22"/>
        </w:rPr>
      </w:pPr>
      <w:r w:rsidRPr="00492157">
        <w:rPr>
          <w:rFonts w:asciiTheme="minorHAnsi" w:hAnsiTheme="minorHAnsi" w:cstheme="minorHAnsi"/>
          <w:sz w:val="22"/>
          <w:szCs w:val="22"/>
        </w:rPr>
        <w:t>En julio 2022, la OPEP produjo 2,892 millones de barriles diarios (bpd) por debajo de sus objetivos, debido a que las sanciones impuestas a algunos miembros y la escasa inversión de otros obstaculizaron su capacidad para aumentar la producción.</w:t>
      </w:r>
    </w:p>
    <w:p w14:paraId="5D435E62" w14:textId="77777777" w:rsidR="00492157" w:rsidRPr="00492157" w:rsidRDefault="00492157" w:rsidP="00492157">
      <w:pPr>
        <w:ind w:left="284"/>
        <w:jc w:val="both"/>
        <w:rPr>
          <w:rFonts w:asciiTheme="minorHAnsi" w:hAnsiTheme="minorHAnsi" w:cstheme="minorHAnsi"/>
          <w:sz w:val="22"/>
          <w:szCs w:val="22"/>
        </w:rPr>
      </w:pPr>
      <w:r w:rsidRPr="00492157">
        <w:rPr>
          <w:rFonts w:asciiTheme="minorHAnsi" w:hAnsiTheme="minorHAnsi" w:cstheme="minorHAnsi"/>
          <w:sz w:val="22"/>
          <w:szCs w:val="22"/>
        </w:rPr>
        <w:br/>
        <w:t>El cumplimiento de los objetivos de producción de la OPEP, en julio 2022, se situó en un 546%, frente al 320% de junio, cuando la brecha de suministro se ubicó en 2,84 millones de bpd.</w:t>
      </w:r>
    </w:p>
    <w:p w14:paraId="7C88AB77" w14:textId="4E227AC5" w:rsidR="00492157" w:rsidRPr="00492157" w:rsidRDefault="00492157" w:rsidP="00492157">
      <w:pPr>
        <w:ind w:left="284"/>
        <w:jc w:val="both"/>
        <w:rPr>
          <w:rFonts w:asciiTheme="minorHAnsi" w:hAnsiTheme="minorHAnsi" w:cstheme="minorHAnsi"/>
          <w:sz w:val="22"/>
          <w:szCs w:val="22"/>
        </w:rPr>
      </w:pPr>
      <w:r w:rsidRPr="00492157">
        <w:rPr>
          <w:rFonts w:asciiTheme="minorHAnsi" w:hAnsiTheme="minorHAnsi" w:cstheme="minorHAnsi"/>
          <w:sz w:val="22"/>
          <w:szCs w:val="22"/>
        </w:rPr>
        <w:br/>
        <w:t>La OPEP acordó aumentar la producción en 648 mil bpd en julio y en agosto 2022. Adicionalmente, para setiembre 2022, acordó aumentar los objetivos de producción en otros 100 mil bpd. No obstante, en el contexto actual, es probable que sólo Arabia Saudita y Emiratos Árabes Unidos cuenten con capacidad de reserva y puedan aumentar la producción de forma significativa.</w:t>
      </w:r>
    </w:p>
    <w:p w14:paraId="1BCCB83A" w14:textId="77777777" w:rsidR="00492157" w:rsidRPr="00492157" w:rsidRDefault="00492157" w:rsidP="00492157">
      <w:pPr>
        <w:ind w:left="284"/>
        <w:jc w:val="both"/>
        <w:rPr>
          <w:rFonts w:asciiTheme="minorHAnsi" w:hAnsiTheme="minorHAnsi" w:cstheme="minorHAnsi"/>
          <w:sz w:val="22"/>
          <w:szCs w:val="22"/>
        </w:rPr>
      </w:pPr>
    </w:p>
    <w:p w14:paraId="47306CDB" w14:textId="2392B47A" w:rsidR="00FE21E7" w:rsidRPr="00492157" w:rsidRDefault="00492157" w:rsidP="00492157">
      <w:pPr>
        <w:ind w:left="284"/>
        <w:jc w:val="both"/>
        <w:rPr>
          <w:rFonts w:asciiTheme="minorHAnsi" w:hAnsiTheme="minorHAnsi" w:cstheme="minorHAnsi"/>
          <w:sz w:val="22"/>
          <w:szCs w:val="22"/>
        </w:rPr>
      </w:pPr>
      <w:r w:rsidRPr="00492157">
        <w:rPr>
          <w:rFonts w:asciiTheme="minorHAnsi" w:hAnsiTheme="minorHAnsi" w:cstheme="minorHAnsi"/>
          <w:sz w:val="22"/>
          <w:szCs w:val="22"/>
        </w:rPr>
        <w:t>Cabe recalcar que la capacidad excedentaria de producción mundial de petróleo, concentrada principalmente en los dos productores del Golfo Pérsico, se encuentra en mínimos históricos</w:t>
      </w:r>
      <w:r w:rsidR="00F90314" w:rsidRPr="00492157">
        <w:rPr>
          <w:rFonts w:asciiTheme="minorHAnsi" w:hAnsiTheme="minorHAnsi" w:cstheme="minorHAnsi"/>
          <w:sz w:val="22"/>
          <w:szCs w:val="22"/>
        </w:rPr>
        <w:t>.</w:t>
      </w:r>
    </w:p>
    <w:p w14:paraId="10AE5E36" w14:textId="77777777" w:rsidR="00023E9F" w:rsidRPr="00B812B2" w:rsidRDefault="00023E9F" w:rsidP="00023E9F">
      <w:pPr>
        <w:ind w:left="360"/>
        <w:jc w:val="both"/>
        <w:rPr>
          <w:rFonts w:asciiTheme="minorHAnsi" w:hAnsiTheme="minorHAnsi" w:cstheme="minorHAnsi"/>
          <w:sz w:val="22"/>
          <w:szCs w:val="22"/>
        </w:rPr>
      </w:pPr>
    </w:p>
    <w:p w14:paraId="34006561" w14:textId="77777777" w:rsidR="009440C8" w:rsidRDefault="009440C8" w:rsidP="00772BC4">
      <w:pPr>
        <w:pStyle w:val="Textonotapie"/>
        <w:spacing w:before="0" w:after="0"/>
        <w:ind w:left="540"/>
        <w:rPr>
          <w:highlight w:val="yellow"/>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B8104C">
      <w:pPr>
        <w:pStyle w:val="Textonotapie"/>
        <w:numPr>
          <w:ilvl w:val="0"/>
          <w:numId w:val="2"/>
        </w:numPr>
        <w:spacing w:before="0" w:after="0"/>
        <w:ind w:left="284" w:hanging="284"/>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B8104C">
      <w:pPr>
        <w:pStyle w:val="Textonotapie"/>
        <w:spacing w:before="0" w:after="0"/>
        <w:ind w:left="284"/>
        <w:rPr>
          <w:rFonts w:asciiTheme="minorHAnsi" w:hAnsiTheme="minorHAnsi" w:cstheme="minorHAnsi"/>
          <w:sz w:val="22"/>
          <w:szCs w:val="22"/>
        </w:rPr>
      </w:pPr>
    </w:p>
    <w:bookmarkEnd w:id="0"/>
    <w:p w14:paraId="475EEA7C" w14:textId="7AE77B42" w:rsidR="008A748B" w:rsidRDefault="00303B42" w:rsidP="00B8104C">
      <w:pPr>
        <w:pStyle w:val="Textonotapie"/>
        <w:numPr>
          <w:ilvl w:val="0"/>
          <w:numId w:val="2"/>
        </w:numPr>
        <w:spacing w:before="0" w:after="0"/>
        <w:ind w:left="284" w:hanging="284"/>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B8104C">
      <w:pPr>
        <w:pStyle w:val="Prrafodelista"/>
        <w:ind w:left="284"/>
        <w:rPr>
          <w:rFonts w:asciiTheme="minorHAnsi" w:hAnsiTheme="minorHAnsi" w:cstheme="minorHAnsi"/>
          <w:sz w:val="22"/>
          <w:szCs w:val="22"/>
        </w:rPr>
      </w:pPr>
    </w:p>
    <w:p w14:paraId="4824E2EF" w14:textId="16F88408" w:rsidR="00FD6B4B" w:rsidRDefault="00FD6B4B" w:rsidP="00B8104C">
      <w:pPr>
        <w:pStyle w:val="Textonotapie"/>
        <w:numPr>
          <w:ilvl w:val="0"/>
          <w:numId w:val="2"/>
        </w:numPr>
        <w:spacing w:before="0" w:after="0"/>
        <w:ind w:left="284" w:hanging="284"/>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B8104C">
      <w:pPr>
        <w:pStyle w:val="Textonotapie"/>
        <w:spacing w:before="0" w:after="0"/>
        <w:ind w:left="284"/>
        <w:rPr>
          <w:rFonts w:asciiTheme="minorHAnsi" w:hAnsiTheme="minorHAnsi" w:cstheme="minorHAnsi"/>
          <w:sz w:val="22"/>
          <w:szCs w:val="22"/>
        </w:rPr>
      </w:pPr>
    </w:p>
    <w:p w14:paraId="3F78A2E0" w14:textId="0BEAEC8B" w:rsidR="0020425C" w:rsidRDefault="003C6C63" w:rsidP="00B8104C">
      <w:pPr>
        <w:pStyle w:val="Textonotapie"/>
        <w:numPr>
          <w:ilvl w:val="0"/>
          <w:numId w:val="2"/>
        </w:numPr>
        <w:spacing w:before="0" w:after="0"/>
        <w:ind w:left="284" w:hanging="284"/>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B8104C">
      <w:pPr>
        <w:pStyle w:val="Prrafodelista"/>
        <w:ind w:left="284"/>
        <w:rPr>
          <w:rFonts w:asciiTheme="minorHAnsi" w:hAnsiTheme="minorHAnsi" w:cstheme="minorHAnsi"/>
          <w:sz w:val="22"/>
          <w:szCs w:val="22"/>
        </w:rPr>
      </w:pPr>
    </w:p>
    <w:p w14:paraId="1E583194" w14:textId="6C3718BB" w:rsidR="0020425C" w:rsidRDefault="0020425C" w:rsidP="00B8104C">
      <w:pPr>
        <w:pStyle w:val="Textonotapie"/>
        <w:numPr>
          <w:ilvl w:val="0"/>
          <w:numId w:val="2"/>
        </w:numPr>
        <w:spacing w:before="0" w:after="0"/>
        <w:ind w:left="284" w:hanging="284"/>
      </w:pPr>
      <w:r>
        <w:rPr>
          <w:rFonts w:asciiTheme="minorHAnsi" w:hAnsiTheme="minorHAnsi" w:cstheme="minorHAnsi"/>
          <w:sz w:val="22"/>
          <w:szCs w:val="22"/>
        </w:rPr>
        <w:lastRenderedPageBreak/>
        <w:t>Posteriormente</w:t>
      </w:r>
      <w:r w:rsidRPr="0020425C">
        <w:rPr>
          <w:rFonts w:asciiTheme="minorHAnsi" w:hAnsiTheme="minorHAnsi" w:cstheme="minorHAnsi"/>
          <w:sz w:val="22"/>
          <w:szCs w:val="22"/>
        </w:rPr>
        <w:t>, mediante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Pr>
          <w:rFonts w:asciiTheme="minorHAnsi" w:hAnsiTheme="minorHAnsi" w:cstheme="minorHAnsi"/>
          <w:sz w:val="22"/>
          <w:szCs w:val="22"/>
        </w:rPr>
        <w:t>.</w:t>
      </w:r>
    </w:p>
    <w:p w14:paraId="03C9F47A" w14:textId="77777777" w:rsidR="00F60765" w:rsidRDefault="00F60765" w:rsidP="00B8104C">
      <w:pPr>
        <w:pStyle w:val="Textonotapie"/>
        <w:spacing w:before="0" w:after="0"/>
        <w:ind w:left="284"/>
        <w:rPr>
          <w:rFonts w:asciiTheme="minorHAnsi" w:hAnsiTheme="minorHAnsi" w:cstheme="minorHAnsi"/>
          <w:sz w:val="22"/>
          <w:szCs w:val="22"/>
        </w:rPr>
      </w:pPr>
    </w:p>
    <w:p w14:paraId="7539D6D6" w14:textId="7F9EF492" w:rsidR="00642F33" w:rsidRPr="006607F4" w:rsidRDefault="00B9097B" w:rsidP="00B8104C">
      <w:pPr>
        <w:pStyle w:val="Textonotapie"/>
        <w:numPr>
          <w:ilvl w:val="0"/>
          <w:numId w:val="16"/>
        </w:numPr>
        <w:tabs>
          <w:tab w:val="left" w:pos="709"/>
        </w:tabs>
        <w:spacing w:before="0" w:after="0"/>
        <w:ind w:left="284" w:hanging="284"/>
        <w:rPr>
          <w:rFonts w:asciiTheme="minorHAnsi" w:hAnsiTheme="minorHAnsi" w:cstheme="minorHAnsi"/>
          <w:sz w:val="22"/>
          <w:szCs w:val="22"/>
        </w:rPr>
      </w:pPr>
      <w:r w:rsidRPr="006607F4">
        <w:rPr>
          <w:rFonts w:asciiTheme="minorHAnsi" w:hAnsiTheme="minorHAnsi" w:cstheme="minorHAnsi"/>
          <w:sz w:val="22"/>
          <w:szCs w:val="22"/>
        </w:rPr>
        <w:t>Con Resolución O</w:t>
      </w:r>
      <w:r w:rsidR="0020425C">
        <w:rPr>
          <w:rFonts w:asciiTheme="minorHAnsi" w:hAnsiTheme="minorHAnsi" w:cstheme="minorHAnsi"/>
          <w:sz w:val="22"/>
          <w:szCs w:val="22"/>
        </w:rPr>
        <w:t xml:space="preserve">sinergmin </w:t>
      </w:r>
      <w:r w:rsidR="00B37176">
        <w:rPr>
          <w:rFonts w:asciiTheme="minorHAnsi" w:hAnsiTheme="minorHAnsi" w:cstheme="minorHAnsi"/>
          <w:sz w:val="22"/>
          <w:szCs w:val="22"/>
        </w:rPr>
        <w:t>N</w:t>
      </w:r>
      <w:r w:rsidRPr="006607F4">
        <w:rPr>
          <w:rFonts w:asciiTheme="minorHAnsi" w:hAnsiTheme="minorHAnsi" w:cstheme="minorHAnsi"/>
          <w:sz w:val="22"/>
          <w:szCs w:val="22"/>
        </w:rPr>
        <w:t>°</w:t>
      </w:r>
      <w:r w:rsidR="0020425C">
        <w:rPr>
          <w:rFonts w:asciiTheme="minorHAnsi" w:hAnsiTheme="minorHAnsi" w:cstheme="minorHAnsi"/>
          <w:sz w:val="22"/>
          <w:szCs w:val="22"/>
        </w:rPr>
        <w:t>0</w:t>
      </w:r>
      <w:r w:rsidR="00E82D59">
        <w:rPr>
          <w:rFonts w:asciiTheme="minorHAnsi" w:hAnsiTheme="minorHAnsi" w:cstheme="minorHAnsi"/>
          <w:sz w:val="22"/>
          <w:szCs w:val="22"/>
        </w:rPr>
        <w:t>4</w:t>
      </w:r>
      <w:r w:rsidR="0020425C">
        <w:rPr>
          <w:rFonts w:asciiTheme="minorHAnsi" w:hAnsiTheme="minorHAnsi" w:cstheme="minorHAnsi"/>
          <w:sz w:val="22"/>
          <w:szCs w:val="22"/>
        </w:rPr>
        <w:t>6</w:t>
      </w:r>
      <w:r w:rsidRPr="006607F4">
        <w:rPr>
          <w:rFonts w:asciiTheme="minorHAnsi" w:hAnsiTheme="minorHAnsi" w:cstheme="minorHAnsi"/>
          <w:sz w:val="22"/>
          <w:szCs w:val="22"/>
        </w:rPr>
        <w:t>-2022-OS/GRT</w:t>
      </w:r>
      <w:r w:rsidR="008B7FED">
        <w:rPr>
          <w:rFonts w:asciiTheme="minorHAnsi" w:hAnsiTheme="minorHAnsi" w:cstheme="minorHAnsi"/>
          <w:sz w:val="22"/>
          <w:szCs w:val="22"/>
        </w:rPr>
        <w:t xml:space="preserve">, publicada el </w:t>
      </w:r>
      <w:r w:rsidR="0020425C">
        <w:rPr>
          <w:rFonts w:asciiTheme="minorHAnsi" w:hAnsiTheme="minorHAnsi" w:cstheme="minorHAnsi"/>
          <w:sz w:val="22"/>
          <w:szCs w:val="22"/>
        </w:rPr>
        <w:t>2</w:t>
      </w:r>
      <w:r w:rsidR="00E82D59">
        <w:rPr>
          <w:rFonts w:asciiTheme="minorHAnsi" w:hAnsiTheme="minorHAnsi" w:cstheme="minorHAnsi"/>
          <w:sz w:val="22"/>
          <w:szCs w:val="22"/>
        </w:rPr>
        <w:t>5</w:t>
      </w:r>
      <w:r w:rsidRPr="006607F4">
        <w:rPr>
          <w:rFonts w:asciiTheme="minorHAnsi" w:hAnsiTheme="minorHAnsi" w:cstheme="minorHAnsi"/>
          <w:sz w:val="22"/>
          <w:szCs w:val="22"/>
        </w:rPr>
        <w:t xml:space="preserve"> de </w:t>
      </w:r>
      <w:r w:rsidR="00E82D59">
        <w:rPr>
          <w:rFonts w:asciiTheme="minorHAnsi" w:hAnsiTheme="minorHAnsi" w:cstheme="minorHAnsi"/>
          <w:sz w:val="22"/>
          <w:szCs w:val="22"/>
        </w:rPr>
        <w:t>agosto</w:t>
      </w:r>
      <w:r w:rsidRPr="006607F4">
        <w:rPr>
          <w:rFonts w:asciiTheme="minorHAnsi" w:hAnsiTheme="minorHAnsi" w:cstheme="minorHAnsi"/>
          <w:sz w:val="22"/>
          <w:szCs w:val="22"/>
        </w:rPr>
        <w:t xml:space="preserve"> 2022, se aprobaron l</w:t>
      </w:r>
      <w:r w:rsidR="00642F33" w:rsidRPr="006607F4">
        <w:rPr>
          <w:rFonts w:asciiTheme="minorHAnsi" w:hAnsiTheme="minorHAnsi" w:cstheme="minorHAnsi"/>
          <w:sz w:val="22"/>
          <w:szCs w:val="22"/>
        </w:rPr>
        <w:t xml:space="preserve">as Bandas de Precios y los Márgenes Comerciales </w:t>
      </w:r>
      <w:r w:rsidRPr="006607F4">
        <w:rPr>
          <w:rFonts w:asciiTheme="minorHAnsi" w:hAnsiTheme="minorHAnsi" w:cstheme="minorHAnsi"/>
          <w:sz w:val="22"/>
          <w:szCs w:val="22"/>
        </w:rPr>
        <w:t>del GLP-E, GLP-G</w:t>
      </w:r>
      <w:r w:rsidR="006607F4" w:rsidRPr="006607F4">
        <w:rPr>
          <w:rFonts w:asciiTheme="minorHAnsi" w:hAnsiTheme="minorHAnsi" w:cstheme="minorHAnsi"/>
          <w:sz w:val="22"/>
          <w:szCs w:val="22"/>
        </w:rPr>
        <w:t xml:space="preserve">, </w:t>
      </w:r>
      <w:r w:rsidR="00E82D59">
        <w:rPr>
          <w:rFonts w:asciiTheme="minorHAnsi" w:hAnsiTheme="minorHAnsi" w:cstheme="minorHAnsi"/>
          <w:sz w:val="22"/>
          <w:szCs w:val="22"/>
        </w:rPr>
        <w:t>Diésel 2 y Diésel B5 de uso vehicular,</w:t>
      </w:r>
      <w:r w:rsidR="00E82D59" w:rsidRPr="006607F4">
        <w:rPr>
          <w:rFonts w:asciiTheme="minorHAnsi" w:hAnsiTheme="minorHAnsi" w:cstheme="minorHAnsi"/>
          <w:sz w:val="22"/>
          <w:szCs w:val="22"/>
        </w:rPr>
        <w:t xml:space="preserve"> </w:t>
      </w:r>
      <w:r w:rsidR="006607F4" w:rsidRPr="006607F4">
        <w:rPr>
          <w:rFonts w:asciiTheme="minorHAnsi" w:hAnsiTheme="minorHAnsi" w:cstheme="minorHAnsi"/>
          <w:sz w:val="22"/>
          <w:szCs w:val="22"/>
        </w:rPr>
        <w:t xml:space="preserve">Gasohol 84, Gasolina 90, y </w:t>
      </w:r>
      <w:r w:rsidRPr="006607F4">
        <w:rPr>
          <w:rFonts w:asciiTheme="minorHAnsi" w:hAnsiTheme="minorHAnsi" w:cstheme="minorHAnsi"/>
          <w:sz w:val="22"/>
          <w:szCs w:val="22"/>
        </w:rPr>
        <w:t xml:space="preserve">Gasolina 84, vigentes desde el viernes </w:t>
      </w:r>
      <w:r w:rsidR="0020425C">
        <w:rPr>
          <w:rFonts w:asciiTheme="minorHAnsi" w:hAnsiTheme="minorHAnsi" w:cstheme="minorHAnsi"/>
          <w:sz w:val="22"/>
          <w:szCs w:val="22"/>
        </w:rPr>
        <w:t>2</w:t>
      </w:r>
      <w:r w:rsidR="00E82D59">
        <w:rPr>
          <w:rFonts w:asciiTheme="minorHAnsi" w:hAnsiTheme="minorHAnsi" w:cstheme="minorHAnsi"/>
          <w:sz w:val="22"/>
          <w:szCs w:val="22"/>
        </w:rPr>
        <w:t>6</w:t>
      </w:r>
      <w:r w:rsidRPr="006607F4">
        <w:rPr>
          <w:rFonts w:asciiTheme="minorHAnsi" w:hAnsiTheme="minorHAnsi" w:cstheme="minorHAnsi"/>
          <w:sz w:val="22"/>
          <w:szCs w:val="22"/>
        </w:rPr>
        <w:t xml:space="preserve"> de </w:t>
      </w:r>
      <w:r w:rsidR="00E82D59">
        <w:rPr>
          <w:rFonts w:asciiTheme="minorHAnsi" w:hAnsiTheme="minorHAnsi" w:cstheme="minorHAnsi"/>
          <w:sz w:val="22"/>
          <w:szCs w:val="22"/>
        </w:rPr>
        <w:t>agosto</w:t>
      </w:r>
      <w:r w:rsidR="006607F4" w:rsidRPr="006607F4">
        <w:rPr>
          <w:rFonts w:asciiTheme="minorHAnsi" w:hAnsiTheme="minorHAnsi" w:cstheme="minorHAnsi"/>
          <w:sz w:val="22"/>
          <w:szCs w:val="22"/>
        </w:rPr>
        <w:t xml:space="preserve"> hasta el jueves 2</w:t>
      </w:r>
      <w:r w:rsidR="00E82D59">
        <w:rPr>
          <w:rFonts w:asciiTheme="minorHAnsi" w:hAnsiTheme="minorHAnsi" w:cstheme="minorHAnsi"/>
          <w:sz w:val="22"/>
          <w:szCs w:val="22"/>
        </w:rPr>
        <w:t>9</w:t>
      </w:r>
      <w:r w:rsidR="006607F4" w:rsidRPr="006607F4">
        <w:rPr>
          <w:rFonts w:asciiTheme="minorHAnsi" w:hAnsiTheme="minorHAnsi" w:cstheme="minorHAnsi"/>
          <w:sz w:val="22"/>
          <w:szCs w:val="22"/>
        </w:rPr>
        <w:t xml:space="preserve"> de </w:t>
      </w:r>
      <w:r w:rsidR="00E82D59">
        <w:rPr>
          <w:rFonts w:asciiTheme="minorHAnsi" w:hAnsiTheme="minorHAnsi" w:cstheme="minorHAnsi"/>
          <w:sz w:val="22"/>
          <w:szCs w:val="22"/>
        </w:rPr>
        <w:t>setiembre</w:t>
      </w:r>
      <w:r w:rsidR="006607F4" w:rsidRPr="006607F4">
        <w:rPr>
          <w:rFonts w:asciiTheme="minorHAnsi" w:hAnsiTheme="minorHAnsi" w:cstheme="minorHAnsi"/>
          <w:sz w:val="22"/>
          <w:szCs w:val="22"/>
        </w:rPr>
        <w:t xml:space="preserve"> 2022.</w:t>
      </w:r>
      <w:r w:rsidR="006A0C6F">
        <w:rPr>
          <w:rFonts w:asciiTheme="minorHAnsi" w:hAnsiTheme="minorHAnsi" w:cstheme="minorHAnsi"/>
          <w:sz w:val="22"/>
          <w:szCs w:val="22"/>
        </w:rPr>
        <w:t xml:space="preserve"> </w:t>
      </w:r>
      <w:r w:rsidR="0020425C">
        <w:rPr>
          <w:rFonts w:asciiTheme="minorHAnsi" w:hAnsiTheme="minorHAnsi" w:cstheme="minorHAnsi"/>
          <w:sz w:val="22"/>
          <w:szCs w:val="22"/>
        </w:rPr>
        <w:t xml:space="preserve"> Respecto a las Bandas de Precios y los Márgenes Comerciales del </w:t>
      </w:r>
      <w:r w:rsidR="00955351">
        <w:rPr>
          <w:rFonts w:asciiTheme="minorHAnsi" w:hAnsiTheme="minorHAnsi" w:cstheme="minorHAnsi"/>
          <w:sz w:val="22"/>
          <w:szCs w:val="22"/>
        </w:rPr>
        <w:t>Petróleo Industrial N°6 utilizado en generación eléctrica en sistemas aislados</w:t>
      </w:r>
      <w:r w:rsidR="0020425C">
        <w:rPr>
          <w:rFonts w:asciiTheme="minorHAnsi" w:hAnsiTheme="minorHAnsi" w:cstheme="minorHAnsi"/>
          <w:sz w:val="22"/>
          <w:szCs w:val="22"/>
        </w:rPr>
        <w:t xml:space="preserve">, </w:t>
      </w:r>
      <w:r w:rsidR="00955351">
        <w:rPr>
          <w:rFonts w:asciiTheme="minorHAnsi" w:hAnsiTheme="minorHAnsi" w:cstheme="minorHAnsi"/>
          <w:sz w:val="22"/>
          <w:szCs w:val="22"/>
        </w:rPr>
        <w:t>estarán</w:t>
      </w:r>
      <w:r w:rsidR="0020425C">
        <w:rPr>
          <w:rFonts w:asciiTheme="minorHAnsi" w:hAnsiTheme="minorHAnsi" w:cstheme="minorHAnsi"/>
          <w:sz w:val="22"/>
          <w:szCs w:val="22"/>
        </w:rPr>
        <w:t xml:space="preserve"> vigentes </w:t>
      </w:r>
      <w:r w:rsidR="00955351">
        <w:rPr>
          <w:rFonts w:asciiTheme="minorHAnsi" w:hAnsiTheme="minorHAnsi" w:cstheme="minorHAnsi"/>
          <w:sz w:val="22"/>
          <w:szCs w:val="22"/>
        </w:rPr>
        <w:t xml:space="preserve">desde el 26 de agosto </w:t>
      </w:r>
      <w:r w:rsidR="0020425C">
        <w:rPr>
          <w:rFonts w:asciiTheme="minorHAnsi" w:hAnsiTheme="minorHAnsi" w:cstheme="minorHAnsi"/>
          <w:sz w:val="22"/>
          <w:szCs w:val="22"/>
        </w:rPr>
        <w:t>hasta el 2</w:t>
      </w:r>
      <w:r w:rsidR="00955351">
        <w:rPr>
          <w:rFonts w:asciiTheme="minorHAnsi" w:hAnsiTheme="minorHAnsi" w:cstheme="minorHAnsi"/>
          <w:sz w:val="22"/>
          <w:szCs w:val="22"/>
        </w:rPr>
        <w:t>7</w:t>
      </w:r>
      <w:r w:rsidR="0020425C">
        <w:rPr>
          <w:rFonts w:asciiTheme="minorHAnsi" w:hAnsiTheme="minorHAnsi" w:cstheme="minorHAnsi"/>
          <w:sz w:val="22"/>
          <w:szCs w:val="22"/>
        </w:rPr>
        <w:t xml:space="preserve"> de </w:t>
      </w:r>
      <w:r w:rsidR="00955351">
        <w:rPr>
          <w:rFonts w:asciiTheme="minorHAnsi" w:hAnsiTheme="minorHAnsi" w:cstheme="minorHAnsi"/>
          <w:sz w:val="22"/>
          <w:szCs w:val="22"/>
        </w:rPr>
        <w:t>octubre</w:t>
      </w:r>
      <w:r w:rsidR="0020425C">
        <w:rPr>
          <w:rFonts w:asciiTheme="minorHAnsi" w:hAnsiTheme="minorHAnsi" w:cstheme="minorHAnsi"/>
          <w:sz w:val="22"/>
          <w:szCs w:val="22"/>
        </w:rPr>
        <w:t xml:space="preserve"> de 2022.</w:t>
      </w:r>
    </w:p>
    <w:p w14:paraId="7CC0F938" w14:textId="77777777" w:rsidR="00CF74F6" w:rsidRDefault="00CF74F6" w:rsidP="009F04A9">
      <w:pPr>
        <w:pStyle w:val="Sangradetextonormal"/>
        <w:ind w:left="0" w:firstLine="0"/>
        <w:rPr>
          <w:rFonts w:asciiTheme="minorHAnsi" w:hAnsiTheme="minorHAnsi" w:cstheme="minorHAnsi"/>
          <w:sz w:val="22"/>
          <w:szCs w:val="22"/>
        </w:rPr>
      </w:pPr>
    </w:p>
    <w:p w14:paraId="624E0AE2" w14:textId="6E462BFB" w:rsidR="00CF74F6" w:rsidRPr="00CF74F6" w:rsidRDefault="00CF74F6" w:rsidP="009755EC">
      <w:pPr>
        <w:pStyle w:val="Sangradetextonormal"/>
        <w:numPr>
          <w:ilvl w:val="0"/>
          <w:numId w:val="16"/>
        </w:numPr>
        <w:ind w:left="284" w:hanging="284"/>
        <w:rPr>
          <w:rFonts w:asciiTheme="minorHAnsi" w:hAnsiTheme="minorHAnsi" w:cstheme="minorHAnsi"/>
          <w:sz w:val="22"/>
          <w:szCs w:val="22"/>
        </w:rPr>
      </w:pPr>
      <w:r w:rsidRPr="00CF74F6">
        <w:rPr>
          <w:rFonts w:asciiTheme="minorHAnsi" w:hAnsiTheme="minorHAnsi" w:cstheme="minorHAnsi"/>
          <w:sz w:val="22"/>
          <w:szCs w:val="22"/>
        </w:rPr>
        <w:t>Teniendo en cuenta las Bandas de Precios y los Márgenes Comerciales de los combustibles establecidos mediante la Resolución de la Gerencia de Regulación Tarifaria O</w:t>
      </w:r>
      <w:r w:rsidR="0020425C">
        <w:rPr>
          <w:rFonts w:asciiTheme="minorHAnsi" w:hAnsiTheme="minorHAnsi" w:cstheme="minorHAnsi"/>
          <w:sz w:val="22"/>
          <w:szCs w:val="22"/>
        </w:rPr>
        <w:t>sinergmin</w:t>
      </w:r>
      <w:r w:rsidRPr="00CF74F6">
        <w:rPr>
          <w:rFonts w:asciiTheme="minorHAnsi" w:hAnsiTheme="minorHAnsi" w:cstheme="minorHAnsi"/>
          <w:sz w:val="22"/>
          <w:szCs w:val="22"/>
        </w:rPr>
        <w:t xml:space="preserve"> </w:t>
      </w:r>
      <w:bookmarkStart w:id="1" w:name="OLE_LINK1"/>
      <w:r w:rsidR="00212C4B">
        <w:rPr>
          <w:rFonts w:asciiTheme="minorHAnsi" w:hAnsiTheme="minorHAnsi" w:cstheme="minorHAnsi"/>
          <w:sz w:val="22"/>
          <w:szCs w:val="22"/>
        </w:rPr>
        <w:t>N° 0</w:t>
      </w:r>
      <w:r w:rsidR="00E82D59">
        <w:rPr>
          <w:rFonts w:asciiTheme="minorHAnsi" w:hAnsiTheme="minorHAnsi" w:cstheme="minorHAnsi"/>
          <w:sz w:val="22"/>
          <w:szCs w:val="22"/>
        </w:rPr>
        <w:t>4</w:t>
      </w:r>
      <w:r w:rsidR="0020425C">
        <w:rPr>
          <w:rFonts w:asciiTheme="minorHAnsi" w:hAnsiTheme="minorHAnsi" w:cstheme="minorHAnsi"/>
          <w:sz w:val="22"/>
          <w:szCs w:val="22"/>
        </w:rPr>
        <w:t>6</w:t>
      </w:r>
      <w:r w:rsidRPr="00CF74F6">
        <w:rPr>
          <w:rFonts w:asciiTheme="minorHAnsi" w:hAnsiTheme="minorHAnsi" w:cstheme="minorHAnsi"/>
          <w:sz w:val="22"/>
          <w:szCs w:val="22"/>
        </w:rPr>
        <w:t>-2022-OS/GRT</w:t>
      </w:r>
      <w:bookmarkEnd w:id="1"/>
      <w:r w:rsidRPr="00CF74F6">
        <w:rPr>
          <w:rFonts w:asciiTheme="minorHAnsi" w:hAnsiTheme="minorHAnsi" w:cstheme="minorHAnsi"/>
          <w:sz w:val="22"/>
          <w:szCs w:val="22"/>
        </w:rPr>
        <w:t xml:space="preserve">,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D95DCD">
        <w:rPr>
          <w:rFonts w:asciiTheme="minorHAnsi" w:hAnsiTheme="minorHAnsi" w:cstheme="minorHAnsi"/>
          <w:sz w:val="22"/>
          <w:szCs w:val="22"/>
        </w:rPr>
        <w:t>viernes 26</w:t>
      </w:r>
      <w:r w:rsidR="000E702F">
        <w:rPr>
          <w:rFonts w:asciiTheme="minorHAnsi" w:hAnsiTheme="minorHAnsi" w:cstheme="minorHAnsi"/>
          <w:sz w:val="22"/>
          <w:szCs w:val="22"/>
        </w:rPr>
        <w:t xml:space="preserve"> de</w:t>
      </w:r>
      <w:r w:rsidR="006D243A">
        <w:rPr>
          <w:rFonts w:asciiTheme="minorHAnsi" w:hAnsiTheme="minorHAnsi" w:cstheme="minorHAnsi"/>
          <w:sz w:val="22"/>
          <w:szCs w:val="22"/>
        </w:rPr>
        <w:t xml:space="preserve"> </w:t>
      </w:r>
      <w:r w:rsidR="006441C6">
        <w:rPr>
          <w:rFonts w:asciiTheme="minorHAnsi" w:hAnsiTheme="minorHAnsi" w:cstheme="minorHAnsi"/>
          <w:sz w:val="22"/>
          <w:szCs w:val="22"/>
        </w:rPr>
        <w:t>agosto</w:t>
      </w:r>
      <w:r w:rsidRPr="00CF74F6">
        <w:rPr>
          <w:rFonts w:asciiTheme="minorHAnsi" w:hAnsiTheme="minorHAnsi" w:cstheme="minorHAnsi"/>
          <w:sz w:val="22"/>
          <w:szCs w:val="22"/>
        </w:rPr>
        <w:t xml:space="preserve"> al </w:t>
      </w:r>
      <w:r w:rsidR="006441C6">
        <w:rPr>
          <w:rFonts w:asciiTheme="minorHAnsi" w:hAnsiTheme="minorHAnsi" w:cstheme="minorHAnsi"/>
          <w:sz w:val="22"/>
          <w:szCs w:val="22"/>
        </w:rPr>
        <w:t>lunes</w:t>
      </w:r>
      <w:r w:rsidR="009171AA">
        <w:rPr>
          <w:rFonts w:asciiTheme="minorHAnsi" w:hAnsiTheme="minorHAnsi" w:cstheme="minorHAnsi"/>
          <w:sz w:val="22"/>
          <w:szCs w:val="22"/>
        </w:rPr>
        <w:t xml:space="preserve"> </w:t>
      </w:r>
      <w:r w:rsidR="00D95DCD">
        <w:rPr>
          <w:rFonts w:asciiTheme="minorHAnsi" w:hAnsiTheme="minorHAnsi" w:cstheme="minorHAnsi"/>
          <w:sz w:val="22"/>
          <w:szCs w:val="22"/>
        </w:rPr>
        <w:t>29</w:t>
      </w:r>
      <w:r w:rsidRPr="00CF74F6">
        <w:rPr>
          <w:rFonts w:asciiTheme="minorHAnsi" w:hAnsiTheme="minorHAnsi" w:cstheme="minorHAnsi"/>
          <w:sz w:val="22"/>
          <w:szCs w:val="22"/>
        </w:rPr>
        <w:t xml:space="preserve"> de </w:t>
      </w:r>
      <w:r w:rsidR="006441C6">
        <w:rPr>
          <w:rFonts w:asciiTheme="minorHAnsi" w:hAnsiTheme="minorHAnsi" w:cstheme="minorHAnsi"/>
          <w:sz w:val="22"/>
          <w:szCs w:val="22"/>
        </w:rPr>
        <w:t>agosto</w:t>
      </w:r>
      <w:r w:rsidRPr="00CF74F6">
        <w:rPr>
          <w:rFonts w:asciiTheme="minorHAnsi" w:hAnsiTheme="minorHAnsi" w:cstheme="minorHAnsi"/>
          <w:sz w:val="22"/>
          <w:szCs w:val="22"/>
        </w:rPr>
        <w:t xml:space="preserve"> de 2022.</w:t>
      </w:r>
    </w:p>
    <w:p w14:paraId="66A1E65A" w14:textId="77777777" w:rsidR="00F60765" w:rsidRDefault="00F60765" w:rsidP="009F04A9">
      <w:pPr>
        <w:pStyle w:val="Prrafodelista"/>
        <w:ind w:left="0"/>
        <w:rPr>
          <w:rFonts w:asciiTheme="minorHAnsi" w:hAnsiTheme="minorHAnsi" w:cstheme="minorHAnsi"/>
          <w:sz w:val="22"/>
          <w:szCs w:val="22"/>
        </w:rPr>
      </w:pPr>
    </w:p>
    <w:p w14:paraId="697A1A91" w14:textId="09314BD4" w:rsidR="009D1246" w:rsidRDefault="00F60765" w:rsidP="009755EC">
      <w:pPr>
        <w:pStyle w:val="Sangradetextonormal"/>
        <w:numPr>
          <w:ilvl w:val="0"/>
          <w:numId w:val="16"/>
        </w:numPr>
        <w:ind w:left="284" w:hanging="284"/>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D95DCD">
        <w:rPr>
          <w:rFonts w:asciiTheme="minorHAnsi" w:hAnsiTheme="minorHAnsi" w:cstheme="minorHAnsi"/>
          <w:sz w:val="22"/>
          <w:szCs w:val="22"/>
        </w:rPr>
        <w:t>0</w:t>
      </w:r>
      <w:r w:rsidR="00E26D6D">
        <w:rPr>
          <w:rFonts w:asciiTheme="minorHAnsi" w:hAnsiTheme="minorHAnsi" w:cstheme="minorHAnsi"/>
          <w:sz w:val="22"/>
          <w:szCs w:val="22"/>
        </w:rPr>
        <w:t>8</w:t>
      </w:r>
      <w:r w:rsidRPr="004554F9">
        <w:rPr>
          <w:rFonts w:asciiTheme="minorHAnsi" w:hAnsiTheme="minorHAnsi" w:cstheme="minorHAnsi"/>
          <w:sz w:val="22"/>
          <w:szCs w:val="22"/>
        </w:rPr>
        <w:t>.</w:t>
      </w:r>
      <w:r w:rsidR="00594E93" w:rsidRPr="004554F9">
        <w:rPr>
          <w:rFonts w:asciiTheme="minorHAnsi" w:hAnsiTheme="minorHAnsi" w:cstheme="minorHAnsi"/>
          <w:sz w:val="22"/>
          <w:szCs w:val="22"/>
        </w:rPr>
        <w:t>0</w:t>
      </w:r>
      <w:r w:rsidR="00D95DCD">
        <w:rPr>
          <w:rFonts w:asciiTheme="minorHAnsi" w:hAnsiTheme="minorHAnsi" w:cstheme="minorHAnsi"/>
          <w:sz w:val="22"/>
          <w:szCs w:val="22"/>
        </w:rPr>
        <w:t>9</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2E45C6" w:rsidRPr="004554F9">
        <w:rPr>
          <w:rFonts w:asciiTheme="minorHAnsi" w:hAnsiTheme="minorHAnsi" w:cstheme="minorHAnsi"/>
          <w:sz w:val="22"/>
          <w:szCs w:val="22"/>
        </w:rPr>
        <w:t>aron variaciones</w:t>
      </w:r>
      <w:r w:rsidR="00CF05AA" w:rsidRPr="004554F9">
        <w:rPr>
          <w:rFonts w:asciiTheme="minorHAnsi" w:hAnsiTheme="minorHAnsi" w:cstheme="minorHAnsi"/>
          <w:sz w:val="22"/>
          <w:szCs w:val="22"/>
        </w:rPr>
        <w:t xml:space="preserve"> en</w:t>
      </w:r>
      <w:r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los precios</w:t>
      </w:r>
      <w:r w:rsidR="009720C0">
        <w:rPr>
          <w:rFonts w:asciiTheme="minorHAnsi" w:hAnsiTheme="minorHAnsi" w:cstheme="minorHAnsi"/>
          <w:sz w:val="22"/>
          <w:szCs w:val="22"/>
        </w:rPr>
        <w:t xml:space="preserve"> </w:t>
      </w:r>
      <w:r w:rsidR="00D95DCD">
        <w:rPr>
          <w:rFonts w:asciiTheme="minorHAnsi" w:hAnsiTheme="minorHAnsi" w:cstheme="minorHAnsi"/>
          <w:sz w:val="22"/>
          <w:szCs w:val="22"/>
        </w:rPr>
        <w:t>de</w:t>
      </w:r>
      <w:r w:rsidR="009720C0">
        <w:rPr>
          <w:rFonts w:asciiTheme="minorHAnsi" w:hAnsiTheme="minorHAnsi" w:cstheme="minorHAnsi"/>
          <w:sz w:val="22"/>
          <w:szCs w:val="22"/>
        </w:rPr>
        <w:t xml:space="preserve"> </w:t>
      </w:r>
      <w:r w:rsidR="005313CC">
        <w:rPr>
          <w:rFonts w:asciiTheme="minorHAnsi" w:hAnsiTheme="minorHAnsi" w:cstheme="minorHAnsi"/>
          <w:sz w:val="22"/>
          <w:szCs w:val="22"/>
        </w:rPr>
        <w:t>las gasolinas</w:t>
      </w:r>
      <w:r w:rsidR="00E31D6A">
        <w:rPr>
          <w:rFonts w:asciiTheme="minorHAnsi" w:hAnsiTheme="minorHAnsi" w:cstheme="minorHAnsi"/>
          <w:sz w:val="22"/>
          <w:szCs w:val="22"/>
        </w:rPr>
        <w:t xml:space="preserve"> de</w:t>
      </w:r>
      <w:r w:rsidR="004B3A8C">
        <w:rPr>
          <w:rFonts w:asciiTheme="minorHAnsi" w:hAnsiTheme="minorHAnsi" w:cstheme="minorHAnsi"/>
          <w:sz w:val="22"/>
          <w:szCs w:val="22"/>
        </w:rPr>
        <w:t xml:space="preserve"> </w:t>
      </w:r>
      <w:r w:rsidR="006A5549">
        <w:rPr>
          <w:rFonts w:asciiTheme="minorHAnsi" w:hAnsiTheme="minorHAnsi" w:cstheme="minorHAnsi"/>
          <w:sz w:val="22"/>
          <w:szCs w:val="22"/>
        </w:rPr>
        <w:t>9</w:t>
      </w:r>
      <w:r w:rsidR="009720C0">
        <w:rPr>
          <w:rFonts w:asciiTheme="minorHAnsi" w:hAnsiTheme="minorHAnsi" w:cstheme="minorHAnsi"/>
          <w:sz w:val="22"/>
          <w:szCs w:val="22"/>
        </w:rPr>
        <w:t>7</w:t>
      </w:r>
      <w:r w:rsidR="00B2376F">
        <w:rPr>
          <w:rFonts w:asciiTheme="minorHAnsi" w:hAnsiTheme="minorHAnsi" w:cstheme="minorHAnsi"/>
          <w:sz w:val="22"/>
          <w:szCs w:val="22"/>
        </w:rPr>
        <w:t xml:space="preserve"> </w:t>
      </w:r>
      <w:r w:rsidR="00B2376F" w:rsidRPr="004554F9">
        <w:rPr>
          <w:rFonts w:asciiTheme="minorHAnsi" w:hAnsiTheme="minorHAnsi" w:cstheme="minorHAnsi"/>
          <w:sz w:val="22"/>
          <w:szCs w:val="22"/>
        </w:rPr>
        <w:t>(</w:t>
      </w:r>
      <w:r w:rsidR="00864382">
        <w:rPr>
          <w:rFonts w:asciiTheme="minorHAnsi" w:hAnsiTheme="minorHAnsi" w:cstheme="minorHAnsi"/>
          <w:sz w:val="22"/>
          <w:szCs w:val="22"/>
        </w:rPr>
        <w:t>-0.</w:t>
      </w:r>
      <w:r w:rsidR="00E26D6D">
        <w:rPr>
          <w:rFonts w:asciiTheme="minorHAnsi" w:hAnsiTheme="minorHAnsi" w:cstheme="minorHAnsi"/>
          <w:sz w:val="22"/>
          <w:szCs w:val="22"/>
        </w:rPr>
        <w:t>27</w:t>
      </w:r>
      <w:r w:rsidR="00D95DCD">
        <w:rPr>
          <w:rFonts w:asciiTheme="minorHAnsi" w:hAnsiTheme="minorHAnsi" w:cstheme="minorHAnsi"/>
          <w:sz w:val="22"/>
          <w:szCs w:val="22"/>
        </w:rPr>
        <w:t xml:space="preserve"> </w:t>
      </w:r>
      <w:r w:rsidR="00B2376F" w:rsidRPr="004554F9">
        <w:rPr>
          <w:rFonts w:asciiTheme="minorHAnsi" w:hAnsiTheme="minorHAnsi" w:cstheme="minorHAnsi"/>
          <w:sz w:val="22"/>
          <w:szCs w:val="22"/>
        </w:rPr>
        <w:t>S/Gln)</w:t>
      </w:r>
      <w:r w:rsidR="00D95DCD">
        <w:rPr>
          <w:rFonts w:asciiTheme="minorHAnsi" w:hAnsiTheme="minorHAnsi" w:cstheme="minorHAnsi"/>
          <w:sz w:val="22"/>
          <w:szCs w:val="22"/>
        </w:rPr>
        <w:t xml:space="preserve"> y </w:t>
      </w:r>
      <w:r w:rsidR="005313CC">
        <w:rPr>
          <w:rFonts w:asciiTheme="minorHAnsi" w:hAnsiTheme="minorHAnsi" w:cstheme="minorHAnsi"/>
          <w:sz w:val="22"/>
          <w:szCs w:val="22"/>
        </w:rPr>
        <w:t xml:space="preserve"> </w:t>
      </w:r>
      <w:r w:rsidR="009720C0">
        <w:rPr>
          <w:rFonts w:asciiTheme="minorHAnsi" w:hAnsiTheme="minorHAnsi" w:cstheme="minorHAnsi"/>
          <w:sz w:val="22"/>
          <w:szCs w:val="22"/>
        </w:rPr>
        <w:t>95</w:t>
      </w:r>
      <w:r w:rsidR="006A5549">
        <w:rPr>
          <w:rFonts w:asciiTheme="minorHAnsi" w:hAnsiTheme="minorHAnsi" w:cstheme="minorHAnsi"/>
          <w:sz w:val="22"/>
          <w:szCs w:val="22"/>
        </w:rPr>
        <w:t xml:space="preserve"> </w:t>
      </w:r>
      <w:r w:rsidR="005313CC" w:rsidRPr="004554F9">
        <w:rPr>
          <w:rFonts w:asciiTheme="minorHAnsi" w:hAnsiTheme="minorHAnsi" w:cstheme="minorHAnsi"/>
          <w:sz w:val="22"/>
          <w:szCs w:val="22"/>
        </w:rPr>
        <w:t>(</w:t>
      </w:r>
      <w:r w:rsidR="005313CC">
        <w:rPr>
          <w:rFonts w:asciiTheme="minorHAnsi" w:hAnsiTheme="minorHAnsi" w:cstheme="minorHAnsi"/>
          <w:sz w:val="22"/>
          <w:szCs w:val="22"/>
        </w:rPr>
        <w:t>-0.</w:t>
      </w:r>
      <w:r w:rsidR="00E26D6D">
        <w:rPr>
          <w:rFonts w:asciiTheme="minorHAnsi" w:hAnsiTheme="minorHAnsi" w:cstheme="minorHAnsi"/>
          <w:sz w:val="22"/>
          <w:szCs w:val="22"/>
        </w:rPr>
        <w:t>29</w:t>
      </w:r>
      <w:r w:rsidR="005313CC" w:rsidRPr="004554F9">
        <w:rPr>
          <w:rFonts w:asciiTheme="minorHAnsi" w:hAnsiTheme="minorHAnsi" w:cstheme="minorHAnsi"/>
          <w:sz w:val="22"/>
          <w:szCs w:val="22"/>
        </w:rPr>
        <w:t xml:space="preserve"> S/Gln)</w:t>
      </w:r>
      <w:r w:rsidR="007F799D">
        <w:rPr>
          <w:rFonts w:asciiTheme="minorHAnsi" w:hAnsiTheme="minorHAnsi" w:cstheme="minorHAnsi"/>
          <w:sz w:val="22"/>
          <w:szCs w:val="22"/>
        </w:rPr>
        <w:t xml:space="preserve">, </w:t>
      </w:r>
      <w:r w:rsidR="004B3A8C">
        <w:rPr>
          <w:rFonts w:asciiTheme="minorHAnsi" w:hAnsiTheme="minorHAnsi" w:cstheme="minorHAnsi"/>
          <w:sz w:val="22"/>
          <w:szCs w:val="22"/>
        </w:rPr>
        <w:t>octanos</w:t>
      </w:r>
      <w:r w:rsidR="009720C0">
        <w:rPr>
          <w:rFonts w:asciiTheme="minorHAnsi" w:hAnsiTheme="minorHAnsi" w:cstheme="minorHAnsi"/>
          <w:sz w:val="22"/>
          <w:szCs w:val="22"/>
        </w:rPr>
        <w:t xml:space="preserve">, así como </w:t>
      </w:r>
      <w:r w:rsidR="009755EC">
        <w:rPr>
          <w:rFonts w:asciiTheme="minorHAnsi" w:hAnsiTheme="minorHAnsi" w:cstheme="minorHAnsi"/>
          <w:sz w:val="22"/>
          <w:szCs w:val="22"/>
        </w:rPr>
        <w:t xml:space="preserve">en </w:t>
      </w:r>
      <w:r w:rsidR="009720C0">
        <w:rPr>
          <w:rFonts w:asciiTheme="minorHAnsi" w:hAnsiTheme="minorHAnsi" w:cstheme="minorHAnsi"/>
          <w:sz w:val="22"/>
          <w:szCs w:val="22"/>
        </w:rPr>
        <w:t>los gasoholes de</w:t>
      </w:r>
      <w:r w:rsidR="005313CC">
        <w:rPr>
          <w:rFonts w:asciiTheme="minorHAnsi" w:hAnsiTheme="minorHAnsi" w:cstheme="minorHAnsi"/>
          <w:sz w:val="22"/>
          <w:szCs w:val="22"/>
        </w:rPr>
        <w:t xml:space="preserve"> </w:t>
      </w:r>
      <w:r w:rsidR="009720C0">
        <w:rPr>
          <w:rFonts w:asciiTheme="minorHAnsi" w:hAnsiTheme="minorHAnsi" w:cstheme="minorHAnsi"/>
          <w:sz w:val="22"/>
          <w:szCs w:val="22"/>
        </w:rPr>
        <w:t xml:space="preserve">97 </w:t>
      </w:r>
      <w:r w:rsidR="005313CC" w:rsidRPr="004554F9">
        <w:rPr>
          <w:rFonts w:asciiTheme="minorHAnsi" w:hAnsiTheme="minorHAnsi" w:cstheme="minorHAnsi"/>
          <w:sz w:val="22"/>
          <w:szCs w:val="22"/>
        </w:rPr>
        <w:t>(</w:t>
      </w:r>
      <w:r w:rsidR="003D1EC0">
        <w:rPr>
          <w:rFonts w:asciiTheme="minorHAnsi" w:hAnsiTheme="minorHAnsi" w:cstheme="minorHAnsi"/>
          <w:sz w:val="22"/>
          <w:szCs w:val="22"/>
        </w:rPr>
        <w:t>-0</w:t>
      </w:r>
      <w:r w:rsidR="007F799D">
        <w:rPr>
          <w:rFonts w:asciiTheme="minorHAnsi" w:hAnsiTheme="minorHAnsi" w:cstheme="minorHAnsi"/>
          <w:sz w:val="22"/>
          <w:szCs w:val="22"/>
        </w:rPr>
        <w:t>.</w:t>
      </w:r>
      <w:r w:rsidR="00D95DCD">
        <w:rPr>
          <w:rFonts w:asciiTheme="minorHAnsi" w:hAnsiTheme="minorHAnsi" w:cstheme="minorHAnsi"/>
          <w:sz w:val="22"/>
          <w:szCs w:val="22"/>
        </w:rPr>
        <w:t>2</w:t>
      </w:r>
      <w:r w:rsidR="00E26D6D">
        <w:rPr>
          <w:rFonts w:asciiTheme="minorHAnsi" w:hAnsiTheme="minorHAnsi" w:cstheme="minorHAnsi"/>
          <w:sz w:val="22"/>
          <w:szCs w:val="22"/>
        </w:rPr>
        <w:t>5</w:t>
      </w:r>
      <w:r w:rsidR="005313CC" w:rsidRPr="004554F9">
        <w:rPr>
          <w:rFonts w:asciiTheme="minorHAnsi" w:hAnsiTheme="minorHAnsi" w:cstheme="minorHAnsi"/>
          <w:sz w:val="22"/>
          <w:szCs w:val="22"/>
        </w:rPr>
        <w:t xml:space="preserve"> </w:t>
      </w:r>
      <w:r w:rsidR="005313CC" w:rsidRPr="00D95DCD">
        <w:rPr>
          <w:rFonts w:asciiTheme="minorHAnsi" w:hAnsiTheme="minorHAnsi" w:cstheme="minorHAnsi"/>
          <w:sz w:val="22"/>
          <w:szCs w:val="22"/>
          <w:lang w:val="es-PE"/>
        </w:rPr>
        <w:t>S/Gln)</w:t>
      </w:r>
      <w:r w:rsidR="009720C0" w:rsidRPr="00D95DCD">
        <w:rPr>
          <w:rFonts w:asciiTheme="minorHAnsi" w:hAnsiTheme="minorHAnsi" w:cstheme="minorHAnsi"/>
          <w:sz w:val="22"/>
          <w:szCs w:val="22"/>
          <w:lang w:val="es-PE"/>
        </w:rPr>
        <w:t>, 95 (-0.</w:t>
      </w:r>
      <w:r w:rsidR="00D95DCD" w:rsidRPr="00D95DCD">
        <w:rPr>
          <w:rFonts w:asciiTheme="minorHAnsi" w:hAnsiTheme="minorHAnsi" w:cstheme="minorHAnsi"/>
          <w:sz w:val="22"/>
          <w:szCs w:val="22"/>
          <w:lang w:val="es-PE"/>
        </w:rPr>
        <w:t>2</w:t>
      </w:r>
      <w:r w:rsidR="00E26D6D">
        <w:rPr>
          <w:rFonts w:asciiTheme="minorHAnsi" w:hAnsiTheme="minorHAnsi" w:cstheme="minorHAnsi"/>
          <w:sz w:val="22"/>
          <w:szCs w:val="22"/>
          <w:lang w:val="es-PE"/>
        </w:rPr>
        <w:t>6</w:t>
      </w:r>
      <w:r w:rsidR="009720C0" w:rsidRPr="00D95DCD">
        <w:rPr>
          <w:rFonts w:asciiTheme="minorHAnsi" w:hAnsiTheme="minorHAnsi" w:cstheme="minorHAnsi"/>
          <w:sz w:val="22"/>
          <w:szCs w:val="22"/>
          <w:lang w:val="es-PE"/>
        </w:rPr>
        <w:t xml:space="preserve"> S/Gln)</w:t>
      </w:r>
      <w:r w:rsidR="00D95DCD">
        <w:rPr>
          <w:rFonts w:asciiTheme="minorHAnsi" w:hAnsiTheme="minorHAnsi" w:cstheme="minorHAnsi"/>
          <w:sz w:val="22"/>
          <w:szCs w:val="22"/>
          <w:lang w:val="es-PE"/>
        </w:rPr>
        <w:t xml:space="preserve"> y</w:t>
      </w:r>
      <w:r w:rsidR="007F799D" w:rsidRPr="00D95DCD">
        <w:rPr>
          <w:rFonts w:asciiTheme="minorHAnsi" w:hAnsiTheme="minorHAnsi" w:cstheme="minorHAnsi"/>
          <w:sz w:val="22"/>
          <w:szCs w:val="22"/>
          <w:lang w:val="es-PE"/>
        </w:rPr>
        <w:t xml:space="preserve"> </w:t>
      </w:r>
      <w:r w:rsidR="009720C0" w:rsidRPr="00D95DCD">
        <w:rPr>
          <w:rFonts w:asciiTheme="minorHAnsi" w:hAnsiTheme="minorHAnsi" w:cstheme="minorHAnsi"/>
          <w:sz w:val="22"/>
          <w:szCs w:val="22"/>
          <w:lang w:val="es-PE"/>
        </w:rPr>
        <w:t>90 (-0.</w:t>
      </w:r>
      <w:r w:rsidR="00D95DCD">
        <w:rPr>
          <w:rFonts w:asciiTheme="minorHAnsi" w:hAnsiTheme="minorHAnsi" w:cstheme="minorHAnsi"/>
          <w:sz w:val="22"/>
          <w:szCs w:val="22"/>
          <w:lang w:val="es-PE"/>
        </w:rPr>
        <w:t>29</w:t>
      </w:r>
      <w:r w:rsidR="009720C0" w:rsidRPr="00D95DCD">
        <w:rPr>
          <w:rFonts w:asciiTheme="minorHAnsi" w:hAnsiTheme="minorHAnsi" w:cstheme="minorHAnsi"/>
          <w:sz w:val="22"/>
          <w:szCs w:val="22"/>
          <w:lang w:val="es-PE"/>
        </w:rPr>
        <w:t xml:space="preserve"> S/Gln)</w:t>
      </w:r>
      <w:r w:rsidR="007F799D" w:rsidRPr="00D95DCD">
        <w:rPr>
          <w:rFonts w:asciiTheme="minorHAnsi" w:hAnsiTheme="minorHAnsi" w:cstheme="minorHAnsi"/>
          <w:sz w:val="22"/>
          <w:szCs w:val="22"/>
          <w:lang w:val="es-PE"/>
        </w:rPr>
        <w:t xml:space="preserve"> </w:t>
      </w:r>
      <w:r w:rsidR="005313CC" w:rsidRPr="00D95DCD">
        <w:rPr>
          <w:rFonts w:asciiTheme="minorHAnsi" w:hAnsiTheme="minorHAnsi" w:cstheme="minorHAnsi"/>
          <w:sz w:val="22"/>
          <w:szCs w:val="22"/>
          <w:lang w:val="es-PE"/>
        </w:rPr>
        <w:t>octanos</w:t>
      </w:r>
      <w:r w:rsidR="00760AA8" w:rsidRPr="00D95DCD">
        <w:rPr>
          <w:rFonts w:asciiTheme="minorHAnsi" w:hAnsiTheme="minorHAnsi" w:cstheme="minorHAnsi"/>
          <w:sz w:val="22"/>
          <w:szCs w:val="22"/>
          <w:lang w:val="es-PE"/>
        </w:rPr>
        <w:t>.</w:t>
      </w:r>
      <w:r w:rsidR="009755EC" w:rsidRPr="00D95DCD">
        <w:rPr>
          <w:rFonts w:asciiTheme="minorHAnsi" w:hAnsiTheme="minorHAnsi" w:cstheme="minorHAnsi"/>
          <w:sz w:val="22"/>
          <w:szCs w:val="22"/>
          <w:lang w:val="es-PE"/>
        </w:rPr>
        <w:t xml:space="preserve"> </w:t>
      </w:r>
      <w:r w:rsidR="009755EC">
        <w:rPr>
          <w:rFonts w:asciiTheme="minorHAnsi" w:hAnsiTheme="minorHAnsi" w:cstheme="minorHAnsi"/>
          <w:sz w:val="22"/>
          <w:szCs w:val="22"/>
        </w:rPr>
        <w:t>También</w:t>
      </w:r>
      <w:r w:rsidR="009720C0">
        <w:rPr>
          <w:rFonts w:asciiTheme="minorHAnsi" w:hAnsiTheme="minorHAnsi" w:cstheme="minorHAnsi"/>
          <w:sz w:val="22"/>
          <w:szCs w:val="22"/>
        </w:rPr>
        <w:t xml:space="preserve"> se registraron variaciones en los precios </w:t>
      </w:r>
      <w:r w:rsidR="00D95DCD">
        <w:rPr>
          <w:rFonts w:asciiTheme="minorHAnsi" w:hAnsiTheme="minorHAnsi" w:cstheme="minorHAnsi"/>
          <w:sz w:val="22"/>
          <w:szCs w:val="22"/>
        </w:rPr>
        <w:t>de</w:t>
      </w:r>
      <w:r w:rsidR="00E26D6D">
        <w:rPr>
          <w:rFonts w:asciiTheme="minorHAnsi" w:hAnsiTheme="minorHAnsi" w:cstheme="minorHAnsi"/>
          <w:sz w:val="22"/>
          <w:szCs w:val="22"/>
        </w:rPr>
        <w:t>l Diesel B5 (+0.21 S/Gln),</w:t>
      </w:r>
      <w:r w:rsidR="009720C0">
        <w:rPr>
          <w:rFonts w:asciiTheme="minorHAnsi" w:hAnsiTheme="minorHAnsi" w:cstheme="minorHAnsi"/>
          <w:sz w:val="22"/>
          <w:szCs w:val="22"/>
        </w:rPr>
        <w:t xml:space="preserve"> los residuales R6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w:t>
      </w:r>
      <w:r w:rsidR="00E26D6D">
        <w:rPr>
          <w:rFonts w:asciiTheme="minorHAnsi" w:hAnsiTheme="minorHAnsi" w:cstheme="minorHAnsi"/>
          <w:sz w:val="22"/>
          <w:szCs w:val="22"/>
        </w:rPr>
        <w:t>0</w:t>
      </w:r>
      <w:r w:rsidR="00D95DCD">
        <w:rPr>
          <w:rFonts w:asciiTheme="minorHAnsi" w:hAnsiTheme="minorHAnsi" w:cstheme="minorHAnsi"/>
          <w:sz w:val="22"/>
          <w:szCs w:val="22"/>
        </w:rPr>
        <w:t>7</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y R500 </w:t>
      </w:r>
      <w:r w:rsidR="009720C0" w:rsidRPr="004554F9">
        <w:rPr>
          <w:rFonts w:asciiTheme="minorHAnsi" w:hAnsiTheme="minorHAnsi" w:cstheme="minorHAnsi"/>
          <w:sz w:val="22"/>
          <w:szCs w:val="22"/>
        </w:rPr>
        <w:t>(</w:t>
      </w:r>
      <w:r w:rsidR="004B1073">
        <w:rPr>
          <w:rFonts w:asciiTheme="minorHAnsi" w:hAnsiTheme="minorHAnsi" w:cstheme="minorHAnsi"/>
          <w:sz w:val="22"/>
          <w:szCs w:val="22"/>
        </w:rPr>
        <w:t>-0.</w:t>
      </w:r>
      <w:r w:rsidR="00E26D6D">
        <w:rPr>
          <w:rFonts w:asciiTheme="minorHAnsi" w:hAnsiTheme="minorHAnsi" w:cstheme="minorHAnsi"/>
          <w:sz w:val="22"/>
          <w:szCs w:val="22"/>
        </w:rPr>
        <w:t>10</w:t>
      </w:r>
      <w:r w:rsidR="009720C0" w:rsidRPr="004554F9">
        <w:rPr>
          <w:rFonts w:asciiTheme="minorHAnsi" w:hAnsiTheme="minorHAnsi" w:cstheme="minorHAnsi"/>
          <w:sz w:val="22"/>
          <w:szCs w:val="22"/>
        </w:rPr>
        <w:t xml:space="preserve"> S/Gln)</w:t>
      </w:r>
      <w:r w:rsidR="009720C0">
        <w:rPr>
          <w:rFonts w:asciiTheme="minorHAnsi" w:hAnsiTheme="minorHAnsi" w:cstheme="minorHAnsi"/>
          <w:sz w:val="22"/>
          <w:szCs w:val="22"/>
        </w:rPr>
        <w:t xml:space="preserve">. </w:t>
      </w:r>
    </w:p>
    <w:p w14:paraId="488BA6E3" w14:textId="35ED470D"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6ACB8EA5" w14:textId="77777777" w:rsidR="00313709" w:rsidRPr="004554F9" w:rsidRDefault="00313709" w:rsidP="00313709">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16291984"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607026">
        <w:rPr>
          <w:rFonts w:asciiTheme="minorHAnsi" w:hAnsiTheme="minorHAnsi" w:cstheme="minorHAnsi"/>
          <w:sz w:val="22"/>
          <w:szCs w:val="22"/>
        </w:rPr>
        <w:t>2</w:t>
      </w:r>
      <w:r w:rsidR="00E26D6D">
        <w:rPr>
          <w:rFonts w:asciiTheme="minorHAnsi" w:hAnsiTheme="minorHAnsi" w:cstheme="minorHAnsi"/>
          <w:sz w:val="22"/>
          <w:szCs w:val="22"/>
        </w:rPr>
        <w:t>9</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C0010C">
        <w:rPr>
          <w:rFonts w:asciiTheme="minorHAnsi" w:hAnsiTheme="minorHAnsi" w:cstheme="minorHAnsi"/>
          <w:sz w:val="22"/>
          <w:szCs w:val="22"/>
        </w:rPr>
        <w:t>8</w:t>
      </w:r>
      <w:r w:rsidR="00DE6640" w:rsidRPr="00E61EC2">
        <w:rPr>
          <w:rFonts w:asciiTheme="minorHAnsi" w:hAnsiTheme="minorHAnsi" w:cstheme="minorHAnsi"/>
          <w:sz w:val="22"/>
          <w:szCs w:val="22"/>
        </w:rPr>
        <w:t xml:space="preserve">/2021 y el </w:t>
      </w:r>
      <w:r w:rsidR="00607026">
        <w:rPr>
          <w:rFonts w:asciiTheme="minorHAnsi" w:hAnsiTheme="minorHAnsi" w:cstheme="minorHAnsi"/>
          <w:sz w:val="22"/>
          <w:szCs w:val="22"/>
        </w:rPr>
        <w:t>0</w:t>
      </w:r>
      <w:r w:rsidR="00E26D6D">
        <w:rPr>
          <w:rFonts w:asciiTheme="minorHAnsi" w:hAnsiTheme="minorHAnsi" w:cstheme="minorHAnsi"/>
          <w:sz w:val="22"/>
          <w:szCs w:val="22"/>
        </w:rPr>
        <w:t>9</w:t>
      </w:r>
      <w:r w:rsidRPr="00E61EC2">
        <w:rPr>
          <w:rFonts w:asciiTheme="minorHAnsi" w:hAnsiTheme="minorHAnsi" w:cstheme="minorHAnsi"/>
          <w:sz w:val="22"/>
          <w:szCs w:val="22"/>
        </w:rPr>
        <w:t>/</w:t>
      </w:r>
      <w:r w:rsidR="000D30D1">
        <w:rPr>
          <w:rFonts w:asciiTheme="minorHAnsi" w:hAnsiTheme="minorHAnsi" w:cstheme="minorHAnsi"/>
          <w:sz w:val="22"/>
          <w:szCs w:val="22"/>
        </w:rPr>
        <w:t>0</w:t>
      </w:r>
      <w:r w:rsidR="00607026">
        <w:rPr>
          <w:rFonts w:asciiTheme="minorHAnsi" w:hAnsiTheme="minorHAnsi" w:cstheme="minorHAnsi"/>
          <w:sz w:val="22"/>
          <w:szCs w:val="22"/>
        </w:rPr>
        <w:t>9</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26244332"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607026">
        <w:rPr>
          <w:rFonts w:ascii="Calibri" w:hAnsi="Calibri" w:cs="Arial"/>
          <w:b/>
          <w:bCs/>
          <w:i/>
          <w:sz w:val="22"/>
          <w:szCs w:val="22"/>
          <w:lang w:eastAsia="es-PE"/>
        </w:rPr>
        <w:t>0</w:t>
      </w:r>
      <w:r w:rsidR="00E26D6D">
        <w:rPr>
          <w:rFonts w:ascii="Calibri" w:hAnsi="Calibri" w:cs="Arial"/>
          <w:b/>
          <w:bCs/>
          <w:i/>
          <w:sz w:val="22"/>
          <w:szCs w:val="22"/>
          <w:lang w:eastAsia="es-PE"/>
        </w:rPr>
        <w:t>9</w:t>
      </w:r>
      <w:r>
        <w:rPr>
          <w:rFonts w:ascii="Calibri" w:hAnsi="Calibri" w:cs="Arial"/>
          <w:b/>
          <w:bCs/>
          <w:i/>
          <w:sz w:val="22"/>
          <w:szCs w:val="22"/>
          <w:lang w:eastAsia="es-PE"/>
        </w:rPr>
        <w:t>-</w:t>
      </w:r>
      <w:r w:rsidR="00A27888">
        <w:rPr>
          <w:rFonts w:ascii="Calibri" w:hAnsi="Calibri" w:cs="Arial"/>
          <w:b/>
          <w:bCs/>
          <w:i/>
          <w:sz w:val="22"/>
          <w:szCs w:val="22"/>
          <w:lang w:eastAsia="es-PE"/>
        </w:rPr>
        <w:t>0</w:t>
      </w:r>
      <w:r w:rsidR="00607026">
        <w:rPr>
          <w:rFonts w:ascii="Calibri" w:hAnsi="Calibri" w:cs="Arial"/>
          <w:b/>
          <w:bCs/>
          <w:i/>
          <w:sz w:val="22"/>
          <w:szCs w:val="22"/>
          <w:lang w:eastAsia="es-PE"/>
        </w:rPr>
        <w:t>9</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4C46E3E1" w:rsidR="00F85D23" w:rsidRPr="00CC2A8A" w:rsidRDefault="00607026" w:rsidP="00F85D23">
      <w:pPr>
        <w:pBdr>
          <w:top w:val="single" w:sz="4" w:space="1" w:color="auto"/>
          <w:bottom w:val="single" w:sz="4" w:space="1" w:color="auto"/>
        </w:pBdr>
        <w:rPr>
          <w:rFonts w:ascii="Calibri" w:hAnsi="Calibri" w:cs="Arial"/>
          <w:bCs/>
          <w:sz w:val="32"/>
          <w:szCs w:val="32"/>
        </w:rPr>
      </w:pPr>
      <w:r w:rsidRPr="00607026">
        <w:rPr>
          <w:noProof/>
          <w:lang w:val="es-PE" w:eastAsia="es-PE"/>
        </w:rPr>
        <w:drawing>
          <wp:inline distT="0" distB="0" distL="0" distR="0" wp14:anchorId="5C3A9256" wp14:editId="13EB59E4">
            <wp:extent cx="5490845" cy="29171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719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lastRenderedPageBreak/>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50BAB0B6"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864382">
        <w:rPr>
          <w:rFonts w:asciiTheme="minorHAnsi" w:hAnsiTheme="minorHAnsi" w:cstheme="minorHAnsi"/>
          <w:sz w:val="22"/>
          <w:szCs w:val="22"/>
        </w:rPr>
        <w:t>8</w:t>
      </w:r>
      <w:r w:rsidR="00A8549B">
        <w:rPr>
          <w:rFonts w:asciiTheme="minorHAnsi" w:hAnsiTheme="minorHAnsi" w:cstheme="minorHAnsi"/>
          <w:sz w:val="22"/>
          <w:szCs w:val="22"/>
        </w:rPr>
        <w:t>1</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w:t>
      </w:r>
      <w:r w:rsidR="00607026">
        <w:rPr>
          <w:rFonts w:asciiTheme="minorHAnsi" w:hAnsiTheme="minorHAnsi" w:cstheme="minorHAnsi"/>
          <w:sz w:val="22"/>
          <w:szCs w:val="22"/>
        </w:rPr>
        <w:t>1</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6C0F5C">
        <w:rPr>
          <w:rFonts w:asciiTheme="minorHAnsi" w:hAnsiTheme="minorHAnsi" w:cstheme="minorHAnsi"/>
          <w:sz w:val="22"/>
          <w:szCs w:val="22"/>
        </w:rPr>
        <w:t xml:space="preserve"> y</w:t>
      </w:r>
      <w:r w:rsidR="00607026">
        <w:rPr>
          <w:rFonts w:asciiTheme="minorHAnsi" w:hAnsiTheme="minorHAnsi" w:cstheme="minorHAnsi"/>
          <w:sz w:val="22"/>
          <w:szCs w:val="22"/>
        </w:rPr>
        <w:t xml:space="preserve"> 82-83% de los</w:t>
      </w:r>
      <w:r w:rsidR="006C0F5C">
        <w:rPr>
          <w:rFonts w:asciiTheme="minorHAnsi" w:hAnsiTheme="minorHAnsi" w:cstheme="minorHAnsi"/>
          <w:sz w:val="22"/>
          <w:szCs w:val="22"/>
        </w:rPr>
        <w:t xml:space="preserve"> r</w:t>
      </w:r>
      <w:r w:rsidR="007A75A5">
        <w:rPr>
          <w:rFonts w:asciiTheme="minorHAnsi" w:hAnsiTheme="minorHAnsi" w:cstheme="minorHAnsi"/>
          <w:sz w:val="22"/>
          <w:szCs w:val="22"/>
        </w:rPr>
        <w:t>esiduales</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607026">
        <w:rPr>
          <w:rFonts w:asciiTheme="minorHAnsi" w:hAnsiTheme="minorHAnsi" w:cstheme="minorHAnsi"/>
          <w:sz w:val="22"/>
          <w:szCs w:val="22"/>
        </w:rPr>
        <w:t>90</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2F60E10E"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607026">
        <w:rPr>
          <w:rFonts w:asciiTheme="minorHAnsi" w:hAnsiTheme="minorHAnsi" w:cstheme="minorHAnsi"/>
          <w:sz w:val="22"/>
          <w:szCs w:val="22"/>
        </w:rPr>
        <w:t>0</w:t>
      </w:r>
      <w:r w:rsidR="00E26D6D">
        <w:rPr>
          <w:rFonts w:asciiTheme="minorHAnsi" w:hAnsiTheme="minorHAnsi" w:cstheme="minorHAnsi"/>
          <w:sz w:val="22"/>
          <w:szCs w:val="22"/>
        </w:rPr>
        <w:t>9</w:t>
      </w:r>
      <w:r w:rsidR="00EA628C">
        <w:rPr>
          <w:rFonts w:asciiTheme="minorHAnsi" w:hAnsiTheme="minorHAnsi" w:cstheme="minorHAnsi"/>
          <w:sz w:val="22"/>
          <w:szCs w:val="22"/>
        </w:rPr>
        <w:t xml:space="preserve"> </w:t>
      </w:r>
      <w:r w:rsidR="00A27888">
        <w:rPr>
          <w:rFonts w:asciiTheme="minorHAnsi" w:hAnsiTheme="minorHAnsi" w:cstheme="minorHAnsi"/>
          <w:sz w:val="22"/>
          <w:szCs w:val="22"/>
        </w:rPr>
        <w:t xml:space="preserve">de </w:t>
      </w:r>
      <w:r w:rsidR="00607026">
        <w:rPr>
          <w:rFonts w:asciiTheme="minorHAnsi" w:hAnsiTheme="minorHAnsi" w:cstheme="minorHAnsi"/>
          <w:sz w:val="22"/>
          <w:szCs w:val="22"/>
        </w:rPr>
        <w:t>setiembre</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w:t>
      </w:r>
      <w:r w:rsidR="008D3F1A">
        <w:rPr>
          <w:rFonts w:asciiTheme="minorHAnsi" w:hAnsiTheme="minorHAnsi" w:cstheme="minorHAnsi"/>
          <w:sz w:val="22"/>
          <w:szCs w:val="22"/>
        </w:rPr>
        <w:t>es diarias publicadas por Argus</w:t>
      </w:r>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0D3F4B5A"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Argus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9E5263">
        <w:rPr>
          <w:rFonts w:asciiTheme="minorHAnsi" w:hAnsiTheme="minorHAnsi" w:cstheme="minorHAnsi"/>
          <w:sz w:val="22"/>
          <w:szCs w:val="22"/>
        </w:rPr>
        <w:t>4</w:t>
      </w:r>
      <w:r w:rsidR="00C87603">
        <w:rPr>
          <w:rFonts w:asciiTheme="minorHAnsi" w:hAnsiTheme="minorHAnsi" w:cstheme="minorHAnsi"/>
          <w:sz w:val="22"/>
          <w:szCs w:val="22"/>
        </w:rPr>
        <w:t>.</w:t>
      </w:r>
      <w:r w:rsidR="00FD4E75">
        <w:rPr>
          <w:rFonts w:asciiTheme="minorHAnsi" w:hAnsiTheme="minorHAnsi" w:cstheme="minorHAnsi"/>
          <w:sz w:val="22"/>
          <w:szCs w:val="22"/>
        </w:rPr>
        <w:t>00</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Para obtener la tarifa del 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3231F712"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lastRenderedPageBreak/>
        <w:t xml:space="preserve">T°A = </w:t>
      </w:r>
      <w:r w:rsidR="009E5263">
        <w:rPr>
          <w:rFonts w:asciiTheme="minorHAnsi" w:hAnsiTheme="minorHAnsi" w:cstheme="minorHAnsi"/>
          <w:sz w:val="22"/>
          <w:szCs w:val="22"/>
          <w:lang w:val="en-US"/>
        </w:rPr>
        <w:t>4.</w:t>
      </w:r>
      <w:r w:rsidR="00035F01">
        <w:rPr>
          <w:rFonts w:asciiTheme="minorHAnsi" w:hAnsiTheme="minorHAnsi" w:cstheme="minorHAnsi"/>
          <w:sz w:val="22"/>
          <w:szCs w:val="22"/>
          <w:lang w:val="en-US"/>
        </w:rPr>
        <w:t>00</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035F01">
        <w:rPr>
          <w:rFonts w:asciiTheme="minorHAnsi" w:hAnsiTheme="minorHAnsi" w:cstheme="minorHAnsi"/>
          <w:sz w:val="22"/>
          <w:szCs w:val="22"/>
          <w:lang w:val="en-US"/>
        </w:rPr>
        <w:t>2.86</w:t>
      </w:r>
      <w:r w:rsidR="006431A2" w:rsidRPr="006E3A77">
        <w:rPr>
          <w:rFonts w:asciiTheme="minorHAnsi" w:hAnsiTheme="minorHAnsi" w:cstheme="minorHAnsi"/>
          <w:sz w:val="22"/>
          <w:szCs w:val="22"/>
          <w:lang w:val="en-US"/>
        </w:rPr>
        <w:t xml:space="preserve"> cent$/Galón</w:t>
      </w:r>
    </w:p>
    <w:p w14:paraId="719454AD" w14:textId="504AF202"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3C7B0A">
        <w:rPr>
          <w:rFonts w:asciiTheme="minorHAnsi" w:hAnsiTheme="minorHAnsi" w:cstheme="minorHAnsi"/>
          <w:sz w:val="22"/>
          <w:szCs w:val="22"/>
          <w:lang w:val="en-US"/>
        </w:rPr>
        <w:t>2</w:t>
      </w:r>
      <w:r w:rsidR="00035F01">
        <w:rPr>
          <w:rFonts w:asciiTheme="minorHAnsi" w:hAnsiTheme="minorHAnsi" w:cstheme="minorHAnsi"/>
          <w:sz w:val="22"/>
          <w:szCs w:val="22"/>
          <w:lang w:val="en-US"/>
        </w:rPr>
        <w:t>0</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539E935A"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82B9F">
        <w:rPr>
          <w:rFonts w:asciiTheme="minorHAnsi" w:hAnsiTheme="minorHAnsi" w:cstheme="minorHAnsi"/>
          <w:sz w:val="22"/>
          <w:szCs w:val="22"/>
        </w:rPr>
        <w:t>8.</w:t>
      </w:r>
      <w:r w:rsidR="00F35C52">
        <w:rPr>
          <w:rFonts w:asciiTheme="minorHAnsi" w:hAnsiTheme="minorHAnsi" w:cstheme="minorHAnsi"/>
          <w:sz w:val="22"/>
          <w:szCs w:val="22"/>
        </w:rPr>
        <w:t>3</w:t>
      </w:r>
      <w:r w:rsidR="00035F01">
        <w:rPr>
          <w:rFonts w:asciiTheme="minorHAnsi" w:hAnsiTheme="minorHAnsi" w:cstheme="minorHAnsi"/>
          <w:sz w:val="22"/>
          <w:szCs w:val="22"/>
        </w:rPr>
        <w:t>2</w:t>
      </w:r>
      <w:r w:rsidRPr="006E3A77">
        <w:rPr>
          <w:rFonts w:asciiTheme="minorHAnsi" w:hAnsiTheme="minorHAnsi" w:cstheme="minorHAnsi"/>
          <w:sz w:val="22"/>
          <w:szCs w:val="22"/>
        </w:rPr>
        <w:t xml:space="preserve"> US$/Bl.</w:t>
      </w:r>
    </w:p>
    <w:p w14:paraId="33D23955" w14:textId="4A0417AE"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C6463">
        <w:rPr>
          <w:rFonts w:asciiTheme="minorHAnsi" w:hAnsiTheme="minorHAnsi" w:cstheme="minorHAnsi"/>
          <w:sz w:val="22"/>
          <w:szCs w:val="22"/>
        </w:rPr>
        <w:t>0.</w:t>
      </w:r>
      <w:r w:rsidR="00035F01">
        <w:rPr>
          <w:rFonts w:asciiTheme="minorHAnsi" w:hAnsiTheme="minorHAnsi" w:cstheme="minorHAnsi"/>
          <w:sz w:val="22"/>
          <w:szCs w:val="22"/>
        </w:rPr>
        <w:t>72</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361301">
        <w:rPr>
          <w:rFonts w:asciiTheme="minorHAnsi" w:hAnsiTheme="minorHAnsi" w:cstheme="minorHAnsi"/>
          <w:sz w:val="22"/>
          <w:szCs w:val="22"/>
        </w:rPr>
        <w:t>0.</w:t>
      </w:r>
      <w:r w:rsidR="00035F01">
        <w:rPr>
          <w:rFonts w:asciiTheme="minorHAnsi" w:hAnsiTheme="minorHAnsi" w:cstheme="minorHAnsi"/>
          <w:sz w:val="22"/>
          <w:szCs w:val="22"/>
        </w:rPr>
        <w:t>54</w:t>
      </w:r>
      <w:r w:rsidRPr="006E3A77">
        <w:rPr>
          <w:rFonts w:asciiTheme="minorHAnsi" w:hAnsiTheme="minorHAnsi" w:cstheme="minorHAnsi"/>
          <w:sz w:val="22"/>
          <w:szCs w:val="22"/>
        </w:rPr>
        <w:t xml:space="preserve"> US$/Bl para las gasolinas de 90 y 84 octanos</w:t>
      </w:r>
    </w:p>
    <w:p w14:paraId="22EE480C" w14:textId="08088979"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035F01">
        <w:rPr>
          <w:rFonts w:asciiTheme="minorHAnsi" w:hAnsiTheme="minorHAnsi" w:cstheme="minorHAnsi"/>
          <w:sz w:val="22"/>
          <w:szCs w:val="22"/>
        </w:rPr>
        <w:t>2.04</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8013A6">
        <w:rPr>
          <w:rFonts w:asciiTheme="minorHAnsi" w:hAnsiTheme="minorHAnsi" w:cstheme="minorHAnsi"/>
          <w:sz w:val="22"/>
          <w:szCs w:val="22"/>
        </w:rPr>
        <w:t>1</w:t>
      </w:r>
      <w:r w:rsidR="003C7B0A">
        <w:rPr>
          <w:rFonts w:asciiTheme="minorHAnsi" w:hAnsiTheme="minorHAnsi" w:cstheme="minorHAnsi"/>
          <w:sz w:val="22"/>
          <w:szCs w:val="22"/>
        </w:rPr>
        <w:t>0.</w:t>
      </w:r>
      <w:r w:rsidR="00035F01">
        <w:rPr>
          <w:rFonts w:asciiTheme="minorHAnsi" w:hAnsiTheme="minorHAnsi" w:cstheme="minorHAnsi"/>
          <w:sz w:val="22"/>
          <w:szCs w:val="22"/>
        </w:rPr>
        <w:t>99</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432026B6"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82B9F">
        <w:rPr>
          <w:rFonts w:asciiTheme="minorHAnsi" w:hAnsiTheme="minorHAnsi" w:cstheme="minorHAnsi"/>
          <w:sz w:val="22"/>
          <w:szCs w:val="22"/>
        </w:rPr>
        <w:t>8.</w:t>
      </w:r>
      <w:r w:rsidR="00F35C52">
        <w:rPr>
          <w:rFonts w:asciiTheme="minorHAnsi" w:hAnsiTheme="minorHAnsi" w:cstheme="minorHAnsi"/>
          <w:sz w:val="22"/>
          <w:szCs w:val="22"/>
        </w:rPr>
        <w:t>3</w:t>
      </w:r>
      <w:r w:rsidR="00035F01">
        <w:rPr>
          <w:rFonts w:asciiTheme="minorHAnsi" w:hAnsiTheme="minorHAnsi" w:cstheme="minorHAnsi"/>
          <w:sz w:val="22"/>
          <w:szCs w:val="22"/>
        </w:rPr>
        <w:t>2</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59B39DEC"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A1691A">
        <w:rPr>
          <w:rFonts w:asciiTheme="minorHAnsi" w:hAnsiTheme="minorHAnsi" w:cstheme="minorHAnsi"/>
          <w:sz w:val="22"/>
          <w:szCs w:val="22"/>
        </w:rPr>
        <w:t>3.</w:t>
      </w:r>
      <w:r w:rsidR="00035F01">
        <w:rPr>
          <w:rFonts w:asciiTheme="minorHAnsi" w:hAnsiTheme="minorHAnsi" w:cstheme="minorHAnsi"/>
          <w:sz w:val="22"/>
          <w:szCs w:val="22"/>
        </w:rPr>
        <w:t>1</w:t>
      </w:r>
      <w:r w:rsidR="00A1691A">
        <w:rPr>
          <w:rFonts w:asciiTheme="minorHAnsi" w:hAnsiTheme="minorHAnsi" w:cstheme="minorHAnsi"/>
          <w:sz w:val="22"/>
          <w:szCs w:val="22"/>
        </w:rPr>
        <w:t>5</w:t>
      </w:r>
      <w:r w:rsidRPr="006E3A77">
        <w:rPr>
          <w:rFonts w:asciiTheme="minorHAnsi" w:hAnsiTheme="minorHAnsi" w:cstheme="minorHAnsi"/>
          <w:sz w:val="22"/>
          <w:szCs w:val="22"/>
        </w:rPr>
        <w:t xml:space="preserve"> US$/Bl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71BA86B8" w:rsidR="004F74EE" w:rsidRDefault="00035F01" w:rsidP="004F74EE">
      <w:pPr>
        <w:pBdr>
          <w:top w:val="single" w:sz="4" w:space="1" w:color="auto"/>
          <w:bottom w:val="single" w:sz="4" w:space="1" w:color="auto"/>
        </w:pBdr>
        <w:jc w:val="center"/>
        <w:rPr>
          <w:rFonts w:ascii="Calibri" w:hAnsi="Calibri" w:cs="Calibri"/>
          <w:sz w:val="22"/>
          <w:szCs w:val="22"/>
          <w:lang w:val="es-PE" w:eastAsia="en-US"/>
        </w:rPr>
      </w:pPr>
      <w:r w:rsidRPr="00035F01">
        <w:rPr>
          <w:noProof/>
          <w:lang w:val="es-PE" w:eastAsia="es-PE"/>
        </w:rPr>
        <w:drawing>
          <wp:inline distT="0" distB="0" distL="0" distR="0" wp14:anchorId="6625CA8E" wp14:editId="062EB537">
            <wp:extent cx="8173085" cy="296862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296862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75307DEB" w:rsidR="00F85D23" w:rsidRPr="002B3648" w:rsidRDefault="00035F01" w:rsidP="00FB4E04">
            <w:pPr>
              <w:ind w:left="-618" w:right="-654"/>
              <w:jc w:val="center"/>
              <w:rPr>
                <w:rFonts w:asciiTheme="minorHAnsi" w:hAnsiTheme="minorHAnsi" w:cstheme="minorHAnsi"/>
              </w:rPr>
            </w:pPr>
            <w:r w:rsidRPr="00035F01">
              <w:rPr>
                <w:rFonts w:asciiTheme="minorHAnsi" w:hAnsiTheme="minorHAnsi" w:cstheme="minorHAnsi"/>
                <w:noProof/>
                <w:lang w:val="es-PE" w:eastAsia="es-PE"/>
              </w:rPr>
              <w:drawing>
                <wp:inline distT="0" distB="0" distL="0" distR="0" wp14:anchorId="290DCF03" wp14:editId="5E36BE54">
                  <wp:extent cx="3526155" cy="32061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6155" cy="3206115"/>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2989D04C" w:rsidR="00EF5671" w:rsidRPr="00CE793E" w:rsidRDefault="00035F01" w:rsidP="00FB4E04">
            <w:pPr>
              <w:ind w:left="-634" w:right="-654"/>
              <w:jc w:val="center"/>
              <w:rPr>
                <w:rFonts w:asciiTheme="minorHAnsi" w:hAnsiTheme="minorHAnsi" w:cstheme="minorHAnsi"/>
                <w:lang w:val="es-MX"/>
              </w:rPr>
            </w:pPr>
            <w:r w:rsidRPr="00035F01">
              <w:rPr>
                <w:rFonts w:asciiTheme="minorHAnsi" w:hAnsiTheme="minorHAnsi" w:cstheme="minorHAnsi"/>
                <w:noProof/>
                <w:lang w:val="es-PE" w:eastAsia="es-PE"/>
              </w:rPr>
              <w:drawing>
                <wp:inline distT="0" distB="0" distL="0" distR="0" wp14:anchorId="09DEB42E" wp14:editId="38DB0984">
                  <wp:extent cx="5211445" cy="2331720"/>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11445" cy="2331720"/>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62F0AE93" w:rsidR="000A6BC2" w:rsidRPr="00737F8F" w:rsidRDefault="00035F01"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035F01">
        <w:rPr>
          <w:noProof/>
          <w:lang w:val="es-PE" w:eastAsia="es-PE"/>
        </w:rPr>
        <w:lastRenderedPageBreak/>
        <w:drawing>
          <wp:inline distT="0" distB="0" distL="0" distR="0" wp14:anchorId="4589092F" wp14:editId="68653FE9">
            <wp:extent cx="5631180" cy="2301240"/>
            <wp:effectExtent l="0" t="0" r="762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31180" cy="230124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66CD74A4" w:rsidR="005C4A97" w:rsidRDefault="00035F01" w:rsidP="00604758">
      <w:pPr>
        <w:spacing w:line="0" w:lineRule="atLeast"/>
        <w:ind w:right="-567"/>
        <w:jc w:val="both"/>
        <w:rPr>
          <w:rFonts w:asciiTheme="minorHAnsi" w:hAnsiTheme="minorHAnsi" w:cstheme="minorHAnsi"/>
          <w:i/>
          <w:sz w:val="18"/>
          <w:szCs w:val="18"/>
        </w:rPr>
      </w:pPr>
      <w:r w:rsidRPr="00035F01">
        <w:rPr>
          <w:noProof/>
          <w:lang w:val="es-PE" w:eastAsia="es-PE"/>
        </w:rPr>
        <w:drawing>
          <wp:inline distT="0" distB="0" distL="0" distR="0" wp14:anchorId="532F33C6" wp14:editId="3F87DC03">
            <wp:extent cx="5850255" cy="2279176"/>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5638" cy="2281273"/>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7F73FBCF"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E87904">
      <w:pPr>
        <w:ind w:left="-284"/>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2AAAF8C4" w:rsidR="007B04A3" w:rsidRDefault="00035F01" w:rsidP="00E87904">
      <w:pPr>
        <w:ind w:left="-284"/>
        <w:rPr>
          <w:rFonts w:asciiTheme="minorHAnsi" w:hAnsiTheme="minorHAnsi" w:cstheme="minorHAnsi"/>
          <w:i/>
          <w:sz w:val="18"/>
          <w:szCs w:val="18"/>
        </w:rPr>
      </w:pPr>
      <w:r w:rsidRPr="00035F01">
        <w:rPr>
          <w:noProof/>
          <w:lang w:val="es-PE" w:eastAsia="es-PE"/>
        </w:rPr>
        <w:drawing>
          <wp:inline distT="0" distB="0" distL="0" distR="0" wp14:anchorId="18E799A2" wp14:editId="0D13CC2E">
            <wp:extent cx="5850255" cy="581394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3172" cy="5816845"/>
                    </a:xfrm>
                    <a:prstGeom prst="rect">
                      <a:avLst/>
                    </a:prstGeom>
                    <a:noFill/>
                    <a:ln>
                      <a:noFill/>
                    </a:ln>
                  </pic:spPr>
                </pic:pic>
              </a:graphicData>
            </a:graphic>
          </wp:inline>
        </w:drawing>
      </w:r>
    </w:p>
    <w:p w14:paraId="7D7D1ED9" w14:textId="77777777" w:rsidR="00270608" w:rsidRDefault="00270608" w:rsidP="00E87904">
      <w:pPr>
        <w:ind w:left="-284"/>
        <w:rPr>
          <w:rFonts w:asciiTheme="minorHAnsi" w:hAnsiTheme="minorHAnsi" w:cstheme="minorHAnsi"/>
          <w:i/>
          <w:sz w:val="18"/>
          <w:szCs w:val="18"/>
        </w:rPr>
      </w:pP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28C72BD0" w14:textId="6407399B" w:rsidR="00DB4BFD" w:rsidRDefault="0022589A" w:rsidP="00C91EBD">
      <w:pPr>
        <w:pStyle w:val="xl37"/>
        <w:spacing w:before="0" w:beforeAutospacing="0" w:after="0" w:afterAutospacing="0"/>
        <w:ind w:left="-284"/>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p>
    <w:p w14:paraId="00F47A69" w14:textId="77777777" w:rsidR="00DB4BFD" w:rsidRDefault="00DB4BFD">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0B80659" w14:textId="5376E731" w:rsidR="00DB4BFD" w:rsidRDefault="00DB4BFD" w:rsidP="00640EF9">
      <w:pPr>
        <w:ind w:left="-567"/>
        <w:rPr>
          <w:rFonts w:asciiTheme="minorHAnsi" w:hAnsiTheme="minorHAnsi" w:cstheme="minorHAnsi"/>
          <w:i/>
          <w:sz w:val="18"/>
          <w:szCs w:val="18"/>
        </w:rPr>
      </w:pPr>
      <w:r>
        <w:rPr>
          <w:rFonts w:asciiTheme="minorHAnsi" w:hAnsiTheme="minorHAnsi" w:cstheme="minorHAnsi"/>
          <w:b/>
          <w:i/>
          <w:sz w:val="20"/>
          <w:szCs w:val="20"/>
        </w:rPr>
        <w:lastRenderedPageBreak/>
        <w:t>GRAFICA Nº6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Referencia y Precios de Lista en US$/Bl</w:t>
      </w:r>
    </w:p>
    <w:p w14:paraId="13902436" w14:textId="7C1B16F8" w:rsidR="00DB4BFD" w:rsidRDefault="00DB4BFD" w:rsidP="00DB4BFD">
      <w:pPr>
        <w:ind w:left="-284"/>
        <w:rPr>
          <w:rFonts w:asciiTheme="minorHAnsi" w:hAnsiTheme="minorHAnsi" w:cstheme="minorHAnsi"/>
          <w:i/>
          <w:sz w:val="18"/>
          <w:szCs w:val="18"/>
        </w:rPr>
      </w:pPr>
    </w:p>
    <w:p w14:paraId="16CB0986" w14:textId="3F4B0D42" w:rsidR="008C015A" w:rsidRPr="00271C1D" w:rsidRDefault="00035F01" w:rsidP="008C015A">
      <w:pPr>
        <w:pStyle w:val="xl37"/>
        <w:spacing w:before="0" w:beforeAutospacing="0" w:after="0" w:afterAutospacing="0"/>
        <w:ind w:left="-567"/>
        <w:rPr>
          <w:noProof/>
          <w:lang w:val="es-MX" w:eastAsia="en-US"/>
        </w:rPr>
      </w:pPr>
      <w:bookmarkStart w:id="4" w:name="_GoBack"/>
      <w:r w:rsidRPr="00035F01">
        <w:rPr>
          <w:noProof/>
          <w:lang w:val="es-PE" w:eastAsia="es-PE"/>
        </w:rPr>
        <w:drawing>
          <wp:inline distT="0" distB="0" distL="0" distR="0" wp14:anchorId="0143D043" wp14:editId="10E613DD">
            <wp:extent cx="5850255" cy="3725839"/>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4641" cy="3728632"/>
                    </a:xfrm>
                    <a:prstGeom prst="rect">
                      <a:avLst/>
                    </a:prstGeom>
                    <a:noFill/>
                    <a:ln>
                      <a:noFill/>
                    </a:ln>
                  </pic:spPr>
                </pic:pic>
              </a:graphicData>
            </a:graphic>
          </wp:inline>
        </w:drawing>
      </w:r>
      <w:bookmarkEnd w:id="4"/>
    </w:p>
    <w:p w14:paraId="3550A969" w14:textId="77777777" w:rsidR="00264F6B" w:rsidRDefault="008C015A" w:rsidP="00640EF9">
      <w:pPr>
        <w:pStyle w:val="xl37"/>
        <w:spacing w:before="0" w:beforeAutospacing="0" w:after="0" w:afterAutospacing="0"/>
        <w:ind w:left="-426"/>
        <w:rPr>
          <w:rFonts w:asciiTheme="minorHAnsi" w:eastAsia="Times New Roman" w:hAnsiTheme="minorHAnsi" w:cstheme="minorHAnsi"/>
          <w:bCs w:val="0"/>
          <w:i/>
          <w:iCs/>
          <w:sz w:val="16"/>
          <w:szCs w:val="16"/>
        </w:rPr>
      </w:pPr>
      <w:r>
        <w:rPr>
          <w:rFonts w:asciiTheme="minorHAnsi" w:eastAsia="Times New Roman" w:hAnsiTheme="minorHAnsi" w:cstheme="minorHAnsi"/>
          <w:bCs w:val="0"/>
          <w:i/>
          <w:iCs/>
          <w:sz w:val="16"/>
          <w:szCs w:val="16"/>
        </w:rPr>
        <w:t xml:space="preserve">  </w:t>
      </w:r>
    </w:p>
    <w:p w14:paraId="06392609" w14:textId="71B47B01" w:rsidR="008C015A" w:rsidRDefault="008C015A" w:rsidP="004F792F">
      <w:pPr>
        <w:pStyle w:val="xl37"/>
        <w:spacing w:before="0" w:beforeAutospacing="0" w:after="0" w:afterAutospacing="0"/>
        <w:ind w:left="-567"/>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Pr>
          <w:rFonts w:asciiTheme="minorHAnsi" w:eastAsia="Times New Roman" w:hAnsiTheme="minorHAnsi" w:cstheme="minorHAnsi"/>
          <w:b w:val="0"/>
          <w:bCs w:val="0"/>
          <w:i/>
          <w:iCs/>
          <w:sz w:val="16"/>
          <w:szCs w:val="16"/>
        </w:rPr>
        <w:t xml:space="preserve"> y Petroperú</w:t>
      </w:r>
    </w:p>
    <w:p w14:paraId="5974E9C4" w14:textId="77777777" w:rsidR="008C015A" w:rsidRDefault="008C015A" w:rsidP="008C015A">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778973E8" w14:textId="26595831" w:rsidR="00214BFB" w:rsidRDefault="00453913" w:rsidP="00214BFB">
      <w:pPr>
        <w:jc w:val="center"/>
        <w:rPr>
          <w:rFonts w:asciiTheme="minorHAnsi" w:hAnsiTheme="minorHAnsi" w:cstheme="minorHAnsi"/>
          <w:sz w:val="22"/>
          <w:szCs w:val="22"/>
        </w:rPr>
      </w:pPr>
      <w:r>
        <w:rPr>
          <w:noProof/>
          <w:lang w:val="es-PE" w:eastAsia="es-PE"/>
        </w:rPr>
        <w:drawing>
          <wp:inline distT="0" distB="0" distL="0" distR="0" wp14:anchorId="3495836F" wp14:editId="36AEB6E6">
            <wp:extent cx="4665694" cy="2491105"/>
            <wp:effectExtent l="19050" t="19050" r="20955" b="23495"/>
            <wp:docPr id="27" name="Picture 27"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75807" cy="2496504"/>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2F46AB41" w:rsidR="009D445C" w:rsidRDefault="00453913" w:rsidP="00214BFB">
      <w:pPr>
        <w:jc w:val="center"/>
        <w:rPr>
          <w:rFonts w:asciiTheme="minorHAnsi" w:hAnsiTheme="minorHAnsi" w:cstheme="minorHAnsi"/>
          <w:sz w:val="22"/>
          <w:szCs w:val="22"/>
        </w:rPr>
      </w:pPr>
      <w:r>
        <w:rPr>
          <w:noProof/>
          <w:lang w:val="es-PE" w:eastAsia="es-PE"/>
        </w:rPr>
        <w:drawing>
          <wp:inline distT="0" distB="0" distL="0" distR="0" wp14:anchorId="21FA4CF5" wp14:editId="0A0EC9E6">
            <wp:extent cx="4602661" cy="2457450"/>
            <wp:effectExtent l="19050" t="19050" r="26670" b="19050"/>
            <wp:docPr id="30" name="Picture 30"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13223" cy="2463089"/>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145E5FC8" w:rsidR="005932D3" w:rsidRDefault="00453913" w:rsidP="00214BFB">
      <w:pPr>
        <w:jc w:val="center"/>
        <w:rPr>
          <w:rFonts w:asciiTheme="minorHAnsi" w:hAnsiTheme="minorHAnsi" w:cstheme="minorHAnsi"/>
          <w:sz w:val="22"/>
          <w:szCs w:val="22"/>
        </w:rPr>
      </w:pPr>
      <w:r>
        <w:rPr>
          <w:noProof/>
          <w:lang w:val="es-PE" w:eastAsia="es-PE"/>
        </w:rPr>
        <w:lastRenderedPageBreak/>
        <w:drawing>
          <wp:inline distT="0" distB="0" distL="0" distR="0" wp14:anchorId="7AFD64A6" wp14:editId="3D4811A8">
            <wp:extent cx="4688840" cy="2503462"/>
            <wp:effectExtent l="19050" t="19050" r="16510" b="11430"/>
            <wp:docPr id="31" name="Picture 31"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3851" cy="2506137"/>
                    </a:xfrm>
                    <a:prstGeom prst="rect">
                      <a:avLst/>
                    </a:prstGeom>
                    <a:noFill/>
                    <a:ln>
                      <a:solidFill>
                        <a:schemeClr val="accent1"/>
                      </a:solidFill>
                    </a:ln>
                  </pic:spPr>
                </pic:pic>
              </a:graphicData>
            </a:graphic>
          </wp:inline>
        </w:drawing>
      </w:r>
    </w:p>
    <w:p w14:paraId="17D71A90" w14:textId="2BB16267"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453913">
        <w:rPr>
          <w:noProof/>
          <w:lang w:val="es-PE" w:eastAsia="es-PE"/>
        </w:rPr>
        <w:lastRenderedPageBreak/>
        <w:drawing>
          <wp:inline distT="0" distB="0" distL="0" distR="0" wp14:anchorId="69A95D49" wp14:editId="0CB93BD1">
            <wp:extent cx="4522595" cy="2414702"/>
            <wp:effectExtent l="19050" t="19050" r="11430" b="24130"/>
            <wp:docPr id="33" name="Picture 33"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28781" cy="2418005"/>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D44FBB"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3"/>
      <w:footerReference w:type="default" r:id="rId34"/>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9274AC" w14:textId="77777777" w:rsidR="00B12D97" w:rsidRDefault="00B12D97" w:rsidP="006502B5">
      <w:r>
        <w:separator/>
      </w:r>
    </w:p>
  </w:endnote>
  <w:endnote w:type="continuationSeparator" w:id="0">
    <w:p w14:paraId="48534779" w14:textId="77777777" w:rsidR="00B12D97" w:rsidRDefault="00B12D97"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0326FABF"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D44FBB">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61F91EEA"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D44FBB">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65D25E6F"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D44FBB">
          <w:rPr>
            <w:rFonts w:asciiTheme="minorHAnsi" w:hAnsiTheme="minorHAnsi" w:cstheme="minorHAnsi"/>
            <w:b/>
            <w:noProof/>
            <w:color w:val="002060"/>
            <w:lang w:val="en-US"/>
          </w:rPr>
          <w:t>14</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37462D" w14:textId="77777777" w:rsidR="00B12D97" w:rsidRDefault="00B12D97" w:rsidP="006502B5">
      <w:r>
        <w:separator/>
      </w:r>
    </w:p>
  </w:footnote>
  <w:footnote w:type="continuationSeparator" w:id="0">
    <w:p w14:paraId="7118D0AA" w14:textId="77777777" w:rsidR="00B12D97" w:rsidRDefault="00B12D97"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2" w:name="_Hlk68946101"/>
    <w:bookmarkStart w:id="3"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5"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8"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9"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2"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3"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4"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8"/>
  </w:num>
  <w:num w:numId="3">
    <w:abstractNumId w:val="9"/>
  </w:num>
  <w:num w:numId="4">
    <w:abstractNumId w:val="0"/>
  </w:num>
  <w:num w:numId="5">
    <w:abstractNumId w:val="11"/>
  </w:num>
  <w:num w:numId="6">
    <w:abstractNumId w:val="14"/>
  </w:num>
  <w:num w:numId="7">
    <w:abstractNumId w:val="13"/>
  </w:num>
  <w:num w:numId="8">
    <w:abstractNumId w:val="7"/>
  </w:num>
  <w:num w:numId="9">
    <w:abstractNumId w:val="12"/>
  </w:num>
  <w:num w:numId="10">
    <w:abstractNumId w:val="4"/>
  </w:num>
  <w:num w:numId="11">
    <w:abstractNumId w:val="10"/>
  </w:num>
  <w:num w:numId="12">
    <w:abstractNumId w:val="3"/>
  </w:num>
  <w:num w:numId="13">
    <w:abstractNumId w:val="1"/>
  </w:num>
  <w:num w:numId="14">
    <w:abstractNumId w:val="5"/>
  </w:num>
  <w:num w:numId="15">
    <w:abstractNumId w:val="6"/>
  </w:num>
  <w:num w:numId="16">
    <w:abstractNumId w:val="15"/>
  </w:num>
  <w:num w:numId="17">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71F9"/>
    <w:rsid w:val="002C7274"/>
    <w:rsid w:val="002C76D4"/>
    <w:rsid w:val="002C7977"/>
    <w:rsid w:val="002C79F6"/>
    <w:rsid w:val="002C7A09"/>
    <w:rsid w:val="002C7DD0"/>
    <w:rsid w:val="002C7E98"/>
    <w:rsid w:val="002D0104"/>
    <w:rsid w:val="002D03DC"/>
    <w:rsid w:val="002D0480"/>
    <w:rsid w:val="002D07F7"/>
    <w:rsid w:val="002D080D"/>
    <w:rsid w:val="002D0B52"/>
    <w:rsid w:val="002D0B72"/>
    <w:rsid w:val="002D0C01"/>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502E"/>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9C"/>
    <w:rsid w:val="00462622"/>
    <w:rsid w:val="004626DC"/>
    <w:rsid w:val="0046288F"/>
    <w:rsid w:val="00462CEB"/>
    <w:rsid w:val="00462F77"/>
    <w:rsid w:val="004631E1"/>
    <w:rsid w:val="004631F8"/>
    <w:rsid w:val="00463287"/>
    <w:rsid w:val="0046339F"/>
    <w:rsid w:val="004636D8"/>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69"/>
    <w:rsid w:val="00496B90"/>
    <w:rsid w:val="00496D80"/>
    <w:rsid w:val="00496E8E"/>
    <w:rsid w:val="00496F80"/>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D1"/>
    <w:rsid w:val="006D6533"/>
    <w:rsid w:val="006D66CE"/>
    <w:rsid w:val="006D670B"/>
    <w:rsid w:val="006D695E"/>
    <w:rsid w:val="006D6A03"/>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578"/>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5B"/>
    <w:rsid w:val="008A73BD"/>
    <w:rsid w:val="008A748B"/>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55"/>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D9B"/>
    <w:rsid w:val="009C1F5F"/>
    <w:rsid w:val="009C2426"/>
    <w:rsid w:val="009C2626"/>
    <w:rsid w:val="009C268F"/>
    <w:rsid w:val="009C26CF"/>
    <w:rsid w:val="009C26FE"/>
    <w:rsid w:val="009C27D5"/>
    <w:rsid w:val="009C28B6"/>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D13"/>
    <w:rsid w:val="00AB5F4C"/>
    <w:rsid w:val="00AB615E"/>
    <w:rsid w:val="00AB6306"/>
    <w:rsid w:val="00AB648E"/>
    <w:rsid w:val="00AB6555"/>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F02"/>
    <w:rsid w:val="00AC393B"/>
    <w:rsid w:val="00AC3F6D"/>
    <w:rsid w:val="00AC452A"/>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D97"/>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C98"/>
    <w:rsid w:val="00C5609B"/>
    <w:rsid w:val="00C5615A"/>
    <w:rsid w:val="00C56165"/>
    <w:rsid w:val="00C5619B"/>
    <w:rsid w:val="00C563D7"/>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4FBB"/>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523"/>
    <w:rsid w:val="00E42552"/>
    <w:rsid w:val="00E4269D"/>
    <w:rsid w:val="00E42736"/>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2534"/>
    <w:rsid w:val="00F325AC"/>
    <w:rsid w:val="00F3268A"/>
    <w:rsid w:val="00F326B7"/>
    <w:rsid w:val="00F32733"/>
    <w:rsid w:val="00F327F7"/>
    <w:rsid w:val="00F32902"/>
    <w:rsid w:val="00F33134"/>
    <w:rsid w:val="00F3356B"/>
    <w:rsid w:val="00F335BE"/>
    <w:rsid w:val="00F337D8"/>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EB"/>
    <w:rsid w:val="00FE148E"/>
    <w:rsid w:val="00FE161C"/>
    <w:rsid w:val="00FE1725"/>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2ACB48-9D64-40C6-AF9E-740F8D527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3135</Words>
  <Characters>17247</Characters>
  <Application>Microsoft Office Word</Application>
  <DocSecurity>4</DocSecurity>
  <Lines>143</Lines>
  <Paragraphs>40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2</cp:revision>
  <cp:lastPrinted>2022-06-01T14:55:00Z</cp:lastPrinted>
  <dcterms:created xsi:type="dcterms:W3CDTF">2022-09-14T14:54:00Z</dcterms:created>
  <dcterms:modified xsi:type="dcterms:W3CDTF">2022-09-14T14:54:00Z</dcterms:modified>
</cp:coreProperties>
</file>