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5CDC7AB6"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6B5DC3">
        <w:rPr>
          <w:rFonts w:asciiTheme="minorHAnsi" w:hAnsiTheme="minorHAnsi" w:cstheme="minorHAnsi"/>
          <w:sz w:val="32"/>
          <w:szCs w:val="28"/>
          <w:u w:val="single"/>
          <w:lang w:val="it-IT"/>
        </w:rPr>
        <w:t>3</w:t>
      </w:r>
      <w:r w:rsidR="001F3C6B">
        <w:rPr>
          <w:rFonts w:asciiTheme="minorHAnsi" w:hAnsiTheme="minorHAnsi" w:cstheme="minorHAnsi"/>
          <w:sz w:val="32"/>
          <w:szCs w:val="28"/>
          <w:u w:val="single"/>
          <w:lang w:val="it-IT"/>
        </w:rPr>
        <w:t>7</w:t>
      </w:r>
      <w:r w:rsidRPr="00352B3A">
        <w:rPr>
          <w:rFonts w:asciiTheme="minorHAnsi" w:hAnsiTheme="minorHAnsi" w:cstheme="minorHAnsi"/>
          <w:sz w:val="32"/>
          <w:szCs w:val="28"/>
          <w:u w:val="single"/>
          <w:lang w:val="it-IT"/>
        </w:rPr>
        <w:t>-2023-DGN/GRT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6F968E15"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1F3C6B">
        <w:rPr>
          <w:rFonts w:asciiTheme="minorHAnsi" w:hAnsiTheme="minorHAnsi" w:cstheme="minorHAnsi"/>
          <w:b/>
          <w:bCs/>
          <w:sz w:val="28"/>
          <w:szCs w:val="28"/>
        </w:rPr>
        <w:t>11</w:t>
      </w:r>
      <w:r w:rsidR="00D13504" w:rsidRPr="00FB18F8">
        <w:rPr>
          <w:rFonts w:asciiTheme="minorHAnsi" w:hAnsiTheme="minorHAnsi" w:cstheme="minorHAnsi"/>
          <w:b/>
          <w:bCs/>
          <w:sz w:val="28"/>
          <w:szCs w:val="28"/>
        </w:rPr>
        <w:t>/</w:t>
      </w:r>
      <w:r w:rsidR="00C823A9">
        <w:rPr>
          <w:rFonts w:asciiTheme="minorHAnsi" w:hAnsiTheme="minorHAnsi" w:cstheme="minorHAnsi"/>
          <w:b/>
          <w:bCs/>
          <w:sz w:val="28"/>
          <w:szCs w:val="28"/>
        </w:rPr>
        <w:t>0</w:t>
      </w:r>
      <w:r w:rsidR="00CE3C30">
        <w:rPr>
          <w:rFonts w:asciiTheme="minorHAnsi" w:hAnsiTheme="minorHAnsi" w:cstheme="minorHAnsi"/>
          <w:b/>
          <w:bCs/>
          <w:sz w:val="28"/>
          <w:szCs w:val="28"/>
        </w:rPr>
        <w:t>9</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981FBB">
        <w:rPr>
          <w:rFonts w:asciiTheme="minorHAnsi" w:hAnsiTheme="minorHAnsi" w:cstheme="minorHAnsi"/>
          <w:b/>
          <w:bCs/>
          <w:sz w:val="28"/>
          <w:szCs w:val="28"/>
        </w:rPr>
        <w:t>3</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En la Gráfica N°</w:t>
      </w:r>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GRAFICA N°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0BAAD67E" w:rsidR="00E53D92" w:rsidRPr="002B3648" w:rsidRDefault="0024325C" w:rsidP="00654D24">
      <w:pPr>
        <w:pBdr>
          <w:top w:val="single" w:sz="4" w:space="1" w:color="auto"/>
          <w:bottom w:val="single" w:sz="4" w:space="1" w:color="auto"/>
        </w:pBdr>
        <w:tabs>
          <w:tab w:val="left" w:pos="284"/>
        </w:tabs>
        <w:ind w:left="142"/>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4864C74C" wp14:editId="28075E5B">
            <wp:extent cx="5400831" cy="3676399"/>
            <wp:effectExtent l="0" t="0" r="0" b="63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15696" cy="3686518"/>
                    </a:xfrm>
                    <a:prstGeom prst="rect">
                      <a:avLst/>
                    </a:prstGeom>
                    <a:noFill/>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0B393F8D"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lastRenderedPageBreak/>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2E47B228" w14:textId="77777777" w:rsidR="0024325C" w:rsidRDefault="0024325C" w:rsidP="00352B3A">
      <w:pPr>
        <w:jc w:val="both"/>
        <w:rPr>
          <w:rFonts w:asciiTheme="minorHAnsi" w:hAnsiTheme="minorHAnsi" w:cstheme="minorHAnsi"/>
          <w:sz w:val="22"/>
          <w:szCs w:val="22"/>
        </w:rPr>
      </w:pP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34452F17"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w:t>
      </w:r>
      <w:r w:rsidR="00811366">
        <w:rPr>
          <w:rFonts w:asciiTheme="minorHAnsi" w:hAnsiTheme="minorHAnsi" w:cstheme="minorHAnsi"/>
          <w:sz w:val="22"/>
          <w:szCs w:val="22"/>
        </w:rPr>
        <w:t xml:space="preserve"> y</w:t>
      </w:r>
      <w:r w:rsidRPr="00250238">
        <w:rPr>
          <w:rFonts w:asciiTheme="minorHAnsi" w:hAnsiTheme="minorHAnsi" w:cstheme="minorHAnsi"/>
          <w:sz w:val="22"/>
          <w:szCs w:val="22"/>
        </w:rPr>
        <w:t xml:space="preserve"> el GLP.</w:t>
      </w:r>
      <w:r w:rsidR="00A43639">
        <w:rPr>
          <w:rFonts w:asciiTheme="minorHAnsi" w:hAnsiTheme="minorHAnsi" w:cstheme="minorHAnsi"/>
          <w:sz w:val="22"/>
          <w:szCs w:val="22"/>
        </w:rPr>
        <w:t xml:space="preserve"> Esta tendencia se ha mantenido desde </w:t>
      </w:r>
      <w:r w:rsidR="007370B7">
        <w:rPr>
          <w:rFonts w:asciiTheme="minorHAnsi" w:hAnsiTheme="minorHAnsi" w:cstheme="minorHAnsi"/>
          <w:sz w:val="22"/>
          <w:szCs w:val="22"/>
        </w:rPr>
        <w:t xml:space="preserve">enero a junio </w:t>
      </w:r>
      <w:r w:rsidR="00A43639">
        <w:rPr>
          <w:rFonts w:asciiTheme="minorHAnsi" w:hAnsiTheme="minorHAnsi" w:cstheme="minorHAnsi"/>
          <w:sz w:val="22"/>
          <w:szCs w:val="22"/>
        </w:rPr>
        <w:t>2023, periodo durante el cual, los precios promedio de petróleo crudo y combustibles registraron disminuciones respecto al año 2022.</w:t>
      </w:r>
    </w:p>
    <w:p w14:paraId="26C631AF" w14:textId="77777777" w:rsidR="00A43639" w:rsidRDefault="00A43639" w:rsidP="00E812D9">
      <w:pPr>
        <w:jc w:val="both"/>
        <w:rPr>
          <w:rFonts w:asciiTheme="minorHAnsi" w:hAnsiTheme="minorHAnsi" w:cstheme="minorHAnsi"/>
          <w:sz w:val="22"/>
          <w:szCs w:val="22"/>
        </w:rPr>
      </w:pPr>
    </w:p>
    <w:p w14:paraId="75C0834D" w14:textId="42B113FE" w:rsidR="00E812D9" w:rsidRDefault="00733288" w:rsidP="00E812D9">
      <w:pPr>
        <w:jc w:val="both"/>
        <w:rPr>
          <w:rFonts w:asciiTheme="minorHAnsi" w:hAnsiTheme="minorHAnsi" w:cstheme="minorHAnsi"/>
          <w:sz w:val="22"/>
          <w:szCs w:val="22"/>
        </w:rPr>
      </w:pPr>
      <w:r>
        <w:rPr>
          <w:rFonts w:asciiTheme="minorHAnsi" w:hAnsiTheme="minorHAnsi" w:cstheme="minorHAnsi"/>
          <w:sz w:val="22"/>
          <w:szCs w:val="22"/>
        </w:rPr>
        <w:t>Asimismo, a</w:t>
      </w:r>
      <w:r w:rsidR="006A2158" w:rsidRPr="006A2158">
        <w:rPr>
          <w:rFonts w:asciiTheme="minorHAnsi" w:hAnsiTheme="minorHAnsi" w:cstheme="minorHAnsi"/>
          <w:sz w:val="22"/>
          <w:szCs w:val="22"/>
        </w:rPr>
        <w:t xml:space="preserve">l cierre de la última semana del periodo </w:t>
      </w:r>
      <w:r w:rsidR="006A2158">
        <w:rPr>
          <w:rFonts w:asciiTheme="minorHAnsi" w:hAnsiTheme="minorHAnsi" w:cstheme="minorHAnsi"/>
          <w:sz w:val="22"/>
          <w:szCs w:val="22"/>
        </w:rPr>
        <w:t>de evaluación</w:t>
      </w:r>
      <w:r w:rsidR="00FE53EF">
        <w:rPr>
          <w:rStyle w:val="Refdenotaalpie"/>
          <w:rFonts w:asciiTheme="minorHAnsi" w:hAnsiTheme="minorHAnsi" w:cstheme="minorHAnsi"/>
          <w:sz w:val="22"/>
          <w:szCs w:val="22"/>
        </w:rPr>
        <w:footnoteReference w:id="2"/>
      </w:r>
      <w:r w:rsidR="006A2158">
        <w:rPr>
          <w:rFonts w:asciiTheme="minorHAnsi" w:hAnsiTheme="minorHAnsi" w:cstheme="minorHAnsi"/>
          <w:sz w:val="22"/>
          <w:szCs w:val="22"/>
        </w:rPr>
        <w:t xml:space="preserve">, </w:t>
      </w:r>
      <w:r w:rsidR="00FE53EF">
        <w:rPr>
          <w:rFonts w:asciiTheme="minorHAnsi" w:hAnsiTheme="minorHAnsi" w:cstheme="minorHAnsi"/>
          <w:sz w:val="22"/>
          <w:szCs w:val="22"/>
        </w:rPr>
        <w:t xml:space="preserve">el precio del crudo WTI se ubicó </w:t>
      </w:r>
      <w:r w:rsidRPr="00733288">
        <w:rPr>
          <w:rFonts w:asciiTheme="minorHAnsi" w:hAnsiTheme="minorHAnsi" w:cstheme="minorHAnsi"/>
          <w:sz w:val="22"/>
          <w:szCs w:val="22"/>
        </w:rPr>
        <w:t xml:space="preserve">en </w:t>
      </w:r>
      <w:r w:rsidR="000E5AC7">
        <w:rPr>
          <w:rFonts w:asciiTheme="minorHAnsi" w:hAnsiTheme="minorHAnsi" w:cstheme="minorHAnsi"/>
          <w:sz w:val="22"/>
          <w:szCs w:val="22"/>
        </w:rPr>
        <w:t>8</w:t>
      </w:r>
      <w:r w:rsidR="0024325C">
        <w:rPr>
          <w:rFonts w:asciiTheme="minorHAnsi" w:hAnsiTheme="minorHAnsi" w:cstheme="minorHAnsi"/>
          <w:sz w:val="22"/>
          <w:szCs w:val="22"/>
        </w:rPr>
        <w:t>7</w:t>
      </w:r>
      <w:r w:rsidR="00C55E1A">
        <w:rPr>
          <w:rFonts w:asciiTheme="minorHAnsi" w:hAnsiTheme="minorHAnsi" w:cstheme="minorHAnsi"/>
          <w:sz w:val="22"/>
          <w:szCs w:val="22"/>
        </w:rPr>
        <w:t>,</w:t>
      </w:r>
      <w:r w:rsidR="0024325C">
        <w:rPr>
          <w:rFonts w:asciiTheme="minorHAnsi" w:hAnsiTheme="minorHAnsi" w:cstheme="minorHAnsi"/>
          <w:sz w:val="22"/>
          <w:szCs w:val="22"/>
        </w:rPr>
        <w:t>05</w:t>
      </w:r>
      <w:r w:rsidRPr="00733288">
        <w:rPr>
          <w:rFonts w:asciiTheme="minorHAnsi" w:hAnsiTheme="minorHAnsi" w:cstheme="minorHAnsi"/>
          <w:sz w:val="22"/>
          <w:szCs w:val="22"/>
        </w:rPr>
        <w:t xml:space="preserve"> US$/Bl, las gasolinas registraron un precio superior a 1</w:t>
      </w:r>
      <w:r w:rsidR="0024325C">
        <w:rPr>
          <w:rFonts w:asciiTheme="minorHAnsi" w:hAnsiTheme="minorHAnsi" w:cstheme="minorHAnsi"/>
          <w:sz w:val="22"/>
          <w:szCs w:val="22"/>
        </w:rPr>
        <w:t>1</w:t>
      </w:r>
      <w:r w:rsidR="000E5AC7">
        <w:rPr>
          <w:rFonts w:asciiTheme="minorHAnsi" w:hAnsiTheme="minorHAnsi" w:cstheme="minorHAnsi"/>
          <w:sz w:val="22"/>
          <w:szCs w:val="22"/>
        </w:rPr>
        <w:t>0</w:t>
      </w:r>
      <w:r w:rsidRPr="00733288">
        <w:rPr>
          <w:rFonts w:asciiTheme="minorHAnsi" w:hAnsiTheme="minorHAnsi" w:cstheme="minorHAnsi"/>
          <w:sz w:val="22"/>
          <w:szCs w:val="22"/>
        </w:rPr>
        <w:t xml:space="preserve"> US$/Bl y los destilados medios registraron niveles por encima de los 1</w:t>
      </w:r>
      <w:r w:rsidR="0024325C">
        <w:rPr>
          <w:rFonts w:asciiTheme="minorHAnsi" w:hAnsiTheme="minorHAnsi" w:cstheme="minorHAnsi"/>
          <w:sz w:val="22"/>
          <w:szCs w:val="22"/>
        </w:rPr>
        <w:t>3</w:t>
      </w:r>
      <w:r w:rsidR="009F1ED0">
        <w:rPr>
          <w:rFonts w:asciiTheme="minorHAnsi" w:hAnsiTheme="minorHAnsi" w:cstheme="minorHAnsi"/>
          <w:sz w:val="22"/>
          <w:szCs w:val="22"/>
        </w:rPr>
        <w:t>5</w:t>
      </w:r>
      <w:r w:rsidRPr="00733288">
        <w:rPr>
          <w:rFonts w:asciiTheme="minorHAnsi" w:hAnsiTheme="minorHAnsi" w:cstheme="minorHAnsi"/>
          <w:sz w:val="22"/>
          <w:szCs w:val="22"/>
        </w:rPr>
        <w:t xml:space="preserve"> US$/Bl</w:t>
      </w:r>
      <w:r w:rsidR="00FE53EF">
        <w:rPr>
          <w:rFonts w:asciiTheme="minorHAnsi" w:hAnsiTheme="minorHAnsi" w:cstheme="minorHAnsi"/>
          <w:sz w:val="22"/>
          <w:szCs w:val="22"/>
        </w:rPr>
        <w:t xml:space="preserve">. Para el mismo periodo, el precio del GLP cerró la semana en </w:t>
      </w:r>
      <w:r w:rsidR="009F1ED0">
        <w:rPr>
          <w:rFonts w:asciiTheme="minorHAnsi" w:hAnsiTheme="minorHAnsi" w:cstheme="minorHAnsi"/>
          <w:sz w:val="22"/>
          <w:szCs w:val="22"/>
        </w:rPr>
        <w:t>3</w:t>
      </w:r>
      <w:r w:rsidR="000E5AC7">
        <w:rPr>
          <w:rFonts w:asciiTheme="minorHAnsi" w:hAnsiTheme="minorHAnsi" w:cstheme="minorHAnsi"/>
          <w:sz w:val="22"/>
          <w:szCs w:val="22"/>
        </w:rPr>
        <w:t>2</w:t>
      </w:r>
      <w:r>
        <w:rPr>
          <w:rFonts w:asciiTheme="minorHAnsi" w:hAnsiTheme="minorHAnsi" w:cstheme="minorHAnsi"/>
          <w:sz w:val="22"/>
          <w:szCs w:val="22"/>
        </w:rPr>
        <w:t>,</w:t>
      </w:r>
      <w:r w:rsidR="000E5AC7">
        <w:rPr>
          <w:rFonts w:asciiTheme="minorHAnsi" w:hAnsiTheme="minorHAnsi" w:cstheme="minorHAnsi"/>
          <w:sz w:val="22"/>
          <w:szCs w:val="22"/>
        </w:rPr>
        <w:t>38</w:t>
      </w:r>
      <w:r w:rsidR="00FE53EF">
        <w:rPr>
          <w:rFonts w:asciiTheme="minorHAnsi" w:hAnsiTheme="minorHAnsi" w:cstheme="minorHAnsi"/>
          <w:sz w:val="22"/>
          <w:szCs w:val="22"/>
        </w:rPr>
        <w:t xml:space="preserve"> US$/Bl.</w:t>
      </w:r>
    </w:p>
    <w:p w14:paraId="4C3536A0" w14:textId="77777777" w:rsidR="00FE53EF" w:rsidRDefault="00FE53EF" w:rsidP="00E812D9">
      <w:pPr>
        <w:jc w:val="both"/>
        <w:rPr>
          <w:rFonts w:asciiTheme="minorHAnsi" w:hAnsiTheme="minorHAnsi" w:cstheme="minorHAnsi"/>
          <w:sz w:val="22"/>
          <w:szCs w:val="22"/>
        </w:rPr>
      </w:pPr>
    </w:p>
    <w:p w14:paraId="677A628F" w14:textId="746517F2" w:rsidR="00E812D9" w:rsidRPr="00702238" w:rsidRDefault="00E812D9" w:rsidP="00523CA0">
      <w:pPr>
        <w:jc w:val="both"/>
        <w:rPr>
          <w:rFonts w:asciiTheme="minorHAnsi" w:hAnsiTheme="minorHAnsi" w:cstheme="minorHAnsi"/>
          <w:bCs/>
          <w:sz w:val="22"/>
          <w:szCs w:val="22"/>
        </w:rPr>
      </w:pPr>
      <w:r w:rsidRPr="00431A8E">
        <w:rPr>
          <w:rFonts w:asciiTheme="minorHAnsi" w:hAnsiTheme="minorHAnsi" w:cstheme="minorHAnsi"/>
          <w:sz w:val="22"/>
          <w:szCs w:val="22"/>
        </w:rPr>
        <w:t xml:space="preserve">En las </w:t>
      </w:r>
      <w:r w:rsidRPr="00707E57">
        <w:rPr>
          <w:rFonts w:asciiTheme="minorHAnsi" w:hAnsiTheme="minorHAnsi" w:cstheme="minorHAnsi"/>
          <w:sz w:val="22"/>
          <w:szCs w:val="22"/>
        </w:rPr>
        <w:t>semanas del</w:t>
      </w:r>
      <w:r w:rsidR="00B21DAA" w:rsidRPr="00707E57">
        <w:rPr>
          <w:rFonts w:asciiTheme="minorHAnsi" w:hAnsiTheme="minorHAnsi" w:cstheme="minorHAnsi"/>
          <w:sz w:val="22"/>
          <w:szCs w:val="22"/>
        </w:rPr>
        <w:t xml:space="preserve"> </w:t>
      </w:r>
      <w:r w:rsidR="000E5AC7">
        <w:rPr>
          <w:rFonts w:asciiTheme="minorHAnsi" w:hAnsiTheme="minorHAnsi" w:cstheme="minorHAnsi"/>
          <w:sz w:val="22"/>
          <w:szCs w:val="22"/>
        </w:rPr>
        <w:t>2</w:t>
      </w:r>
      <w:r w:rsidR="0024325C">
        <w:rPr>
          <w:rFonts w:asciiTheme="minorHAnsi" w:hAnsiTheme="minorHAnsi" w:cstheme="minorHAnsi"/>
          <w:sz w:val="22"/>
          <w:szCs w:val="22"/>
        </w:rPr>
        <w:t>5</w:t>
      </w:r>
      <w:r w:rsidR="00733288" w:rsidRPr="00431A8E">
        <w:rPr>
          <w:rFonts w:asciiTheme="minorHAnsi" w:hAnsiTheme="minorHAnsi" w:cstheme="minorHAnsi"/>
          <w:sz w:val="22"/>
          <w:szCs w:val="22"/>
        </w:rPr>
        <w:t>.</w:t>
      </w:r>
      <w:r w:rsidR="00733288">
        <w:rPr>
          <w:rFonts w:asciiTheme="minorHAnsi" w:hAnsiTheme="minorHAnsi" w:cstheme="minorHAnsi"/>
          <w:sz w:val="22"/>
          <w:szCs w:val="22"/>
        </w:rPr>
        <w:t>0</w:t>
      </w:r>
      <w:r w:rsidR="00893F38">
        <w:rPr>
          <w:rFonts w:asciiTheme="minorHAnsi" w:hAnsiTheme="minorHAnsi" w:cstheme="minorHAnsi"/>
          <w:sz w:val="22"/>
          <w:szCs w:val="22"/>
        </w:rPr>
        <w:t>8</w:t>
      </w:r>
      <w:r w:rsidR="00733288" w:rsidRPr="00431A8E">
        <w:rPr>
          <w:rFonts w:asciiTheme="minorHAnsi" w:hAnsiTheme="minorHAnsi" w:cstheme="minorHAnsi"/>
          <w:sz w:val="22"/>
          <w:szCs w:val="22"/>
        </w:rPr>
        <w:t>.202</w:t>
      </w:r>
      <w:r w:rsidR="00733288">
        <w:rPr>
          <w:rFonts w:asciiTheme="minorHAnsi" w:hAnsiTheme="minorHAnsi" w:cstheme="minorHAnsi"/>
          <w:sz w:val="22"/>
          <w:szCs w:val="22"/>
        </w:rPr>
        <w:t>3</w:t>
      </w:r>
      <w:r w:rsidR="00733288" w:rsidRPr="00431A8E">
        <w:rPr>
          <w:rFonts w:asciiTheme="minorHAnsi" w:hAnsiTheme="minorHAnsi" w:cstheme="minorHAnsi"/>
          <w:sz w:val="22"/>
          <w:szCs w:val="22"/>
        </w:rPr>
        <w:t xml:space="preserve"> al </w:t>
      </w:r>
      <w:r w:rsidR="000E5AC7">
        <w:rPr>
          <w:rFonts w:asciiTheme="minorHAnsi" w:hAnsiTheme="minorHAnsi" w:cstheme="minorHAnsi"/>
          <w:sz w:val="22"/>
          <w:szCs w:val="22"/>
        </w:rPr>
        <w:t>0</w:t>
      </w:r>
      <w:r w:rsidR="0024325C">
        <w:rPr>
          <w:rFonts w:asciiTheme="minorHAnsi" w:hAnsiTheme="minorHAnsi" w:cstheme="minorHAnsi"/>
          <w:sz w:val="22"/>
          <w:szCs w:val="22"/>
        </w:rPr>
        <w:t>8</w:t>
      </w:r>
      <w:r w:rsidR="00733288" w:rsidRPr="00431A8E">
        <w:rPr>
          <w:rFonts w:asciiTheme="minorHAnsi" w:hAnsiTheme="minorHAnsi" w:cstheme="minorHAnsi"/>
          <w:sz w:val="22"/>
          <w:szCs w:val="22"/>
        </w:rPr>
        <w:t>.0</w:t>
      </w:r>
      <w:r w:rsidR="000E5AC7">
        <w:rPr>
          <w:rFonts w:asciiTheme="minorHAnsi" w:hAnsiTheme="minorHAnsi" w:cstheme="minorHAnsi"/>
          <w:sz w:val="22"/>
          <w:szCs w:val="22"/>
        </w:rPr>
        <w:t>9</w:t>
      </w:r>
      <w:r w:rsidR="00733288" w:rsidRPr="00431A8E">
        <w:rPr>
          <w:rFonts w:asciiTheme="minorHAnsi" w:hAnsiTheme="minorHAnsi" w:cstheme="minorHAnsi"/>
          <w:sz w:val="22"/>
          <w:szCs w:val="22"/>
        </w:rPr>
        <w:t>.202</w:t>
      </w:r>
      <w:r w:rsidR="00733288">
        <w:rPr>
          <w:rFonts w:asciiTheme="minorHAnsi" w:hAnsiTheme="minorHAnsi" w:cstheme="minorHAnsi"/>
          <w:sz w:val="22"/>
          <w:szCs w:val="22"/>
        </w:rPr>
        <w:t>3</w:t>
      </w:r>
      <w:r w:rsidRPr="00707E57">
        <w:rPr>
          <w:rFonts w:asciiTheme="minorHAnsi" w:hAnsiTheme="minorHAnsi" w:cstheme="minorHAnsi"/>
          <w:sz w:val="22"/>
          <w:szCs w:val="22"/>
        </w:rPr>
        <w:t>, los principales factores que incidieron en la variación de los precios del petróleo crudo y combustibles</w:t>
      </w:r>
      <w:r w:rsidRPr="00431A8E">
        <w:rPr>
          <w:rFonts w:asciiTheme="minorHAnsi" w:hAnsiTheme="minorHAnsi" w:cstheme="minorHAnsi"/>
          <w:sz w:val="22"/>
          <w:szCs w:val="22"/>
        </w:rPr>
        <w:t xml:space="preserve"> fueron los siguientes:</w:t>
      </w:r>
    </w:p>
    <w:p w14:paraId="51C20FFA" w14:textId="1CEBD379" w:rsidR="002A0DA0" w:rsidRDefault="002A0DA0" w:rsidP="006C4BFD">
      <w:pPr>
        <w:pStyle w:val="Prrafodelista"/>
        <w:ind w:left="426"/>
        <w:jc w:val="both"/>
        <w:rPr>
          <w:rFonts w:asciiTheme="minorHAnsi" w:hAnsiTheme="minorHAnsi" w:cstheme="minorHAnsi"/>
          <w:sz w:val="22"/>
          <w:szCs w:val="22"/>
        </w:rPr>
      </w:pPr>
    </w:p>
    <w:p w14:paraId="3E474585" w14:textId="77777777" w:rsidR="0024325C" w:rsidRPr="007A0B67" w:rsidRDefault="0024325C" w:rsidP="0024325C">
      <w:pPr>
        <w:pStyle w:val="Prrafodelista"/>
        <w:numPr>
          <w:ilvl w:val="0"/>
          <w:numId w:val="13"/>
        </w:numPr>
        <w:ind w:left="426"/>
        <w:contextualSpacing/>
        <w:jc w:val="both"/>
        <w:rPr>
          <w:rFonts w:asciiTheme="minorHAnsi" w:hAnsiTheme="minorHAnsi" w:cstheme="minorHAnsi"/>
          <w:b/>
          <w:sz w:val="22"/>
          <w:szCs w:val="22"/>
        </w:rPr>
      </w:pPr>
      <w:r w:rsidRPr="007A0B67">
        <w:rPr>
          <w:rFonts w:asciiTheme="minorHAnsi" w:hAnsiTheme="minorHAnsi" w:cstheme="minorHAnsi"/>
          <w:b/>
          <w:sz w:val="22"/>
          <w:szCs w:val="22"/>
        </w:rPr>
        <w:t>La disminución de los inventarios de crudo y gasolinas, así como el aumento de las existencias de destilados y propano al 01 de setiembre del 2023</w:t>
      </w:r>
    </w:p>
    <w:p w14:paraId="4F42D7E2" w14:textId="77777777" w:rsidR="0024325C" w:rsidRPr="007A0B67" w:rsidRDefault="0024325C" w:rsidP="0024325C">
      <w:pPr>
        <w:pStyle w:val="Prrafodelista"/>
        <w:ind w:left="426"/>
        <w:jc w:val="both"/>
        <w:rPr>
          <w:rFonts w:asciiTheme="minorHAnsi" w:hAnsiTheme="minorHAnsi" w:cstheme="minorHAnsi"/>
          <w:sz w:val="22"/>
          <w:szCs w:val="22"/>
          <w:highlight w:val="yellow"/>
        </w:rPr>
      </w:pPr>
    </w:p>
    <w:p w14:paraId="5260C767" w14:textId="77777777" w:rsidR="0024325C" w:rsidRPr="007A0B67" w:rsidRDefault="0024325C" w:rsidP="0024325C">
      <w:pPr>
        <w:pStyle w:val="Prrafodelista"/>
        <w:ind w:left="426"/>
        <w:jc w:val="both"/>
        <w:rPr>
          <w:rFonts w:asciiTheme="minorHAnsi" w:hAnsiTheme="minorHAnsi" w:cstheme="minorHAnsi"/>
          <w:sz w:val="22"/>
          <w:szCs w:val="22"/>
        </w:rPr>
      </w:pPr>
      <w:r w:rsidRPr="007A0B67">
        <w:rPr>
          <w:rFonts w:asciiTheme="minorHAnsi" w:hAnsiTheme="minorHAnsi" w:cstheme="minorHAnsi"/>
          <w:sz w:val="22"/>
          <w:szCs w:val="22"/>
        </w:rPr>
        <w:t>Los inventarios de petróleo de Estados Unidos se redujeron en 6,3 millones de barriles, ubicándose en -4% por debajo de la media de los últimos 5 años, lo que representa 416,6 millones de barriles.</w:t>
      </w:r>
    </w:p>
    <w:p w14:paraId="65CE8D23" w14:textId="77777777" w:rsidR="0024325C" w:rsidRPr="007A0B67" w:rsidRDefault="0024325C" w:rsidP="0024325C">
      <w:pPr>
        <w:pStyle w:val="Prrafodelista"/>
        <w:ind w:left="426"/>
        <w:jc w:val="both"/>
        <w:rPr>
          <w:rFonts w:asciiTheme="minorHAnsi" w:hAnsiTheme="minorHAnsi" w:cstheme="minorHAnsi"/>
          <w:sz w:val="22"/>
          <w:szCs w:val="22"/>
        </w:rPr>
      </w:pPr>
    </w:p>
    <w:p w14:paraId="400965EF" w14:textId="77777777" w:rsidR="0024325C" w:rsidRPr="007A0B67" w:rsidRDefault="0024325C" w:rsidP="0024325C">
      <w:pPr>
        <w:pStyle w:val="Prrafodelista"/>
        <w:ind w:left="426"/>
        <w:jc w:val="both"/>
        <w:rPr>
          <w:rFonts w:asciiTheme="minorHAnsi" w:hAnsiTheme="minorHAnsi" w:cstheme="minorHAnsi"/>
          <w:sz w:val="22"/>
          <w:szCs w:val="22"/>
        </w:rPr>
      </w:pPr>
      <w:r w:rsidRPr="007A0B67">
        <w:rPr>
          <w:rFonts w:asciiTheme="minorHAnsi" w:hAnsiTheme="minorHAnsi" w:cstheme="minorHAnsi"/>
          <w:sz w:val="22"/>
          <w:szCs w:val="22"/>
        </w:rPr>
        <w:t>Por su parte, las existencias de gasolina cayeron 2,7 millones de barriles, reportando un total de 214,7 millones de barriles; mientras los inventarios de destilados, que incluyen al diésel y al combustible para calefacción, subieron 0,5 millones de barriles, con un total de 118,6 millones de barriles. Finalmente, las existencias de propano se elevaron 0,51 millones de barriles, ubicándose en los 95,98 millones de barriles.</w:t>
      </w:r>
    </w:p>
    <w:p w14:paraId="43986315" w14:textId="77777777" w:rsidR="0024325C" w:rsidRPr="007A0B67" w:rsidRDefault="0024325C" w:rsidP="0024325C">
      <w:pPr>
        <w:pStyle w:val="Prrafodelista"/>
        <w:ind w:left="426"/>
        <w:jc w:val="both"/>
        <w:rPr>
          <w:rFonts w:asciiTheme="minorHAnsi" w:hAnsiTheme="minorHAnsi" w:cstheme="minorHAnsi"/>
          <w:sz w:val="22"/>
          <w:szCs w:val="22"/>
        </w:rPr>
      </w:pPr>
    </w:p>
    <w:p w14:paraId="481DEDA0" w14:textId="77777777" w:rsidR="0024325C" w:rsidRPr="007A0B67" w:rsidRDefault="0024325C" w:rsidP="0024325C">
      <w:pPr>
        <w:ind w:left="426"/>
        <w:jc w:val="both"/>
        <w:rPr>
          <w:rFonts w:asciiTheme="minorHAnsi" w:hAnsiTheme="minorHAnsi" w:cstheme="minorHAnsi"/>
          <w:sz w:val="22"/>
          <w:szCs w:val="22"/>
        </w:rPr>
      </w:pPr>
      <w:r w:rsidRPr="007A0B67">
        <w:rPr>
          <w:rFonts w:asciiTheme="minorHAnsi" w:hAnsiTheme="minorHAnsi" w:cstheme="minorHAnsi"/>
          <w:sz w:val="22"/>
          <w:szCs w:val="22"/>
        </w:rPr>
        <w:t xml:space="preserve">Según encuestas realizadas por la Administración de Información de Energía estadounidense, la demanda de petróleo en Estados Unidos se ha mantenido firme, con un descenso de los inventarios comerciales en cinco de las últimas seis semanas. </w:t>
      </w:r>
    </w:p>
    <w:p w14:paraId="3F31FA87" w14:textId="6CF0ADFC" w:rsidR="0024325C" w:rsidRDefault="0024325C" w:rsidP="0024325C">
      <w:pPr>
        <w:pStyle w:val="Prrafodelista"/>
        <w:ind w:left="426"/>
        <w:jc w:val="both"/>
        <w:rPr>
          <w:rFonts w:asciiTheme="minorHAnsi" w:hAnsiTheme="minorHAnsi" w:cstheme="minorHAnsi"/>
          <w:sz w:val="22"/>
          <w:szCs w:val="22"/>
          <w:highlight w:val="yellow"/>
        </w:rPr>
      </w:pPr>
    </w:p>
    <w:p w14:paraId="684F81FF" w14:textId="4D3B11BE" w:rsidR="0024325C" w:rsidRDefault="0024325C" w:rsidP="0024325C">
      <w:pPr>
        <w:pStyle w:val="Prrafodelista"/>
        <w:ind w:left="426"/>
        <w:jc w:val="both"/>
        <w:rPr>
          <w:rFonts w:asciiTheme="minorHAnsi" w:hAnsiTheme="minorHAnsi" w:cstheme="minorHAnsi"/>
          <w:sz w:val="22"/>
          <w:szCs w:val="22"/>
          <w:highlight w:val="yellow"/>
        </w:rPr>
      </w:pPr>
    </w:p>
    <w:p w14:paraId="6E247465" w14:textId="079246BF" w:rsidR="0024325C" w:rsidRDefault="0024325C" w:rsidP="0024325C">
      <w:pPr>
        <w:pStyle w:val="Prrafodelista"/>
        <w:ind w:left="426"/>
        <w:jc w:val="both"/>
        <w:rPr>
          <w:rFonts w:asciiTheme="minorHAnsi" w:hAnsiTheme="minorHAnsi" w:cstheme="minorHAnsi"/>
          <w:sz w:val="22"/>
          <w:szCs w:val="22"/>
          <w:highlight w:val="yellow"/>
        </w:rPr>
      </w:pPr>
    </w:p>
    <w:p w14:paraId="11B0D133" w14:textId="77777777" w:rsidR="0024325C" w:rsidRPr="007A0B67" w:rsidRDefault="0024325C" w:rsidP="0024325C">
      <w:pPr>
        <w:pStyle w:val="Prrafodelista"/>
        <w:ind w:left="426"/>
        <w:jc w:val="both"/>
        <w:rPr>
          <w:rFonts w:asciiTheme="minorHAnsi" w:hAnsiTheme="minorHAnsi" w:cstheme="minorHAnsi"/>
          <w:sz w:val="22"/>
          <w:szCs w:val="22"/>
          <w:highlight w:val="yellow"/>
        </w:rPr>
      </w:pPr>
    </w:p>
    <w:p w14:paraId="7B64D9FE" w14:textId="77777777" w:rsidR="0024325C" w:rsidRPr="007A0B67" w:rsidRDefault="0024325C" w:rsidP="0024325C">
      <w:pPr>
        <w:pStyle w:val="Prrafodelista"/>
        <w:numPr>
          <w:ilvl w:val="0"/>
          <w:numId w:val="13"/>
        </w:numPr>
        <w:ind w:left="426" w:hanging="426"/>
        <w:contextualSpacing/>
        <w:jc w:val="both"/>
        <w:rPr>
          <w:rFonts w:asciiTheme="minorHAnsi" w:hAnsiTheme="minorHAnsi" w:cstheme="minorHAnsi"/>
          <w:b/>
          <w:bCs/>
          <w:sz w:val="22"/>
          <w:szCs w:val="22"/>
        </w:rPr>
      </w:pPr>
      <w:r w:rsidRPr="007A0B67">
        <w:rPr>
          <w:rFonts w:asciiTheme="minorHAnsi" w:hAnsiTheme="minorHAnsi" w:cstheme="minorHAnsi"/>
          <w:b/>
          <w:bCs/>
          <w:sz w:val="22"/>
          <w:szCs w:val="22"/>
        </w:rPr>
        <w:lastRenderedPageBreak/>
        <w:t xml:space="preserve">Los temores por los niveles de suministro de petróleo debido a los recortes de producción de la OPEP </w:t>
      </w:r>
    </w:p>
    <w:p w14:paraId="670BD404" w14:textId="77777777" w:rsidR="0024325C" w:rsidRPr="007A0B67" w:rsidRDefault="0024325C" w:rsidP="0024325C">
      <w:pPr>
        <w:pStyle w:val="Prrafodelista"/>
        <w:ind w:left="284"/>
        <w:jc w:val="both"/>
        <w:rPr>
          <w:rFonts w:asciiTheme="minorHAnsi" w:hAnsiTheme="minorHAnsi" w:cstheme="minorHAnsi"/>
          <w:sz w:val="22"/>
          <w:szCs w:val="22"/>
        </w:rPr>
      </w:pPr>
    </w:p>
    <w:p w14:paraId="4BD18946" w14:textId="77777777" w:rsidR="0024325C" w:rsidRPr="007A0B67" w:rsidRDefault="0024325C" w:rsidP="0024325C">
      <w:pPr>
        <w:ind w:left="426"/>
        <w:jc w:val="both"/>
        <w:rPr>
          <w:rFonts w:asciiTheme="minorHAnsi" w:hAnsiTheme="minorHAnsi" w:cstheme="minorHAnsi"/>
          <w:sz w:val="22"/>
          <w:szCs w:val="22"/>
        </w:rPr>
      </w:pPr>
      <w:r w:rsidRPr="007A0B67">
        <w:rPr>
          <w:rFonts w:asciiTheme="minorHAnsi" w:hAnsiTheme="minorHAnsi" w:cstheme="minorHAnsi"/>
          <w:sz w:val="22"/>
          <w:szCs w:val="22"/>
        </w:rPr>
        <w:t>Los precios del petróleo y combustibles fueron impulsados por la ampliación de los recortes de producción de Arabia Saudita y Rusia. Estos países anunciaron una nueva extensión de sus recortes voluntarios de suministro, ampliando la reducción de 1,3 millones de barriles por día (bpd) por otros tres meses hasta diciembre. Los recortes realizados por estos países constituyen uno de los factores más influyentes en el fortalecimiento del precio del petróleo durante los últimos meses.</w:t>
      </w:r>
    </w:p>
    <w:p w14:paraId="408C2AE1" w14:textId="3FDF3757" w:rsidR="0024325C" w:rsidRPr="007A0B67" w:rsidRDefault="0024325C" w:rsidP="0024325C">
      <w:pPr>
        <w:pStyle w:val="Prrafodelista"/>
        <w:ind w:left="426"/>
        <w:jc w:val="both"/>
        <w:rPr>
          <w:rFonts w:asciiTheme="minorHAnsi" w:hAnsiTheme="minorHAnsi" w:cstheme="minorHAnsi"/>
          <w:sz w:val="22"/>
          <w:szCs w:val="22"/>
        </w:rPr>
      </w:pPr>
      <w:r w:rsidRPr="007A0B67">
        <w:rPr>
          <w:rFonts w:asciiTheme="minorHAnsi" w:hAnsiTheme="minorHAnsi" w:cstheme="minorHAnsi"/>
          <w:sz w:val="22"/>
          <w:szCs w:val="22"/>
        </w:rPr>
        <w:br/>
        <w:t>La decisión de Riad de extender su recorte voluntario de un millón de bpd será revisada mensualmente para considerar si profundiza el recorte o aumenta la producción.</w:t>
      </w:r>
      <w:r w:rsidRPr="007A0B67">
        <w:rPr>
          <w:rFonts w:asciiTheme="minorHAnsi" w:hAnsiTheme="minorHAnsi" w:cstheme="minorHAnsi"/>
          <w:sz w:val="22"/>
          <w:szCs w:val="22"/>
        </w:rPr>
        <w:br/>
        <w:t>Rusia, miembro de la OPEP, también prolongó sus recortes voluntarios hasta fin de año para mantener la estabilidad y el equilibrio en los mercados petroleros, reduciendo sus envíos en 300</w:t>
      </w:r>
      <w:r>
        <w:rPr>
          <w:rFonts w:asciiTheme="minorHAnsi" w:hAnsiTheme="minorHAnsi" w:cstheme="minorHAnsi"/>
          <w:sz w:val="22"/>
          <w:szCs w:val="22"/>
        </w:rPr>
        <w:t xml:space="preserve"> mil</w:t>
      </w:r>
      <w:r w:rsidRPr="007A0B67">
        <w:rPr>
          <w:rFonts w:asciiTheme="minorHAnsi" w:hAnsiTheme="minorHAnsi" w:cstheme="minorHAnsi"/>
          <w:sz w:val="22"/>
          <w:szCs w:val="22"/>
        </w:rPr>
        <w:t xml:space="preserve"> bpd durante el período.</w:t>
      </w:r>
    </w:p>
    <w:p w14:paraId="5C55DB85" w14:textId="77777777" w:rsidR="0024325C" w:rsidRPr="007A0B67" w:rsidRDefault="0024325C" w:rsidP="0024325C">
      <w:pPr>
        <w:ind w:left="426"/>
        <w:jc w:val="both"/>
        <w:rPr>
          <w:rFonts w:asciiTheme="minorHAnsi" w:hAnsiTheme="minorHAnsi" w:cstheme="minorHAnsi"/>
          <w:sz w:val="22"/>
          <w:szCs w:val="22"/>
        </w:rPr>
      </w:pPr>
    </w:p>
    <w:p w14:paraId="64D358BA" w14:textId="77777777" w:rsidR="0024325C" w:rsidRPr="007A0B67" w:rsidRDefault="0024325C" w:rsidP="0024325C">
      <w:pPr>
        <w:ind w:left="426"/>
        <w:jc w:val="both"/>
        <w:rPr>
          <w:rFonts w:asciiTheme="minorHAnsi" w:hAnsiTheme="minorHAnsi" w:cstheme="minorHAnsi"/>
          <w:sz w:val="22"/>
          <w:szCs w:val="22"/>
        </w:rPr>
      </w:pPr>
      <w:r w:rsidRPr="007A0B67">
        <w:rPr>
          <w:rFonts w:asciiTheme="minorHAnsi" w:hAnsiTheme="minorHAnsi" w:cstheme="minorHAnsi"/>
          <w:sz w:val="22"/>
          <w:szCs w:val="22"/>
        </w:rPr>
        <w:t>Arabia Saudita y Rusia, los dos principales exportadores de petróleo del mundo, ampliaron los recortes voluntarios de la oferta hasta finales de año. Estos recortes se sumaron a los acordados en abril por varios productores de la OPEP hasta finales de 2024.</w:t>
      </w:r>
    </w:p>
    <w:p w14:paraId="1AFFC87D" w14:textId="77777777" w:rsidR="0024325C" w:rsidRPr="007A0B67" w:rsidRDefault="0024325C" w:rsidP="0024325C">
      <w:pPr>
        <w:rPr>
          <w:rFonts w:asciiTheme="minorHAnsi" w:hAnsiTheme="minorHAnsi" w:cstheme="minorHAnsi"/>
          <w:sz w:val="22"/>
          <w:szCs w:val="22"/>
        </w:rPr>
      </w:pPr>
    </w:p>
    <w:p w14:paraId="61BB32FB" w14:textId="77777777" w:rsidR="0024325C" w:rsidRPr="007A0B67" w:rsidRDefault="0024325C" w:rsidP="0024325C">
      <w:pPr>
        <w:pStyle w:val="Prrafodelista"/>
        <w:numPr>
          <w:ilvl w:val="0"/>
          <w:numId w:val="13"/>
        </w:numPr>
        <w:ind w:left="360"/>
        <w:contextualSpacing/>
        <w:rPr>
          <w:rFonts w:asciiTheme="minorHAnsi" w:hAnsiTheme="minorHAnsi" w:cstheme="minorHAnsi"/>
          <w:sz w:val="22"/>
          <w:szCs w:val="22"/>
        </w:rPr>
      </w:pPr>
      <w:r w:rsidRPr="007A0B67">
        <w:rPr>
          <w:rFonts w:asciiTheme="minorHAnsi" w:hAnsiTheme="minorHAnsi" w:cstheme="minorHAnsi"/>
          <w:b/>
          <w:sz w:val="22"/>
          <w:szCs w:val="22"/>
        </w:rPr>
        <w:t xml:space="preserve">Las expectativas sobre las medidas de los Bancos Centrales con relación a las tasas de interés y los desalentadores datos manufactureros a nivel mundial </w:t>
      </w:r>
    </w:p>
    <w:p w14:paraId="659FC3A3" w14:textId="77777777" w:rsidR="0024325C" w:rsidRPr="007A0B67" w:rsidRDefault="0024325C" w:rsidP="0024325C">
      <w:pPr>
        <w:jc w:val="both"/>
        <w:rPr>
          <w:rFonts w:asciiTheme="minorHAnsi" w:hAnsiTheme="minorHAnsi" w:cstheme="minorHAnsi"/>
          <w:sz w:val="22"/>
          <w:szCs w:val="22"/>
        </w:rPr>
      </w:pPr>
    </w:p>
    <w:p w14:paraId="3D21391A" w14:textId="417E1822" w:rsidR="0024325C" w:rsidRPr="007A0B67" w:rsidRDefault="0024325C" w:rsidP="0024325C">
      <w:pPr>
        <w:ind w:left="426"/>
        <w:jc w:val="both"/>
        <w:rPr>
          <w:rFonts w:asciiTheme="minorHAnsi" w:hAnsiTheme="minorHAnsi" w:cstheme="minorHAnsi"/>
          <w:sz w:val="22"/>
          <w:szCs w:val="22"/>
        </w:rPr>
      </w:pPr>
      <w:r w:rsidRPr="007A0B67">
        <w:rPr>
          <w:rFonts w:asciiTheme="minorHAnsi" w:hAnsiTheme="minorHAnsi" w:cstheme="minorHAnsi"/>
          <w:sz w:val="22"/>
          <w:szCs w:val="22"/>
        </w:rPr>
        <w:t>En la reunión anual de banqueros centrales de Jackson Hole (Wyoming), realizada los días 24,</w:t>
      </w:r>
      <w:r w:rsidR="00B72536">
        <w:rPr>
          <w:rFonts w:asciiTheme="minorHAnsi" w:hAnsiTheme="minorHAnsi" w:cstheme="minorHAnsi"/>
          <w:sz w:val="22"/>
          <w:szCs w:val="22"/>
        </w:rPr>
        <w:t xml:space="preserve"> </w:t>
      </w:r>
      <w:r w:rsidRPr="007A0B67">
        <w:rPr>
          <w:rFonts w:asciiTheme="minorHAnsi" w:hAnsiTheme="minorHAnsi" w:cstheme="minorHAnsi"/>
          <w:sz w:val="22"/>
          <w:szCs w:val="22"/>
        </w:rPr>
        <w:t>25 y 26 de agosto, el presidente de la FED Jerome Powell, reiteró la posibilidad de nuevos incrementos de las tasas de interés antes de fin de año, a fin de contener la inflación mediante una política restrictiva. A futuro, los inversores necesitarán ver señales que respalden una caída continua de la inflación. </w:t>
      </w:r>
    </w:p>
    <w:p w14:paraId="3E988212" w14:textId="77777777" w:rsidR="0024325C" w:rsidRPr="007A0B67" w:rsidRDefault="0024325C" w:rsidP="0024325C">
      <w:pPr>
        <w:ind w:left="426"/>
        <w:jc w:val="both"/>
        <w:rPr>
          <w:rFonts w:asciiTheme="minorHAnsi" w:hAnsiTheme="minorHAnsi" w:cstheme="minorHAnsi"/>
          <w:sz w:val="22"/>
          <w:szCs w:val="22"/>
        </w:rPr>
      </w:pPr>
    </w:p>
    <w:p w14:paraId="7BC2CE64" w14:textId="77777777" w:rsidR="0024325C" w:rsidRPr="007A0B67" w:rsidRDefault="0024325C" w:rsidP="0024325C">
      <w:pPr>
        <w:ind w:left="426"/>
        <w:jc w:val="both"/>
        <w:rPr>
          <w:rFonts w:asciiTheme="minorHAnsi" w:hAnsiTheme="minorHAnsi" w:cstheme="minorHAnsi"/>
          <w:sz w:val="22"/>
          <w:szCs w:val="22"/>
        </w:rPr>
      </w:pPr>
      <w:r w:rsidRPr="007A0B67">
        <w:rPr>
          <w:rFonts w:asciiTheme="minorHAnsi" w:hAnsiTheme="minorHAnsi" w:cstheme="minorHAnsi"/>
          <w:sz w:val="22"/>
          <w:szCs w:val="22"/>
        </w:rPr>
        <w:t>Asimismo, los agentes del mercado se mantuvieron a la espera de que el Banco Central Europeo (BCE) anuncie su decisión mensual sobre las tasas de interés y del nuevo índice de precios al consumidor (IPC) de agosto, en EE.UU., el cual se publicará en la presente semana.</w:t>
      </w:r>
    </w:p>
    <w:p w14:paraId="7B74DB12" w14:textId="77777777" w:rsidR="0024325C" w:rsidRPr="007A0B67" w:rsidRDefault="0024325C" w:rsidP="0024325C">
      <w:pPr>
        <w:pStyle w:val="Prrafodelista"/>
        <w:ind w:left="426"/>
        <w:jc w:val="both"/>
        <w:rPr>
          <w:rFonts w:asciiTheme="minorHAnsi" w:hAnsiTheme="minorHAnsi" w:cstheme="minorHAnsi"/>
          <w:sz w:val="22"/>
          <w:szCs w:val="22"/>
        </w:rPr>
      </w:pPr>
    </w:p>
    <w:p w14:paraId="4D052E69" w14:textId="77777777" w:rsidR="0024325C" w:rsidRPr="007A0B67" w:rsidRDefault="0024325C" w:rsidP="0024325C">
      <w:pPr>
        <w:pStyle w:val="Prrafodelista"/>
        <w:numPr>
          <w:ilvl w:val="0"/>
          <w:numId w:val="13"/>
        </w:numPr>
        <w:ind w:left="426"/>
        <w:jc w:val="both"/>
        <w:rPr>
          <w:rFonts w:asciiTheme="minorHAnsi" w:hAnsiTheme="minorHAnsi" w:cstheme="minorHAnsi"/>
          <w:b/>
          <w:sz w:val="22"/>
          <w:szCs w:val="22"/>
        </w:rPr>
      </w:pPr>
      <w:r w:rsidRPr="007A0B67">
        <w:rPr>
          <w:rFonts w:asciiTheme="minorHAnsi" w:hAnsiTheme="minorHAnsi" w:cstheme="minorHAnsi"/>
          <w:sz w:val="22"/>
          <w:szCs w:val="22"/>
        </w:rPr>
        <w:t>Por otro lado, los datos del sector manufacturero dieron a conocer la situación de las principales economías en el mundo, siendo los resultados desalentadores. Japón registró una contracción de la actividad fabril por tercer mes consecutivo en agosto. En la Zona Euro, la actividad empresarial se redujo más de lo previsto, principalmente en Alemania. Por su parte, la economía británica, se contraerá en el trimestre en curso, con el riesgo de entrar en recesión; mientras</w:t>
      </w:r>
      <w:r w:rsidRPr="007A0B67">
        <w:rPr>
          <w:rFonts w:asciiTheme="minorHAnsi" w:hAnsiTheme="minorHAnsi" w:cstheme="minorHAnsi"/>
          <w:color w:val="333333"/>
          <w:sz w:val="22"/>
          <w:szCs w:val="22"/>
          <w:shd w:val="clear" w:color="auto" w:fill="FFFFFF"/>
        </w:rPr>
        <w:t xml:space="preserve"> </w:t>
      </w:r>
      <w:r w:rsidRPr="007A0B67">
        <w:rPr>
          <w:rFonts w:asciiTheme="minorHAnsi" w:hAnsiTheme="minorHAnsi" w:cstheme="minorHAnsi"/>
          <w:sz w:val="22"/>
          <w:szCs w:val="22"/>
        </w:rPr>
        <w:t>la actividad manufacturera china volvió a contraerse en agosto 2023, según mostró una encuesta oficial.</w:t>
      </w:r>
    </w:p>
    <w:p w14:paraId="763F646F" w14:textId="715AD839" w:rsidR="000E5AC7" w:rsidRDefault="000E5AC7" w:rsidP="000E5AC7">
      <w:pPr>
        <w:jc w:val="both"/>
        <w:rPr>
          <w:rFonts w:asciiTheme="minorHAnsi" w:hAnsiTheme="minorHAnsi" w:cstheme="minorHAnsi"/>
          <w:b/>
          <w:sz w:val="22"/>
          <w:szCs w:val="22"/>
        </w:rPr>
      </w:pPr>
    </w:p>
    <w:p w14:paraId="4525F7D2" w14:textId="77777777" w:rsidR="0024325C" w:rsidRDefault="0024325C" w:rsidP="000E5AC7">
      <w:pPr>
        <w:jc w:val="both"/>
        <w:rPr>
          <w:rFonts w:asciiTheme="minorHAnsi" w:hAnsiTheme="minorHAnsi" w:cstheme="minorHAnsi"/>
          <w:b/>
          <w:sz w:val="22"/>
          <w:szCs w:val="22"/>
        </w:rPr>
      </w:pPr>
    </w:p>
    <w:p w14:paraId="1A00EECF" w14:textId="77777777" w:rsidR="000E5AC7" w:rsidRPr="005B4AF2" w:rsidRDefault="000E5AC7" w:rsidP="000E5AC7">
      <w:pPr>
        <w:ind w:left="426"/>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Situación del Canal de Panamá</w:t>
      </w:r>
    </w:p>
    <w:p w14:paraId="30D63F29" w14:textId="77777777" w:rsidR="000E5AC7" w:rsidRPr="005B4AF2" w:rsidRDefault="000E5AC7" w:rsidP="000E5AC7">
      <w:pPr>
        <w:ind w:left="426"/>
        <w:rPr>
          <w:rFonts w:asciiTheme="minorHAnsi" w:hAnsiTheme="minorHAnsi" w:cstheme="minorHAnsi"/>
          <w:b/>
          <w:bCs/>
          <w:sz w:val="22"/>
          <w:szCs w:val="22"/>
          <w:u w:val="single"/>
        </w:rPr>
      </w:pPr>
    </w:p>
    <w:p w14:paraId="2641D812" w14:textId="1D7099DC" w:rsidR="000E5AC7" w:rsidRPr="005B4AF2" w:rsidRDefault="000E5AC7" w:rsidP="000E5AC7">
      <w:pPr>
        <w:ind w:left="426"/>
        <w:jc w:val="both"/>
        <w:rPr>
          <w:rFonts w:asciiTheme="minorHAnsi" w:hAnsiTheme="minorHAnsi" w:cstheme="minorHAnsi"/>
          <w:color w:val="000000" w:themeColor="text1"/>
          <w:sz w:val="22"/>
          <w:szCs w:val="22"/>
          <w:shd w:val="clear" w:color="auto" w:fill="FFFFFF"/>
        </w:rPr>
      </w:pPr>
      <w:r w:rsidRPr="005B4AF2">
        <w:rPr>
          <w:rFonts w:asciiTheme="minorHAnsi" w:hAnsiTheme="minorHAnsi" w:cstheme="minorHAnsi"/>
          <w:color w:val="000000" w:themeColor="text1"/>
          <w:sz w:val="22"/>
          <w:szCs w:val="22"/>
          <w:shd w:val="clear" w:color="auto" w:fill="FFFFFF"/>
        </w:rPr>
        <w:t xml:space="preserve">El Canal de Panamá comunica los océanos Atlántico y Pacífico en aproximadamente nueve horas sin tráfico, por esta vía pasan 180 rutas marítimas que llegan a 1920 puertos en 170 países, según datos del Canal. Alrededor de 500 millones de toneladas atraviesan anualmente el istmo de Panamá. Los barcos transitan en esta vía fluvial por medio de un </w:t>
      </w:r>
      <w:r w:rsidRPr="005B4AF2">
        <w:rPr>
          <w:rFonts w:asciiTheme="minorHAnsi" w:hAnsiTheme="minorHAnsi" w:cstheme="minorHAnsi"/>
          <w:color w:val="000000" w:themeColor="text1"/>
          <w:sz w:val="22"/>
          <w:szCs w:val="22"/>
          <w:shd w:val="clear" w:color="auto" w:fill="FFFFFF"/>
        </w:rPr>
        <w:lastRenderedPageBreak/>
        <w:t xml:space="preserve">sistema de esclusas y </w:t>
      </w:r>
      <w:hyperlink r:id="rId9" w:tgtFrame="_blank" w:history="1">
        <w:r w:rsidRPr="005B4AF2">
          <w:rPr>
            <w:rFonts w:asciiTheme="minorHAnsi" w:hAnsiTheme="minorHAnsi" w:cstheme="minorHAnsi"/>
            <w:color w:val="000000" w:themeColor="text1"/>
            <w:sz w:val="22"/>
            <w:szCs w:val="22"/>
            <w:shd w:val="clear" w:color="auto" w:fill="FFFFFF"/>
          </w:rPr>
          <w:t>el agua que abastece</w:t>
        </w:r>
      </w:hyperlink>
      <w:r w:rsidRPr="005B4AF2">
        <w:rPr>
          <w:rFonts w:asciiTheme="minorHAnsi" w:hAnsiTheme="minorHAnsi" w:cstheme="minorHAnsi"/>
          <w:color w:val="000000" w:themeColor="text1"/>
          <w:sz w:val="22"/>
          <w:szCs w:val="22"/>
          <w:shd w:val="clear" w:color="auto" w:fill="FFFFFF"/>
        </w:rPr>
        <w:t> a esta infraestructura procede de dos lagos artificiales.</w:t>
      </w:r>
      <w:r w:rsidRPr="005B4AF2">
        <w:rPr>
          <w:rFonts w:asciiTheme="minorHAnsi" w:hAnsiTheme="minorHAnsi" w:cstheme="minorHAnsi"/>
          <w:color w:val="515151"/>
          <w:sz w:val="22"/>
          <w:szCs w:val="22"/>
          <w:shd w:val="clear" w:color="auto" w:fill="FFFFFF"/>
        </w:rPr>
        <w:t xml:space="preserve"> </w:t>
      </w:r>
      <w:r w:rsidRPr="005B4AF2">
        <w:rPr>
          <w:rFonts w:asciiTheme="minorHAnsi" w:hAnsiTheme="minorHAnsi" w:cstheme="minorHAnsi"/>
          <w:color w:val="000000" w:themeColor="text1"/>
          <w:sz w:val="22"/>
          <w:szCs w:val="22"/>
          <w:shd w:val="clear" w:color="auto" w:fill="FFFFFF"/>
        </w:rPr>
        <w:t>Por esta infraestructura pasa alrededor del 6% del comercio marítimo mundial.</w:t>
      </w:r>
    </w:p>
    <w:p w14:paraId="470AEBA7" w14:textId="77777777" w:rsidR="000E5AC7" w:rsidRPr="005B4AF2" w:rsidRDefault="000E5AC7" w:rsidP="000E5AC7">
      <w:pPr>
        <w:shd w:val="clear" w:color="auto" w:fill="FFFFFF"/>
        <w:spacing w:before="100" w:beforeAutospacing="1" w:after="100" w:afterAutospacing="1"/>
        <w:ind w:left="426"/>
        <w:jc w:val="both"/>
        <w:rPr>
          <w:rFonts w:asciiTheme="minorHAnsi" w:hAnsiTheme="minorHAnsi" w:cstheme="minorHAnsi"/>
          <w:color w:val="000000" w:themeColor="text1"/>
          <w:sz w:val="22"/>
          <w:szCs w:val="22"/>
          <w:shd w:val="clear" w:color="auto" w:fill="FFFFFF"/>
        </w:rPr>
      </w:pPr>
      <w:r w:rsidRPr="005B4AF2">
        <w:rPr>
          <w:rFonts w:asciiTheme="minorHAnsi" w:hAnsiTheme="minorHAnsi" w:cstheme="minorHAnsi"/>
          <w:color w:val="000000" w:themeColor="text1"/>
          <w:sz w:val="22"/>
          <w:szCs w:val="22"/>
          <w:shd w:val="clear" w:color="auto" w:fill="FFFFFF"/>
        </w:rPr>
        <w:t>Desde mayo 2023, una significativa sequía afecta el suministro de agua del </w:t>
      </w:r>
      <w:hyperlink r:id="rId10" w:history="1">
        <w:r w:rsidRPr="005B4AF2">
          <w:rPr>
            <w:rFonts w:asciiTheme="minorHAnsi" w:hAnsiTheme="minorHAnsi" w:cstheme="minorHAnsi"/>
            <w:color w:val="000000" w:themeColor="text1"/>
            <w:sz w:val="22"/>
            <w:szCs w:val="22"/>
            <w:shd w:val="clear" w:color="auto" w:fill="FFFFFF"/>
          </w:rPr>
          <w:t>Canal de Panamá</w:t>
        </w:r>
      </w:hyperlink>
      <w:r w:rsidRPr="005B4AF2">
        <w:rPr>
          <w:rFonts w:asciiTheme="minorHAnsi" w:hAnsiTheme="minorHAnsi" w:cstheme="minorHAnsi"/>
          <w:color w:val="000000" w:themeColor="text1"/>
          <w:sz w:val="22"/>
          <w:szCs w:val="22"/>
          <w:shd w:val="clear" w:color="auto" w:fill="FFFFFF"/>
        </w:rPr>
        <w:t xml:space="preserve">. En julio pasado, el nivel del lago Gatún –principal fuente de abastecimiento del Canal de Panamá– alcanzó mínimos históricos (su nivel más bajo en los últimos siete años). Esta </w:t>
      </w:r>
      <w:hyperlink r:id="rId11" w:tgtFrame="_blank" w:history="1">
        <w:r w:rsidRPr="005B4AF2">
          <w:rPr>
            <w:rFonts w:asciiTheme="minorHAnsi" w:hAnsiTheme="minorHAnsi" w:cstheme="minorHAnsi"/>
            <w:color w:val="000000" w:themeColor="text1"/>
            <w:sz w:val="22"/>
            <w:szCs w:val="22"/>
            <w:shd w:val="clear" w:color="auto" w:fill="FFFFFF"/>
          </w:rPr>
          <w:t>falta de agua</w:t>
        </w:r>
      </w:hyperlink>
      <w:r w:rsidRPr="005B4AF2">
        <w:rPr>
          <w:rFonts w:asciiTheme="minorHAnsi" w:hAnsiTheme="minorHAnsi" w:cstheme="minorHAnsi"/>
          <w:color w:val="000000" w:themeColor="text1"/>
          <w:sz w:val="22"/>
          <w:szCs w:val="22"/>
          <w:shd w:val="clear" w:color="auto" w:fill="FFFFFF"/>
        </w:rPr>
        <w:t> además de reducir la cantidad de buques que pueden pasar al mismo tiempo, obliga a limitar la carga que se puede transportar a través de la vía, que tiene 82 kilómetros de longitud.</w:t>
      </w:r>
    </w:p>
    <w:p w14:paraId="08FF3997" w14:textId="77777777" w:rsidR="000E5AC7" w:rsidRP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Para hacer frente a la sequía, las autoridades de Panamá comenzaron a aplicar medidas de </w:t>
      </w:r>
      <w:hyperlink r:id="rId12" w:history="1">
        <w:r w:rsidRPr="000E5AC7">
          <w:rPr>
            <w:rFonts w:asciiTheme="minorHAnsi" w:hAnsiTheme="minorHAnsi" w:cstheme="minorHAnsi"/>
            <w:sz w:val="22"/>
            <w:szCs w:val="22"/>
          </w:rPr>
          <w:t>ahorro de agu</w:t>
        </w:r>
      </w:hyperlink>
      <w:r w:rsidRPr="000E5AC7">
        <w:rPr>
          <w:rFonts w:asciiTheme="minorHAnsi" w:hAnsiTheme="minorHAnsi" w:cstheme="minorHAnsi"/>
          <w:sz w:val="22"/>
          <w:szCs w:val="22"/>
        </w:rPr>
        <w:t>a, así como a imponer fuertes restricciones de calado y cargos por excedentes. El pasado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estructura.</w:t>
      </w:r>
    </w:p>
    <w:p w14:paraId="42511A1E" w14:textId="77777777" w:rsidR="000E5AC7" w:rsidRPr="005B4AF2" w:rsidRDefault="000E5AC7" w:rsidP="000E5AC7">
      <w:pPr>
        <w:jc w:val="both"/>
        <w:rPr>
          <w:rFonts w:asciiTheme="minorHAnsi" w:hAnsiTheme="minorHAnsi" w:cstheme="minorHAnsi"/>
          <w:b/>
          <w:bCs/>
          <w:sz w:val="22"/>
          <w:szCs w:val="22"/>
          <w:u w:val="single"/>
        </w:rPr>
      </w:pPr>
    </w:p>
    <w:p w14:paraId="3C63B695" w14:textId="77777777" w:rsidR="000E5AC7" w:rsidRPr="005B4AF2" w:rsidRDefault="000E5AC7" w:rsidP="000E5AC7">
      <w:pPr>
        <w:ind w:left="426"/>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 xml:space="preserve">Impacto Económico </w:t>
      </w:r>
    </w:p>
    <w:p w14:paraId="5860491F" w14:textId="77777777" w:rsidR="000E5AC7" w:rsidRPr="005B4AF2" w:rsidRDefault="000E5AC7" w:rsidP="000E5AC7">
      <w:pPr>
        <w:jc w:val="both"/>
        <w:rPr>
          <w:rFonts w:asciiTheme="minorHAnsi" w:hAnsiTheme="minorHAnsi" w:cstheme="minorHAnsi"/>
          <w:b/>
          <w:bCs/>
          <w:sz w:val="22"/>
          <w:szCs w:val="22"/>
          <w:u w:val="single"/>
        </w:rPr>
      </w:pPr>
    </w:p>
    <w:p w14:paraId="00E1FFAF" w14:textId="6B2EBFE6" w:rsid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7B84C4E0" w14:textId="77777777" w:rsidR="000E5AC7" w:rsidRPr="000E5AC7" w:rsidRDefault="000E5AC7" w:rsidP="000E5AC7">
      <w:pPr>
        <w:ind w:left="426"/>
        <w:jc w:val="both"/>
        <w:rPr>
          <w:rFonts w:asciiTheme="minorHAnsi" w:hAnsiTheme="minorHAnsi" w:cstheme="minorHAnsi"/>
          <w:sz w:val="22"/>
          <w:szCs w:val="22"/>
        </w:rPr>
      </w:pPr>
    </w:p>
    <w:p w14:paraId="791A92BF" w14:textId="2F81BBFD" w:rsid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 xml:space="preserve">En declaraciones a Bloomberg, el grupo de inversiones Clarksons Research Services señaló que el tiempo de tránsito dentro del canal ha llegado a ser de cuatro días, cuando en el mes de julio se atravesaba en una sola jornada. Para este mes, el tiempo medio de espera para tránsitos no reservados se sitúa entre 9 y 11 días. </w:t>
      </w:r>
    </w:p>
    <w:p w14:paraId="1F15A112" w14:textId="77777777" w:rsidR="000E5AC7" w:rsidRPr="000E5AC7" w:rsidRDefault="000E5AC7" w:rsidP="000E5AC7">
      <w:pPr>
        <w:ind w:left="426"/>
        <w:jc w:val="both"/>
        <w:rPr>
          <w:rFonts w:asciiTheme="minorHAnsi" w:hAnsiTheme="minorHAnsi" w:cstheme="minorHAnsi"/>
          <w:sz w:val="22"/>
          <w:szCs w:val="22"/>
        </w:rPr>
      </w:pPr>
    </w:p>
    <w:p w14:paraId="0B7C8FBE" w14:textId="77777777" w:rsidR="000E5AC7" w:rsidRP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La situación generada a raíz de las medidas implementadas por las autoridades del Canal de Panamá; tiene un impacto económico en todos los actores relacionados con el canal, el cual se está manifestando a través de los siguientes aspectos:</w:t>
      </w:r>
    </w:p>
    <w:p w14:paraId="44A32FAF" w14:textId="77777777" w:rsidR="000E5AC7" w:rsidRPr="005B4AF2" w:rsidRDefault="000E5AC7" w:rsidP="000E5AC7">
      <w:pPr>
        <w:pStyle w:val="NormalWeb"/>
        <w:shd w:val="clear" w:color="auto" w:fill="FFFFFF"/>
        <w:spacing w:before="0" w:beforeAutospacing="0" w:after="0" w:afterAutospacing="0"/>
        <w:jc w:val="both"/>
        <w:rPr>
          <w:rFonts w:asciiTheme="minorHAnsi" w:hAnsiTheme="minorHAnsi" w:cstheme="minorHAnsi"/>
          <w:color w:val="000000" w:themeColor="text1"/>
          <w:sz w:val="22"/>
          <w:szCs w:val="22"/>
          <w:shd w:val="clear" w:color="auto" w:fill="FFFFFF"/>
        </w:rPr>
      </w:pPr>
    </w:p>
    <w:p w14:paraId="4369273D" w14:textId="0C94CF50" w:rsidR="000E5AC7" w:rsidRDefault="000E5AC7" w:rsidP="00805FB9">
      <w:pPr>
        <w:pStyle w:val="Prrafodelista"/>
        <w:numPr>
          <w:ilvl w:val="0"/>
          <w:numId w:val="27"/>
        </w:numPr>
        <w:ind w:left="709"/>
        <w:contextualSpacing/>
        <w:jc w:val="both"/>
        <w:rPr>
          <w:rFonts w:asciiTheme="minorHAnsi" w:hAnsiTheme="minorHAnsi" w:cstheme="minorHAnsi"/>
          <w:color w:val="000000" w:themeColor="text1"/>
          <w:sz w:val="22"/>
          <w:szCs w:val="22"/>
          <w:shd w:val="clear" w:color="auto" w:fill="FFFFFF"/>
        </w:rPr>
      </w:pPr>
      <w:r w:rsidRPr="005B4AF2">
        <w:rPr>
          <w:rFonts w:asciiTheme="minorHAnsi" w:hAnsiTheme="minorHAnsi" w:cstheme="minorHAnsi"/>
          <w:color w:val="000000" w:themeColor="text1"/>
          <w:sz w:val="22"/>
          <w:szCs w:val="22"/>
          <w:shd w:val="clear" w:color="auto" w:fill="FFFFFF"/>
        </w:rPr>
        <w:t xml:space="preserve">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w:t>
      </w:r>
      <w:r>
        <w:rPr>
          <w:rFonts w:asciiTheme="minorHAnsi" w:hAnsiTheme="minorHAnsi" w:cstheme="minorHAnsi"/>
          <w:color w:val="000000" w:themeColor="text1"/>
          <w:sz w:val="22"/>
          <w:szCs w:val="22"/>
          <w:shd w:val="clear" w:color="auto" w:fill="FFFFFF"/>
        </w:rPr>
        <w:t>tienen que pagar</w:t>
      </w:r>
      <w:r w:rsidRPr="005B4AF2">
        <w:rPr>
          <w:rFonts w:asciiTheme="minorHAnsi" w:hAnsiTheme="minorHAnsi" w:cstheme="minorHAnsi"/>
          <w:color w:val="000000" w:themeColor="text1"/>
          <w:sz w:val="22"/>
          <w:szCs w:val="22"/>
          <w:shd w:val="clear" w:color="auto" w:fill="FFFFFF"/>
        </w:rPr>
        <w:t xml:space="preserve"> un costo extra por cada día de espera.</w:t>
      </w:r>
    </w:p>
    <w:p w14:paraId="43E1E87C" w14:textId="77777777" w:rsidR="00805FB9" w:rsidRPr="005B4AF2" w:rsidRDefault="00805FB9" w:rsidP="00805FB9">
      <w:pPr>
        <w:pStyle w:val="Prrafodelista"/>
        <w:ind w:left="709"/>
        <w:contextualSpacing/>
        <w:jc w:val="both"/>
        <w:rPr>
          <w:rFonts w:asciiTheme="minorHAnsi" w:hAnsiTheme="minorHAnsi" w:cstheme="minorHAnsi"/>
          <w:color w:val="000000" w:themeColor="text1"/>
          <w:sz w:val="22"/>
          <w:szCs w:val="22"/>
          <w:shd w:val="clear" w:color="auto" w:fill="FFFFFF"/>
        </w:rPr>
      </w:pPr>
    </w:p>
    <w:p w14:paraId="341320C2" w14:textId="4CA0AE45" w:rsidR="000E5AC7" w:rsidRDefault="000E5AC7" w:rsidP="00805FB9">
      <w:pPr>
        <w:pStyle w:val="NormalWeb"/>
        <w:numPr>
          <w:ilvl w:val="0"/>
          <w:numId w:val="27"/>
        </w:numPr>
        <w:shd w:val="clear" w:color="auto" w:fill="FFFFFF"/>
        <w:spacing w:before="0" w:beforeAutospacing="0" w:after="0" w:afterAutospacing="0"/>
        <w:ind w:left="709"/>
        <w:jc w:val="both"/>
        <w:rPr>
          <w:rFonts w:asciiTheme="minorHAnsi" w:hAnsiTheme="minorHAnsi" w:cstheme="minorHAnsi"/>
          <w:color w:val="191919"/>
          <w:sz w:val="22"/>
          <w:szCs w:val="22"/>
        </w:rPr>
      </w:pPr>
      <w:r w:rsidRPr="005B4AF2">
        <w:rPr>
          <w:rFonts w:asciiTheme="minorHAnsi" w:eastAsiaTheme="minorHAnsi" w:hAnsiTheme="minorHAnsi" w:cstheme="minorHAnsi"/>
          <w:color w:val="191919"/>
          <w:kern w:val="2"/>
          <w:sz w:val="22"/>
          <w:szCs w:val="22"/>
          <w:lang w:eastAsia="en-US"/>
          <w14:ligatures w14:val="standardContextual"/>
        </w:rPr>
        <w:t>Disminución de la rentabilidad de la Autoridad del Canal de Panamá, cuyos ingresos en 2024 caerán en unos US$200 millones a causa de las restricciones.  La reducción del calado implica</w:t>
      </w:r>
      <w:r w:rsidRPr="005B4AF2">
        <w:rPr>
          <w:rFonts w:asciiTheme="minorHAnsi" w:hAnsiTheme="minorHAnsi" w:cstheme="minorHAnsi"/>
          <w:color w:val="191919"/>
          <w:sz w:val="22"/>
          <w:szCs w:val="22"/>
        </w:rPr>
        <w:t xml:space="preserve"> que los buques deben pasar con menos carga, lo que impacta en la tarifa del peaje que cobra el Canal.</w:t>
      </w:r>
    </w:p>
    <w:p w14:paraId="7FC52AAD" w14:textId="77777777" w:rsidR="00805FB9" w:rsidRDefault="00805FB9" w:rsidP="00805FB9">
      <w:pPr>
        <w:pStyle w:val="Prrafodelista"/>
        <w:rPr>
          <w:rFonts w:asciiTheme="minorHAnsi" w:hAnsiTheme="minorHAnsi" w:cstheme="minorHAnsi"/>
          <w:color w:val="191919"/>
          <w:sz w:val="22"/>
          <w:szCs w:val="22"/>
        </w:rPr>
      </w:pPr>
    </w:p>
    <w:p w14:paraId="5CDC84E5" w14:textId="4A031EB7" w:rsidR="000E5AC7" w:rsidRPr="00805FB9" w:rsidRDefault="000E5AC7" w:rsidP="00805FB9">
      <w:pPr>
        <w:pStyle w:val="Prrafodelista"/>
        <w:numPr>
          <w:ilvl w:val="0"/>
          <w:numId w:val="27"/>
        </w:numPr>
        <w:shd w:val="clear" w:color="auto" w:fill="FFFFFF"/>
        <w:ind w:left="709"/>
        <w:contextualSpacing/>
        <w:jc w:val="both"/>
        <w:rPr>
          <w:rFonts w:asciiTheme="minorHAnsi" w:hAnsiTheme="minorHAnsi" w:cstheme="minorHAnsi"/>
          <w:color w:val="222222"/>
          <w:sz w:val="22"/>
          <w:szCs w:val="22"/>
          <w:lang w:eastAsia="es-PE"/>
        </w:rPr>
      </w:pPr>
      <w:r w:rsidRPr="005B4AF2">
        <w:rPr>
          <w:rFonts w:asciiTheme="minorHAnsi" w:eastAsiaTheme="minorHAnsi" w:hAnsiTheme="minorHAnsi" w:cstheme="minorHAnsi"/>
          <w:color w:val="191919"/>
          <w:kern w:val="2"/>
          <w:sz w:val="22"/>
          <w:szCs w:val="22"/>
          <w:lang w:eastAsia="en-US"/>
          <w14:ligatures w14:val="standardContextual"/>
        </w:rPr>
        <w:t>Aumento del precio de venta de los bienes transportados, por el traslado total o parcial de los costos extras que generan</w:t>
      </w:r>
      <w:r w:rsidRPr="005B4AF2">
        <w:rPr>
          <w:rFonts w:asciiTheme="minorHAnsi" w:hAnsiTheme="minorHAnsi" w:cstheme="minorHAnsi"/>
          <w:color w:val="191919"/>
          <w:sz w:val="22"/>
          <w:szCs w:val="22"/>
        </w:rPr>
        <w:t xml:space="preserve"> las restricciones establecidas, al consumidor final.</w:t>
      </w:r>
    </w:p>
    <w:p w14:paraId="3FD0CACA" w14:textId="77777777" w:rsidR="00805FB9" w:rsidRPr="00805FB9" w:rsidRDefault="00805FB9" w:rsidP="00805FB9">
      <w:pPr>
        <w:pStyle w:val="Prrafodelista"/>
        <w:rPr>
          <w:rFonts w:asciiTheme="minorHAnsi" w:hAnsiTheme="minorHAnsi" w:cstheme="minorHAnsi"/>
          <w:color w:val="222222"/>
          <w:sz w:val="22"/>
          <w:szCs w:val="22"/>
          <w:lang w:eastAsia="es-PE"/>
        </w:rPr>
      </w:pPr>
    </w:p>
    <w:p w14:paraId="12E33DE7" w14:textId="77777777" w:rsidR="000E5AC7" w:rsidRPr="005B4AF2" w:rsidRDefault="000E5AC7" w:rsidP="00805FB9">
      <w:pPr>
        <w:pStyle w:val="Prrafodelista"/>
        <w:numPr>
          <w:ilvl w:val="0"/>
          <w:numId w:val="27"/>
        </w:numPr>
        <w:ind w:left="709"/>
        <w:contextualSpacing/>
        <w:jc w:val="both"/>
        <w:rPr>
          <w:rFonts w:asciiTheme="minorHAnsi" w:hAnsiTheme="minorHAnsi" w:cstheme="minorHAnsi"/>
          <w:color w:val="191919"/>
          <w:sz w:val="22"/>
          <w:szCs w:val="22"/>
        </w:rPr>
      </w:pPr>
      <w:r w:rsidRPr="005B4AF2">
        <w:rPr>
          <w:rFonts w:asciiTheme="minorHAnsi" w:hAnsiTheme="minorHAnsi" w:cstheme="minorHAnsi"/>
          <w:color w:val="191919"/>
          <w:sz w:val="22"/>
          <w:szCs w:val="22"/>
        </w:rPr>
        <w:t xml:space="preserve">Incremento de las tarifas de los barcos que transportan combustibles y gas, derivado de las demoras, tal como puede observarse en la gráfica </w:t>
      </w:r>
      <w:r>
        <w:rPr>
          <w:rFonts w:asciiTheme="minorHAnsi" w:hAnsiTheme="minorHAnsi" w:cstheme="minorHAnsi"/>
          <w:color w:val="191919"/>
          <w:sz w:val="22"/>
          <w:szCs w:val="22"/>
        </w:rPr>
        <w:t xml:space="preserve">N°2 </w:t>
      </w:r>
      <w:r w:rsidRPr="005B4AF2">
        <w:rPr>
          <w:rFonts w:asciiTheme="minorHAnsi" w:hAnsiTheme="minorHAnsi" w:cstheme="minorHAnsi"/>
          <w:color w:val="191919"/>
          <w:sz w:val="22"/>
          <w:szCs w:val="22"/>
        </w:rPr>
        <w:t>que muestra los fletes de referencia</w:t>
      </w:r>
      <w:r>
        <w:rPr>
          <w:rFonts w:asciiTheme="minorHAnsi" w:hAnsiTheme="minorHAnsi" w:cstheme="minorHAnsi"/>
          <w:color w:val="191919"/>
          <w:sz w:val="22"/>
          <w:szCs w:val="22"/>
        </w:rPr>
        <w:t xml:space="preserve"> de importación</w:t>
      </w:r>
      <w:r w:rsidRPr="005B4AF2">
        <w:rPr>
          <w:rFonts w:asciiTheme="minorHAnsi" w:hAnsiTheme="minorHAnsi" w:cstheme="minorHAnsi"/>
          <w:color w:val="191919"/>
          <w:sz w:val="22"/>
          <w:szCs w:val="22"/>
        </w:rPr>
        <w:t xml:space="preserve"> </w:t>
      </w:r>
      <w:r>
        <w:rPr>
          <w:rFonts w:asciiTheme="minorHAnsi" w:hAnsiTheme="minorHAnsi" w:cstheme="minorHAnsi"/>
          <w:color w:val="191919"/>
          <w:sz w:val="22"/>
          <w:szCs w:val="22"/>
        </w:rPr>
        <w:t xml:space="preserve">del GLP y Diésel, </w:t>
      </w:r>
      <w:r w:rsidRPr="005B4AF2">
        <w:rPr>
          <w:rFonts w:asciiTheme="minorHAnsi" w:hAnsiTheme="minorHAnsi" w:cstheme="minorHAnsi"/>
          <w:color w:val="191919"/>
          <w:sz w:val="22"/>
          <w:szCs w:val="22"/>
        </w:rPr>
        <w:t>en la ruta Ho</w:t>
      </w:r>
      <w:r>
        <w:rPr>
          <w:rFonts w:asciiTheme="minorHAnsi" w:hAnsiTheme="minorHAnsi" w:cstheme="minorHAnsi"/>
          <w:color w:val="191919"/>
          <w:sz w:val="22"/>
          <w:szCs w:val="22"/>
        </w:rPr>
        <w:t>u</w:t>
      </w:r>
      <w:r w:rsidRPr="005B4AF2">
        <w:rPr>
          <w:rFonts w:asciiTheme="minorHAnsi" w:hAnsiTheme="minorHAnsi" w:cstheme="minorHAnsi"/>
          <w:color w:val="191919"/>
          <w:sz w:val="22"/>
          <w:szCs w:val="22"/>
        </w:rPr>
        <w:t>ston</w:t>
      </w:r>
      <w:r>
        <w:rPr>
          <w:rFonts w:asciiTheme="minorHAnsi" w:hAnsiTheme="minorHAnsi" w:cstheme="minorHAnsi"/>
          <w:color w:val="191919"/>
          <w:sz w:val="22"/>
          <w:szCs w:val="22"/>
        </w:rPr>
        <w:t>_</w:t>
      </w:r>
      <w:r w:rsidRPr="005B4AF2">
        <w:rPr>
          <w:rFonts w:asciiTheme="minorHAnsi" w:hAnsiTheme="minorHAnsi" w:cstheme="minorHAnsi"/>
          <w:color w:val="191919"/>
          <w:sz w:val="22"/>
          <w:szCs w:val="22"/>
        </w:rPr>
        <w:t>Callao.  Esto se debe a que el Canal tiene limitada la capacidad de tránsito de los buques y prioriza el transporte de contenedores y productos perecederos.</w:t>
      </w:r>
    </w:p>
    <w:p w14:paraId="32CA924C" w14:textId="77777777" w:rsidR="000E5AC7" w:rsidRPr="005B4AF2" w:rsidRDefault="000E5AC7" w:rsidP="000E5AC7">
      <w:pPr>
        <w:pStyle w:val="Prrafodelista"/>
        <w:rPr>
          <w:rFonts w:asciiTheme="minorHAnsi" w:hAnsiTheme="minorHAnsi" w:cstheme="minorHAnsi"/>
          <w:color w:val="191919"/>
          <w:sz w:val="22"/>
          <w:szCs w:val="22"/>
        </w:rPr>
      </w:pPr>
    </w:p>
    <w:p w14:paraId="205B3D1C" w14:textId="77777777" w:rsidR="000E5AC7" w:rsidRPr="002B3648" w:rsidRDefault="000E5AC7" w:rsidP="000E5AC7">
      <w:pPr>
        <w:ind w:left="426"/>
        <w:jc w:val="both"/>
        <w:rPr>
          <w:rFonts w:asciiTheme="minorHAnsi" w:hAnsiTheme="minorHAnsi" w:cstheme="minorHAnsi"/>
          <w:i/>
          <w:sz w:val="20"/>
          <w:szCs w:val="20"/>
        </w:rPr>
      </w:pPr>
      <w:r>
        <w:rPr>
          <w:rFonts w:asciiTheme="minorHAnsi" w:hAnsiTheme="minorHAnsi" w:cstheme="minorHAnsi"/>
          <w:b/>
          <w:i/>
          <w:sz w:val="20"/>
          <w:szCs w:val="20"/>
        </w:rPr>
        <w:t>GRAFICA N°2</w:t>
      </w:r>
      <w:r>
        <w:rPr>
          <w:rFonts w:asciiTheme="minorHAnsi" w:hAnsiTheme="minorHAnsi" w:cstheme="minorHAnsi"/>
          <w:i/>
          <w:sz w:val="20"/>
          <w:szCs w:val="20"/>
        </w:rPr>
        <w:t>: Evolución de los Fletes Marítimos de GLP y Diésel para la ruta USGC - Callao</w:t>
      </w:r>
    </w:p>
    <w:p w14:paraId="67442A4B" w14:textId="77777777" w:rsidR="000E5AC7" w:rsidRPr="005B4AF2" w:rsidRDefault="000E5AC7" w:rsidP="000E5AC7">
      <w:pPr>
        <w:jc w:val="both"/>
        <w:rPr>
          <w:rFonts w:asciiTheme="minorHAnsi" w:hAnsiTheme="minorHAnsi" w:cstheme="minorHAnsi"/>
          <w:color w:val="191919"/>
          <w:sz w:val="22"/>
          <w:szCs w:val="22"/>
        </w:rPr>
      </w:pPr>
    </w:p>
    <w:p w14:paraId="3D177841" w14:textId="77777777" w:rsidR="000E5AC7" w:rsidRPr="005B4AF2" w:rsidRDefault="000E5AC7" w:rsidP="000E5AC7">
      <w:pPr>
        <w:ind w:left="426"/>
        <w:jc w:val="both"/>
        <w:rPr>
          <w:rFonts w:asciiTheme="minorHAnsi" w:hAnsiTheme="minorHAnsi" w:cstheme="minorHAnsi"/>
          <w:color w:val="191919"/>
          <w:sz w:val="22"/>
          <w:szCs w:val="22"/>
        </w:rPr>
      </w:pPr>
      <w:r w:rsidRPr="00826F33">
        <w:rPr>
          <w:noProof/>
        </w:rPr>
        <w:drawing>
          <wp:inline distT="0" distB="0" distL="0" distR="0" wp14:anchorId="5A864F73" wp14:editId="782A9DC1">
            <wp:extent cx="5200650" cy="3114461"/>
            <wp:effectExtent l="0" t="0" r="0" b="0"/>
            <wp:docPr id="11115340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26230" cy="3129780"/>
                    </a:xfrm>
                    <a:prstGeom prst="rect">
                      <a:avLst/>
                    </a:prstGeom>
                    <a:noFill/>
                    <a:ln>
                      <a:noFill/>
                    </a:ln>
                  </pic:spPr>
                </pic:pic>
              </a:graphicData>
            </a:graphic>
          </wp:inline>
        </w:drawing>
      </w:r>
    </w:p>
    <w:p w14:paraId="486D3CDD" w14:textId="77777777" w:rsidR="000E5AC7" w:rsidRPr="005B4AF2" w:rsidRDefault="000E5AC7" w:rsidP="000E5AC7">
      <w:pPr>
        <w:pStyle w:val="defaultstyledtext-sc-108h6at-0"/>
        <w:spacing w:before="0" w:beforeAutospacing="0" w:after="0" w:afterAutospacing="0"/>
        <w:jc w:val="both"/>
        <w:rPr>
          <w:rFonts w:asciiTheme="minorHAnsi" w:eastAsiaTheme="minorHAnsi" w:hAnsiTheme="minorHAnsi" w:cstheme="minorHAnsi"/>
          <w:color w:val="191919"/>
          <w:kern w:val="2"/>
          <w:sz w:val="22"/>
          <w:szCs w:val="22"/>
          <w:lang w:eastAsia="en-US"/>
          <w14:ligatures w14:val="standardContextual"/>
        </w:rPr>
      </w:pPr>
    </w:p>
    <w:p w14:paraId="21C4CFAA" w14:textId="77777777" w:rsidR="000E5AC7" w:rsidRPr="005B4AF2" w:rsidRDefault="000E5AC7" w:rsidP="000E5AC7">
      <w:pPr>
        <w:pStyle w:val="defaultstyledtext-sc-108h6at-0"/>
        <w:spacing w:before="0" w:beforeAutospacing="0" w:after="0" w:afterAutospacing="0"/>
        <w:jc w:val="both"/>
        <w:rPr>
          <w:rFonts w:asciiTheme="minorHAnsi" w:eastAsiaTheme="minorHAnsi" w:hAnsiTheme="minorHAnsi" w:cstheme="minorHAnsi"/>
          <w:color w:val="191919"/>
          <w:kern w:val="2"/>
          <w:sz w:val="22"/>
          <w:szCs w:val="22"/>
          <w:lang w:eastAsia="en-US"/>
          <w14:ligatures w14:val="standardContextual"/>
        </w:rPr>
      </w:pPr>
    </w:p>
    <w:p w14:paraId="165F7D62" w14:textId="2CE791A3" w:rsid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De acuerdo con las autoridades del Canal de Panamá, con el comienzo del fenómeno “El Niño”, las condiciones podrían empeorar. Se espera que este año, El Niño aumente las temperaturas globales y podría ocasionar que el 2023 y el 2024 sean los años más cálidos, nunca registrados. A raíz de este problema, las precipitaciones y la cantidad de agua del lago Gatún, se mantendrían escasos.</w:t>
      </w:r>
    </w:p>
    <w:p w14:paraId="4ACAF1E1" w14:textId="77777777" w:rsidR="000E5AC7" w:rsidRPr="000E5AC7" w:rsidRDefault="000E5AC7" w:rsidP="000E5AC7">
      <w:pPr>
        <w:ind w:left="426"/>
        <w:jc w:val="both"/>
        <w:rPr>
          <w:rFonts w:asciiTheme="minorHAnsi" w:hAnsiTheme="minorHAnsi" w:cstheme="minorHAnsi"/>
          <w:sz w:val="22"/>
          <w:szCs w:val="22"/>
        </w:rPr>
      </w:pPr>
    </w:p>
    <w:p w14:paraId="68AEEE82" w14:textId="6859DD29" w:rsidR="000E5AC7" w:rsidRP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Actualmente se están implementando medidas para mejorar el flujo naviero. La Autoridad del Canal de Panamá realiza subastas para aquellos que deseen evitar la espera. También desde hace dos semanas redujo de 23 a 14 el número de espacios de reserva para buques que quieren atravesar el canal, de modo que se permite el paso de más embarcaciones sin reserva previa con el objetivo de aliviar así la congestión actual</w:t>
      </w:r>
    </w:p>
    <w:p w14:paraId="5BF58F2E" w14:textId="7682C687" w:rsidR="000E5AC7" w:rsidRDefault="000E5AC7" w:rsidP="000E5AC7">
      <w:pPr>
        <w:jc w:val="both"/>
        <w:rPr>
          <w:rFonts w:asciiTheme="minorHAnsi" w:hAnsiTheme="minorHAnsi" w:cstheme="minorHAnsi"/>
          <w:b/>
          <w:sz w:val="22"/>
          <w:szCs w:val="22"/>
        </w:rPr>
      </w:pPr>
    </w:p>
    <w:p w14:paraId="12071BB0" w14:textId="1E1A5F05" w:rsidR="000E5AC7" w:rsidRDefault="000E5AC7" w:rsidP="000E5AC7">
      <w:pPr>
        <w:jc w:val="both"/>
        <w:rPr>
          <w:rFonts w:asciiTheme="minorHAnsi" w:hAnsiTheme="minorHAnsi" w:cstheme="minorHAnsi"/>
          <w:b/>
          <w:sz w:val="22"/>
          <w:szCs w:val="22"/>
        </w:rPr>
      </w:pPr>
    </w:p>
    <w:p w14:paraId="74BBFAA3" w14:textId="6A8B256A" w:rsidR="00CB3778" w:rsidRDefault="00CB3778" w:rsidP="000E5AC7">
      <w:pPr>
        <w:jc w:val="both"/>
        <w:rPr>
          <w:rFonts w:asciiTheme="minorHAnsi" w:hAnsiTheme="minorHAnsi" w:cstheme="minorHAnsi"/>
          <w:b/>
          <w:sz w:val="22"/>
          <w:szCs w:val="22"/>
        </w:rPr>
      </w:pPr>
    </w:p>
    <w:p w14:paraId="77274A6A" w14:textId="395ECED4" w:rsidR="00CB3778" w:rsidRDefault="00CB3778" w:rsidP="000E5AC7">
      <w:pPr>
        <w:jc w:val="both"/>
        <w:rPr>
          <w:rFonts w:asciiTheme="minorHAnsi" w:hAnsiTheme="minorHAnsi" w:cstheme="minorHAnsi"/>
          <w:b/>
          <w:sz w:val="22"/>
          <w:szCs w:val="22"/>
        </w:rPr>
      </w:pPr>
    </w:p>
    <w:p w14:paraId="72A58CF5" w14:textId="541D7AEE" w:rsidR="00A946C4" w:rsidRDefault="00A946C4" w:rsidP="006C4BFD">
      <w:pPr>
        <w:pStyle w:val="Prrafodelista"/>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lastRenderedPageBreak/>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F02322">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14" w:history="1">
        <w:r w:rsidRPr="004A3F00">
          <w:rPr>
            <w:rFonts w:asciiTheme="minorHAnsi" w:hAnsiTheme="minorHAnsi" w:cstheme="minorHAnsi"/>
            <w:sz w:val="22"/>
            <w:szCs w:val="22"/>
          </w:rPr>
          <w:t>Decreto Supremo N°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5"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F02322">
      <w:pPr>
        <w:pStyle w:val="Textonotapie"/>
        <w:spacing w:before="0" w:after="0"/>
        <w:ind w:left="568" w:hanging="426"/>
        <w:rPr>
          <w:rFonts w:asciiTheme="minorHAnsi" w:hAnsiTheme="minorHAnsi" w:cstheme="minorHAnsi"/>
          <w:sz w:val="22"/>
          <w:szCs w:val="22"/>
        </w:rPr>
      </w:pPr>
    </w:p>
    <w:bookmarkEnd w:id="0"/>
    <w:p w14:paraId="5EFC9D28" w14:textId="24EED9BF" w:rsidR="004D4B7D" w:rsidRDefault="00303B42" w:rsidP="00CE387F">
      <w:pPr>
        <w:pStyle w:val="Textonotapie"/>
        <w:numPr>
          <w:ilvl w:val="0"/>
          <w:numId w:val="2"/>
        </w:numPr>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w:t>
      </w:r>
      <w:r w:rsidR="008A748B" w:rsidRPr="00D9369F">
        <w:rPr>
          <w:rFonts w:asciiTheme="minorHAnsi" w:hAnsiTheme="minorHAnsi" w:cstheme="minorHAnsi"/>
          <w:sz w:val="22"/>
          <w:szCs w:val="22"/>
        </w:rPr>
        <w:t xml:space="preserve"> el </w:t>
      </w:r>
      <w:hyperlink r:id="rId16" w:history="1">
        <w:r w:rsidR="008A748B" w:rsidRPr="00D9369F">
          <w:rPr>
            <w:rFonts w:asciiTheme="minorHAnsi" w:hAnsiTheme="minorHAnsi" w:cstheme="minorHAnsi"/>
            <w:sz w:val="22"/>
            <w:szCs w:val="22"/>
          </w:rPr>
          <w:t>Decreto Supremo N° 02</w:t>
        </w:r>
        <w:r w:rsidR="003A1313" w:rsidRPr="00D9369F">
          <w:rPr>
            <w:rFonts w:asciiTheme="minorHAnsi" w:hAnsiTheme="minorHAnsi" w:cstheme="minorHAnsi"/>
            <w:sz w:val="22"/>
            <w:szCs w:val="22"/>
          </w:rPr>
          <w:t>5</w:t>
        </w:r>
        <w:r w:rsidR="008A748B" w:rsidRPr="00D9369F">
          <w:rPr>
            <w:rFonts w:asciiTheme="minorHAnsi" w:hAnsiTheme="minorHAnsi" w:cstheme="minorHAnsi"/>
            <w:sz w:val="22"/>
            <w:szCs w:val="22"/>
          </w:rPr>
          <w:t>-2021-EM</w:t>
        </w:r>
      </w:hyperlink>
      <w:r w:rsidR="008A748B" w:rsidRPr="00D9369F">
        <w:rPr>
          <w:rFonts w:asciiTheme="minorHAnsi" w:hAnsiTheme="minorHAnsi" w:cstheme="minorHAnsi"/>
          <w:sz w:val="22"/>
          <w:szCs w:val="22"/>
        </w:rPr>
        <w:t xml:space="preserve"> publicado el </w:t>
      </w:r>
      <w:r w:rsidR="003A1313" w:rsidRPr="00D9369F">
        <w:rPr>
          <w:rFonts w:asciiTheme="minorHAnsi" w:hAnsiTheme="minorHAnsi" w:cstheme="minorHAnsi"/>
          <w:sz w:val="22"/>
          <w:szCs w:val="22"/>
        </w:rPr>
        <w:t>09</w:t>
      </w:r>
      <w:r w:rsidR="008A748B" w:rsidRPr="00D9369F">
        <w:rPr>
          <w:rFonts w:asciiTheme="minorHAnsi" w:hAnsiTheme="minorHAnsi" w:cstheme="minorHAnsi"/>
          <w:sz w:val="22"/>
          <w:szCs w:val="22"/>
        </w:rPr>
        <w:t>.</w:t>
      </w:r>
      <w:r w:rsidR="003A1313" w:rsidRPr="00D9369F">
        <w:rPr>
          <w:rFonts w:asciiTheme="minorHAnsi" w:hAnsiTheme="minorHAnsi" w:cstheme="minorHAnsi"/>
          <w:sz w:val="22"/>
          <w:szCs w:val="22"/>
        </w:rPr>
        <w:t>11</w:t>
      </w:r>
      <w:r w:rsidR="008A748B" w:rsidRPr="00D9369F">
        <w:rPr>
          <w:rFonts w:asciiTheme="minorHAnsi" w:hAnsiTheme="minorHAnsi" w:cstheme="minorHAnsi"/>
          <w:sz w:val="22"/>
          <w:szCs w:val="22"/>
        </w:rPr>
        <w:t xml:space="preserve">.2021 en el Diario Oficial «El Peruano», se incluyó al </w:t>
      </w:r>
      <w:r w:rsidR="005140D6" w:rsidRPr="00D9369F">
        <w:rPr>
          <w:rFonts w:asciiTheme="minorHAnsi" w:hAnsiTheme="minorHAnsi" w:cstheme="minorHAnsi"/>
          <w:sz w:val="22"/>
          <w:szCs w:val="22"/>
        </w:rPr>
        <w:t>Diésel</w:t>
      </w:r>
      <w:r w:rsidR="00FD6B4B" w:rsidRPr="00D9369F">
        <w:rPr>
          <w:rFonts w:asciiTheme="minorHAnsi" w:hAnsiTheme="minorHAnsi" w:cstheme="minorHAnsi"/>
          <w:sz w:val="22"/>
          <w:szCs w:val="22"/>
        </w:rPr>
        <w:t xml:space="preserve"> BX destinado al uso vehicular en </w:t>
      </w:r>
      <w:r w:rsidR="008A748B" w:rsidRPr="00D9369F">
        <w:rPr>
          <w:rFonts w:asciiTheme="minorHAnsi" w:hAnsiTheme="minorHAnsi" w:cstheme="minorHAnsi"/>
          <w:sz w:val="22"/>
          <w:szCs w:val="22"/>
        </w:rPr>
        <w:t>la lista de productos afectos al FEPC.</w:t>
      </w:r>
    </w:p>
    <w:p w14:paraId="5B3C16E0" w14:textId="77777777" w:rsidR="00722357" w:rsidRDefault="00722357" w:rsidP="00722357">
      <w:pPr>
        <w:pStyle w:val="Prrafodelista"/>
        <w:rPr>
          <w:rFonts w:asciiTheme="minorHAnsi" w:hAnsiTheme="minorHAnsi" w:cstheme="minorHAnsi"/>
          <w:sz w:val="22"/>
          <w:szCs w:val="22"/>
        </w:rPr>
      </w:pPr>
    </w:p>
    <w:p w14:paraId="52315722" w14:textId="2C824398" w:rsidR="000E5AC7" w:rsidRDefault="000E5AC7" w:rsidP="000E5AC7">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Mediante Resolución N° 0</w:t>
      </w:r>
      <w:r>
        <w:rPr>
          <w:rFonts w:asciiTheme="minorHAnsi" w:hAnsiTheme="minorHAnsi" w:cstheme="minorHAnsi"/>
          <w:sz w:val="22"/>
          <w:szCs w:val="22"/>
        </w:rPr>
        <w:t>63</w:t>
      </w:r>
      <w:r w:rsidRPr="004D4B7D">
        <w:rPr>
          <w:rFonts w:asciiTheme="minorHAnsi" w:hAnsiTheme="minorHAnsi" w:cstheme="minorHAnsi"/>
          <w:sz w:val="22"/>
          <w:szCs w:val="22"/>
        </w:rPr>
        <w:t xml:space="preserve">-2023-OS/GRT, se fijaron las Bandas de Precios y los Márgenes Comerciales para el Diésel B5 destinado al uso vehicular con vigencia desde el </w:t>
      </w:r>
      <w:r>
        <w:rPr>
          <w:rFonts w:asciiTheme="minorHAnsi" w:hAnsiTheme="minorHAnsi" w:cstheme="minorHAnsi"/>
          <w:sz w:val="22"/>
          <w:szCs w:val="22"/>
        </w:rPr>
        <w:t>28</w:t>
      </w:r>
      <w:r w:rsidRPr="004D4B7D">
        <w:rPr>
          <w:rFonts w:asciiTheme="minorHAnsi" w:hAnsiTheme="minorHAnsi" w:cstheme="minorHAnsi"/>
          <w:sz w:val="22"/>
          <w:szCs w:val="22"/>
        </w:rPr>
        <w:t xml:space="preserve"> de </w:t>
      </w:r>
      <w:r>
        <w:rPr>
          <w:rFonts w:asciiTheme="minorHAnsi" w:hAnsiTheme="minorHAnsi" w:cstheme="minorHAnsi"/>
          <w:sz w:val="22"/>
          <w:szCs w:val="22"/>
        </w:rPr>
        <w:t>julio</w:t>
      </w:r>
      <w:r w:rsidRPr="004D4B7D">
        <w:rPr>
          <w:rFonts w:asciiTheme="minorHAnsi" w:hAnsiTheme="minorHAnsi" w:cstheme="minorHAnsi"/>
          <w:sz w:val="22"/>
          <w:szCs w:val="22"/>
        </w:rPr>
        <w:t xml:space="preserve"> hasta el jueves </w:t>
      </w:r>
      <w:r>
        <w:rPr>
          <w:rFonts w:asciiTheme="minorHAnsi" w:hAnsiTheme="minorHAnsi" w:cstheme="minorHAnsi"/>
          <w:sz w:val="22"/>
          <w:szCs w:val="22"/>
        </w:rPr>
        <w:t>31</w:t>
      </w:r>
      <w:r w:rsidRPr="004D4B7D">
        <w:rPr>
          <w:rFonts w:asciiTheme="minorHAnsi" w:hAnsiTheme="minorHAnsi" w:cstheme="minorHAnsi"/>
          <w:sz w:val="22"/>
          <w:szCs w:val="22"/>
        </w:rPr>
        <w:t xml:space="preserve"> de</w:t>
      </w:r>
      <w:r>
        <w:rPr>
          <w:rFonts w:asciiTheme="minorHAnsi" w:hAnsiTheme="minorHAnsi" w:cstheme="minorHAnsi"/>
          <w:sz w:val="22"/>
          <w:szCs w:val="22"/>
        </w:rPr>
        <w:t xml:space="preserve"> agosto</w:t>
      </w:r>
      <w:r w:rsidRPr="004D4B7D">
        <w:rPr>
          <w:rFonts w:asciiTheme="minorHAnsi" w:hAnsiTheme="minorHAnsi" w:cstheme="minorHAnsi"/>
          <w:sz w:val="22"/>
          <w:szCs w:val="22"/>
        </w:rPr>
        <w:t xml:space="preserve"> de 2023.</w:t>
      </w:r>
      <w:r>
        <w:rPr>
          <w:rFonts w:asciiTheme="minorHAnsi" w:hAnsiTheme="minorHAnsi" w:cstheme="minorHAnsi"/>
          <w:sz w:val="22"/>
          <w:szCs w:val="22"/>
        </w:rPr>
        <w:t xml:space="preserve"> Asimismo, en dicha resolución </w:t>
      </w:r>
      <w:r w:rsidRPr="004D4B7D">
        <w:rPr>
          <w:rFonts w:asciiTheme="minorHAnsi" w:hAnsiTheme="minorHAnsi" w:cstheme="minorHAnsi"/>
          <w:sz w:val="22"/>
          <w:szCs w:val="22"/>
        </w:rPr>
        <w:t xml:space="preserve">se fijaron </w:t>
      </w:r>
      <w:r>
        <w:rPr>
          <w:rFonts w:asciiTheme="minorHAnsi" w:hAnsiTheme="minorHAnsi" w:cstheme="minorHAnsi"/>
          <w:sz w:val="22"/>
          <w:szCs w:val="22"/>
        </w:rPr>
        <w:t xml:space="preserve">entre otros, </w:t>
      </w:r>
      <w:r w:rsidRPr="004D4B7D">
        <w:rPr>
          <w:rFonts w:asciiTheme="minorHAnsi" w:hAnsiTheme="minorHAnsi" w:cstheme="minorHAnsi"/>
          <w:sz w:val="22"/>
          <w:szCs w:val="22"/>
        </w:rPr>
        <w:t xml:space="preserve">la Banda de Precios y </w:t>
      </w:r>
      <w:r>
        <w:rPr>
          <w:rFonts w:asciiTheme="minorHAnsi" w:hAnsiTheme="minorHAnsi" w:cstheme="minorHAnsi"/>
          <w:sz w:val="22"/>
          <w:szCs w:val="22"/>
        </w:rPr>
        <w:t>e</w:t>
      </w:r>
      <w:r w:rsidRPr="004D4B7D">
        <w:rPr>
          <w:rFonts w:asciiTheme="minorHAnsi" w:hAnsiTheme="minorHAnsi" w:cstheme="minorHAnsi"/>
          <w:sz w:val="22"/>
          <w:szCs w:val="22"/>
        </w:rPr>
        <w:t>l M</w:t>
      </w:r>
      <w:r>
        <w:rPr>
          <w:rFonts w:asciiTheme="minorHAnsi" w:hAnsiTheme="minorHAnsi" w:cstheme="minorHAnsi"/>
          <w:sz w:val="22"/>
          <w:szCs w:val="22"/>
        </w:rPr>
        <w:t>a</w:t>
      </w:r>
      <w:r w:rsidRPr="004D4B7D">
        <w:rPr>
          <w:rFonts w:asciiTheme="minorHAnsi" w:hAnsiTheme="minorHAnsi" w:cstheme="minorHAnsi"/>
          <w:sz w:val="22"/>
          <w:szCs w:val="22"/>
        </w:rPr>
        <w:t xml:space="preserve">rgen Comercial para el </w:t>
      </w:r>
      <w:r>
        <w:rPr>
          <w:rFonts w:asciiTheme="minorHAnsi" w:hAnsiTheme="minorHAnsi" w:cstheme="minorHAnsi"/>
          <w:sz w:val="22"/>
          <w:szCs w:val="22"/>
        </w:rPr>
        <w:t>Petróleo Industrial N° 6 utilizado en actividades de generación eléctrica en sistemas eléctricos Aislados con vigencia desde el 01 de septiembre de 2023 hasta el 26 de octubre de 2023.</w:t>
      </w:r>
    </w:p>
    <w:p w14:paraId="5A28BA31" w14:textId="77777777" w:rsidR="000E5AC7" w:rsidRDefault="000E5AC7" w:rsidP="000E5AC7">
      <w:pPr>
        <w:pStyle w:val="Textonotapie"/>
        <w:tabs>
          <w:tab w:val="left" w:pos="709"/>
        </w:tabs>
        <w:spacing w:before="0" w:after="0"/>
        <w:ind w:left="568"/>
        <w:rPr>
          <w:rFonts w:asciiTheme="minorHAnsi" w:hAnsiTheme="minorHAnsi" w:cstheme="minorHAnsi"/>
          <w:sz w:val="22"/>
          <w:szCs w:val="22"/>
        </w:rPr>
      </w:pPr>
    </w:p>
    <w:p w14:paraId="2C74CF3D" w14:textId="1A17ACE7" w:rsidR="000E5AC7" w:rsidRDefault="000E5AC7" w:rsidP="000E5AC7">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 el </w:t>
      </w:r>
      <w:hyperlink r:id="rId17" w:history="1">
        <w:r w:rsidRPr="00D9369F">
          <w:rPr>
            <w:rFonts w:asciiTheme="minorHAnsi" w:hAnsiTheme="minorHAnsi" w:cstheme="minorHAnsi"/>
            <w:sz w:val="22"/>
            <w:szCs w:val="22"/>
          </w:rPr>
          <w:t>Decreto Supremo N° 0</w:t>
        </w:r>
        <w:r>
          <w:rPr>
            <w:rFonts w:asciiTheme="minorHAnsi" w:hAnsiTheme="minorHAnsi" w:cstheme="minorHAnsi"/>
            <w:sz w:val="22"/>
            <w:szCs w:val="22"/>
          </w:rPr>
          <w:t>1</w:t>
        </w:r>
        <w:r w:rsidRPr="00D9369F">
          <w:rPr>
            <w:rFonts w:asciiTheme="minorHAnsi" w:hAnsiTheme="minorHAnsi" w:cstheme="minorHAnsi"/>
            <w:sz w:val="22"/>
            <w:szCs w:val="22"/>
          </w:rPr>
          <w:t>5-202</w:t>
        </w:r>
        <w:r>
          <w:rPr>
            <w:rFonts w:asciiTheme="minorHAnsi" w:hAnsiTheme="minorHAnsi" w:cstheme="minorHAnsi"/>
            <w:sz w:val="22"/>
            <w:szCs w:val="22"/>
          </w:rPr>
          <w:t>3</w:t>
        </w:r>
        <w:r w:rsidRPr="00D9369F">
          <w:rPr>
            <w:rFonts w:asciiTheme="minorHAnsi" w:hAnsiTheme="minorHAnsi" w:cstheme="minorHAnsi"/>
            <w:sz w:val="22"/>
            <w:szCs w:val="22"/>
          </w:rPr>
          <w:t>-EM</w:t>
        </w:r>
      </w:hyperlink>
      <w:r w:rsidRPr="00D9369F">
        <w:rPr>
          <w:rFonts w:asciiTheme="minorHAnsi" w:hAnsiTheme="minorHAnsi" w:cstheme="minorHAnsi"/>
          <w:sz w:val="22"/>
          <w:szCs w:val="22"/>
        </w:rPr>
        <w:t xml:space="preserve"> publicado el </w:t>
      </w:r>
      <w:r>
        <w:rPr>
          <w:rFonts w:asciiTheme="minorHAnsi" w:hAnsiTheme="minorHAnsi" w:cstheme="minorHAnsi"/>
          <w:sz w:val="22"/>
          <w:szCs w:val="22"/>
        </w:rPr>
        <w:t>31</w:t>
      </w:r>
      <w:r w:rsidRPr="00D9369F">
        <w:rPr>
          <w:rFonts w:asciiTheme="minorHAnsi" w:hAnsiTheme="minorHAnsi" w:cstheme="minorHAnsi"/>
          <w:sz w:val="22"/>
          <w:szCs w:val="22"/>
        </w:rPr>
        <w:t>.</w:t>
      </w:r>
      <w:r>
        <w:rPr>
          <w:rFonts w:asciiTheme="minorHAnsi" w:hAnsiTheme="minorHAnsi" w:cstheme="minorHAnsi"/>
          <w:sz w:val="22"/>
          <w:szCs w:val="22"/>
        </w:rPr>
        <w:t>08</w:t>
      </w:r>
      <w:r w:rsidRPr="00D9369F">
        <w:rPr>
          <w:rFonts w:asciiTheme="minorHAnsi" w:hAnsiTheme="minorHAnsi" w:cstheme="minorHAnsi"/>
          <w:sz w:val="22"/>
          <w:szCs w:val="22"/>
        </w:rPr>
        <w:t>.202</w:t>
      </w:r>
      <w:r>
        <w:rPr>
          <w:rFonts w:asciiTheme="minorHAnsi" w:hAnsiTheme="minorHAnsi" w:cstheme="minorHAnsi"/>
          <w:sz w:val="22"/>
          <w:szCs w:val="22"/>
        </w:rPr>
        <w:t>3</w:t>
      </w:r>
      <w:r w:rsidRPr="00D9369F">
        <w:rPr>
          <w:rFonts w:asciiTheme="minorHAnsi" w:hAnsiTheme="minorHAnsi" w:cstheme="minorHAnsi"/>
          <w:sz w:val="22"/>
          <w:szCs w:val="22"/>
        </w:rPr>
        <w:t xml:space="preserve"> en el Diario Oficial «El Peruano», se </w:t>
      </w:r>
      <w:r w:rsidR="00D66CC1">
        <w:rPr>
          <w:rFonts w:asciiTheme="minorHAnsi" w:hAnsiTheme="minorHAnsi" w:cstheme="minorHAnsi"/>
          <w:sz w:val="22"/>
          <w:szCs w:val="22"/>
        </w:rPr>
        <w:t xml:space="preserve">amplió la vigencia de la </w:t>
      </w:r>
      <w:r w:rsidRPr="00D9369F">
        <w:rPr>
          <w:rFonts w:asciiTheme="minorHAnsi" w:hAnsiTheme="minorHAnsi" w:cstheme="minorHAnsi"/>
          <w:sz w:val="22"/>
          <w:szCs w:val="22"/>
        </w:rPr>
        <w:t>inclu</w:t>
      </w:r>
      <w:r w:rsidR="00D66CC1">
        <w:rPr>
          <w:rFonts w:asciiTheme="minorHAnsi" w:hAnsiTheme="minorHAnsi" w:cstheme="minorHAnsi"/>
          <w:sz w:val="22"/>
          <w:szCs w:val="22"/>
        </w:rPr>
        <w:t>sión de</w:t>
      </w:r>
      <w:r w:rsidRPr="00D9369F">
        <w:rPr>
          <w:rFonts w:asciiTheme="minorHAnsi" w:hAnsiTheme="minorHAnsi" w:cstheme="minorHAnsi"/>
          <w:sz w:val="22"/>
          <w:szCs w:val="22"/>
        </w:rPr>
        <w:t xml:space="preserve">l </w:t>
      </w:r>
      <w:r w:rsidR="00D66CC1">
        <w:rPr>
          <w:rFonts w:asciiTheme="minorHAnsi" w:hAnsiTheme="minorHAnsi" w:cstheme="minorHAnsi"/>
          <w:sz w:val="22"/>
          <w:szCs w:val="22"/>
        </w:rPr>
        <w:t>GLP-E</w:t>
      </w:r>
      <w:r w:rsidRPr="00D9369F">
        <w:rPr>
          <w:rFonts w:asciiTheme="minorHAnsi" w:hAnsiTheme="minorHAnsi" w:cstheme="minorHAnsi"/>
          <w:sz w:val="22"/>
          <w:szCs w:val="22"/>
        </w:rPr>
        <w:t xml:space="preserve"> en la lista de productos afectos al FEPC</w:t>
      </w:r>
      <w:r w:rsidR="00D66CC1">
        <w:rPr>
          <w:rFonts w:asciiTheme="minorHAnsi" w:hAnsiTheme="minorHAnsi" w:cstheme="minorHAnsi"/>
          <w:sz w:val="22"/>
          <w:szCs w:val="22"/>
        </w:rPr>
        <w:t xml:space="preserve"> hasta el 26 de octubre de 2023</w:t>
      </w:r>
      <w:r w:rsidRPr="00D9369F">
        <w:rPr>
          <w:rFonts w:asciiTheme="minorHAnsi" w:hAnsiTheme="minorHAnsi" w:cstheme="minorHAnsi"/>
          <w:sz w:val="22"/>
          <w:szCs w:val="22"/>
        </w:rPr>
        <w:t>.</w:t>
      </w:r>
    </w:p>
    <w:p w14:paraId="419FDD94" w14:textId="77777777" w:rsidR="000E5AC7" w:rsidRDefault="000E5AC7" w:rsidP="000E5AC7">
      <w:pPr>
        <w:pStyle w:val="Prrafodelista"/>
        <w:rPr>
          <w:rFonts w:asciiTheme="minorHAnsi" w:hAnsiTheme="minorHAnsi" w:cstheme="minorHAnsi"/>
          <w:sz w:val="22"/>
          <w:szCs w:val="22"/>
        </w:rPr>
      </w:pPr>
    </w:p>
    <w:p w14:paraId="2D043E2C" w14:textId="67150D83" w:rsidR="000E5AC7" w:rsidRDefault="000E5AC7" w:rsidP="000E5AC7">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Mediante Resolución N° 0</w:t>
      </w:r>
      <w:r>
        <w:rPr>
          <w:rFonts w:asciiTheme="minorHAnsi" w:hAnsiTheme="minorHAnsi" w:cstheme="minorHAnsi"/>
          <w:sz w:val="22"/>
          <w:szCs w:val="22"/>
        </w:rPr>
        <w:t>6</w:t>
      </w:r>
      <w:r w:rsidR="00864E56">
        <w:rPr>
          <w:rFonts w:asciiTheme="minorHAnsi" w:hAnsiTheme="minorHAnsi" w:cstheme="minorHAnsi"/>
          <w:sz w:val="22"/>
          <w:szCs w:val="22"/>
        </w:rPr>
        <w:t>7</w:t>
      </w:r>
      <w:r w:rsidRPr="004D4B7D">
        <w:rPr>
          <w:rFonts w:asciiTheme="minorHAnsi" w:hAnsiTheme="minorHAnsi" w:cstheme="minorHAnsi"/>
          <w:sz w:val="22"/>
          <w:szCs w:val="22"/>
        </w:rPr>
        <w:t>-2023-OS/GRT, se fij</w:t>
      </w:r>
      <w:r w:rsidR="00864E56">
        <w:rPr>
          <w:rFonts w:asciiTheme="minorHAnsi" w:hAnsiTheme="minorHAnsi" w:cstheme="minorHAnsi"/>
          <w:sz w:val="22"/>
          <w:szCs w:val="22"/>
        </w:rPr>
        <w:t>ó</w:t>
      </w:r>
      <w:r w:rsidRPr="004D4B7D">
        <w:rPr>
          <w:rFonts w:asciiTheme="minorHAnsi" w:hAnsiTheme="minorHAnsi" w:cstheme="minorHAnsi"/>
          <w:sz w:val="22"/>
          <w:szCs w:val="22"/>
        </w:rPr>
        <w:t xml:space="preserve"> la Banda de Precios y </w:t>
      </w:r>
      <w:r w:rsidR="00864E56">
        <w:rPr>
          <w:rFonts w:asciiTheme="minorHAnsi" w:hAnsiTheme="minorHAnsi" w:cstheme="minorHAnsi"/>
          <w:sz w:val="22"/>
          <w:szCs w:val="22"/>
        </w:rPr>
        <w:t>e</w:t>
      </w:r>
      <w:r w:rsidRPr="004D4B7D">
        <w:rPr>
          <w:rFonts w:asciiTheme="minorHAnsi" w:hAnsiTheme="minorHAnsi" w:cstheme="minorHAnsi"/>
          <w:sz w:val="22"/>
          <w:szCs w:val="22"/>
        </w:rPr>
        <w:t>l M</w:t>
      </w:r>
      <w:r w:rsidR="00864E56">
        <w:rPr>
          <w:rFonts w:asciiTheme="minorHAnsi" w:hAnsiTheme="minorHAnsi" w:cstheme="minorHAnsi"/>
          <w:sz w:val="22"/>
          <w:szCs w:val="22"/>
        </w:rPr>
        <w:t>a</w:t>
      </w:r>
      <w:r w:rsidRPr="004D4B7D">
        <w:rPr>
          <w:rFonts w:asciiTheme="minorHAnsi" w:hAnsiTheme="minorHAnsi" w:cstheme="minorHAnsi"/>
          <w:sz w:val="22"/>
          <w:szCs w:val="22"/>
        </w:rPr>
        <w:t xml:space="preserve">rgen Comercial para el Gas Licuado de Petróleo destinado a envasado (GLP-E) con vigencia desde el </w:t>
      </w:r>
      <w:r w:rsidR="00864E56">
        <w:rPr>
          <w:rFonts w:asciiTheme="minorHAnsi" w:hAnsiTheme="minorHAnsi" w:cstheme="minorHAnsi"/>
          <w:sz w:val="22"/>
          <w:szCs w:val="22"/>
        </w:rPr>
        <w:t xml:space="preserve">05 </w:t>
      </w:r>
      <w:r w:rsidRPr="004D4B7D">
        <w:rPr>
          <w:rFonts w:asciiTheme="minorHAnsi" w:hAnsiTheme="minorHAnsi" w:cstheme="minorHAnsi"/>
          <w:sz w:val="22"/>
          <w:szCs w:val="22"/>
        </w:rPr>
        <w:t xml:space="preserve">de </w:t>
      </w:r>
      <w:r w:rsidR="00864E56">
        <w:rPr>
          <w:rFonts w:asciiTheme="minorHAnsi" w:hAnsiTheme="minorHAnsi" w:cstheme="minorHAnsi"/>
          <w:sz w:val="22"/>
          <w:szCs w:val="22"/>
        </w:rPr>
        <w:t>septiembre</w:t>
      </w:r>
      <w:r w:rsidRPr="004D4B7D">
        <w:rPr>
          <w:rFonts w:asciiTheme="minorHAnsi" w:hAnsiTheme="minorHAnsi" w:cstheme="minorHAnsi"/>
          <w:sz w:val="22"/>
          <w:szCs w:val="22"/>
        </w:rPr>
        <w:t xml:space="preserve"> hasta el jueves </w:t>
      </w:r>
      <w:r w:rsidR="00864E56">
        <w:rPr>
          <w:rFonts w:asciiTheme="minorHAnsi" w:hAnsiTheme="minorHAnsi" w:cstheme="minorHAnsi"/>
          <w:sz w:val="22"/>
          <w:szCs w:val="22"/>
        </w:rPr>
        <w:t>28</w:t>
      </w:r>
      <w:r w:rsidRPr="004D4B7D">
        <w:rPr>
          <w:rFonts w:asciiTheme="minorHAnsi" w:hAnsiTheme="minorHAnsi" w:cstheme="minorHAnsi"/>
          <w:sz w:val="22"/>
          <w:szCs w:val="22"/>
        </w:rPr>
        <w:t xml:space="preserve"> de</w:t>
      </w:r>
      <w:r>
        <w:rPr>
          <w:rFonts w:asciiTheme="minorHAnsi" w:hAnsiTheme="minorHAnsi" w:cstheme="minorHAnsi"/>
          <w:sz w:val="22"/>
          <w:szCs w:val="22"/>
        </w:rPr>
        <w:t xml:space="preserve"> </w:t>
      </w:r>
      <w:r w:rsidR="00864E56">
        <w:rPr>
          <w:rFonts w:asciiTheme="minorHAnsi" w:hAnsiTheme="minorHAnsi" w:cstheme="minorHAnsi"/>
          <w:sz w:val="22"/>
          <w:szCs w:val="22"/>
        </w:rPr>
        <w:t>septiembre</w:t>
      </w:r>
      <w:r w:rsidRPr="004D4B7D">
        <w:rPr>
          <w:rFonts w:asciiTheme="minorHAnsi" w:hAnsiTheme="minorHAnsi" w:cstheme="minorHAnsi"/>
          <w:sz w:val="22"/>
          <w:szCs w:val="22"/>
        </w:rPr>
        <w:t xml:space="preserve"> de 2023.</w:t>
      </w:r>
    </w:p>
    <w:p w14:paraId="07CEBA9D" w14:textId="77777777" w:rsidR="00D839DD" w:rsidRDefault="00D839DD" w:rsidP="00D839DD">
      <w:pPr>
        <w:pStyle w:val="Textonotapie"/>
        <w:tabs>
          <w:tab w:val="left" w:pos="709"/>
        </w:tabs>
        <w:spacing w:before="0" w:after="0"/>
        <w:ind w:left="568"/>
        <w:rPr>
          <w:rFonts w:asciiTheme="minorHAnsi" w:hAnsiTheme="minorHAnsi" w:cstheme="minorHAnsi"/>
          <w:sz w:val="22"/>
          <w:szCs w:val="22"/>
        </w:rPr>
      </w:pPr>
    </w:p>
    <w:p w14:paraId="5AAD8AFE" w14:textId="4FC14DE9" w:rsidR="0079059A" w:rsidRDefault="00E812D9" w:rsidP="0079059A">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 Resoluci</w:t>
      </w:r>
      <w:r w:rsidR="00931CE5">
        <w:rPr>
          <w:rFonts w:asciiTheme="minorHAnsi" w:hAnsiTheme="minorHAnsi" w:cstheme="minorHAnsi"/>
          <w:sz w:val="22"/>
          <w:szCs w:val="22"/>
        </w:rPr>
        <w:t>ó</w:t>
      </w:r>
      <w:r w:rsidR="009F6EF0">
        <w:rPr>
          <w:rFonts w:asciiTheme="minorHAnsi" w:hAnsiTheme="minorHAnsi" w:cstheme="minorHAnsi"/>
          <w:sz w:val="22"/>
          <w:szCs w:val="22"/>
        </w:rPr>
        <w:t>n</w:t>
      </w:r>
      <w:r>
        <w:rPr>
          <w:rFonts w:asciiTheme="minorHAnsi" w:hAnsiTheme="minorHAnsi" w:cstheme="minorHAnsi"/>
          <w:sz w:val="22"/>
          <w:szCs w:val="22"/>
        </w:rPr>
        <w:t xml:space="preserve"> </w:t>
      </w:r>
      <w:r w:rsidRPr="00300844">
        <w:rPr>
          <w:rFonts w:asciiTheme="minorHAnsi" w:hAnsiTheme="minorHAnsi" w:cstheme="minorHAnsi"/>
          <w:sz w:val="22"/>
          <w:szCs w:val="22"/>
        </w:rPr>
        <w:t>de la Gerencia de Regulación Tarifaria Osinergmin N° 0</w:t>
      </w:r>
      <w:r w:rsidR="00864E56">
        <w:rPr>
          <w:rFonts w:asciiTheme="minorHAnsi" w:hAnsiTheme="minorHAnsi" w:cstheme="minorHAnsi"/>
          <w:sz w:val="22"/>
          <w:szCs w:val="22"/>
        </w:rPr>
        <w:t>63</w:t>
      </w:r>
      <w:r w:rsidRPr="00300844">
        <w:rPr>
          <w:rFonts w:asciiTheme="minorHAnsi" w:hAnsiTheme="minorHAnsi" w:cstheme="minorHAnsi"/>
          <w:sz w:val="22"/>
          <w:szCs w:val="22"/>
        </w:rPr>
        <w:t>-202</w:t>
      </w:r>
      <w:r>
        <w:rPr>
          <w:rFonts w:asciiTheme="minorHAnsi" w:hAnsiTheme="minorHAnsi" w:cstheme="minorHAnsi"/>
          <w:sz w:val="22"/>
          <w:szCs w:val="22"/>
        </w:rPr>
        <w:t>3</w:t>
      </w:r>
      <w:r w:rsidRPr="00300844">
        <w:rPr>
          <w:rFonts w:asciiTheme="minorHAnsi" w:hAnsiTheme="minorHAnsi" w:cstheme="minorHAnsi"/>
          <w:sz w:val="22"/>
          <w:szCs w:val="22"/>
        </w:rPr>
        <w:t>-OS/GRT</w:t>
      </w:r>
      <w:r w:rsidR="00722357">
        <w:rPr>
          <w:rFonts w:asciiTheme="minorHAnsi" w:hAnsiTheme="minorHAnsi" w:cstheme="minorHAnsi"/>
          <w:sz w:val="22"/>
          <w:szCs w:val="22"/>
        </w:rPr>
        <w:t xml:space="preserve"> y N°0</w:t>
      </w:r>
      <w:r w:rsidR="00864E56">
        <w:rPr>
          <w:rFonts w:asciiTheme="minorHAnsi" w:hAnsiTheme="minorHAnsi" w:cstheme="minorHAnsi"/>
          <w:sz w:val="22"/>
          <w:szCs w:val="22"/>
        </w:rPr>
        <w:t>67</w:t>
      </w:r>
      <w:r w:rsidR="00722357">
        <w:rPr>
          <w:rFonts w:asciiTheme="minorHAnsi" w:hAnsiTheme="minorHAnsi" w:cstheme="minorHAnsi"/>
          <w:sz w:val="22"/>
          <w:szCs w:val="22"/>
        </w:rPr>
        <w:t>-2023-OS/GRT</w:t>
      </w:r>
      <w:r w:rsidRPr="00300844">
        <w:rPr>
          <w:rFonts w:asciiTheme="minorHAnsi" w:hAnsiTheme="minorHAnsi" w:cstheme="minorHAnsi"/>
          <w:sz w:val="22"/>
          <w:szCs w:val="22"/>
        </w:rPr>
        <w:t xml:space="preserve">, </w:t>
      </w:r>
      <w:r w:rsidR="00954A3E">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sidR="00954A3E">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w:t>
      </w:r>
      <w:r w:rsidR="00F67971">
        <w:rPr>
          <w:rFonts w:asciiTheme="minorHAnsi" w:hAnsiTheme="minorHAnsi" w:cstheme="minorHAnsi"/>
          <w:sz w:val="22"/>
          <w:szCs w:val="22"/>
        </w:rPr>
        <w:t>martes</w:t>
      </w:r>
      <w:r w:rsidR="00CA21E8">
        <w:rPr>
          <w:rFonts w:asciiTheme="minorHAnsi" w:hAnsiTheme="minorHAnsi" w:cstheme="minorHAnsi"/>
          <w:sz w:val="22"/>
          <w:szCs w:val="22"/>
        </w:rPr>
        <w:t xml:space="preserve"> </w:t>
      </w:r>
      <w:r w:rsidR="00864E56">
        <w:rPr>
          <w:rFonts w:asciiTheme="minorHAnsi" w:hAnsiTheme="minorHAnsi" w:cstheme="minorHAnsi"/>
          <w:sz w:val="22"/>
          <w:szCs w:val="22"/>
        </w:rPr>
        <w:t xml:space="preserve">05 </w:t>
      </w:r>
      <w:r w:rsidR="00722357">
        <w:rPr>
          <w:rFonts w:asciiTheme="minorHAnsi" w:hAnsiTheme="minorHAnsi" w:cstheme="minorHAnsi"/>
          <w:sz w:val="22"/>
          <w:szCs w:val="22"/>
        </w:rPr>
        <w:t xml:space="preserve">de </w:t>
      </w:r>
      <w:r w:rsidR="00864E56">
        <w:rPr>
          <w:rFonts w:asciiTheme="minorHAnsi" w:hAnsiTheme="minorHAnsi" w:cstheme="minorHAnsi"/>
          <w:sz w:val="22"/>
          <w:szCs w:val="22"/>
        </w:rPr>
        <w:t>septiembre</w:t>
      </w:r>
      <w:r w:rsidR="00684F00">
        <w:rPr>
          <w:rFonts w:asciiTheme="minorHAnsi" w:hAnsiTheme="minorHAnsi" w:cstheme="minorHAnsi"/>
          <w:sz w:val="22"/>
          <w:szCs w:val="22"/>
        </w:rPr>
        <w:t xml:space="preserve"> </w:t>
      </w:r>
      <w:r w:rsidRPr="00294829">
        <w:rPr>
          <w:rFonts w:asciiTheme="minorHAnsi" w:hAnsiTheme="minorHAnsi" w:cstheme="minorHAnsi"/>
          <w:sz w:val="22"/>
          <w:szCs w:val="22"/>
        </w:rPr>
        <w:t xml:space="preserve">al lunes </w:t>
      </w:r>
      <w:r w:rsidR="00864E56">
        <w:rPr>
          <w:rFonts w:asciiTheme="minorHAnsi" w:hAnsiTheme="minorHAnsi" w:cstheme="minorHAnsi"/>
          <w:sz w:val="22"/>
          <w:szCs w:val="22"/>
        </w:rPr>
        <w:t>11</w:t>
      </w:r>
      <w:r w:rsidRPr="00294829">
        <w:rPr>
          <w:rFonts w:asciiTheme="minorHAnsi" w:hAnsiTheme="minorHAnsi" w:cstheme="minorHAnsi"/>
          <w:sz w:val="22"/>
          <w:szCs w:val="22"/>
        </w:rPr>
        <w:t xml:space="preserve"> de </w:t>
      </w:r>
      <w:r w:rsidR="00864E56">
        <w:rPr>
          <w:rFonts w:asciiTheme="minorHAnsi" w:hAnsiTheme="minorHAnsi" w:cstheme="minorHAnsi"/>
          <w:sz w:val="22"/>
          <w:szCs w:val="22"/>
        </w:rPr>
        <w:t>septiembre</w:t>
      </w:r>
      <w:r w:rsidRPr="00294829">
        <w:rPr>
          <w:rFonts w:asciiTheme="minorHAnsi" w:hAnsiTheme="minorHAnsi" w:cstheme="minorHAnsi"/>
          <w:sz w:val="22"/>
          <w:szCs w:val="22"/>
        </w:rPr>
        <w:t xml:space="preserve"> de 2023</w:t>
      </w:r>
      <w:r w:rsidR="0079059A" w:rsidRPr="00300844">
        <w:rPr>
          <w:rFonts w:asciiTheme="minorHAnsi" w:hAnsiTheme="minorHAnsi" w:cstheme="minorHAnsi"/>
          <w:sz w:val="22"/>
          <w:szCs w:val="22"/>
        </w:rPr>
        <w:t>.</w:t>
      </w:r>
    </w:p>
    <w:p w14:paraId="4EBA0DFC" w14:textId="77777777" w:rsidR="0079059A" w:rsidRDefault="0079059A" w:rsidP="0079059A">
      <w:pPr>
        <w:pStyle w:val="Prrafodelista"/>
        <w:rPr>
          <w:rFonts w:asciiTheme="minorHAnsi" w:hAnsiTheme="minorHAnsi" w:cstheme="minorHAnsi"/>
          <w:sz w:val="22"/>
          <w:szCs w:val="22"/>
        </w:rPr>
      </w:pPr>
    </w:p>
    <w:p w14:paraId="6FA6788F" w14:textId="7EEBD521" w:rsidR="00397F02" w:rsidRDefault="00397F02" w:rsidP="00397F02">
      <w:pPr>
        <w:pStyle w:val="Sangradetextonormal"/>
        <w:numPr>
          <w:ilvl w:val="0"/>
          <w:numId w:val="16"/>
        </w:numPr>
        <w:ind w:left="568" w:hanging="426"/>
        <w:rPr>
          <w:rFonts w:asciiTheme="minorHAnsi" w:hAnsiTheme="minorHAnsi" w:cstheme="minorHAnsi"/>
          <w:sz w:val="22"/>
          <w:szCs w:val="22"/>
        </w:rPr>
      </w:pPr>
      <w:r w:rsidRPr="00A5242E">
        <w:rPr>
          <w:rFonts w:asciiTheme="minorHAnsi" w:hAnsiTheme="minorHAnsi" w:cstheme="minorHAnsi"/>
          <w:sz w:val="22"/>
          <w:szCs w:val="22"/>
        </w:rPr>
        <w:t xml:space="preserve">El día </w:t>
      </w:r>
      <w:r w:rsidR="00D66CC1">
        <w:rPr>
          <w:rFonts w:asciiTheme="minorHAnsi" w:hAnsiTheme="minorHAnsi" w:cstheme="minorHAnsi"/>
          <w:sz w:val="22"/>
          <w:szCs w:val="22"/>
        </w:rPr>
        <w:t>0</w:t>
      </w:r>
      <w:r w:rsidR="0024325C">
        <w:rPr>
          <w:rFonts w:asciiTheme="minorHAnsi" w:hAnsiTheme="minorHAnsi" w:cstheme="minorHAnsi"/>
          <w:sz w:val="22"/>
          <w:szCs w:val="22"/>
        </w:rPr>
        <w:t>8</w:t>
      </w:r>
      <w:r w:rsidRPr="00A5242E">
        <w:rPr>
          <w:rFonts w:asciiTheme="minorHAnsi" w:hAnsiTheme="minorHAnsi" w:cstheme="minorHAnsi"/>
          <w:sz w:val="22"/>
          <w:szCs w:val="22"/>
        </w:rPr>
        <w:t>.0</w:t>
      </w:r>
      <w:r w:rsidR="00D66CC1">
        <w:rPr>
          <w:rFonts w:asciiTheme="minorHAnsi" w:hAnsiTheme="minorHAnsi" w:cstheme="minorHAnsi"/>
          <w:sz w:val="22"/>
          <w:szCs w:val="22"/>
        </w:rPr>
        <w:t>9</w:t>
      </w:r>
      <w:r w:rsidRPr="00A5242E">
        <w:rPr>
          <w:rFonts w:asciiTheme="minorHAnsi" w:hAnsiTheme="minorHAnsi" w:cstheme="minorHAnsi"/>
          <w:sz w:val="22"/>
          <w:szCs w:val="22"/>
        </w:rPr>
        <w:t>.2023, PETROPERÚ publicó su lista de precios de venta de combustibles. Se registr</w:t>
      </w:r>
      <w:r>
        <w:rPr>
          <w:rFonts w:asciiTheme="minorHAnsi" w:hAnsiTheme="minorHAnsi" w:cstheme="minorHAnsi"/>
          <w:sz w:val="22"/>
          <w:szCs w:val="22"/>
        </w:rPr>
        <w:t xml:space="preserve">aron variaciones en los precios </w:t>
      </w:r>
      <w:r w:rsidR="00FC3C19">
        <w:rPr>
          <w:rFonts w:asciiTheme="minorHAnsi" w:hAnsiTheme="minorHAnsi" w:cstheme="minorHAnsi"/>
          <w:sz w:val="22"/>
          <w:szCs w:val="22"/>
        </w:rPr>
        <w:t>de</w:t>
      </w:r>
      <w:r>
        <w:rPr>
          <w:rFonts w:asciiTheme="minorHAnsi" w:hAnsiTheme="minorHAnsi" w:cstheme="minorHAnsi"/>
          <w:sz w:val="22"/>
          <w:szCs w:val="22"/>
        </w:rPr>
        <w:t>l</w:t>
      </w:r>
      <w:r w:rsidR="0024325C">
        <w:rPr>
          <w:rFonts w:asciiTheme="minorHAnsi" w:hAnsiTheme="minorHAnsi" w:cstheme="minorHAnsi"/>
          <w:sz w:val="22"/>
          <w:szCs w:val="22"/>
        </w:rPr>
        <w:t xml:space="preserve"> GLP-E </w:t>
      </w:r>
      <w:r w:rsidR="009F1ED0">
        <w:rPr>
          <w:rFonts w:asciiTheme="minorHAnsi" w:hAnsiTheme="minorHAnsi" w:cstheme="minorHAnsi"/>
          <w:sz w:val="22"/>
          <w:szCs w:val="22"/>
        </w:rPr>
        <w:t>(</w:t>
      </w:r>
      <w:r w:rsidR="0024325C">
        <w:rPr>
          <w:rFonts w:asciiTheme="minorHAnsi" w:hAnsiTheme="minorHAnsi" w:cstheme="minorHAnsi"/>
          <w:sz w:val="22"/>
          <w:szCs w:val="22"/>
        </w:rPr>
        <w:t>+</w:t>
      </w:r>
      <w:r w:rsidR="009F1ED0">
        <w:rPr>
          <w:rFonts w:asciiTheme="minorHAnsi" w:hAnsiTheme="minorHAnsi" w:cstheme="minorHAnsi"/>
          <w:sz w:val="22"/>
          <w:szCs w:val="22"/>
        </w:rPr>
        <w:t>0,</w:t>
      </w:r>
      <w:r w:rsidR="00D66CC1">
        <w:rPr>
          <w:rFonts w:asciiTheme="minorHAnsi" w:hAnsiTheme="minorHAnsi" w:cstheme="minorHAnsi"/>
          <w:sz w:val="22"/>
          <w:szCs w:val="22"/>
        </w:rPr>
        <w:t>08</w:t>
      </w:r>
      <w:r w:rsidR="009F1ED0">
        <w:rPr>
          <w:rFonts w:asciiTheme="minorHAnsi" w:hAnsiTheme="minorHAnsi" w:cstheme="minorHAnsi"/>
          <w:sz w:val="22"/>
          <w:szCs w:val="22"/>
        </w:rPr>
        <w:t xml:space="preserve"> S/</w:t>
      </w:r>
      <w:r w:rsidR="0024325C">
        <w:rPr>
          <w:rFonts w:asciiTheme="minorHAnsi" w:hAnsiTheme="minorHAnsi" w:cstheme="minorHAnsi"/>
          <w:sz w:val="22"/>
          <w:szCs w:val="22"/>
        </w:rPr>
        <w:t>Kg</w:t>
      </w:r>
      <w:r w:rsidR="009F1ED0">
        <w:rPr>
          <w:rFonts w:asciiTheme="minorHAnsi" w:hAnsiTheme="minorHAnsi" w:cstheme="minorHAnsi"/>
          <w:sz w:val="22"/>
          <w:szCs w:val="22"/>
        </w:rPr>
        <w:t>)</w:t>
      </w:r>
      <w:r w:rsidR="0024325C">
        <w:rPr>
          <w:rFonts w:asciiTheme="minorHAnsi" w:hAnsiTheme="minorHAnsi" w:cstheme="minorHAnsi"/>
          <w:sz w:val="22"/>
          <w:szCs w:val="22"/>
        </w:rPr>
        <w:t xml:space="preserve"> y </w:t>
      </w:r>
      <w:r w:rsidR="0024325C">
        <w:rPr>
          <w:rFonts w:asciiTheme="minorHAnsi" w:hAnsiTheme="minorHAnsi" w:cstheme="minorHAnsi"/>
          <w:sz w:val="22"/>
          <w:szCs w:val="22"/>
        </w:rPr>
        <w:t>GLP-</w:t>
      </w:r>
      <w:r w:rsidR="0024325C">
        <w:rPr>
          <w:rFonts w:asciiTheme="minorHAnsi" w:hAnsiTheme="minorHAnsi" w:cstheme="minorHAnsi"/>
          <w:sz w:val="22"/>
          <w:szCs w:val="22"/>
        </w:rPr>
        <w:t xml:space="preserve">G en Planta Callao </w:t>
      </w:r>
      <w:r w:rsidR="0024325C">
        <w:rPr>
          <w:rFonts w:asciiTheme="minorHAnsi" w:hAnsiTheme="minorHAnsi" w:cstheme="minorHAnsi"/>
          <w:sz w:val="22"/>
          <w:szCs w:val="22"/>
        </w:rPr>
        <w:t>(+0,0</w:t>
      </w:r>
      <w:r w:rsidR="0024325C">
        <w:rPr>
          <w:rFonts w:asciiTheme="minorHAnsi" w:hAnsiTheme="minorHAnsi" w:cstheme="minorHAnsi"/>
          <w:sz w:val="22"/>
          <w:szCs w:val="22"/>
        </w:rPr>
        <w:t>6</w:t>
      </w:r>
      <w:r w:rsidR="0024325C">
        <w:rPr>
          <w:rFonts w:asciiTheme="minorHAnsi" w:hAnsiTheme="minorHAnsi" w:cstheme="minorHAnsi"/>
          <w:sz w:val="22"/>
          <w:szCs w:val="22"/>
        </w:rPr>
        <w:t xml:space="preserve"> S/Kg)</w:t>
      </w:r>
      <w:r>
        <w:rPr>
          <w:rFonts w:asciiTheme="minorHAnsi" w:hAnsiTheme="minorHAnsi" w:cstheme="minorHAnsi"/>
          <w:sz w:val="22"/>
          <w:szCs w:val="22"/>
        </w:rPr>
        <w:t xml:space="preserve">. </w:t>
      </w:r>
    </w:p>
    <w:p w14:paraId="5F8AC98D" w14:textId="5F728D61" w:rsidR="00DF13D8" w:rsidRDefault="00DF13D8" w:rsidP="00AF5121">
      <w:pPr>
        <w:pStyle w:val="Prrafodelista"/>
        <w:rPr>
          <w:rFonts w:asciiTheme="minorHAnsi" w:hAnsiTheme="minorHAnsi" w:cstheme="minorHAnsi"/>
          <w:sz w:val="22"/>
          <w:szCs w:val="22"/>
        </w:rPr>
      </w:pPr>
    </w:p>
    <w:p w14:paraId="48A6BBEC" w14:textId="3F8425F9" w:rsidR="00506836" w:rsidRDefault="00506836" w:rsidP="00AF5121">
      <w:pPr>
        <w:pStyle w:val="Prrafodelista"/>
        <w:rPr>
          <w:rFonts w:asciiTheme="minorHAnsi" w:hAnsiTheme="minorHAnsi" w:cstheme="minorHAnsi"/>
          <w:sz w:val="22"/>
          <w:szCs w:val="22"/>
        </w:rPr>
      </w:pPr>
    </w:p>
    <w:p w14:paraId="4BB1A81C" w14:textId="0209B949" w:rsidR="00506836" w:rsidRDefault="00506836" w:rsidP="00AF5121">
      <w:pPr>
        <w:pStyle w:val="Prrafodelista"/>
        <w:rPr>
          <w:rFonts w:asciiTheme="minorHAnsi" w:hAnsiTheme="minorHAnsi" w:cstheme="minorHAnsi"/>
          <w:sz w:val="22"/>
          <w:szCs w:val="22"/>
        </w:rPr>
      </w:pPr>
    </w:p>
    <w:p w14:paraId="4A15CD4E" w14:textId="4172147C" w:rsidR="00CB3778" w:rsidRDefault="00CB3778" w:rsidP="00AF5121">
      <w:pPr>
        <w:pStyle w:val="Prrafodelista"/>
        <w:rPr>
          <w:rFonts w:asciiTheme="minorHAnsi" w:hAnsiTheme="minorHAnsi" w:cstheme="minorHAnsi"/>
          <w:sz w:val="22"/>
          <w:szCs w:val="22"/>
        </w:rPr>
      </w:pPr>
    </w:p>
    <w:p w14:paraId="5088C026" w14:textId="2940493F" w:rsidR="00CB3778" w:rsidRDefault="00CB3778" w:rsidP="00AF5121">
      <w:pPr>
        <w:pStyle w:val="Prrafodelista"/>
        <w:rPr>
          <w:rFonts w:asciiTheme="minorHAnsi" w:hAnsiTheme="minorHAnsi" w:cstheme="minorHAnsi"/>
          <w:sz w:val="22"/>
          <w:szCs w:val="22"/>
        </w:rPr>
      </w:pPr>
    </w:p>
    <w:p w14:paraId="2246CEC1" w14:textId="77777777" w:rsidR="00CB3778" w:rsidRDefault="00CB3778" w:rsidP="00AF5121">
      <w:pPr>
        <w:pStyle w:val="Prrafodelista"/>
        <w:rPr>
          <w:rFonts w:asciiTheme="minorHAnsi" w:hAnsiTheme="minorHAnsi" w:cstheme="minorHAnsi"/>
          <w:sz w:val="22"/>
          <w:szCs w:val="22"/>
        </w:rPr>
      </w:pPr>
    </w:p>
    <w:p w14:paraId="66AB52D9" w14:textId="21715CDB" w:rsidR="00506836" w:rsidRDefault="00506836" w:rsidP="00AF5121">
      <w:pPr>
        <w:pStyle w:val="Prrafodelista"/>
        <w:rPr>
          <w:rFonts w:asciiTheme="minorHAnsi" w:hAnsiTheme="minorHAnsi" w:cstheme="minorHAnsi"/>
          <w:sz w:val="22"/>
          <w:szCs w:val="22"/>
        </w:rPr>
      </w:pPr>
    </w:p>
    <w:p w14:paraId="150409EA" w14:textId="385C56F0" w:rsidR="009F1ED0" w:rsidRDefault="009F1ED0" w:rsidP="00AF5121">
      <w:pPr>
        <w:pStyle w:val="Prrafodelista"/>
        <w:rPr>
          <w:rFonts w:asciiTheme="minorHAnsi" w:hAnsiTheme="minorHAnsi" w:cstheme="minorHAnsi"/>
          <w:sz w:val="22"/>
          <w:szCs w:val="22"/>
        </w:rPr>
      </w:pPr>
    </w:p>
    <w:p w14:paraId="49800A15" w14:textId="500F99C0" w:rsidR="0024325C" w:rsidRDefault="0024325C" w:rsidP="00AF5121">
      <w:pPr>
        <w:pStyle w:val="Prrafodelista"/>
        <w:rPr>
          <w:rFonts w:asciiTheme="minorHAnsi" w:hAnsiTheme="minorHAnsi" w:cstheme="minorHAnsi"/>
          <w:sz w:val="22"/>
          <w:szCs w:val="22"/>
        </w:rPr>
      </w:pPr>
    </w:p>
    <w:p w14:paraId="018A3797" w14:textId="2E83515B" w:rsidR="0024325C" w:rsidRDefault="0024325C" w:rsidP="00AF5121">
      <w:pPr>
        <w:pStyle w:val="Prrafodelista"/>
        <w:rPr>
          <w:rFonts w:asciiTheme="minorHAnsi" w:hAnsiTheme="minorHAnsi" w:cstheme="minorHAnsi"/>
          <w:sz w:val="22"/>
          <w:szCs w:val="22"/>
        </w:rPr>
      </w:pPr>
    </w:p>
    <w:p w14:paraId="7ED4DE0E" w14:textId="77777777" w:rsidR="0024325C" w:rsidRDefault="0024325C" w:rsidP="00AF5121">
      <w:pPr>
        <w:pStyle w:val="Prrafodelista"/>
        <w:rPr>
          <w:rFonts w:asciiTheme="minorHAnsi" w:hAnsiTheme="minorHAnsi" w:cstheme="minorHAnsi"/>
          <w:sz w:val="22"/>
          <w:szCs w:val="22"/>
        </w:rPr>
      </w:pPr>
    </w:p>
    <w:p w14:paraId="44E8C5A4" w14:textId="77777777" w:rsidR="009F1ED0" w:rsidRDefault="009F1ED0" w:rsidP="00AF5121">
      <w:pPr>
        <w:pStyle w:val="Prrafodelista"/>
        <w:rPr>
          <w:rFonts w:asciiTheme="minorHAnsi" w:hAnsiTheme="minorHAnsi" w:cstheme="minorHAnsi"/>
          <w:sz w:val="22"/>
          <w:szCs w:val="22"/>
        </w:rPr>
      </w:pPr>
    </w:p>
    <w:p w14:paraId="3DF26C6E" w14:textId="77777777" w:rsidR="00506836" w:rsidRDefault="00506836" w:rsidP="00AF5121">
      <w:pPr>
        <w:pStyle w:val="Prrafodelista"/>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lastRenderedPageBreak/>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007C7A3D"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r w:rsidRPr="003D69FC">
        <w:rPr>
          <w:rFonts w:asciiTheme="minorHAnsi" w:hAnsiTheme="minorHAnsi" w:cstheme="minorHAnsi"/>
          <w:sz w:val="22"/>
          <w:szCs w:val="22"/>
        </w:rPr>
        <w:t>N° 174-2021-OS/CD</w:t>
      </w:r>
      <w:r>
        <w:rPr>
          <w:rFonts w:asciiTheme="minorHAnsi" w:hAnsiTheme="minorHAnsi" w:cstheme="minorHAnsi"/>
          <w:sz w:val="22"/>
          <w:szCs w:val="22"/>
        </w:rPr>
        <w:t>.</w:t>
      </w:r>
      <w:r w:rsidR="00336251">
        <w:rPr>
          <w:rFonts w:asciiTheme="minorHAnsi" w:hAnsiTheme="minorHAnsi" w:cstheme="minorHAnsi"/>
          <w:sz w:val="22"/>
          <w:szCs w:val="22"/>
        </w:rPr>
        <w:t xml:space="preserve"> </w:t>
      </w:r>
      <w:r w:rsidR="00336251" w:rsidRPr="00336251">
        <w:rPr>
          <w:rFonts w:asciiTheme="minorHAnsi" w:hAnsiTheme="minorHAnsi" w:cstheme="minorHAnsi"/>
          <w:sz w:val="22"/>
          <w:szCs w:val="22"/>
        </w:rPr>
        <w:t>Asimismo, con Resolución de Consejo Directivo 127-2023-OS/CD fueron establecidas las últimas modificaciones al mencionado procedimiento.</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grafica en el Anexo N°</w:t>
      </w:r>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77777777" w:rsidR="00E53D92" w:rsidRPr="002710E1"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0522F332" w14:textId="6A631830" w:rsidR="00E53D92" w:rsidRDefault="00E53D92" w:rsidP="00E53D92">
      <w:pPr>
        <w:ind w:firstLine="426"/>
        <w:rPr>
          <w:rFonts w:asciiTheme="minorHAnsi" w:hAnsiTheme="minorHAnsi" w:cstheme="minorHAnsi"/>
          <w:sz w:val="22"/>
          <w:szCs w:val="22"/>
        </w:rPr>
      </w:pPr>
    </w:p>
    <w:p w14:paraId="76A3CDD7" w14:textId="77777777" w:rsidR="00DF13D8" w:rsidRDefault="00DF13D8" w:rsidP="00E53D92">
      <w:pPr>
        <w:ind w:firstLine="426"/>
        <w:rPr>
          <w:rFonts w:asciiTheme="minorHAnsi" w:hAnsiTheme="minorHAnsi" w:cstheme="minorHAnsi"/>
          <w:sz w:val="22"/>
          <w:szCs w:val="22"/>
        </w:rPr>
      </w:pPr>
    </w:p>
    <w:p w14:paraId="175E80DF" w14:textId="77777777" w:rsidR="00336251" w:rsidRDefault="00336251" w:rsidP="00E53D92">
      <w:pPr>
        <w:ind w:firstLine="426"/>
        <w:rPr>
          <w:rFonts w:asciiTheme="minorHAnsi" w:hAnsiTheme="minorHAnsi" w:cstheme="minorHAnsi"/>
          <w:sz w:val="22"/>
          <w:szCs w:val="22"/>
        </w:rPr>
      </w:pPr>
    </w:p>
    <w:p w14:paraId="1359C019" w14:textId="77777777"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726C5F58"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4292A1CA" w14:textId="7F3E8E37" w:rsidR="007212D5" w:rsidRDefault="007212D5" w:rsidP="00E53D92">
      <w:pPr>
        <w:jc w:val="both"/>
        <w:rPr>
          <w:rFonts w:asciiTheme="minorHAnsi" w:hAnsiTheme="minorHAnsi" w:cstheme="minorHAnsi"/>
          <w:sz w:val="22"/>
          <w:szCs w:val="22"/>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5F3786BA" w:rsidR="00CA3C87"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2516A28A" w14:textId="36C00BD0" w:rsidR="00EA628C" w:rsidRDefault="00EA628C">
      <w:pPr>
        <w:rPr>
          <w:rFonts w:asciiTheme="minorHAnsi" w:hAnsiTheme="minorHAnsi" w:cstheme="minorHAnsi"/>
          <w:sz w:val="22"/>
          <w:szCs w:val="22"/>
        </w:rPr>
      </w:pPr>
    </w:p>
    <w:p w14:paraId="009206CE" w14:textId="77777777" w:rsidR="00506836" w:rsidRDefault="00506836">
      <w:pPr>
        <w:rPr>
          <w:rFonts w:asciiTheme="minorHAnsi" w:hAnsiTheme="minorHAnsi" w:cstheme="minorHAnsi"/>
          <w:sz w:val="22"/>
          <w:szCs w:val="22"/>
        </w:rPr>
      </w:pPr>
    </w:p>
    <w:p w14:paraId="372E01CB" w14:textId="45143D5E" w:rsidR="000C060E" w:rsidRDefault="000C060E">
      <w:pPr>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2A604940"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w:t>
      </w:r>
      <w:r w:rsidR="00506836">
        <w:rPr>
          <w:rFonts w:asciiTheme="minorHAnsi" w:hAnsiTheme="minorHAnsi" w:cstheme="minorHAnsi"/>
          <w:sz w:val="22"/>
          <w:szCs w:val="22"/>
        </w:rPr>
        <w:t xml:space="preserve">sus respectivas modificaciones, establecidas con Resolución de Consejo Directivo </w:t>
      </w:r>
      <w:r w:rsidR="00506836" w:rsidRPr="00E77343">
        <w:rPr>
          <w:rFonts w:asciiTheme="minorHAnsi" w:hAnsiTheme="minorHAnsi" w:cstheme="minorHAnsi"/>
          <w:sz w:val="22"/>
          <w:szCs w:val="22"/>
        </w:rPr>
        <w:t>1</w:t>
      </w:r>
      <w:r w:rsidR="00506836">
        <w:rPr>
          <w:rFonts w:asciiTheme="minorHAnsi" w:hAnsiTheme="minorHAnsi" w:cstheme="minorHAnsi"/>
          <w:sz w:val="22"/>
          <w:szCs w:val="22"/>
        </w:rPr>
        <w:t>27</w:t>
      </w:r>
      <w:r w:rsidR="00506836" w:rsidRPr="00E77343">
        <w:rPr>
          <w:rFonts w:asciiTheme="minorHAnsi" w:hAnsiTheme="minorHAnsi" w:cstheme="minorHAnsi"/>
          <w:sz w:val="22"/>
          <w:szCs w:val="22"/>
        </w:rPr>
        <w:t>-202</w:t>
      </w:r>
      <w:r w:rsidR="00506836">
        <w:rPr>
          <w:rFonts w:asciiTheme="minorHAnsi" w:hAnsiTheme="minorHAnsi" w:cstheme="minorHAnsi"/>
          <w:sz w:val="22"/>
          <w:szCs w:val="22"/>
        </w:rPr>
        <w:t>3</w:t>
      </w:r>
      <w:r w:rsidR="00506836" w:rsidRPr="00E77343">
        <w:rPr>
          <w:rFonts w:asciiTheme="minorHAnsi" w:hAnsiTheme="minorHAnsi" w:cstheme="minorHAnsi"/>
          <w:sz w:val="22"/>
          <w:szCs w:val="22"/>
        </w:rPr>
        <w:t>-OS/CD</w:t>
      </w:r>
      <w:r w:rsidRPr="00E77343">
        <w:rPr>
          <w:rFonts w:asciiTheme="minorHAnsi" w:hAnsiTheme="minorHAnsi" w:cstheme="minorHAnsi"/>
          <w:sz w:val="22"/>
          <w:szCs w:val="22"/>
        </w:rPr>
        <w:t>.</w:t>
      </w:r>
    </w:p>
    <w:p w14:paraId="6B152530" w14:textId="77777777" w:rsidR="00F85D23" w:rsidRDefault="00F85D23" w:rsidP="00F85D23">
      <w:pPr>
        <w:jc w:val="both"/>
        <w:rPr>
          <w:rFonts w:asciiTheme="minorHAnsi" w:hAnsiTheme="minorHAnsi" w:cstheme="minorHAnsi"/>
          <w:sz w:val="22"/>
          <w:szCs w:val="22"/>
        </w:rPr>
      </w:pPr>
    </w:p>
    <w:p w14:paraId="68171A31" w14:textId="460D821A"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CB3778">
        <w:rPr>
          <w:rFonts w:asciiTheme="minorHAnsi" w:hAnsiTheme="minorHAnsi" w:cstheme="minorHAnsi"/>
          <w:sz w:val="22"/>
          <w:szCs w:val="22"/>
        </w:rPr>
        <w:t>2</w:t>
      </w:r>
      <w:r w:rsidR="001747FF">
        <w:rPr>
          <w:rFonts w:asciiTheme="minorHAnsi" w:hAnsiTheme="minorHAnsi" w:cstheme="minorHAnsi"/>
          <w:sz w:val="22"/>
          <w:szCs w:val="22"/>
        </w:rPr>
        <w:t>5</w:t>
      </w:r>
      <w:r w:rsidR="00336251" w:rsidRPr="00336251">
        <w:rPr>
          <w:rFonts w:asciiTheme="minorHAnsi" w:hAnsiTheme="minorHAnsi" w:cstheme="minorHAnsi"/>
          <w:sz w:val="22"/>
          <w:szCs w:val="22"/>
        </w:rPr>
        <w:t>/0</w:t>
      </w:r>
      <w:r w:rsidR="00893F38">
        <w:rPr>
          <w:rFonts w:asciiTheme="minorHAnsi" w:hAnsiTheme="minorHAnsi" w:cstheme="minorHAnsi"/>
          <w:sz w:val="22"/>
          <w:szCs w:val="22"/>
        </w:rPr>
        <w:t>8</w:t>
      </w:r>
      <w:r w:rsidR="00336251" w:rsidRPr="00336251">
        <w:rPr>
          <w:rFonts w:asciiTheme="minorHAnsi" w:hAnsiTheme="minorHAnsi" w:cstheme="minorHAnsi"/>
          <w:sz w:val="22"/>
          <w:szCs w:val="22"/>
        </w:rPr>
        <w:t xml:space="preserve">/2023 y el </w:t>
      </w:r>
      <w:r w:rsidR="00CB3778">
        <w:rPr>
          <w:rFonts w:asciiTheme="minorHAnsi" w:hAnsiTheme="minorHAnsi" w:cstheme="minorHAnsi"/>
          <w:sz w:val="22"/>
          <w:szCs w:val="22"/>
        </w:rPr>
        <w:t>0</w:t>
      </w:r>
      <w:r w:rsidR="001747FF">
        <w:rPr>
          <w:rFonts w:asciiTheme="minorHAnsi" w:hAnsiTheme="minorHAnsi" w:cstheme="minorHAnsi"/>
          <w:sz w:val="22"/>
          <w:szCs w:val="22"/>
        </w:rPr>
        <w:t>8</w:t>
      </w:r>
      <w:r w:rsidR="00336251" w:rsidRPr="00336251">
        <w:rPr>
          <w:rFonts w:asciiTheme="minorHAnsi" w:hAnsiTheme="minorHAnsi" w:cstheme="minorHAnsi"/>
          <w:sz w:val="22"/>
          <w:szCs w:val="22"/>
        </w:rPr>
        <w:t>/0</w:t>
      </w:r>
      <w:r w:rsidR="00CB3778">
        <w:rPr>
          <w:rFonts w:asciiTheme="minorHAnsi" w:hAnsiTheme="minorHAnsi" w:cstheme="minorHAnsi"/>
          <w:sz w:val="22"/>
          <w:szCs w:val="22"/>
        </w:rPr>
        <w:t>9</w:t>
      </w:r>
      <w:r w:rsidR="00336251" w:rsidRPr="00336251">
        <w:rPr>
          <w:rFonts w:asciiTheme="minorHAnsi" w:hAnsiTheme="minorHAnsi" w:cstheme="minorHAnsi"/>
          <w:sz w:val="22"/>
          <w:szCs w:val="22"/>
        </w:rPr>
        <w:t>/2023</w:t>
      </w:r>
      <w:r>
        <w:rPr>
          <w:rFonts w:asciiTheme="minorHAnsi" w:hAnsiTheme="minorHAnsi" w:cstheme="minorHAnsi"/>
          <w:sz w:val="22"/>
          <w:szCs w:val="22"/>
        </w:rPr>
        <w:t>, se muestra en la Gráfica N°</w:t>
      </w:r>
      <w:r w:rsidR="00E37B1A">
        <w:rPr>
          <w:rFonts w:asciiTheme="minorHAnsi" w:hAnsiTheme="minorHAnsi" w:cstheme="minorHAnsi"/>
          <w:sz w:val="22"/>
          <w:szCs w:val="22"/>
        </w:rPr>
        <w:t xml:space="preserve"> </w:t>
      </w:r>
      <w:r w:rsidR="002C3713">
        <w:rPr>
          <w:rFonts w:asciiTheme="minorHAnsi" w:hAnsiTheme="minorHAnsi" w:cstheme="minorHAnsi"/>
          <w:sz w:val="22"/>
          <w:szCs w:val="22"/>
        </w:rPr>
        <w:t>3</w:t>
      </w:r>
      <w:r>
        <w:rPr>
          <w:rFonts w:asciiTheme="minorHAnsi" w:hAnsiTheme="minorHAnsi" w:cstheme="minorHAnsi"/>
          <w:sz w:val="22"/>
          <w:szCs w:val="22"/>
        </w:rPr>
        <w:t>.</w:t>
      </w:r>
    </w:p>
    <w:p w14:paraId="179751A3" w14:textId="77777777" w:rsidR="00713C2F" w:rsidRDefault="00713C2F" w:rsidP="00A86191">
      <w:pPr>
        <w:rPr>
          <w:rFonts w:ascii="Calibri" w:hAnsi="Calibri" w:cs="Arial"/>
          <w:b/>
          <w:bCs/>
          <w:i/>
          <w:sz w:val="22"/>
          <w:szCs w:val="22"/>
          <w:lang w:eastAsia="es-PE"/>
        </w:rPr>
      </w:pPr>
    </w:p>
    <w:p w14:paraId="086D8755" w14:textId="37712394"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GRÁFICA N°</w:t>
      </w:r>
      <w:r w:rsidR="00E37B1A">
        <w:rPr>
          <w:rFonts w:ascii="Calibri" w:hAnsi="Calibri" w:cs="Arial"/>
          <w:b/>
          <w:bCs/>
          <w:i/>
          <w:sz w:val="22"/>
          <w:szCs w:val="22"/>
          <w:lang w:eastAsia="es-PE"/>
        </w:rPr>
        <w:t xml:space="preserve"> </w:t>
      </w:r>
      <w:r w:rsidR="002C3713">
        <w:rPr>
          <w:rFonts w:ascii="Calibri" w:hAnsi="Calibri" w:cs="Arial"/>
          <w:b/>
          <w:bCs/>
          <w:i/>
          <w:sz w:val="22"/>
          <w:szCs w:val="22"/>
          <w:lang w:eastAsia="es-PE"/>
        </w:rPr>
        <w:t>3</w:t>
      </w:r>
      <w:r>
        <w:rPr>
          <w:rFonts w:ascii="Calibri" w:hAnsi="Calibri" w:cs="Arial"/>
          <w:b/>
          <w:bCs/>
          <w:i/>
          <w:sz w:val="22"/>
          <w:szCs w:val="22"/>
          <w:lang w:eastAsia="es-PE"/>
        </w:rPr>
        <w:t xml:space="preserve">: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1747FF">
        <w:rPr>
          <w:rFonts w:ascii="Calibri" w:hAnsi="Calibri" w:cs="Arial"/>
          <w:b/>
          <w:bCs/>
          <w:i/>
          <w:sz w:val="22"/>
          <w:szCs w:val="22"/>
          <w:lang w:eastAsia="es-PE"/>
        </w:rPr>
        <w:t>11</w:t>
      </w:r>
      <w:r>
        <w:rPr>
          <w:rFonts w:ascii="Calibri" w:hAnsi="Calibri" w:cs="Arial"/>
          <w:b/>
          <w:bCs/>
          <w:i/>
          <w:sz w:val="22"/>
          <w:szCs w:val="22"/>
          <w:lang w:eastAsia="es-PE"/>
        </w:rPr>
        <w:t>-0</w:t>
      </w:r>
      <w:r w:rsidR="00E313AF">
        <w:rPr>
          <w:rFonts w:ascii="Calibri" w:hAnsi="Calibri" w:cs="Arial"/>
          <w:b/>
          <w:bCs/>
          <w:i/>
          <w:sz w:val="22"/>
          <w:szCs w:val="22"/>
          <w:lang w:eastAsia="es-PE"/>
        </w:rPr>
        <w:t>9</w:t>
      </w:r>
      <w:r>
        <w:rPr>
          <w:rFonts w:ascii="Calibri" w:hAnsi="Calibri" w:cs="Arial"/>
          <w:b/>
          <w:bCs/>
          <w:i/>
          <w:sz w:val="22"/>
          <w:szCs w:val="22"/>
          <w:lang w:eastAsia="es-PE"/>
        </w:rPr>
        <w:t>-23</w:t>
      </w:r>
      <w:r w:rsidRPr="00884871">
        <w:rPr>
          <w:rFonts w:ascii="Calibri" w:hAnsi="Calibri" w:cs="Arial"/>
          <w:b/>
          <w:bCs/>
          <w:i/>
          <w:sz w:val="22"/>
          <w:szCs w:val="22"/>
          <w:lang w:eastAsia="es-PE"/>
        </w:rPr>
        <w:t>, en %</w:t>
      </w:r>
    </w:p>
    <w:p w14:paraId="6CED86AB" w14:textId="4DADC9FF" w:rsidR="00A86191" w:rsidRPr="00CC2A8A" w:rsidRDefault="00FC3C19" w:rsidP="00336251">
      <w:pPr>
        <w:pBdr>
          <w:top w:val="single" w:sz="4" w:space="1" w:color="auto"/>
          <w:bottom w:val="single" w:sz="4" w:space="1" w:color="auto"/>
        </w:pBdr>
        <w:jc w:val="center"/>
        <w:rPr>
          <w:rFonts w:ascii="Calibri" w:hAnsi="Calibri" w:cs="Arial"/>
          <w:bCs/>
          <w:sz w:val="32"/>
          <w:szCs w:val="32"/>
        </w:rPr>
      </w:pPr>
      <w:r>
        <w:rPr>
          <w:rFonts w:ascii="Calibri" w:hAnsi="Calibri" w:cs="Arial"/>
          <w:bCs/>
          <w:noProof/>
          <w:sz w:val="32"/>
          <w:szCs w:val="32"/>
        </w:rPr>
        <w:drawing>
          <wp:inline distT="0" distB="0" distL="0" distR="0" wp14:anchorId="585BA6D0" wp14:editId="4457981C">
            <wp:extent cx="5422605" cy="3138846"/>
            <wp:effectExtent l="0" t="0" r="6985" b="444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54217" cy="3157144"/>
                    </a:xfrm>
                    <a:prstGeom prst="rect">
                      <a:avLst/>
                    </a:prstGeom>
                    <a:noFill/>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7498BDBE" w14:textId="77777777" w:rsidR="00713C2F" w:rsidRDefault="00713C2F" w:rsidP="00AF3F44">
      <w:pPr>
        <w:jc w:val="both"/>
        <w:rPr>
          <w:rFonts w:asciiTheme="minorHAnsi" w:hAnsiTheme="minorHAnsi" w:cstheme="minorHAnsi"/>
          <w:sz w:val="22"/>
          <w:szCs w:val="22"/>
        </w:rPr>
      </w:pPr>
    </w:p>
    <w:p w14:paraId="5187EED7" w14:textId="0FCADD4E"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66E28CE3" w14:textId="77777777"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 xml:space="preserve">  </w:t>
      </w:r>
    </w:p>
    <w:p w14:paraId="100B6F80" w14:textId="7774FF58" w:rsidR="00E812D9" w:rsidRDefault="00336251" w:rsidP="00E812D9">
      <w:pPr>
        <w:jc w:val="both"/>
        <w:rPr>
          <w:rFonts w:asciiTheme="minorHAnsi" w:hAnsiTheme="minorHAnsi" w:cstheme="minorHAnsi"/>
          <w:sz w:val="22"/>
          <w:szCs w:val="22"/>
        </w:rPr>
      </w:pPr>
      <w:r w:rsidRPr="00336251">
        <w:rPr>
          <w:rFonts w:asciiTheme="minorHAnsi" w:hAnsiTheme="minorHAnsi" w:cstheme="minorHAnsi"/>
          <w:sz w:val="22"/>
          <w:szCs w:val="22"/>
        </w:rPr>
        <w:t>En la Gráfica N°</w:t>
      </w:r>
      <w:r w:rsidR="002C3713">
        <w:rPr>
          <w:rFonts w:asciiTheme="minorHAnsi" w:hAnsiTheme="minorHAnsi" w:cstheme="minorHAnsi"/>
          <w:sz w:val="22"/>
          <w:szCs w:val="22"/>
        </w:rPr>
        <w:t>3</w:t>
      </w:r>
      <w:r w:rsidRPr="00336251">
        <w:rPr>
          <w:rFonts w:asciiTheme="minorHAnsi" w:hAnsiTheme="minorHAnsi" w:cstheme="minorHAnsi"/>
          <w:sz w:val="22"/>
          <w:szCs w:val="22"/>
        </w:rPr>
        <w:t xml:space="preserve">, se aprecia que el Precio FOB se ubicó en </w:t>
      </w:r>
      <w:r w:rsidR="00C0422E">
        <w:rPr>
          <w:rFonts w:asciiTheme="minorHAnsi" w:hAnsiTheme="minorHAnsi" w:cstheme="minorHAnsi"/>
          <w:sz w:val="22"/>
          <w:szCs w:val="22"/>
        </w:rPr>
        <w:t>7</w:t>
      </w:r>
      <w:r w:rsidR="001747FF">
        <w:rPr>
          <w:rFonts w:asciiTheme="minorHAnsi" w:hAnsiTheme="minorHAnsi" w:cstheme="minorHAnsi"/>
          <w:sz w:val="22"/>
          <w:szCs w:val="22"/>
        </w:rPr>
        <w:t>2</w:t>
      </w:r>
      <w:r w:rsidRPr="00336251">
        <w:rPr>
          <w:rFonts w:asciiTheme="minorHAnsi" w:hAnsiTheme="minorHAnsi" w:cstheme="minorHAnsi"/>
          <w:sz w:val="22"/>
          <w:szCs w:val="22"/>
        </w:rPr>
        <w:t xml:space="preserve">% del precio de referencia del GLP, </w:t>
      </w:r>
      <w:r w:rsidR="00893F38">
        <w:rPr>
          <w:rFonts w:asciiTheme="minorHAnsi" w:hAnsiTheme="minorHAnsi" w:cstheme="minorHAnsi"/>
          <w:sz w:val="22"/>
          <w:szCs w:val="22"/>
        </w:rPr>
        <w:t>8</w:t>
      </w:r>
      <w:r w:rsidR="001747FF">
        <w:rPr>
          <w:rFonts w:asciiTheme="minorHAnsi" w:hAnsiTheme="minorHAnsi" w:cstheme="minorHAnsi"/>
          <w:sz w:val="22"/>
          <w:szCs w:val="22"/>
        </w:rPr>
        <w:t>8</w:t>
      </w:r>
      <w:r w:rsidR="00893F38">
        <w:rPr>
          <w:rFonts w:asciiTheme="minorHAnsi" w:hAnsiTheme="minorHAnsi" w:cstheme="minorHAnsi"/>
          <w:sz w:val="22"/>
          <w:szCs w:val="22"/>
        </w:rPr>
        <w:t xml:space="preserve">% y </w:t>
      </w:r>
      <w:r w:rsidRPr="00336251">
        <w:rPr>
          <w:rFonts w:asciiTheme="minorHAnsi" w:hAnsiTheme="minorHAnsi" w:cstheme="minorHAnsi"/>
          <w:sz w:val="22"/>
          <w:szCs w:val="22"/>
        </w:rPr>
        <w:t>9</w:t>
      </w:r>
      <w:r w:rsidR="00CB3778">
        <w:rPr>
          <w:rFonts w:asciiTheme="minorHAnsi" w:hAnsiTheme="minorHAnsi" w:cstheme="minorHAnsi"/>
          <w:sz w:val="22"/>
          <w:szCs w:val="22"/>
        </w:rPr>
        <w:t>3</w:t>
      </w:r>
      <w:r w:rsidRPr="00336251">
        <w:rPr>
          <w:rFonts w:asciiTheme="minorHAnsi" w:hAnsiTheme="minorHAnsi" w:cstheme="minorHAnsi"/>
          <w:sz w:val="22"/>
          <w:szCs w:val="22"/>
        </w:rPr>
        <w:t>% del precio de referencia de los biocombustibles</w:t>
      </w:r>
      <w:r w:rsidR="00893F38">
        <w:rPr>
          <w:rFonts w:asciiTheme="minorHAnsi" w:hAnsiTheme="minorHAnsi" w:cstheme="minorHAnsi"/>
          <w:sz w:val="22"/>
          <w:szCs w:val="22"/>
        </w:rPr>
        <w:t xml:space="preserve"> Etanol y Biodiesel B100</w:t>
      </w:r>
      <w:r w:rsidRPr="00336251">
        <w:rPr>
          <w:rFonts w:asciiTheme="minorHAnsi" w:hAnsiTheme="minorHAnsi" w:cstheme="minorHAnsi"/>
          <w:sz w:val="22"/>
          <w:szCs w:val="22"/>
        </w:rPr>
        <w:t>, 8</w:t>
      </w:r>
      <w:r w:rsidR="00355F9D">
        <w:rPr>
          <w:rFonts w:asciiTheme="minorHAnsi" w:hAnsiTheme="minorHAnsi" w:cstheme="minorHAnsi"/>
          <w:sz w:val="22"/>
          <w:szCs w:val="22"/>
        </w:rPr>
        <w:t>8</w:t>
      </w:r>
      <w:r w:rsidRPr="00336251">
        <w:rPr>
          <w:rFonts w:asciiTheme="minorHAnsi" w:hAnsiTheme="minorHAnsi" w:cstheme="minorHAnsi"/>
          <w:sz w:val="22"/>
          <w:szCs w:val="22"/>
        </w:rPr>
        <w:t>% del precio de los residuales R6 y R500; y fue igual o superior al 8</w:t>
      </w:r>
      <w:r w:rsidR="001747FF">
        <w:rPr>
          <w:rFonts w:asciiTheme="minorHAnsi" w:hAnsiTheme="minorHAnsi" w:cstheme="minorHAnsi"/>
          <w:sz w:val="22"/>
          <w:szCs w:val="22"/>
        </w:rPr>
        <w:t>7</w:t>
      </w:r>
      <w:r w:rsidRPr="00336251">
        <w:rPr>
          <w:rFonts w:asciiTheme="minorHAnsi" w:hAnsiTheme="minorHAnsi" w:cstheme="minorHAnsi"/>
          <w:sz w:val="22"/>
          <w:szCs w:val="22"/>
        </w:rPr>
        <w:t>% del precio de referencia de los demás combustibles. Cabe recalcar que el Precio FOB incluye la tarifa “Terminalling” del GLP; el descuento por concepto de RVO, aplicado al precio de las Gasolinas y Diésel 2; y los ajustes de calidad para las Gasolinas, Diésel y Residual 500.</w:t>
      </w:r>
    </w:p>
    <w:p w14:paraId="17E67E3D" w14:textId="77777777" w:rsidR="00336251" w:rsidRDefault="00336251" w:rsidP="00E812D9">
      <w:pPr>
        <w:jc w:val="both"/>
        <w:rPr>
          <w:rFonts w:asciiTheme="minorHAnsi" w:hAnsiTheme="minorHAnsi" w:cstheme="minorHAnsi"/>
          <w:sz w:val="22"/>
          <w:szCs w:val="22"/>
        </w:rPr>
      </w:pPr>
    </w:p>
    <w:p w14:paraId="67AD74E3" w14:textId="7F550165"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 xml:space="preserve">A continuación, se presenta una descripción del cálculo del Precio FOB de los Combustibles, indicando los valores obtenidos para cada uno de sus componentes al </w:t>
      </w:r>
      <w:r w:rsidR="001747FF">
        <w:rPr>
          <w:rFonts w:asciiTheme="minorHAnsi" w:hAnsiTheme="minorHAnsi" w:cstheme="minorHAnsi"/>
          <w:sz w:val="22"/>
          <w:szCs w:val="22"/>
        </w:rPr>
        <w:t>11</w:t>
      </w:r>
      <w:r>
        <w:rPr>
          <w:rFonts w:asciiTheme="minorHAnsi" w:hAnsiTheme="minorHAnsi" w:cstheme="minorHAnsi"/>
          <w:sz w:val="22"/>
          <w:szCs w:val="22"/>
        </w:rPr>
        <w:t xml:space="preserve"> de </w:t>
      </w:r>
      <w:r w:rsidR="00CB3778">
        <w:rPr>
          <w:rFonts w:asciiTheme="minorHAnsi" w:hAnsiTheme="minorHAnsi" w:cstheme="minorHAnsi"/>
          <w:sz w:val="22"/>
          <w:szCs w:val="22"/>
        </w:rPr>
        <w:t>septiembre</w:t>
      </w:r>
      <w:r w:rsidR="00C0422E">
        <w:rPr>
          <w:rFonts w:asciiTheme="minorHAnsi" w:hAnsiTheme="minorHAnsi" w:cstheme="minorHAnsi"/>
          <w:sz w:val="22"/>
          <w:szCs w:val="22"/>
        </w:rPr>
        <w:t xml:space="preserve"> de </w:t>
      </w:r>
      <w:r>
        <w:rPr>
          <w:rFonts w:asciiTheme="minorHAnsi" w:hAnsiTheme="minorHAnsi" w:cstheme="minorHAnsi"/>
          <w:sz w:val="22"/>
          <w:szCs w:val="22"/>
        </w:rPr>
        <w:t>2023</w:t>
      </w:r>
      <w:r w:rsidR="00FC618C">
        <w:rPr>
          <w:rFonts w:asciiTheme="minorHAnsi" w:hAnsiTheme="minorHAnsi" w:cstheme="minorHAnsi"/>
          <w:sz w:val="22"/>
          <w:szCs w:val="22"/>
        </w:rPr>
        <w:t xml:space="preserve">. </w:t>
      </w:r>
    </w:p>
    <w:p w14:paraId="063C6DD3" w14:textId="77777777" w:rsidR="009F6EF0" w:rsidRDefault="009F6EF0"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Los precios de los productos marcadores, el terminalling, el descuento por RVO y los ajustes de calidad corresponden al promedio de las diez últimas cotizaciones diarias publicadas por Argus.</w:t>
      </w:r>
    </w:p>
    <w:p w14:paraId="7CE4E9E7" w14:textId="74EE31E2" w:rsidR="00DB2BBC" w:rsidRDefault="00DB2BBC" w:rsidP="00FC618C">
      <w:pPr>
        <w:jc w:val="both"/>
        <w:rPr>
          <w:rFonts w:asciiTheme="minorHAnsi" w:hAnsiTheme="minorHAnsi" w:cstheme="minorHAnsi"/>
          <w:sz w:val="22"/>
          <w:szCs w:val="22"/>
        </w:rPr>
      </w:pP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58964126" w:rsidR="00E812D9"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174E3203" w14:textId="77777777" w:rsidR="004B070A" w:rsidRPr="006E3A77" w:rsidRDefault="004B070A" w:rsidP="004B070A">
      <w:pPr>
        <w:pStyle w:val="Prrafodelista"/>
        <w:ind w:left="851"/>
        <w:jc w:val="both"/>
        <w:rPr>
          <w:rFonts w:asciiTheme="minorHAnsi" w:hAnsiTheme="minorHAnsi" w:cstheme="minorHAnsi"/>
          <w:sz w:val="22"/>
          <w:szCs w:val="22"/>
        </w:rPr>
      </w:pPr>
    </w:p>
    <w:p w14:paraId="608F809F" w14:textId="65970FF5" w:rsidR="00E812D9"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Calculado en base al promedio de las 10 últimas cotizaciones del terminalling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893F38">
        <w:rPr>
          <w:rFonts w:asciiTheme="minorHAnsi" w:hAnsiTheme="minorHAnsi" w:cstheme="minorHAnsi"/>
          <w:sz w:val="22"/>
          <w:szCs w:val="22"/>
        </w:rPr>
        <w:t>1</w:t>
      </w:r>
      <w:r w:rsidR="001747FF">
        <w:rPr>
          <w:rFonts w:asciiTheme="minorHAnsi" w:hAnsiTheme="minorHAnsi" w:cstheme="minorHAnsi"/>
          <w:sz w:val="22"/>
          <w:szCs w:val="22"/>
        </w:rPr>
        <w:t>5</w:t>
      </w:r>
      <w:r w:rsidR="001F2602">
        <w:rPr>
          <w:rFonts w:asciiTheme="minorHAnsi" w:hAnsiTheme="minorHAnsi" w:cstheme="minorHAnsi"/>
          <w:sz w:val="22"/>
          <w:szCs w:val="22"/>
        </w:rPr>
        <w:t>,</w:t>
      </w:r>
      <w:r w:rsidR="001747FF">
        <w:rPr>
          <w:rFonts w:asciiTheme="minorHAnsi" w:hAnsiTheme="minorHAnsi" w:cstheme="minorHAnsi"/>
          <w:sz w:val="22"/>
          <w:szCs w:val="22"/>
        </w:rPr>
        <w:t>11</w:t>
      </w:r>
      <w:r w:rsidRPr="006E3A77">
        <w:rPr>
          <w:rFonts w:asciiTheme="minorHAnsi" w:hAnsiTheme="minorHAnsi" w:cstheme="minorHAnsi"/>
          <w:sz w:val="22"/>
          <w:szCs w:val="22"/>
        </w:rPr>
        <w:t xml:space="preserve"> cent$/galón. Para obtener la tarifa del terminalling del GLP a temperatura ambiente, usamos la siguiente ecuación: </w:t>
      </w:r>
    </w:p>
    <w:p w14:paraId="2B831379" w14:textId="77777777" w:rsidR="00336251" w:rsidRPr="00336251" w:rsidRDefault="00336251" w:rsidP="00336251">
      <w:pPr>
        <w:pStyle w:val="Prrafodelista"/>
        <w:rPr>
          <w:rFonts w:asciiTheme="minorHAnsi" w:hAnsiTheme="minorHAnsi" w:cstheme="minorHAnsi"/>
          <w:sz w:val="22"/>
          <w:szCs w:val="22"/>
        </w:rPr>
      </w:pPr>
    </w:p>
    <w:p w14:paraId="0E72C27B" w14:textId="1EC848A1"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4F48DA">
        <w:rPr>
          <w:rFonts w:asciiTheme="minorHAnsi" w:hAnsiTheme="minorHAnsi" w:cstheme="minorHAnsi"/>
          <w:sz w:val="22"/>
          <w:szCs w:val="22"/>
          <w:lang w:val="en-US"/>
        </w:rPr>
        <w:t>1</w:t>
      </w:r>
      <w:r w:rsidR="001747FF">
        <w:rPr>
          <w:rFonts w:asciiTheme="minorHAnsi" w:hAnsiTheme="minorHAnsi" w:cstheme="minorHAnsi"/>
          <w:sz w:val="22"/>
          <w:szCs w:val="22"/>
          <w:lang w:val="en-US"/>
        </w:rPr>
        <w:t>5</w:t>
      </w:r>
      <w:r w:rsidR="000434BD">
        <w:rPr>
          <w:rFonts w:asciiTheme="minorHAnsi" w:hAnsiTheme="minorHAnsi" w:cstheme="minorHAnsi"/>
          <w:sz w:val="22"/>
          <w:szCs w:val="22"/>
          <w:lang w:val="en-US"/>
        </w:rPr>
        <w:t>,</w:t>
      </w:r>
      <w:r w:rsidR="001747FF">
        <w:rPr>
          <w:rFonts w:asciiTheme="minorHAnsi" w:hAnsiTheme="minorHAnsi" w:cstheme="minorHAnsi"/>
          <w:sz w:val="22"/>
          <w:szCs w:val="22"/>
          <w:lang w:val="en-US"/>
        </w:rPr>
        <w:t>11</w:t>
      </w:r>
      <w:r w:rsidR="007201C6">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cent$/Galón* (521</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74</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729</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7201C6">
        <w:rPr>
          <w:rFonts w:asciiTheme="minorHAnsi" w:hAnsiTheme="minorHAnsi" w:cstheme="minorHAnsi"/>
          <w:sz w:val="22"/>
          <w:szCs w:val="22"/>
          <w:lang w:val="en-US"/>
        </w:rPr>
        <w:t>10</w:t>
      </w:r>
      <w:r w:rsidR="00397F02">
        <w:rPr>
          <w:rFonts w:asciiTheme="minorHAnsi" w:hAnsiTheme="minorHAnsi" w:cstheme="minorHAnsi"/>
          <w:sz w:val="22"/>
          <w:szCs w:val="22"/>
          <w:lang w:val="en-US"/>
        </w:rPr>
        <w:t>,</w:t>
      </w:r>
      <w:r w:rsidR="001747FF">
        <w:rPr>
          <w:rFonts w:asciiTheme="minorHAnsi" w:hAnsiTheme="minorHAnsi" w:cstheme="minorHAnsi"/>
          <w:sz w:val="22"/>
          <w:szCs w:val="22"/>
          <w:lang w:val="en-US"/>
        </w:rPr>
        <w:t>81</w:t>
      </w:r>
      <w:r w:rsidRPr="006E3A77">
        <w:rPr>
          <w:rFonts w:asciiTheme="minorHAnsi" w:hAnsiTheme="minorHAnsi" w:cstheme="minorHAnsi"/>
          <w:sz w:val="22"/>
          <w:szCs w:val="22"/>
          <w:lang w:val="en-US"/>
        </w:rPr>
        <w:t xml:space="preserve"> cent$/Galón</w:t>
      </w:r>
    </w:p>
    <w:p w14:paraId="639B9F61" w14:textId="31F925A0"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7201C6">
        <w:rPr>
          <w:rFonts w:asciiTheme="minorHAnsi" w:hAnsiTheme="minorHAnsi" w:cstheme="minorHAnsi"/>
          <w:sz w:val="22"/>
          <w:szCs w:val="22"/>
          <w:lang w:val="en-US"/>
        </w:rPr>
        <w:t>4</w:t>
      </w:r>
      <w:r w:rsidR="00397F02">
        <w:rPr>
          <w:rFonts w:asciiTheme="minorHAnsi" w:hAnsiTheme="minorHAnsi" w:cstheme="minorHAnsi"/>
          <w:sz w:val="22"/>
          <w:szCs w:val="22"/>
          <w:lang w:val="en-US"/>
        </w:rPr>
        <w:t>,</w:t>
      </w:r>
      <w:r w:rsidR="001747FF">
        <w:rPr>
          <w:rFonts w:asciiTheme="minorHAnsi" w:hAnsiTheme="minorHAnsi" w:cstheme="minorHAnsi"/>
          <w:sz w:val="22"/>
          <w:szCs w:val="22"/>
          <w:lang w:val="en-US"/>
        </w:rPr>
        <w:t>5</w:t>
      </w:r>
      <w:r w:rsidR="004F48DA">
        <w:rPr>
          <w:rFonts w:asciiTheme="minorHAnsi" w:hAnsiTheme="minorHAnsi" w:cstheme="minorHAnsi"/>
          <w:sz w:val="22"/>
          <w:szCs w:val="22"/>
          <w:lang w:val="en-US"/>
        </w:rPr>
        <w:t>4</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DE1637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waterborne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 es el precio waterborne sin RVO de la gasolina CBOB 87.</w:t>
      </w:r>
    </w:p>
    <w:p w14:paraId="3AB0FBC2" w14:textId="77777777" w:rsidR="004B070A" w:rsidRPr="006E3A77" w:rsidRDefault="004B070A" w:rsidP="004B070A">
      <w:pPr>
        <w:pStyle w:val="Prrafodelista"/>
        <w:ind w:left="851"/>
        <w:jc w:val="both"/>
        <w:rPr>
          <w:rFonts w:asciiTheme="minorHAnsi" w:hAnsiTheme="minorHAnsi" w:cstheme="minorHAnsi"/>
          <w:sz w:val="22"/>
          <w:szCs w:val="22"/>
        </w:rPr>
      </w:pPr>
    </w:p>
    <w:p w14:paraId="53D43731" w14:textId="4620D068"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6B3633">
        <w:rPr>
          <w:rFonts w:asciiTheme="minorHAnsi" w:hAnsiTheme="minorHAnsi" w:cstheme="minorHAnsi"/>
          <w:sz w:val="22"/>
          <w:szCs w:val="22"/>
        </w:rPr>
        <w:t>7</w:t>
      </w:r>
      <w:r w:rsidR="00336251">
        <w:rPr>
          <w:rFonts w:asciiTheme="minorHAnsi" w:hAnsiTheme="minorHAnsi" w:cstheme="minorHAnsi"/>
          <w:sz w:val="22"/>
          <w:szCs w:val="22"/>
        </w:rPr>
        <w:t>,</w:t>
      </w:r>
      <w:r w:rsidR="001747FF">
        <w:rPr>
          <w:rFonts w:asciiTheme="minorHAnsi" w:hAnsiTheme="minorHAnsi" w:cstheme="minorHAnsi"/>
          <w:sz w:val="22"/>
          <w:szCs w:val="22"/>
        </w:rPr>
        <w:t>32</w:t>
      </w:r>
      <w:r w:rsidRPr="006E3A77">
        <w:rPr>
          <w:rFonts w:asciiTheme="minorHAnsi" w:hAnsiTheme="minorHAnsi" w:cstheme="minorHAnsi"/>
          <w:sz w:val="22"/>
          <w:szCs w:val="22"/>
        </w:rPr>
        <w:t xml:space="preserve"> US$/Bl.</w:t>
      </w:r>
    </w:p>
    <w:p w14:paraId="35A56D11" w14:textId="77777777" w:rsidR="004B070A" w:rsidRPr="004B070A" w:rsidRDefault="004B070A" w:rsidP="004B070A">
      <w:pPr>
        <w:pStyle w:val="Prrafodelista"/>
        <w:rPr>
          <w:rFonts w:asciiTheme="minorHAnsi" w:hAnsiTheme="minorHAnsi" w:cstheme="minorHAnsi"/>
          <w:sz w:val="22"/>
          <w:szCs w:val="22"/>
        </w:rPr>
      </w:pPr>
    </w:p>
    <w:p w14:paraId="0F56442C" w14:textId="6694DCF7"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B92AED">
        <w:rPr>
          <w:rFonts w:asciiTheme="minorHAnsi" w:hAnsiTheme="minorHAnsi" w:cstheme="minorHAnsi"/>
          <w:sz w:val="22"/>
          <w:szCs w:val="22"/>
        </w:rPr>
        <w:t>0</w:t>
      </w:r>
      <w:r w:rsidR="00336251">
        <w:rPr>
          <w:rFonts w:asciiTheme="minorHAnsi" w:hAnsiTheme="minorHAnsi" w:cstheme="minorHAnsi"/>
          <w:sz w:val="22"/>
          <w:szCs w:val="22"/>
        </w:rPr>
        <w:t>,</w:t>
      </w:r>
      <w:r w:rsidR="00B92AED">
        <w:rPr>
          <w:rFonts w:asciiTheme="minorHAnsi" w:hAnsiTheme="minorHAnsi" w:cstheme="minorHAnsi"/>
          <w:sz w:val="22"/>
          <w:szCs w:val="22"/>
        </w:rPr>
        <w:t>5</w:t>
      </w:r>
      <w:r w:rsidR="001747FF">
        <w:rPr>
          <w:rFonts w:asciiTheme="minorHAnsi" w:hAnsiTheme="minorHAnsi" w:cstheme="minorHAnsi"/>
          <w:sz w:val="22"/>
          <w:szCs w:val="22"/>
        </w:rPr>
        <w:t>5</w:t>
      </w:r>
      <w:r>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513E2B">
        <w:rPr>
          <w:rFonts w:asciiTheme="minorHAnsi" w:hAnsiTheme="minorHAnsi" w:cstheme="minorHAnsi"/>
          <w:sz w:val="22"/>
          <w:szCs w:val="22"/>
        </w:rPr>
        <w:t>0,</w:t>
      </w:r>
      <w:r w:rsidR="00B92AED">
        <w:rPr>
          <w:rFonts w:asciiTheme="minorHAnsi" w:hAnsiTheme="minorHAnsi" w:cstheme="minorHAnsi"/>
          <w:sz w:val="22"/>
          <w:szCs w:val="22"/>
        </w:rPr>
        <w:t>4</w:t>
      </w:r>
      <w:r w:rsidR="001747FF">
        <w:rPr>
          <w:rFonts w:asciiTheme="minorHAnsi" w:hAnsiTheme="minorHAnsi" w:cstheme="minorHAnsi"/>
          <w:sz w:val="22"/>
          <w:szCs w:val="22"/>
        </w:rPr>
        <w:t>3</w:t>
      </w:r>
      <w:r w:rsidRPr="006E3A77">
        <w:rPr>
          <w:rFonts w:asciiTheme="minorHAnsi" w:hAnsiTheme="minorHAnsi" w:cstheme="minorHAnsi"/>
          <w:sz w:val="22"/>
          <w:szCs w:val="22"/>
        </w:rPr>
        <w:t xml:space="preserve"> US$/Bl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05E39B96" w14:textId="77777777" w:rsidR="004B070A" w:rsidRPr="004B070A" w:rsidRDefault="004B070A" w:rsidP="004B070A">
      <w:pPr>
        <w:pStyle w:val="Prrafodelista"/>
        <w:rPr>
          <w:rFonts w:asciiTheme="minorHAnsi" w:hAnsiTheme="minorHAnsi" w:cstheme="minorHAnsi"/>
          <w:sz w:val="22"/>
          <w:szCs w:val="22"/>
        </w:rPr>
      </w:pPr>
    </w:p>
    <w:p w14:paraId="7B81F8A3" w14:textId="6BBFA8F3" w:rsidR="00E812D9" w:rsidRPr="006E3A77"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684F00">
        <w:rPr>
          <w:rFonts w:asciiTheme="minorHAnsi" w:hAnsiTheme="minorHAnsi" w:cstheme="minorHAnsi"/>
          <w:sz w:val="22"/>
          <w:szCs w:val="22"/>
        </w:rPr>
        <w:t>2</w:t>
      </w:r>
      <w:r>
        <w:rPr>
          <w:rFonts w:asciiTheme="minorHAnsi" w:hAnsiTheme="minorHAnsi" w:cstheme="minorHAnsi"/>
          <w:sz w:val="22"/>
          <w:szCs w:val="22"/>
        </w:rPr>
        <w:t>,</w:t>
      </w:r>
      <w:r w:rsidR="001747FF">
        <w:rPr>
          <w:rFonts w:asciiTheme="minorHAnsi" w:hAnsiTheme="minorHAnsi" w:cstheme="minorHAnsi"/>
          <w:sz w:val="22"/>
          <w:szCs w:val="22"/>
        </w:rPr>
        <w:t>87</w:t>
      </w:r>
      <w:r w:rsidRPr="006E3A77">
        <w:rPr>
          <w:rFonts w:asciiTheme="minorHAnsi" w:hAnsiTheme="minorHAnsi" w:cstheme="minorHAnsi"/>
          <w:sz w:val="22"/>
          <w:szCs w:val="22"/>
        </w:rPr>
        <w:t xml:space="preserve"> US$/Bl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FF115B">
        <w:rPr>
          <w:rFonts w:asciiTheme="minorHAnsi" w:hAnsiTheme="minorHAnsi" w:cstheme="minorHAnsi"/>
          <w:sz w:val="22"/>
          <w:szCs w:val="22"/>
        </w:rPr>
        <w:t>1</w:t>
      </w:r>
      <w:r w:rsidR="006B3633">
        <w:rPr>
          <w:rFonts w:asciiTheme="minorHAnsi" w:hAnsiTheme="minorHAnsi" w:cstheme="minorHAnsi"/>
          <w:sz w:val="22"/>
          <w:szCs w:val="22"/>
        </w:rPr>
        <w:t>5</w:t>
      </w:r>
      <w:r w:rsidR="00513E2B">
        <w:rPr>
          <w:rFonts w:asciiTheme="minorHAnsi" w:hAnsiTheme="minorHAnsi" w:cstheme="minorHAnsi"/>
          <w:sz w:val="22"/>
          <w:szCs w:val="22"/>
        </w:rPr>
        <w:t>,</w:t>
      </w:r>
      <w:r w:rsidR="001747FF">
        <w:rPr>
          <w:rFonts w:asciiTheme="minorHAnsi" w:hAnsiTheme="minorHAnsi" w:cstheme="minorHAnsi"/>
          <w:sz w:val="22"/>
          <w:szCs w:val="22"/>
        </w:rPr>
        <w:t>43</w:t>
      </w:r>
      <w:r>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442C8F4F" w14:textId="2855E04F" w:rsidR="00E812D9" w:rsidRDefault="00E812D9" w:rsidP="00E812D9">
      <w:pPr>
        <w:ind w:left="426" w:hanging="426"/>
        <w:jc w:val="both"/>
        <w:rPr>
          <w:rFonts w:asciiTheme="minorHAnsi" w:hAnsiTheme="minorHAnsi" w:cstheme="minorHAnsi"/>
          <w:sz w:val="22"/>
          <w:szCs w:val="22"/>
          <w:u w:val="single"/>
        </w:rPr>
      </w:pPr>
    </w:p>
    <w:p w14:paraId="018AFE69" w14:textId="4C4EAF1A" w:rsidR="00DB2BBC" w:rsidRDefault="00DB2BBC" w:rsidP="00E812D9">
      <w:pPr>
        <w:ind w:left="426" w:hanging="426"/>
        <w:jc w:val="both"/>
        <w:rPr>
          <w:rFonts w:asciiTheme="minorHAnsi" w:hAnsiTheme="minorHAnsi" w:cstheme="minorHAnsi"/>
          <w:sz w:val="22"/>
          <w:szCs w:val="22"/>
          <w:u w:val="single"/>
        </w:rPr>
      </w:pPr>
    </w:p>
    <w:p w14:paraId="7C829A8B"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4BA67BF1"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waterborne sin RVO del Ultra Sulfur Diésel. Para el Diésel con alto contenido de azufre, se considera el</w:t>
      </w:r>
      <w:r w:rsidR="00C26992">
        <w:rPr>
          <w:rFonts w:asciiTheme="minorHAnsi" w:hAnsiTheme="minorHAnsi" w:cstheme="minorHAnsi"/>
          <w:sz w:val="22"/>
          <w:szCs w:val="22"/>
        </w:rPr>
        <w:t xml:space="preserve"> Heating Oil</w:t>
      </w:r>
      <w:r w:rsidRPr="006E3A77">
        <w:rPr>
          <w:rFonts w:asciiTheme="minorHAnsi" w:hAnsiTheme="minorHAnsi" w:cstheme="minorHAnsi"/>
          <w:sz w:val="22"/>
          <w:szCs w:val="22"/>
        </w:rPr>
        <w:t>, sin RVO.</w:t>
      </w:r>
    </w:p>
    <w:p w14:paraId="1023B527" w14:textId="77777777" w:rsidR="004B070A" w:rsidRPr="004B070A" w:rsidRDefault="004B070A" w:rsidP="004B070A">
      <w:pPr>
        <w:pStyle w:val="Prrafodelista"/>
        <w:ind w:left="851"/>
        <w:jc w:val="both"/>
        <w:rPr>
          <w:rFonts w:asciiTheme="minorHAnsi" w:hAnsiTheme="minorHAnsi" w:cstheme="minorHAnsi"/>
          <w:sz w:val="22"/>
          <w:szCs w:val="22"/>
        </w:rPr>
      </w:pPr>
    </w:p>
    <w:p w14:paraId="0B7C64B5" w14:textId="72490D04"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6B3633">
        <w:rPr>
          <w:rFonts w:asciiTheme="minorHAnsi" w:hAnsiTheme="minorHAnsi" w:cstheme="minorHAnsi"/>
          <w:sz w:val="22"/>
          <w:szCs w:val="22"/>
        </w:rPr>
        <w:t>7</w:t>
      </w:r>
      <w:r>
        <w:rPr>
          <w:rFonts w:asciiTheme="minorHAnsi" w:hAnsiTheme="minorHAnsi" w:cstheme="minorHAnsi"/>
          <w:sz w:val="22"/>
          <w:szCs w:val="22"/>
        </w:rPr>
        <w:t>,</w:t>
      </w:r>
      <w:r w:rsidR="001747FF">
        <w:rPr>
          <w:rFonts w:asciiTheme="minorHAnsi" w:hAnsiTheme="minorHAnsi" w:cstheme="minorHAnsi"/>
          <w:sz w:val="22"/>
          <w:szCs w:val="22"/>
        </w:rPr>
        <w:t>32</w:t>
      </w:r>
      <w:r>
        <w:rPr>
          <w:rFonts w:asciiTheme="minorHAnsi" w:hAnsiTheme="minorHAnsi" w:cstheme="minorHAnsi"/>
          <w:sz w:val="22"/>
          <w:szCs w:val="22"/>
        </w:rPr>
        <w:t xml:space="preserve"> </w:t>
      </w:r>
      <w:r w:rsidRPr="006E3A77">
        <w:rPr>
          <w:rFonts w:asciiTheme="minorHAnsi" w:hAnsiTheme="minorHAnsi" w:cstheme="minorHAnsi"/>
          <w:sz w:val="22"/>
          <w:szCs w:val="22"/>
        </w:rPr>
        <w:t>US$/Bl.</w:t>
      </w:r>
    </w:p>
    <w:p w14:paraId="500A6D33" w14:textId="77777777" w:rsidR="004B070A" w:rsidRPr="004B070A" w:rsidRDefault="004B070A" w:rsidP="004B070A">
      <w:pPr>
        <w:pStyle w:val="Prrafodelista"/>
        <w:rPr>
          <w:rFonts w:asciiTheme="minorHAnsi" w:hAnsiTheme="minorHAnsi" w:cstheme="minorHAnsi"/>
          <w:sz w:val="22"/>
          <w:szCs w:val="22"/>
        </w:rPr>
      </w:pPr>
    </w:p>
    <w:p w14:paraId="3E3037DD" w14:textId="3BCCED01"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Cetano</w:t>
      </w:r>
      <w:r>
        <w:rPr>
          <w:rFonts w:asciiTheme="minorHAnsi" w:hAnsiTheme="minorHAnsi" w:cstheme="minorHAnsi"/>
          <w:sz w:val="22"/>
          <w:szCs w:val="22"/>
        </w:rPr>
        <w:t>: Se determinó un ajuste de 0,</w:t>
      </w:r>
      <w:r w:rsidRPr="006E3A77">
        <w:rPr>
          <w:rFonts w:asciiTheme="minorHAnsi" w:hAnsiTheme="minorHAnsi" w:cstheme="minorHAnsi"/>
          <w:sz w:val="22"/>
          <w:szCs w:val="22"/>
        </w:rPr>
        <w:t>37 US$/Bl</w:t>
      </w:r>
      <w:r w:rsidR="00707E57">
        <w:rPr>
          <w:rFonts w:asciiTheme="minorHAnsi" w:hAnsiTheme="minorHAnsi" w:cstheme="minorHAnsi"/>
          <w:sz w:val="22"/>
          <w:szCs w:val="22"/>
        </w:rPr>
        <w:t xml:space="preserve"> para el diésel con alto contenido de azufre</w:t>
      </w:r>
      <w:r w:rsidRPr="006E3A77">
        <w:rPr>
          <w:rFonts w:asciiTheme="minorHAnsi" w:hAnsiTheme="minorHAnsi" w:cstheme="minorHAnsi"/>
          <w:sz w:val="22"/>
          <w:szCs w:val="22"/>
        </w:rPr>
        <w:t>.</w:t>
      </w:r>
    </w:p>
    <w:p w14:paraId="6F85BF9C" w14:textId="4685387F" w:rsidR="00EF2B41" w:rsidRDefault="00EF2B41" w:rsidP="00E812D9">
      <w:pPr>
        <w:ind w:left="426" w:hanging="426"/>
        <w:jc w:val="both"/>
        <w:rPr>
          <w:rFonts w:asciiTheme="minorHAnsi" w:hAnsiTheme="minorHAnsi" w:cstheme="minorHAnsi"/>
          <w:b/>
          <w:sz w:val="22"/>
          <w:szCs w:val="22"/>
          <w:u w:val="single"/>
        </w:rPr>
      </w:pPr>
    </w:p>
    <w:p w14:paraId="19C76384" w14:textId="77777777" w:rsidR="002A0DA0" w:rsidRPr="006E3A77" w:rsidRDefault="002A0DA0"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401315A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waterborne del Fuel Oil N°</w:t>
      </w:r>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7331557" w14:textId="77777777" w:rsidR="004B070A" w:rsidRPr="006E3A77" w:rsidRDefault="004B070A" w:rsidP="004B070A">
      <w:pPr>
        <w:pStyle w:val="Prrafodelista"/>
        <w:ind w:left="851"/>
        <w:jc w:val="both"/>
        <w:rPr>
          <w:rFonts w:asciiTheme="minorHAnsi" w:hAnsiTheme="minorHAnsi" w:cstheme="minorHAnsi"/>
          <w:sz w:val="22"/>
          <w:szCs w:val="22"/>
        </w:rPr>
      </w:pPr>
    </w:p>
    <w:p w14:paraId="3A879FDB" w14:textId="4EFA9D36"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7201C6">
        <w:rPr>
          <w:rFonts w:asciiTheme="minorHAnsi" w:hAnsiTheme="minorHAnsi" w:cstheme="minorHAnsi"/>
          <w:sz w:val="22"/>
          <w:szCs w:val="22"/>
        </w:rPr>
        <w:t>3</w:t>
      </w:r>
      <w:r>
        <w:rPr>
          <w:rFonts w:asciiTheme="minorHAnsi" w:hAnsiTheme="minorHAnsi" w:cstheme="minorHAnsi"/>
          <w:sz w:val="22"/>
          <w:szCs w:val="22"/>
        </w:rPr>
        <w:t>,</w:t>
      </w:r>
      <w:r w:rsidR="007201C6">
        <w:rPr>
          <w:rFonts w:asciiTheme="minorHAnsi" w:hAnsiTheme="minorHAnsi" w:cstheme="minorHAnsi"/>
          <w:sz w:val="22"/>
          <w:szCs w:val="22"/>
        </w:rPr>
        <w:t>1</w:t>
      </w:r>
      <w:r w:rsidR="001747FF">
        <w:rPr>
          <w:rFonts w:asciiTheme="minorHAnsi" w:hAnsiTheme="minorHAnsi" w:cstheme="minorHAnsi"/>
          <w:sz w:val="22"/>
          <w:szCs w:val="22"/>
        </w:rPr>
        <w:t>5</w:t>
      </w:r>
      <w:r w:rsidRPr="006E3A77">
        <w:rPr>
          <w:rFonts w:asciiTheme="minorHAnsi" w:hAnsiTheme="minorHAnsi" w:cstheme="minorHAnsi"/>
          <w:sz w:val="22"/>
          <w:szCs w:val="22"/>
        </w:rPr>
        <w:t xml:space="preserve"> US$/Bl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75523F0"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31467A43" w14:textId="53656446" w:rsidR="00D149F2" w:rsidRDefault="00D149F2" w:rsidP="004F74EE">
      <w:pPr>
        <w:jc w:val="both"/>
        <w:rPr>
          <w:rFonts w:ascii="Arial" w:hAnsi="Arial" w:cs="Arial"/>
          <w:sz w:val="22"/>
          <w:szCs w:val="22"/>
          <w:u w:val="single"/>
          <w:lang w:eastAsia="en-US"/>
        </w:rPr>
      </w:pPr>
    </w:p>
    <w:p w14:paraId="73C4A0B3" w14:textId="5955F9F9" w:rsidR="00CB3778" w:rsidRDefault="00CB3778" w:rsidP="004F74EE">
      <w:pPr>
        <w:jc w:val="both"/>
        <w:rPr>
          <w:rFonts w:ascii="Arial" w:hAnsi="Arial" w:cs="Arial"/>
          <w:sz w:val="22"/>
          <w:szCs w:val="22"/>
          <w:u w:val="single"/>
          <w:lang w:eastAsia="en-US"/>
        </w:rPr>
      </w:pPr>
    </w:p>
    <w:p w14:paraId="53AC2F3A" w14:textId="7E58BA7B" w:rsidR="00CB3778" w:rsidRPr="00D149F2" w:rsidRDefault="00CB3778" w:rsidP="00CB3778">
      <w:pPr>
        <w:jc w:val="both"/>
        <w:rPr>
          <w:rFonts w:asciiTheme="minorHAnsi" w:hAnsiTheme="minorHAnsi" w:cstheme="minorHAnsi"/>
          <w:b/>
          <w:bCs/>
          <w:sz w:val="22"/>
          <w:szCs w:val="22"/>
          <w:u w:val="single"/>
          <w:lang w:eastAsia="en-US"/>
        </w:rPr>
      </w:pPr>
      <w:r>
        <w:rPr>
          <w:rFonts w:asciiTheme="minorHAnsi" w:hAnsiTheme="minorHAnsi" w:cstheme="minorHAnsi"/>
          <w:b/>
          <w:bCs/>
          <w:sz w:val="22"/>
          <w:szCs w:val="22"/>
          <w:u w:val="single"/>
          <w:lang w:eastAsia="en-US"/>
        </w:rPr>
        <w:t>Flete Marítimo</w:t>
      </w:r>
    </w:p>
    <w:p w14:paraId="0F9CAFE5" w14:textId="77777777" w:rsidR="00CB3778" w:rsidRPr="00D149F2" w:rsidRDefault="00CB3778" w:rsidP="00CB3778">
      <w:pPr>
        <w:jc w:val="both"/>
        <w:rPr>
          <w:rFonts w:asciiTheme="minorHAnsi" w:hAnsiTheme="minorHAnsi" w:cstheme="minorHAnsi"/>
          <w:b/>
          <w:bCs/>
          <w:sz w:val="22"/>
          <w:szCs w:val="22"/>
          <w:u w:val="single"/>
          <w:lang w:eastAsia="en-US"/>
        </w:rPr>
      </w:pPr>
    </w:p>
    <w:p w14:paraId="5263A48A" w14:textId="6847D063" w:rsidR="00CB3778" w:rsidRPr="00AC0139" w:rsidRDefault="00CB3778" w:rsidP="00AC0139">
      <w:pPr>
        <w:jc w:val="both"/>
        <w:rPr>
          <w:rFonts w:asciiTheme="minorHAnsi" w:hAnsiTheme="minorHAnsi" w:cstheme="minorHAnsi"/>
          <w:sz w:val="22"/>
          <w:szCs w:val="22"/>
          <w:lang w:eastAsia="en-US"/>
        </w:rPr>
      </w:pPr>
      <w:r>
        <w:rPr>
          <w:rFonts w:asciiTheme="minorHAnsi" w:hAnsiTheme="minorHAnsi" w:cstheme="minorHAnsi"/>
          <w:sz w:val="22"/>
          <w:szCs w:val="22"/>
          <w:lang w:eastAsia="en-US"/>
        </w:rPr>
        <w:t xml:space="preserve">Desde la vigencia de la Resolución Osinergmin N°127-2023-OS/CD, que aprueba los cambios en la metodología de cálculo de precios de referencia, se ha incorporado como parte del flete marítimo los costos por demoras en el tránsito del Canal de Panamá en el Precio de Referencia de Importación de los combustibles </w:t>
      </w:r>
      <w:r w:rsidR="002C3713">
        <w:rPr>
          <w:rFonts w:asciiTheme="minorHAnsi" w:hAnsiTheme="minorHAnsi" w:cstheme="minorHAnsi"/>
          <w:sz w:val="22"/>
          <w:szCs w:val="22"/>
          <w:lang w:eastAsia="en-US"/>
        </w:rPr>
        <w:t>y que para la presente semana ascienden a 1,7</w:t>
      </w:r>
      <w:r w:rsidR="001747FF">
        <w:rPr>
          <w:rFonts w:asciiTheme="minorHAnsi" w:hAnsiTheme="minorHAnsi" w:cstheme="minorHAnsi"/>
          <w:sz w:val="22"/>
          <w:szCs w:val="22"/>
          <w:lang w:eastAsia="en-US"/>
        </w:rPr>
        <w:t>4</w:t>
      </w:r>
      <w:r w:rsidR="002C3713" w:rsidRPr="006E3A77">
        <w:rPr>
          <w:rFonts w:asciiTheme="minorHAnsi" w:hAnsiTheme="minorHAnsi" w:cstheme="minorHAnsi"/>
          <w:sz w:val="22"/>
          <w:szCs w:val="22"/>
          <w:lang w:eastAsia="en-US"/>
        </w:rPr>
        <w:t xml:space="preserve"> US$/Bl</w:t>
      </w:r>
      <w:r>
        <w:rPr>
          <w:rFonts w:asciiTheme="minorHAnsi" w:hAnsiTheme="minorHAnsi" w:cstheme="minorHAnsi"/>
          <w:sz w:val="22"/>
          <w:szCs w:val="22"/>
          <w:lang w:eastAsia="en-US"/>
        </w:rPr>
        <w:t xml:space="preserve"> </w:t>
      </w:r>
      <w:r w:rsidR="002C3713">
        <w:rPr>
          <w:rFonts w:asciiTheme="minorHAnsi" w:hAnsiTheme="minorHAnsi" w:cstheme="minorHAnsi"/>
          <w:sz w:val="22"/>
          <w:szCs w:val="22"/>
          <w:lang w:eastAsia="en-US"/>
        </w:rPr>
        <w:t xml:space="preserve">para el </w:t>
      </w:r>
      <w:r>
        <w:rPr>
          <w:rFonts w:asciiTheme="minorHAnsi" w:hAnsiTheme="minorHAnsi" w:cstheme="minorHAnsi"/>
          <w:sz w:val="22"/>
          <w:szCs w:val="22"/>
          <w:lang w:eastAsia="en-US"/>
        </w:rPr>
        <w:t>GLP</w:t>
      </w:r>
      <w:r w:rsidR="00996628">
        <w:rPr>
          <w:rFonts w:asciiTheme="minorHAnsi" w:hAnsiTheme="minorHAnsi" w:cstheme="minorHAnsi"/>
          <w:sz w:val="22"/>
          <w:szCs w:val="22"/>
          <w:lang w:eastAsia="en-US"/>
        </w:rPr>
        <w:t>;</w:t>
      </w:r>
      <w:r>
        <w:rPr>
          <w:rFonts w:asciiTheme="minorHAnsi" w:hAnsiTheme="minorHAnsi" w:cstheme="minorHAnsi"/>
          <w:sz w:val="22"/>
          <w:szCs w:val="22"/>
          <w:lang w:eastAsia="en-US"/>
        </w:rPr>
        <w:t xml:space="preserve"> </w:t>
      </w:r>
      <w:r w:rsidR="002C3713">
        <w:rPr>
          <w:rFonts w:asciiTheme="minorHAnsi" w:hAnsiTheme="minorHAnsi" w:cstheme="minorHAnsi"/>
          <w:sz w:val="22"/>
          <w:szCs w:val="22"/>
          <w:lang w:eastAsia="en-US"/>
        </w:rPr>
        <w:t>2,0</w:t>
      </w:r>
      <w:r w:rsidR="001747FF">
        <w:rPr>
          <w:rFonts w:asciiTheme="minorHAnsi" w:hAnsiTheme="minorHAnsi" w:cstheme="minorHAnsi"/>
          <w:sz w:val="22"/>
          <w:szCs w:val="22"/>
          <w:lang w:eastAsia="en-US"/>
        </w:rPr>
        <w:t>0</w:t>
      </w:r>
      <w:r w:rsidR="002C3713" w:rsidRPr="006E3A77">
        <w:rPr>
          <w:rFonts w:asciiTheme="minorHAnsi" w:hAnsiTheme="minorHAnsi" w:cstheme="minorHAnsi"/>
          <w:sz w:val="22"/>
          <w:szCs w:val="22"/>
          <w:lang w:eastAsia="en-US"/>
        </w:rPr>
        <w:t xml:space="preserve"> US$/Bl </w:t>
      </w:r>
      <w:r w:rsidR="002C3713">
        <w:rPr>
          <w:rFonts w:asciiTheme="minorHAnsi" w:hAnsiTheme="minorHAnsi" w:cstheme="minorHAnsi"/>
          <w:sz w:val="22"/>
          <w:szCs w:val="22"/>
          <w:lang w:eastAsia="en-US"/>
        </w:rPr>
        <w:t>para las gasolinas</w:t>
      </w:r>
      <w:r w:rsidR="00996628">
        <w:rPr>
          <w:rFonts w:asciiTheme="minorHAnsi" w:hAnsiTheme="minorHAnsi" w:cstheme="minorHAnsi"/>
          <w:sz w:val="22"/>
          <w:szCs w:val="22"/>
          <w:lang w:eastAsia="en-US"/>
        </w:rPr>
        <w:t xml:space="preserve"> y</w:t>
      </w:r>
      <w:r w:rsidR="002C3713">
        <w:rPr>
          <w:rFonts w:asciiTheme="minorHAnsi" w:hAnsiTheme="minorHAnsi" w:cstheme="minorHAnsi"/>
          <w:sz w:val="22"/>
          <w:szCs w:val="22"/>
          <w:lang w:eastAsia="en-US"/>
        </w:rPr>
        <w:t xml:space="preserve"> 1,</w:t>
      </w:r>
      <w:r w:rsidR="001747FF">
        <w:rPr>
          <w:rFonts w:asciiTheme="minorHAnsi" w:hAnsiTheme="minorHAnsi" w:cstheme="minorHAnsi"/>
          <w:sz w:val="22"/>
          <w:szCs w:val="22"/>
          <w:lang w:eastAsia="en-US"/>
        </w:rPr>
        <w:t>66</w:t>
      </w:r>
      <w:r w:rsidR="002C3713" w:rsidRPr="006E3A77">
        <w:rPr>
          <w:rFonts w:asciiTheme="minorHAnsi" w:hAnsiTheme="minorHAnsi" w:cstheme="minorHAnsi"/>
          <w:sz w:val="22"/>
          <w:szCs w:val="22"/>
          <w:lang w:eastAsia="en-US"/>
        </w:rPr>
        <w:t xml:space="preserve"> US$/Bl </w:t>
      </w:r>
      <w:r w:rsidR="002C3713">
        <w:rPr>
          <w:rFonts w:asciiTheme="minorHAnsi" w:hAnsiTheme="minorHAnsi" w:cstheme="minorHAnsi"/>
          <w:sz w:val="22"/>
          <w:szCs w:val="22"/>
          <w:lang w:eastAsia="en-US"/>
        </w:rPr>
        <w:t xml:space="preserve">para el </w:t>
      </w:r>
      <w:r>
        <w:rPr>
          <w:rFonts w:asciiTheme="minorHAnsi" w:hAnsiTheme="minorHAnsi" w:cstheme="minorHAnsi"/>
          <w:sz w:val="22"/>
          <w:szCs w:val="22"/>
          <w:lang w:eastAsia="en-US"/>
        </w:rPr>
        <w:t>Diésel</w:t>
      </w:r>
      <w:r w:rsidR="002C3713">
        <w:rPr>
          <w:rFonts w:asciiTheme="minorHAnsi" w:hAnsiTheme="minorHAnsi" w:cstheme="minorHAnsi"/>
          <w:sz w:val="22"/>
          <w:szCs w:val="22"/>
          <w:lang w:eastAsia="en-US"/>
        </w:rPr>
        <w:t xml:space="preserve"> </w:t>
      </w:r>
      <w:r>
        <w:rPr>
          <w:rFonts w:asciiTheme="minorHAnsi" w:hAnsiTheme="minorHAnsi" w:cstheme="minorHAnsi"/>
          <w:sz w:val="22"/>
          <w:szCs w:val="22"/>
          <w:lang w:eastAsia="en-US"/>
        </w:rPr>
        <w:t xml:space="preserve">y </w:t>
      </w:r>
      <w:r w:rsidR="00996628">
        <w:rPr>
          <w:rFonts w:asciiTheme="minorHAnsi" w:hAnsiTheme="minorHAnsi" w:cstheme="minorHAnsi"/>
          <w:sz w:val="22"/>
          <w:szCs w:val="22"/>
          <w:lang w:eastAsia="en-US"/>
        </w:rPr>
        <w:t xml:space="preserve">el </w:t>
      </w:r>
      <w:r>
        <w:rPr>
          <w:rFonts w:asciiTheme="minorHAnsi" w:hAnsiTheme="minorHAnsi" w:cstheme="minorHAnsi"/>
          <w:sz w:val="22"/>
          <w:szCs w:val="22"/>
          <w:lang w:eastAsia="en-US"/>
        </w:rPr>
        <w:t>Turbo.</w:t>
      </w: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2BAACE69"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2022,</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l artículo 2 de la Resolución Directoral N°244-2020-MINEM/DGH,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5B8F7035" w:rsidR="00D149F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0,21%</w:t>
      </w:r>
      <w:r w:rsidR="00EA511D">
        <w:rPr>
          <w:rFonts w:asciiTheme="minorHAnsi" w:hAnsiTheme="minorHAnsi" w:cstheme="minorHAnsi"/>
          <w:sz w:val="22"/>
          <w:szCs w:val="22"/>
          <w:lang w:eastAsia="en-US"/>
        </w:rPr>
        <w:t>.</w:t>
      </w:r>
    </w:p>
    <w:p w14:paraId="28D08908" w14:textId="77777777" w:rsidR="00C17D90" w:rsidRPr="00B304E2" w:rsidRDefault="00C17D90" w:rsidP="00C17D90">
      <w:pPr>
        <w:pStyle w:val="Prrafodelista"/>
        <w:jc w:val="both"/>
        <w:rPr>
          <w:rFonts w:asciiTheme="minorHAnsi" w:hAnsiTheme="minorHAnsi" w:cstheme="minorHAnsi"/>
          <w:sz w:val="22"/>
          <w:szCs w:val="22"/>
          <w:lang w:eastAsia="en-US"/>
        </w:rPr>
      </w:pPr>
    </w:p>
    <w:p w14:paraId="20CFA499" w14:textId="53EBEFED"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(0,08%), Gasolinas (0,02%), GLP (0,03%), Residuales (0,01%) y Turbo (0,01%)</w:t>
      </w:r>
      <w:r w:rsidR="00C17D90">
        <w:rPr>
          <w:rFonts w:asciiTheme="minorHAnsi" w:hAnsiTheme="minorHAnsi" w:cstheme="minorHAnsi"/>
          <w:sz w:val="22"/>
          <w:szCs w:val="22"/>
          <w:lang w:eastAsia="en-US"/>
        </w:rPr>
        <w:t>.</w:t>
      </w:r>
    </w:p>
    <w:p w14:paraId="0CC10A31" w14:textId="77777777" w:rsidR="00C17D90" w:rsidRPr="00C17D90" w:rsidRDefault="00C17D90" w:rsidP="00C17D90">
      <w:pPr>
        <w:pStyle w:val="Prrafodelista"/>
        <w:rPr>
          <w:rFonts w:asciiTheme="minorHAnsi" w:hAnsiTheme="minorHAnsi" w:cstheme="minorHAnsi"/>
          <w:sz w:val="22"/>
          <w:szCs w:val="22"/>
          <w:lang w:eastAsia="en-US"/>
        </w:rPr>
      </w:pPr>
    </w:p>
    <w:p w14:paraId="4D81BC57" w14:textId="77777777" w:rsidR="00837CDC"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Terminals Callao </w:t>
      </w:r>
      <w:r w:rsidR="009E085E">
        <w:rPr>
          <w:rFonts w:asciiTheme="minorHAnsi" w:hAnsiTheme="minorHAnsi" w:cstheme="minorHAnsi"/>
          <w:sz w:val="22"/>
          <w:szCs w:val="22"/>
          <w:lang w:eastAsia="en-US"/>
        </w:rPr>
        <w:t xml:space="preserve">(4,61 US$/TM) </w:t>
      </w:r>
      <w:r w:rsidRPr="00B304E2">
        <w:rPr>
          <w:rFonts w:asciiTheme="minorHAnsi" w:hAnsiTheme="minorHAnsi" w:cstheme="minorHAnsi"/>
          <w:sz w:val="22"/>
          <w:szCs w:val="22"/>
          <w:lang w:eastAsia="en-US"/>
        </w:rPr>
        <w:t>vigente desde el 01.0</w:t>
      </w:r>
      <w:r w:rsidR="009E085E">
        <w:rPr>
          <w:rFonts w:asciiTheme="minorHAnsi" w:hAnsiTheme="minorHAnsi" w:cstheme="minorHAnsi"/>
          <w:sz w:val="22"/>
          <w:szCs w:val="22"/>
          <w:lang w:eastAsia="en-US"/>
        </w:rPr>
        <w:t>1</w:t>
      </w:r>
      <w:r w:rsidRPr="00B304E2">
        <w:rPr>
          <w:rFonts w:asciiTheme="minorHAnsi" w:hAnsiTheme="minorHAnsi" w:cstheme="minorHAnsi"/>
          <w:sz w:val="22"/>
          <w:szCs w:val="22"/>
          <w:lang w:eastAsia="en-US"/>
        </w:rPr>
        <w:t>.23.</w:t>
      </w:r>
    </w:p>
    <w:p w14:paraId="0523372B" w14:textId="77777777" w:rsidR="00837CDC" w:rsidRPr="00837CDC" w:rsidRDefault="00837CDC" w:rsidP="00837CDC">
      <w:pPr>
        <w:pStyle w:val="Prrafodelista"/>
        <w:rPr>
          <w:rFonts w:asciiTheme="minorHAnsi" w:hAnsiTheme="minorHAnsi" w:cstheme="minorHAnsi"/>
          <w:sz w:val="22"/>
          <w:szCs w:val="22"/>
          <w:lang w:eastAsia="en-US"/>
        </w:rPr>
      </w:pPr>
    </w:p>
    <w:p w14:paraId="7B047B54" w14:textId="307F9073"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(0,23 US$/Bl), GLP (0,59</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US$/Bl)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$/Bl)</w:t>
      </w:r>
      <w:r w:rsidR="00DF13D8">
        <w:rPr>
          <w:rFonts w:asciiTheme="minorHAnsi" w:hAnsiTheme="minorHAnsi" w:cstheme="minorHAnsi"/>
          <w:sz w:val="22"/>
          <w:szCs w:val="22"/>
          <w:lang w:eastAsia="en-US"/>
        </w:rPr>
        <w:t>.</w:t>
      </w:r>
    </w:p>
    <w:p w14:paraId="28D55595" w14:textId="77777777" w:rsidR="00DF13D8" w:rsidRPr="00B304E2" w:rsidRDefault="00DF13D8" w:rsidP="00DF13D8">
      <w:pPr>
        <w:pStyle w:val="Prrafodelista"/>
        <w:jc w:val="both"/>
        <w:rPr>
          <w:rFonts w:asciiTheme="minorHAnsi" w:hAnsiTheme="minorHAnsi" w:cstheme="minorHAnsi"/>
          <w:sz w:val="22"/>
          <w:szCs w:val="22"/>
          <w:lang w:eastAsia="en-US"/>
        </w:rPr>
      </w:pPr>
    </w:p>
    <w:p w14:paraId="5451DFF8" w14:textId="750EADB9" w:rsidR="00D149F2" w:rsidRPr="00D149F2" w:rsidRDefault="00D149F2" w:rsidP="004F74EE">
      <w:pPr>
        <w:jc w:val="both"/>
        <w:rPr>
          <w:rFonts w:ascii="Arial" w:hAnsi="Arial" w:cs="Arial"/>
          <w:b/>
          <w:bCs/>
          <w:sz w:val="22"/>
          <w:szCs w:val="22"/>
          <w:u w:val="single"/>
          <w:lang w:eastAsia="en-US"/>
        </w:rPr>
        <w:sectPr w:rsidR="00D149F2" w:rsidRPr="00D149F2" w:rsidSect="002A50E6">
          <w:headerReference w:type="default" r:id="rId19"/>
          <w:footerReference w:type="default" r:id="rId20"/>
          <w:headerReference w:type="first" r:id="rId21"/>
          <w:footerReference w:type="first" r:id="rId22"/>
          <w:type w:val="continuous"/>
          <w:pgSz w:w="11907" w:h="16840" w:code="9"/>
          <w:pgMar w:top="1560" w:right="1559" w:bottom="1134" w:left="1701" w:header="426" w:footer="0" w:gutter="0"/>
          <w:cols w:space="720"/>
          <w:noEndnote/>
          <w:titlePg/>
        </w:sectPr>
      </w:pPr>
      <w:r>
        <w:rPr>
          <w:rFonts w:ascii="Arial" w:hAnsi="Arial" w:cs="Arial"/>
          <w:b/>
          <w:bCs/>
          <w:sz w:val="22"/>
          <w:szCs w:val="22"/>
          <w:u w:val="single"/>
          <w:lang w:eastAsia="en-US"/>
        </w:rPr>
        <w:t xml:space="preserve"> </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TABLA N°</w:t>
      </w:r>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4F936331" w14:textId="74F210E2" w:rsidR="00765078" w:rsidRDefault="001747FF" w:rsidP="004F74EE">
      <w:pPr>
        <w:pBdr>
          <w:top w:val="single" w:sz="4" w:space="1" w:color="auto"/>
          <w:bottom w:val="single" w:sz="4" w:space="1" w:color="auto"/>
        </w:pBdr>
        <w:jc w:val="center"/>
        <w:rPr>
          <w:rFonts w:ascii="Calibri" w:hAnsi="Calibri" w:cs="Calibri"/>
          <w:sz w:val="22"/>
          <w:szCs w:val="22"/>
          <w:lang w:val="es-PE" w:eastAsia="en-US"/>
        </w:rPr>
      </w:pPr>
      <w:r w:rsidRPr="001747FF">
        <w:drawing>
          <wp:inline distT="0" distB="0" distL="0" distR="0" wp14:anchorId="3D19D867" wp14:editId="3BA05013">
            <wp:extent cx="8173085" cy="2965450"/>
            <wp:effectExtent l="0" t="0" r="0" b="635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173085" cy="2965450"/>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 Los cálculos se han efectuado conforme a la Resolución Directoral N°244-2020-MEM/DGH y Resolución de Consejo Directivo N°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707E57">
              <w:rPr>
                <w:rFonts w:asciiTheme="minorHAnsi" w:hAnsiTheme="minorHAnsi" w:cstheme="minorHAnsi"/>
                <w:i/>
                <w:iCs/>
                <w:sz w:val="18"/>
                <w:szCs w:val="18"/>
                <w:lang w:val="es-MX" w:eastAsia="en-US"/>
              </w:rPr>
              <w:t xml:space="preserve"> de alto azufre</w:t>
            </w:r>
            <w:r w:rsidR="00B1448F">
              <w:rPr>
                <w:rFonts w:asciiTheme="minorHAnsi" w:hAnsiTheme="minorHAnsi" w:cstheme="minorHAnsi"/>
                <w:i/>
                <w:iCs/>
                <w:sz w:val="18"/>
                <w:szCs w:val="18"/>
                <w:lang w:val="es-MX" w:eastAsia="en-US"/>
              </w:rPr>
              <w:t>,</w:t>
            </w:r>
            <w:r w:rsidR="00E33273">
              <w:rPr>
                <w:rFonts w:asciiTheme="minorHAnsi" w:hAnsiTheme="minorHAnsi" w:cstheme="minorHAnsi"/>
                <w:i/>
                <w:iCs/>
                <w:sz w:val="18"/>
                <w:szCs w:val="18"/>
                <w:lang w:val="es-MX" w:eastAsia="en-US"/>
              </w:rPr>
              <w:t xml:space="preserve"> el ajuste de calidad por c</w:t>
            </w:r>
            <w:r w:rsidRPr="00352553">
              <w:rPr>
                <w:rFonts w:asciiTheme="minorHAnsi" w:hAnsiTheme="minorHAnsi" w:cstheme="minorHAnsi"/>
                <w:i/>
                <w:iCs/>
                <w:sz w:val="18"/>
                <w:szCs w:val="18"/>
                <w:lang w:val="es-MX" w:eastAsia="en-US"/>
              </w:rPr>
              <w:t xml:space="preserve">etano (40 en el Mercado Internacional, según especificaciones del Colonial Pipeline y 45 en el Mercado Local) es igual </w:t>
            </w:r>
          </w:p>
          <w:p w14:paraId="6C28006E" w14:textId="7B2FF94C"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 xml:space="preserve">37 US$/Bl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(4) El advalorem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w:t>
            </w:r>
          </w:p>
          <w:p w14:paraId="5A217F79" w14:textId="7950F6BA" w:rsidR="00352553" w:rsidRPr="00352553" w:rsidRDefault="00C82C4C" w:rsidP="005C2A1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 las gasolinas.</w:t>
            </w:r>
          </w:p>
        </w:tc>
      </w:tr>
      <w:tr w:rsidR="0091219E" w:rsidRPr="00352553" w14:paraId="04F40918" w14:textId="77777777" w:rsidTr="008468BF">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(10) El Precio de Referencia de los Gasoholes,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24"/>
          <w:headerReference w:type="first" r:id="rId25"/>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TABLA N°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0866E6">
        <w:trPr>
          <w:trHeight w:val="4813"/>
        </w:trPr>
        <w:tc>
          <w:tcPr>
            <w:tcW w:w="5758" w:type="dxa"/>
            <w:tcBorders>
              <w:top w:val="single" w:sz="4" w:space="0" w:color="auto"/>
              <w:bottom w:val="single" w:sz="4" w:space="0" w:color="auto"/>
            </w:tcBorders>
            <w:shd w:val="clear" w:color="auto" w:fill="auto"/>
          </w:tcPr>
          <w:p w14:paraId="0FDC7092" w14:textId="77777777" w:rsidR="00F10F9A" w:rsidRDefault="00F10F9A" w:rsidP="00FB4E04">
            <w:pPr>
              <w:ind w:left="-618" w:right="-654"/>
              <w:jc w:val="center"/>
              <w:rPr>
                <w:rFonts w:asciiTheme="minorHAnsi" w:hAnsiTheme="minorHAnsi" w:cstheme="minorHAnsi"/>
              </w:rPr>
            </w:pPr>
          </w:p>
          <w:p w14:paraId="730DA91A" w14:textId="7C68FFD8" w:rsidR="00F85D23" w:rsidRDefault="001F3C6B" w:rsidP="00FB4E04">
            <w:pPr>
              <w:ind w:left="-618" w:right="-654"/>
              <w:jc w:val="center"/>
              <w:rPr>
                <w:rFonts w:asciiTheme="minorHAnsi" w:hAnsiTheme="minorHAnsi" w:cstheme="minorHAnsi"/>
              </w:rPr>
            </w:pPr>
            <w:r w:rsidRPr="001F3C6B">
              <w:rPr>
                <w:rFonts w:asciiTheme="minorHAnsi" w:hAnsiTheme="minorHAnsi" w:cstheme="minorHAnsi"/>
                <w:noProof/>
              </w:rPr>
              <w:drawing>
                <wp:inline distT="0" distB="0" distL="0" distR="0" wp14:anchorId="31DC441D" wp14:editId="6A0E721D">
                  <wp:extent cx="3567430" cy="2614175"/>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69784" cy="2615900"/>
                          </a:xfrm>
                          <a:prstGeom prst="rect">
                            <a:avLst/>
                          </a:prstGeom>
                          <a:noFill/>
                          <a:ln>
                            <a:noFill/>
                          </a:ln>
                        </pic:spPr>
                      </pic:pic>
                    </a:graphicData>
                  </a:graphic>
                </wp:inline>
              </w:drawing>
            </w:r>
          </w:p>
          <w:p w14:paraId="5FE1CE67" w14:textId="668F4629" w:rsidR="00670C8F" w:rsidRPr="00670C8F" w:rsidRDefault="00670C8F" w:rsidP="00FB4E04">
            <w:pPr>
              <w:ind w:left="-618" w:right="-654"/>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FB4E04">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64539ECB"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GRÁFICA N°</w:t>
      </w:r>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4</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F7010D">
        <w:trPr>
          <w:trHeight w:val="4418"/>
        </w:trPr>
        <w:tc>
          <w:tcPr>
            <w:tcW w:w="8347" w:type="dxa"/>
            <w:tcBorders>
              <w:top w:val="single" w:sz="4" w:space="0" w:color="auto"/>
              <w:bottom w:val="single" w:sz="4" w:space="0" w:color="auto"/>
            </w:tcBorders>
            <w:shd w:val="clear" w:color="auto" w:fill="auto"/>
          </w:tcPr>
          <w:p w14:paraId="4918FA6E" w14:textId="77777777" w:rsidR="00346FD5" w:rsidRDefault="00346FD5" w:rsidP="00FB4E04">
            <w:pPr>
              <w:ind w:left="-634" w:right="-654"/>
              <w:jc w:val="center"/>
              <w:rPr>
                <w:rFonts w:asciiTheme="minorHAnsi" w:hAnsiTheme="minorHAnsi" w:cstheme="minorHAnsi"/>
                <w:noProof/>
                <w:lang w:val="es-MX"/>
              </w:rPr>
            </w:pPr>
          </w:p>
          <w:p w14:paraId="2B40ADE7" w14:textId="77777777" w:rsidR="00346FD5" w:rsidRDefault="00346FD5" w:rsidP="00FB4E04">
            <w:pPr>
              <w:ind w:left="-634" w:right="-654"/>
              <w:jc w:val="center"/>
              <w:rPr>
                <w:rFonts w:asciiTheme="minorHAnsi" w:hAnsiTheme="minorHAnsi" w:cstheme="minorHAnsi"/>
                <w:noProof/>
                <w:lang w:val="es-MX"/>
              </w:rPr>
            </w:pPr>
          </w:p>
          <w:p w14:paraId="2D99E54C" w14:textId="0B900253" w:rsidR="00EF3BE9" w:rsidRDefault="001F3C6B" w:rsidP="00FB4E04">
            <w:pPr>
              <w:ind w:left="-634" w:right="-654"/>
              <w:jc w:val="center"/>
              <w:rPr>
                <w:rFonts w:asciiTheme="minorHAnsi" w:hAnsiTheme="minorHAnsi" w:cstheme="minorHAnsi"/>
                <w:lang w:val="es-MX"/>
              </w:rPr>
            </w:pPr>
            <w:r>
              <w:rPr>
                <w:rFonts w:asciiTheme="minorHAnsi" w:hAnsiTheme="minorHAnsi" w:cstheme="minorHAnsi"/>
                <w:noProof/>
                <w:lang w:val="es-MX"/>
              </w:rPr>
              <w:drawing>
                <wp:inline distT="0" distB="0" distL="0" distR="0" wp14:anchorId="210B881C" wp14:editId="129051B6">
                  <wp:extent cx="5152151" cy="2289976"/>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03011" cy="2312582"/>
                          </a:xfrm>
                          <a:prstGeom prst="rect">
                            <a:avLst/>
                          </a:prstGeom>
                          <a:noFill/>
                        </pic:spPr>
                      </pic:pic>
                    </a:graphicData>
                  </a:graphic>
                </wp:inline>
              </w:drawing>
            </w:r>
          </w:p>
          <w:p w14:paraId="5F438E49" w14:textId="1D9E21E8" w:rsidR="00EF3BE9" w:rsidRPr="00CE793E" w:rsidRDefault="00EF3BE9" w:rsidP="00FB4E04">
            <w:pPr>
              <w:ind w:left="-634" w:right="-654"/>
              <w:jc w:val="center"/>
              <w:rPr>
                <w:rFonts w:asciiTheme="minorHAnsi" w:hAnsiTheme="minorHAnsi" w:cstheme="minorHAnsi"/>
                <w:lang w:val="es-MX"/>
              </w:rPr>
            </w:pPr>
          </w:p>
        </w:tc>
        <w:tc>
          <w:tcPr>
            <w:tcW w:w="273" w:type="dxa"/>
          </w:tcPr>
          <w:p w14:paraId="3AF091FC" w14:textId="77777777" w:rsidR="00EF5671" w:rsidRDefault="00EF5671" w:rsidP="00FB4E04">
            <w:pPr>
              <w:rPr>
                <w:rFonts w:asciiTheme="minorHAnsi" w:hAnsiTheme="minorHAnsi" w:cstheme="minorHAnsi"/>
              </w:rPr>
            </w:pPr>
          </w:p>
          <w:p w14:paraId="55C9399E" w14:textId="22553C21" w:rsidR="00EF3BE9" w:rsidRPr="002B3648" w:rsidRDefault="00EF3BE9" w:rsidP="00FB4E04">
            <w:pPr>
              <w:rPr>
                <w:rFonts w:asciiTheme="minorHAnsi" w:hAnsiTheme="minorHAnsi" w:cstheme="minorHAnsi"/>
              </w:rPr>
            </w:pPr>
          </w:p>
        </w:tc>
        <w:tc>
          <w:tcPr>
            <w:tcW w:w="273" w:type="dxa"/>
            <w:shd w:val="clear" w:color="auto" w:fill="auto"/>
          </w:tcPr>
          <w:p w14:paraId="3DB65F4F" w14:textId="4E19FB44" w:rsidR="00EF5671" w:rsidRPr="002B3648" w:rsidRDefault="00EF5671" w:rsidP="00FB4E04">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TABLA N° 3</w:t>
      </w:r>
      <w:r w:rsidR="00354689" w:rsidRPr="002B3648">
        <w:rPr>
          <w:rFonts w:asciiTheme="minorHAnsi" w:hAnsiTheme="minorHAnsi" w:cstheme="minorHAnsi"/>
          <w:i/>
          <w:sz w:val="20"/>
          <w:szCs w:val="20"/>
        </w:rPr>
        <w:t>: Diferencia entre Precios de Referencia de Combustibles vs Precios de Venta PETROPERU</w:t>
      </w:r>
    </w:p>
    <w:p w14:paraId="271D0FFE" w14:textId="451A5D1E" w:rsidR="006C63F4" w:rsidRPr="00737F8F" w:rsidRDefault="001F3C6B"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1F3C6B">
        <w:drawing>
          <wp:inline distT="0" distB="0" distL="0" distR="0" wp14:anchorId="12AB134E" wp14:editId="4725D959">
            <wp:extent cx="5688353" cy="2157095"/>
            <wp:effectExtent l="0" t="0" r="762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96697" cy="2160259"/>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069B1817" w14:textId="77777777" w:rsidR="009D53B1" w:rsidRPr="00397F02" w:rsidRDefault="009D53B1" w:rsidP="00397F02"/>
    <w:p w14:paraId="06F7E122" w14:textId="49CB06A3"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GRAFICA Nº</w:t>
      </w:r>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5</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6E84805C" w14:textId="2AFD1119" w:rsidR="005C4A97" w:rsidRDefault="006E6DFA" w:rsidP="00604758">
      <w:pPr>
        <w:spacing w:line="0" w:lineRule="atLeast"/>
        <w:ind w:right="-567"/>
        <w:jc w:val="both"/>
        <w:rPr>
          <w:noProof/>
        </w:rPr>
      </w:pPr>
      <w:r w:rsidRPr="006E6DFA">
        <w:drawing>
          <wp:inline distT="0" distB="0" distL="0" distR="0" wp14:anchorId="60D7391D" wp14:editId="795F4772">
            <wp:extent cx="5848927" cy="2456953"/>
            <wp:effectExtent l="0" t="0" r="0" b="63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862191" cy="2462525"/>
                    </a:xfrm>
                    <a:prstGeom prst="rect">
                      <a:avLst/>
                    </a:prstGeom>
                    <a:noFill/>
                    <a:ln>
                      <a:noFill/>
                    </a:ln>
                  </pic:spPr>
                </pic:pic>
              </a:graphicData>
            </a:graphic>
          </wp:inline>
        </w:drawing>
      </w:r>
    </w:p>
    <w:p w14:paraId="6335C846" w14:textId="77777777" w:rsidR="004B070A" w:rsidRDefault="004B070A" w:rsidP="00604758">
      <w:pPr>
        <w:spacing w:line="0" w:lineRule="atLeast"/>
        <w:ind w:right="-567"/>
        <w:jc w:val="both"/>
        <w:rPr>
          <w:rFonts w:asciiTheme="minorHAnsi" w:hAnsiTheme="minorHAnsi" w:cstheme="minorHAnsi"/>
          <w:i/>
          <w:sz w:val="18"/>
          <w:szCs w:val="18"/>
        </w:rPr>
      </w:pP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4F4C9C7F"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GRAFICA Nº</w:t>
      </w:r>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6</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5A51B5DD" w14:textId="77777777" w:rsidR="005207D4" w:rsidRDefault="005207D4" w:rsidP="006220EA">
      <w:pPr>
        <w:rPr>
          <w:rFonts w:asciiTheme="minorHAnsi" w:hAnsiTheme="minorHAnsi" w:cstheme="minorHAnsi"/>
          <w:i/>
          <w:sz w:val="18"/>
          <w:szCs w:val="18"/>
        </w:rPr>
      </w:pPr>
    </w:p>
    <w:p w14:paraId="7F2AC5CA" w14:textId="77777777" w:rsidR="00E6242B" w:rsidRDefault="00E6242B" w:rsidP="006220EA">
      <w:pPr>
        <w:rPr>
          <w:rFonts w:asciiTheme="minorHAnsi" w:hAnsiTheme="minorHAnsi" w:cstheme="minorHAnsi"/>
          <w:i/>
          <w:sz w:val="18"/>
          <w:szCs w:val="18"/>
        </w:rPr>
      </w:pPr>
    </w:p>
    <w:p w14:paraId="44B24A74" w14:textId="405B43B1" w:rsidR="00127A54" w:rsidRDefault="006E6DFA" w:rsidP="006220EA">
      <w:pPr>
        <w:rPr>
          <w:rFonts w:asciiTheme="minorHAnsi" w:hAnsiTheme="minorHAnsi" w:cstheme="minorHAnsi"/>
          <w:i/>
          <w:sz w:val="18"/>
          <w:szCs w:val="18"/>
        </w:rPr>
      </w:pPr>
      <w:r w:rsidRPr="006E6DFA">
        <w:drawing>
          <wp:inline distT="0" distB="0" distL="0" distR="0" wp14:anchorId="116856D0" wp14:editId="6468A3E3">
            <wp:extent cx="5850255" cy="7394713"/>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1644" cy="7396469"/>
                    </a:xfrm>
                    <a:prstGeom prst="rect">
                      <a:avLst/>
                    </a:prstGeom>
                    <a:noFill/>
                    <a:ln>
                      <a:noFill/>
                    </a:ln>
                  </pic:spPr>
                </pic:pic>
              </a:graphicData>
            </a:graphic>
          </wp:inline>
        </w:drawing>
      </w: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086A71A5" w14:textId="694B6CCC" w:rsidR="005048C1"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GRAFICA Nº</w:t>
      </w:r>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7</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69B15648" w14:textId="0A1C3FC7" w:rsidR="00127A54" w:rsidRDefault="00127A54" w:rsidP="005048C1">
      <w:pPr>
        <w:rPr>
          <w:rFonts w:asciiTheme="minorHAnsi" w:hAnsiTheme="minorHAnsi" w:cstheme="minorHAnsi"/>
          <w:i/>
          <w:sz w:val="18"/>
          <w:szCs w:val="18"/>
        </w:rPr>
      </w:pPr>
    </w:p>
    <w:p w14:paraId="78C769F7" w14:textId="4715F26F" w:rsidR="00550568" w:rsidRDefault="00550568" w:rsidP="005048C1">
      <w:pPr>
        <w:rPr>
          <w:rFonts w:asciiTheme="minorHAnsi" w:hAnsiTheme="minorHAnsi" w:cstheme="minorHAnsi"/>
          <w:i/>
          <w:sz w:val="18"/>
          <w:szCs w:val="18"/>
        </w:rPr>
      </w:pPr>
    </w:p>
    <w:p w14:paraId="30026437" w14:textId="28413BFD" w:rsidR="00550568" w:rsidRDefault="006E6DFA" w:rsidP="005048C1">
      <w:pPr>
        <w:rPr>
          <w:rFonts w:asciiTheme="minorHAnsi" w:hAnsiTheme="minorHAnsi" w:cstheme="minorHAnsi"/>
          <w:i/>
          <w:sz w:val="18"/>
          <w:szCs w:val="18"/>
        </w:rPr>
      </w:pPr>
      <w:r w:rsidRPr="006E6DFA">
        <w:drawing>
          <wp:inline distT="0" distB="0" distL="0" distR="0" wp14:anchorId="170144A0" wp14:editId="76F989DA">
            <wp:extent cx="5850255" cy="6106602"/>
            <wp:effectExtent l="0" t="0" r="0" b="889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851740" cy="6108152"/>
                    </a:xfrm>
                    <a:prstGeom prst="rect">
                      <a:avLst/>
                    </a:prstGeom>
                    <a:noFill/>
                    <a:ln>
                      <a:noFill/>
                    </a:ln>
                  </pic:spPr>
                </pic:pic>
              </a:graphicData>
            </a:graphic>
          </wp:inline>
        </w:drawing>
      </w:r>
    </w:p>
    <w:p w14:paraId="76968235" w14:textId="5A7E57E1" w:rsidR="005048C1" w:rsidRPr="00C2751F" w:rsidRDefault="005048C1" w:rsidP="005048C1">
      <w:pPr>
        <w:spacing w:line="0" w:lineRule="atLeast"/>
        <w:ind w:right="-567"/>
        <w:jc w:val="both"/>
        <w:rPr>
          <w:noProof/>
          <w:lang w:val="es-PE" w:eastAsia="es-PE"/>
        </w:rPr>
      </w:pP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62A843F0" w14:textId="77777777" w:rsidR="00550568" w:rsidRDefault="00550568" w:rsidP="00550568">
      <w:pPr>
        <w:jc w:val="both"/>
        <w:rPr>
          <w:rFonts w:asciiTheme="minorHAnsi" w:hAnsiTheme="minorHAnsi" w:cstheme="minorHAnsi"/>
          <w:sz w:val="22"/>
          <w:szCs w:val="22"/>
        </w:rPr>
      </w:pPr>
    </w:p>
    <w:p w14:paraId="69998700" w14:textId="77777777" w:rsidR="006E6DFA" w:rsidRDefault="006E6DFA" w:rsidP="006E6DFA">
      <w:pPr>
        <w:jc w:val="center"/>
        <w:rPr>
          <w:rFonts w:asciiTheme="minorHAnsi" w:hAnsiTheme="minorHAnsi" w:cstheme="minorHAnsi"/>
          <w:sz w:val="22"/>
          <w:szCs w:val="22"/>
        </w:rPr>
      </w:pPr>
      <w:r>
        <w:rPr>
          <w:noProof/>
        </w:rPr>
        <w:drawing>
          <wp:inline distT="0" distB="0" distL="0" distR="0" wp14:anchorId="7E34CBCB" wp14:editId="62606963">
            <wp:extent cx="5712291" cy="3201228"/>
            <wp:effectExtent l="19050" t="19050" r="22225" b="18415"/>
            <wp:docPr id="2108440697" name="Picture 3"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 crude oil stocks graph"/>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38586" cy="3215964"/>
                    </a:xfrm>
                    <a:prstGeom prst="rect">
                      <a:avLst/>
                    </a:prstGeom>
                    <a:noFill/>
                    <a:ln>
                      <a:solidFill>
                        <a:schemeClr val="accent1"/>
                      </a:solidFill>
                    </a:ln>
                  </pic:spPr>
                </pic:pic>
              </a:graphicData>
            </a:graphic>
          </wp:inline>
        </w:drawing>
      </w:r>
    </w:p>
    <w:p w14:paraId="41DCFB05" w14:textId="77777777" w:rsidR="006E6DFA" w:rsidRDefault="006E6DFA" w:rsidP="006E6DFA">
      <w:pPr>
        <w:jc w:val="center"/>
        <w:rPr>
          <w:rFonts w:asciiTheme="minorHAnsi" w:hAnsiTheme="minorHAnsi" w:cstheme="minorHAnsi"/>
          <w:sz w:val="22"/>
          <w:szCs w:val="22"/>
        </w:rPr>
      </w:pPr>
    </w:p>
    <w:p w14:paraId="66B70EA9" w14:textId="77777777" w:rsidR="006E6DFA" w:rsidRDefault="006E6DFA" w:rsidP="006E6DFA">
      <w:pPr>
        <w:jc w:val="center"/>
        <w:rPr>
          <w:rFonts w:asciiTheme="minorHAnsi" w:hAnsiTheme="minorHAnsi" w:cstheme="minorHAnsi"/>
          <w:sz w:val="22"/>
          <w:szCs w:val="22"/>
        </w:rPr>
      </w:pPr>
    </w:p>
    <w:p w14:paraId="60E89880" w14:textId="77777777" w:rsidR="006E6DFA" w:rsidRDefault="006E6DFA" w:rsidP="006E6DFA">
      <w:pPr>
        <w:jc w:val="center"/>
        <w:rPr>
          <w:rFonts w:asciiTheme="minorHAnsi" w:hAnsiTheme="minorHAnsi" w:cstheme="minorHAnsi"/>
          <w:sz w:val="22"/>
          <w:szCs w:val="22"/>
        </w:rPr>
      </w:pPr>
    </w:p>
    <w:p w14:paraId="5596B77F" w14:textId="17BA4B54" w:rsidR="006E6DFA" w:rsidRDefault="006E6DFA" w:rsidP="006E6DFA">
      <w:pPr>
        <w:jc w:val="center"/>
        <w:rPr>
          <w:rFonts w:asciiTheme="minorHAnsi" w:hAnsiTheme="minorHAnsi" w:cstheme="minorHAnsi"/>
          <w:sz w:val="22"/>
          <w:szCs w:val="22"/>
        </w:rPr>
      </w:pPr>
      <w:r>
        <w:rPr>
          <w:noProof/>
        </w:rPr>
        <w:drawing>
          <wp:inline distT="0" distB="0" distL="0" distR="0" wp14:anchorId="717C25FC" wp14:editId="4664F879">
            <wp:extent cx="5682974" cy="3034251"/>
            <wp:effectExtent l="19050" t="19050" r="13335" b="13970"/>
            <wp:docPr id="1836334543" name="Picture 4"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gasoline stocks grap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17647" cy="3052763"/>
                    </a:xfrm>
                    <a:prstGeom prst="rect">
                      <a:avLst/>
                    </a:prstGeom>
                    <a:noFill/>
                    <a:ln>
                      <a:solidFill>
                        <a:schemeClr val="accent1"/>
                      </a:solidFill>
                    </a:ln>
                  </pic:spPr>
                </pic:pic>
              </a:graphicData>
            </a:graphic>
          </wp:inline>
        </w:drawing>
      </w:r>
    </w:p>
    <w:p w14:paraId="120A6452" w14:textId="77777777" w:rsidR="006E6DFA" w:rsidRDefault="006E6DFA" w:rsidP="006E6DFA">
      <w:pPr>
        <w:jc w:val="center"/>
        <w:rPr>
          <w:rFonts w:asciiTheme="minorHAnsi" w:hAnsiTheme="minorHAnsi" w:cstheme="minorHAnsi"/>
          <w:sz w:val="22"/>
          <w:szCs w:val="22"/>
        </w:rPr>
      </w:pPr>
    </w:p>
    <w:p w14:paraId="33B767D2" w14:textId="77777777" w:rsidR="006E6DFA" w:rsidRDefault="006E6DFA" w:rsidP="006E6DFA">
      <w:pPr>
        <w:jc w:val="center"/>
        <w:rPr>
          <w:rFonts w:asciiTheme="minorHAnsi" w:hAnsiTheme="minorHAnsi" w:cstheme="minorHAnsi"/>
          <w:b/>
          <w:iCs/>
          <w:u w:val="single"/>
        </w:rPr>
      </w:pPr>
    </w:p>
    <w:p w14:paraId="1E16A873" w14:textId="6C4290B1" w:rsidR="006E6DFA" w:rsidRDefault="006E6DFA" w:rsidP="006E6DFA">
      <w:pPr>
        <w:jc w:val="center"/>
        <w:rPr>
          <w:rFonts w:asciiTheme="minorHAnsi" w:hAnsiTheme="minorHAnsi" w:cstheme="minorHAnsi"/>
          <w:b/>
          <w:iCs/>
          <w:u w:val="single"/>
        </w:rPr>
      </w:pPr>
      <w:r>
        <w:rPr>
          <w:noProof/>
        </w:rPr>
        <w:drawing>
          <wp:inline distT="0" distB="0" distL="0" distR="0" wp14:anchorId="61C9A1E8" wp14:editId="5E1BD18A">
            <wp:extent cx="5712759" cy="3050154"/>
            <wp:effectExtent l="19050" t="19050" r="21590" b="17145"/>
            <wp:docPr id="1150265761" name="Picture 5"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distillate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36772" cy="3062975"/>
                    </a:xfrm>
                    <a:prstGeom prst="rect">
                      <a:avLst/>
                    </a:prstGeom>
                    <a:noFill/>
                    <a:ln>
                      <a:solidFill>
                        <a:schemeClr val="accent1"/>
                      </a:solidFill>
                    </a:ln>
                  </pic:spPr>
                </pic:pic>
              </a:graphicData>
            </a:graphic>
          </wp:inline>
        </w:drawing>
      </w:r>
    </w:p>
    <w:p w14:paraId="50B5D647" w14:textId="42D98EA6" w:rsidR="006E6DFA" w:rsidRDefault="006E6DFA" w:rsidP="006E6DFA">
      <w:pPr>
        <w:jc w:val="center"/>
        <w:rPr>
          <w:rFonts w:asciiTheme="minorHAnsi" w:hAnsiTheme="minorHAnsi" w:cstheme="minorHAnsi"/>
          <w:b/>
          <w:iCs/>
          <w:u w:val="single"/>
        </w:rPr>
      </w:pPr>
    </w:p>
    <w:p w14:paraId="2F42517E" w14:textId="77777777" w:rsidR="006E6DFA" w:rsidRDefault="006E6DFA" w:rsidP="006E6DFA">
      <w:pPr>
        <w:jc w:val="center"/>
        <w:rPr>
          <w:rFonts w:asciiTheme="minorHAnsi" w:hAnsiTheme="minorHAnsi" w:cstheme="minorHAnsi"/>
          <w:b/>
          <w:iCs/>
          <w:u w:val="single"/>
        </w:rPr>
      </w:pPr>
    </w:p>
    <w:p w14:paraId="6649105A" w14:textId="77777777" w:rsidR="006E6DFA" w:rsidRDefault="006E6DFA" w:rsidP="006E6DFA">
      <w:pPr>
        <w:jc w:val="center"/>
        <w:rPr>
          <w:rFonts w:asciiTheme="minorHAnsi" w:hAnsiTheme="minorHAnsi" w:cstheme="minorHAnsi"/>
          <w:b/>
          <w:iCs/>
          <w:u w:val="single"/>
        </w:rPr>
      </w:pPr>
    </w:p>
    <w:p w14:paraId="1C053EF7" w14:textId="77777777" w:rsidR="006E6DFA" w:rsidRDefault="006E6DFA" w:rsidP="006E6DFA">
      <w:pPr>
        <w:jc w:val="center"/>
        <w:rPr>
          <w:rFonts w:asciiTheme="minorHAnsi" w:hAnsiTheme="minorHAnsi" w:cstheme="minorHAnsi"/>
          <w:b/>
          <w:iCs/>
          <w:u w:val="single"/>
        </w:rPr>
      </w:pPr>
      <w:r>
        <w:rPr>
          <w:noProof/>
        </w:rPr>
        <w:drawing>
          <wp:inline distT="0" distB="0" distL="0" distR="0" wp14:anchorId="5287BD32" wp14:editId="5B74E755">
            <wp:extent cx="5692233" cy="3003550"/>
            <wp:effectExtent l="19050" t="19050" r="22860" b="25400"/>
            <wp:docPr id="1139602245" name="Picture 6"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 propane/propylene stocks graph"/>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27751" cy="3022291"/>
                    </a:xfrm>
                    <a:prstGeom prst="rect">
                      <a:avLst/>
                    </a:prstGeom>
                    <a:noFill/>
                    <a:ln>
                      <a:solidFill>
                        <a:schemeClr val="accent1"/>
                      </a:solidFill>
                    </a:ln>
                  </pic:spPr>
                </pic:pic>
              </a:graphicData>
            </a:graphic>
          </wp:inline>
        </w:drawing>
      </w:r>
    </w:p>
    <w:p w14:paraId="104D3D49" w14:textId="77777777" w:rsidR="006E6DFA" w:rsidRDefault="006E6DFA" w:rsidP="006E6DFA">
      <w:pPr>
        <w:rPr>
          <w:rFonts w:asciiTheme="minorHAnsi" w:hAnsiTheme="minorHAnsi" w:cstheme="minorHAnsi"/>
          <w:b/>
          <w:iCs/>
          <w:u w:val="single"/>
        </w:rPr>
      </w:pPr>
    </w:p>
    <w:p w14:paraId="7502704D" w14:textId="56C8D3AD" w:rsidR="002C3713" w:rsidRDefault="002C3713" w:rsidP="002C3713">
      <w:pPr>
        <w:jc w:val="center"/>
        <w:rPr>
          <w:rFonts w:asciiTheme="minorHAnsi" w:hAnsiTheme="minorHAnsi" w:cstheme="minorHAnsi"/>
          <w:sz w:val="22"/>
          <w:szCs w:val="22"/>
        </w:rPr>
      </w:pPr>
    </w:p>
    <w:p w14:paraId="716D763A" w14:textId="77777777" w:rsidR="002C3713" w:rsidRDefault="002C3713" w:rsidP="002C3713">
      <w:pPr>
        <w:jc w:val="center"/>
        <w:rPr>
          <w:rFonts w:asciiTheme="minorHAnsi" w:hAnsiTheme="minorHAnsi" w:cstheme="minorHAnsi"/>
          <w:sz w:val="22"/>
          <w:szCs w:val="22"/>
        </w:rPr>
      </w:pPr>
    </w:p>
    <w:p w14:paraId="77FC1709" w14:textId="77777777" w:rsidR="002C3713" w:rsidRDefault="002C3713" w:rsidP="002C3713">
      <w:pPr>
        <w:jc w:val="center"/>
        <w:rPr>
          <w:rFonts w:asciiTheme="minorHAnsi" w:hAnsiTheme="minorHAnsi" w:cstheme="minorHAnsi"/>
          <w:sz w:val="22"/>
          <w:szCs w:val="22"/>
        </w:rPr>
      </w:pPr>
    </w:p>
    <w:p w14:paraId="7EFFE132" w14:textId="0ED50EAC" w:rsidR="002C3713" w:rsidRDefault="002C3713" w:rsidP="002C3713">
      <w:pPr>
        <w:jc w:val="center"/>
        <w:rPr>
          <w:rFonts w:asciiTheme="minorHAnsi" w:hAnsiTheme="minorHAnsi" w:cstheme="minorHAnsi"/>
          <w:b/>
          <w:iCs/>
          <w:u w:val="single"/>
        </w:rPr>
      </w:pPr>
    </w:p>
    <w:p w14:paraId="14625DA3" w14:textId="77777777" w:rsidR="002C3713" w:rsidRDefault="002C3713" w:rsidP="002C3713">
      <w:pPr>
        <w:jc w:val="center"/>
        <w:rPr>
          <w:rFonts w:asciiTheme="minorHAnsi" w:hAnsiTheme="minorHAnsi" w:cstheme="minorHAnsi"/>
          <w:b/>
          <w:iCs/>
          <w:u w:val="single"/>
        </w:rPr>
      </w:pPr>
    </w:p>
    <w:p w14:paraId="7D33DDE0" w14:textId="77777777" w:rsidR="002C3713" w:rsidRDefault="002C3713" w:rsidP="002C3713">
      <w:pPr>
        <w:jc w:val="center"/>
        <w:rPr>
          <w:rFonts w:asciiTheme="minorHAnsi" w:hAnsiTheme="minorHAnsi" w:cstheme="minorHAnsi"/>
          <w:b/>
          <w:iCs/>
          <w:u w:val="single"/>
        </w:rPr>
      </w:pPr>
    </w:p>
    <w:p w14:paraId="11C9007E" w14:textId="230C6211" w:rsidR="0054084A" w:rsidRDefault="0054084A" w:rsidP="006E6DFA">
      <w:pPr>
        <w:jc w:val="both"/>
        <w:rPr>
          <w:rFonts w:asciiTheme="minorHAnsi" w:hAnsiTheme="minorHAnsi" w:cstheme="minorHAnsi"/>
          <w:b/>
          <w:bCs/>
          <w:i/>
          <w:iCs/>
          <w:sz w:val="16"/>
          <w:szCs w:val="16"/>
        </w:rPr>
      </w:pPr>
    </w:p>
    <w:p w14:paraId="67249B04" w14:textId="77777777" w:rsidR="0054084A" w:rsidRDefault="0054084A" w:rsidP="0054084A">
      <w:pPr>
        <w:jc w:val="center"/>
        <w:rPr>
          <w:rFonts w:asciiTheme="minorHAnsi" w:hAnsiTheme="minorHAnsi" w:cstheme="minorHAnsi"/>
          <w:b/>
          <w:iCs/>
          <w:u w:val="single"/>
        </w:rPr>
      </w:pPr>
    </w:p>
    <w:p w14:paraId="166D0F6D" w14:textId="4958A048" w:rsidR="00CA3C87" w:rsidRPr="00496869" w:rsidRDefault="00CA3C87" w:rsidP="005F217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B72536" w:rsidP="00CA3C87">
      <w:pPr>
        <w:rPr>
          <w:rFonts w:asciiTheme="minorHAnsi" w:hAnsiTheme="minorHAnsi" w:cstheme="minorHAnsi"/>
          <w:b/>
          <w:bCs/>
          <w:i/>
          <w:iCs/>
          <w:sz w:val="16"/>
          <w:szCs w:val="16"/>
        </w:rPr>
      </w:pPr>
      <w:hyperlink r:id="rId38"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39"/>
      <w:footerReference w:type="default" r:id="rId40"/>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376371">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757F64">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376371">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3BF88213" w14:textId="26482818" w:rsidR="00FE53EF" w:rsidRPr="00FE53EF" w:rsidRDefault="00FE53EF">
      <w:pPr>
        <w:pStyle w:val="Textonotapie"/>
      </w:pPr>
      <w:r>
        <w:rPr>
          <w:rStyle w:val="Refdenotaalpie"/>
        </w:rPr>
        <w:footnoteRef/>
      </w:r>
      <w:r>
        <w:t xml:space="preserve"> </w:t>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2C26BBC0" w14:textId="77777777" w:rsidR="00583E55" w:rsidRDefault="00583E55">
      <w:pPr>
        <w:pStyle w:val="Textonotapie"/>
        <w:rPr>
          <w:rFonts w:asciiTheme="minorHAnsi" w:hAnsiTheme="minorHAnsi" w:cstheme="minorHAnsi"/>
          <w:i/>
          <w:sz w:val="16"/>
          <w:szCs w:val="16"/>
        </w:rPr>
      </w:pPr>
    </w:p>
    <w:p w14:paraId="6BC785E2" w14:textId="77777777" w:rsidR="00583E55" w:rsidRDefault="00583E55">
      <w:pPr>
        <w:pStyle w:val="Textonotapie"/>
        <w:rPr>
          <w:rFonts w:asciiTheme="minorHAnsi" w:hAnsiTheme="minorHAnsi" w:cstheme="minorHAnsi"/>
          <w:i/>
          <w:sz w:val="16"/>
          <w:szCs w:val="16"/>
        </w:rPr>
      </w:pPr>
    </w:p>
    <w:p w14:paraId="1450DEAD" w14:textId="77777777" w:rsidR="00583E55" w:rsidRDefault="00583E55">
      <w:pPr>
        <w:pStyle w:val="Textonotapie"/>
        <w:rPr>
          <w:rFonts w:asciiTheme="minorHAnsi" w:hAnsiTheme="minorHAnsi" w:cstheme="minorHAnsi"/>
          <w:i/>
          <w:sz w:val="16"/>
          <w:szCs w:val="16"/>
        </w:rPr>
      </w:pPr>
    </w:p>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7B123DA5" w14:textId="77777777" w:rsidTr="00EC58B2">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3C74303E"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6B5DC3">
            <w:rPr>
              <w:rFonts w:ascii="Calibri" w:hAnsi="Calibri" w:cs="Calibri"/>
              <w:b/>
              <w:sz w:val="26"/>
              <w:szCs w:val="26"/>
              <w:lang w:val="it-IT"/>
            </w:rPr>
            <w:t>3</w:t>
          </w:r>
          <w:r w:rsidR="001F3C6B">
            <w:rPr>
              <w:rFonts w:ascii="Calibri" w:hAnsi="Calibri" w:cs="Calibri"/>
              <w:b/>
              <w:sz w:val="26"/>
              <w:szCs w:val="26"/>
              <w:lang w:val="it-IT"/>
            </w:rPr>
            <w:t>7</w:t>
          </w:r>
          <w:r w:rsidRPr="00352B3A">
            <w:rPr>
              <w:rFonts w:ascii="Calibri" w:hAnsi="Calibri" w:cs="Calibri"/>
              <w:b/>
              <w:sz w:val="26"/>
              <w:szCs w:val="26"/>
              <w:lang w:val="it-IT"/>
            </w:rPr>
            <w:t>-2023-DGN/GRT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3A65B918"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6B5DC3">
            <w:rPr>
              <w:rFonts w:ascii="Calibri" w:hAnsi="Calibri" w:cs="Calibri"/>
              <w:b/>
              <w:sz w:val="26"/>
              <w:szCs w:val="26"/>
              <w:lang w:val="it-IT"/>
            </w:rPr>
            <w:t>3</w:t>
          </w:r>
          <w:r w:rsidR="001F3C6B">
            <w:rPr>
              <w:rFonts w:ascii="Calibri" w:hAnsi="Calibri" w:cs="Calibri"/>
              <w:b/>
              <w:sz w:val="26"/>
              <w:szCs w:val="26"/>
              <w:lang w:val="it-IT"/>
            </w:rPr>
            <w:t>7</w:t>
          </w:r>
          <w:r w:rsidR="00352B3A" w:rsidRPr="00352B3A">
            <w:rPr>
              <w:rFonts w:ascii="Calibri" w:hAnsi="Calibri" w:cs="Calibri"/>
              <w:b/>
              <w:sz w:val="26"/>
              <w:szCs w:val="26"/>
              <w:lang w:val="it-IT"/>
            </w:rPr>
            <w:t>-2023-DGN/GRT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5714C0"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6F4BDEA3"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6B5DC3">
            <w:rPr>
              <w:rFonts w:ascii="Calibri" w:hAnsi="Calibri" w:cs="Calibri"/>
              <w:b/>
              <w:sz w:val="26"/>
              <w:szCs w:val="26"/>
              <w:lang w:val="it-IT"/>
            </w:rPr>
            <w:t>3</w:t>
          </w:r>
          <w:r w:rsidR="001F3C6B">
            <w:rPr>
              <w:rFonts w:ascii="Calibri" w:hAnsi="Calibri" w:cs="Calibri"/>
              <w:b/>
              <w:sz w:val="26"/>
              <w:szCs w:val="26"/>
              <w:lang w:val="it-IT"/>
            </w:rPr>
            <w:t>7</w:t>
          </w:r>
          <w:r w:rsidR="00352B3A" w:rsidRPr="00352B3A">
            <w:rPr>
              <w:rFonts w:ascii="Calibri" w:hAnsi="Calibri" w:cs="Calibri"/>
              <w:b/>
              <w:sz w:val="26"/>
              <w:szCs w:val="26"/>
              <w:lang w:val="it-IT"/>
            </w:rPr>
            <w:t>-2023-DGN/GRT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5714C0"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1D9C6B29"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6B5DC3">
            <w:rPr>
              <w:rFonts w:ascii="Calibri" w:hAnsi="Calibri" w:cs="Calibri"/>
              <w:b/>
              <w:sz w:val="26"/>
              <w:szCs w:val="26"/>
              <w:lang w:val="it-IT"/>
            </w:rPr>
            <w:t>3</w:t>
          </w:r>
          <w:r w:rsidR="001F3C6B">
            <w:rPr>
              <w:rFonts w:ascii="Calibri" w:hAnsi="Calibri" w:cs="Calibri"/>
              <w:b/>
              <w:sz w:val="26"/>
              <w:szCs w:val="26"/>
              <w:lang w:val="it-IT"/>
            </w:rPr>
            <w:t>7</w:t>
          </w:r>
          <w:r w:rsidR="00352B3A" w:rsidRPr="00352B3A">
            <w:rPr>
              <w:rFonts w:ascii="Calibri" w:hAnsi="Calibri" w:cs="Calibri"/>
              <w:b/>
              <w:sz w:val="26"/>
              <w:szCs w:val="26"/>
              <w:lang w:val="it-IT"/>
            </w:rPr>
            <w:t>-2023-DGN/GRT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3"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4"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6"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9"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1"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2"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4"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5"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6"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7"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8"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0"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3"/>
  </w:num>
  <w:num w:numId="2">
    <w:abstractNumId w:val="11"/>
  </w:num>
  <w:num w:numId="3">
    <w:abstractNumId w:val="12"/>
  </w:num>
  <w:num w:numId="4">
    <w:abstractNumId w:val="0"/>
  </w:num>
  <w:num w:numId="5">
    <w:abstractNumId w:val="14"/>
  </w:num>
  <w:num w:numId="6">
    <w:abstractNumId w:val="18"/>
  </w:num>
  <w:num w:numId="7">
    <w:abstractNumId w:val="17"/>
  </w:num>
  <w:num w:numId="8">
    <w:abstractNumId w:val="10"/>
  </w:num>
  <w:num w:numId="9">
    <w:abstractNumId w:val="15"/>
  </w:num>
  <w:num w:numId="10">
    <w:abstractNumId w:val="5"/>
  </w:num>
  <w:num w:numId="11">
    <w:abstractNumId w:val="13"/>
  </w:num>
  <w:num w:numId="12">
    <w:abstractNumId w:val="4"/>
  </w:num>
  <w:num w:numId="13">
    <w:abstractNumId w:val="2"/>
  </w:num>
  <w:num w:numId="14">
    <w:abstractNumId w:val="6"/>
  </w:num>
  <w:num w:numId="15">
    <w:abstractNumId w:val="9"/>
  </w:num>
  <w:num w:numId="16">
    <w:abstractNumId w:val="20"/>
  </w:num>
  <w:num w:numId="17">
    <w:abstractNumId w:val="21"/>
  </w:num>
  <w:num w:numId="18">
    <w:abstractNumId w:val="7"/>
  </w:num>
  <w:num w:numId="19">
    <w:abstractNumId w:val="1"/>
  </w:num>
  <w:num w:numId="20">
    <w:abstractNumId w:val="2"/>
  </w:num>
  <w:num w:numId="21">
    <w:abstractNumId w:val="20"/>
  </w:num>
  <w:num w:numId="2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6"/>
  </w:num>
  <w:num w:numId="26">
    <w:abstractNumId w:val="19"/>
  </w:num>
  <w:num w:numId="27">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defaultTabStop w:val="567"/>
  <w:hyphenationZone w:val="425"/>
  <w:drawingGridHorizontalSpacing w:val="110"/>
  <w:displayHorizontalDrawingGridEvery w:val="2"/>
  <w:characterSpacingControl w:val="doNotCompress"/>
  <w:hdrShapeDefaults>
    <o:shapedefaults v:ext="edit" spidmax="9830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61F"/>
    <w:rsid w:val="000107D2"/>
    <w:rsid w:val="00010ED1"/>
    <w:rsid w:val="00010FBC"/>
    <w:rsid w:val="00011040"/>
    <w:rsid w:val="00011253"/>
    <w:rsid w:val="000112CB"/>
    <w:rsid w:val="00011549"/>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6055"/>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421"/>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AE1"/>
    <w:rsid w:val="00070DAE"/>
    <w:rsid w:val="00070E49"/>
    <w:rsid w:val="00070E5E"/>
    <w:rsid w:val="000711BC"/>
    <w:rsid w:val="0007143F"/>
    <w:rsid w:val="00071634"/>
    <w:rsid w:val="00071815"/>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35"/>
    <w:rsid w:val="00074D77"/>
    <w:rsid w:val="00074EBD"/>
    <w:rsid w:val="00075242"/>
    <w:rsid w:val="0007547A"/>
    <w:rsid w:val="0007626A"/>
    <w:rsid w:val="0007628C"/>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B"/>
    <w:rsid w:val="00124777"/>
    <w:rsid w:val="00124A86"/>
    <w:rsid w:val="00124EF2"/>
    <w:rsid w:val="0012500E"/>
    <w:rsid w:val="001250DD"/>
    <w:rsid w:val="0012529B"/>
    <w:rsid w:val="001258B7"/>
    <w:rsid w:val="001259EE"/>
    <w:rsid w:val="00125BE0"/>
    <w:rsid w:val="00125C53"/>
    <w:rsid w:val="00125C86"/>
    <w:rsid w:val="0012628D"/>
    <w:rsid w:val="0012640C"/>
    <w:rsid w:val="001265B3"/>
    <w:rsid w:val="00126912"/>
    <w:rsid w:val="00126AC7"/>
    <w:rsid w:val="00126C7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A88"/>
    <w:rsid w:val="00187BC8"/>
    <w:rsid w:val="00190081"/>
    <w:rsid w:val="001901D2"/>
    <w:rsid w:val="00190267"/>
    <w:rsid w:val="001907DD"/>
    <w:rsid w:val="00190898"/>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B70"/>
    <w:rsid w:val="001D4CE5"/>
    <w:rsid w:val="001D4D16"/>
    <w:rsid w:val="001D4E66"/>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2F7"/>
    <w:rsid w:val="002374E7"/>
    <w:rsid w:val="00237757"/>
    <w:rsid w:val="002377C2"/>
    <w:rsid w:val="0023794A"/>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2135"/>
    <w:rsid w:val="0029230D"/>
    <w:rsid w:val="00292438"/>
    <w:rsid w:val="00292441"/>
    <w:rsid w:val="0029245B"/>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FD5"/>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FCD"/>
    <w:rsid w:val="00361259"/>
    <w:rsid w:val="003612E7"/>
    <w:rsid w:val="00361301"/>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31E1"/>
    <w:rsid w:val="004631F8"/>
    <w:rsid w:val="00463287"/>
    <w:rsid w:val="0046339F"/>
    <w:rsid w:val="004636D8"/>
    <w:rsid w:val="00463951"/>
    <w:rsid w:val="004639D2"/>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84A"/>
    <w:rsid w:val="00540A6B"/>
    <w:rsid w:val="00540B22"/>
    <w:rsid w:val="005411F2"/>
    <w:rsid w:val="005413C0"/>
    <w:rsid w:val="0054145A"/>
    <w:rsid w:val="00541551"/>
    <w:rsid w:val="005416D7"/>
    <w:rsid w:val="0054185D"/>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2134"/>
    <w:rsid w:val="00552208"/>
    <w:rsid w:val="0055234A"/>
    <w:rsid w:val="00552618"/>
    <w:rsid w:val="0055267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70F5"/>
    <w:rsid w:val="0055727B"/>
    <w:rsid w:val="00557475"/>
    <w:rsid w:val="005574C9"/>
    <w:rsid w:val="005574D7"/>
    <w:rsid w:val="0055759A"/>
    <w:rsid w:val="0055759F"/>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925"/>
    <w:rsid w:val="00562A3B"/>
    <w:rsid w:val="00562C36"/>
    <w:rsid w:val="00562DCF"/>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4F00"/>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7FA"/>
    <w:rsid w:val="006B7BDC"/>
    <w:rsid w:val="006B7D5B"/>
    <w:rsid w:val="006B7F6B"/>
    <w:rsid w:val="006B7F8D"/>
    <w:rsid w:val="006C011A"/>
    <w:rsid w:val="006C036C"/>
    <w:rsid w:val="006C0395"/>
    <w:rsid w:val="006C03F3"/>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B99"/>
    <w:rsid w:val="00704F50"/>
    <w:rsid w:val="0070506C"/>
    <w:rsid w:val="00705206"/>
    <w:rsid w:val="00705625"/>
    <w:rsid w:val="007057C8"/>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0B7"/>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EB"/>
    <w:rsid w:val="00791526"/>
    <w:rsid w:val="007915A4"/>
    <w:rsid w:val="0079169F"/>
    <w:rsid w:val="00791940"/>
    <w:rsid w:val="00791F25"/>
    <w:rsid w:val="00791FA8"/>
    <w:rsid w:val="007928F0"/>
    <w:rsid w:val="00792AB3"/>
    <w:rsid w:val="00792C47"/>
    <w:rsid w:val="00793035"/>
    <w:rsid w:val="0079348B"/>
    <w:rsid w:val="007934F9"/>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5FB9"/>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4E56"/>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7AC"/>
    <w:rsid w:val="008C67BA"/>
    <w:rsid w:val="008C6889"/>
    <w:rsid w:val="008C6932"/>
    <w:rsid w:val="008C6998"/>
    <w:rsid w:val="008C6A5C"/>
    <w:rsid w:val="008C6E82"/>
    <w:rsid w:val="008C743A"/>
    <w:rsid w:val="008C7684"/>
    <w:rsid w:val="008C76AB"/>
    <w:rsid w:val="008C76AE"/>
    <w:rsid w:val="008C7741"/>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254"/>
    <w:rsid w:val="009627BF"/>
    <w:rsid w:val="009627D8"/>
    <w:rsid w:val="009630E5"/>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16A"/>
    <w:rsid w:val="009803D6"/>
    <w:rsid w:val="0098043C"/>
    <w:rsid w:val="00980592"/>
    <w:rsid w:val="00980A79"/>
    <w:rsid w:val="00980C11"/>
    <w:rsid w:val="00980DBF"/>
    <w:rsid w:val="00980E2F"/>
    <w:rsid w:val="009813E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A0008D"/>
    <w:rsid w:val="00A00411"/>
    <w:rsid w:val="00A00438"/>
    <w:rsid w:val="00A0046B"/>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63B"/>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4C1"/>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B0027B"/>
    <w:rsid w:val="00B0033F"/>
    <w:rsid w:val="00B0045B"/>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3B0"/>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A53"/>
    <w:rsid w:val="00C13A8C"/>
    <w:rsid w:val="00C13BB7"/>
    <w:rsid w:val="00C13E58"/>
    <w:rsid w:val="00C1411E"/>
    <w:rsid w:val="00C14351"/>
    <w:rsid w:val="00C14526"/>
    <w:rsid w:val="00C14640"/>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5B6B"/>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69B"/>
    <w:rsid w:val="00D92799"/>
    <w:rsid w:val="00D92808"/>
    <w:rsid w:val="00D9289A"/>
    <w:rsid w:val="00D92C58"/>
    <w:rsid w:val="00D92E88"/>
    <w:rsid w:val="00D93136"/>
    <w:rsid w:val="00D93219"/>
    <w:rsid w:val="00D932AF"/>
    <w:rsid w:val="00D93400"/>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CAB"/>
    <w:rsid w:val="00DD1D93"/>
    <w:rsid w:val="00DD2221"/>
    <w:rsid w:val="00DD2349"/>
    <w:rsid w:val="00DD2396"/>
    <w:rsid w:val="00DD2575"/>
    <w:rsid w:val="00DD29D4"/>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756"/>
    <w:rsid w:val="00DE7C13"/>
    <w:rsid w:val="00DE7C40"/>
    <w:rsid w:val="00DE7F68"/>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6BB"/>
    <w:rsid w:val="00E61895"/>
    <w:rsid w:val="00E61EC2"/>
    <w:rsid w:val="00E6202E"/>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E80"/>
    <w:rsid w:val="00F1000D"/>
    <w:rsid w:val="00F1000F"/>
    <w:rsid w:val="00F1017C"/>
    <w:rsid w:val="00F10530"/>
    <w:rsid w:val="00F10565"/>
    <w:rsid w:val="00F1063E"/>
    <w:rsid w:val="00F1083B"/>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98305"/>
    <o:shapelayout v:ext="edit">
      <o:idmap v:ext="edit" data="1"/>
    </o:shapelayout>
  </w:shapeDefaults>
  <w:decimalSymbol w:val="."/>
  <w:listSeparator w:val=";"/>
  <w14:docId w14:val="3B6FD177"/>
  <w15:docId w15:val="{6F1B464A-F92F-43A4-A3D1-AD721CA8CE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3.png"/><Relationship Id="rId26" Type="http://schemas.openxmlformats.org/officeDocument/2006/relationships/image" Target="media/image7.emf"/><Relationship Id="rId39" Type="http://schemas.openxmlformats.org/officeDocument/2006/relationships/header" Target="header4.xml"/><Relationship Id="rId21" Type="http://schemas.openxmlformats.org/officeDocument/2006/relationships/header" Target="header2.xml"/><Relationship Id="rId34" Type="http://schemas.openxmlformats.org/officeDocument/2006/relationships/image" Target="media/image15.gif"/><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elperuano.pe/NormasElperuano/2021/09/06/1988935-2/1988935-2.htm" TargetMode="External"/><Relationship Id="rId20" Type="http://schemas.openxmlformats.org/officeDocument/2006/relationships/footer" Target="footer1.xml"/><Relationship Id="rId29" Type="http://schemas.openxmlformats.org/officeDocument/2006/relationships/image" Target="media/image10.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pais.com/noticias/sequia/" TargetMode="External"/><Relationship Id="rId24" Type="http://schemas.openxmlformats.org/officeDocument/2006/relationships/footer" Target="footer3.xml"/><Relationship Id="rId32" Type="http://schemas.openxmlformats.org/officeDocument/2006/relationships/image" Target="media/image13.gif"/><Relationship Id="rId37" Type="http://schemas.openxmlformats.org/officeDocument/2006/relationships/image" Target="media/image18.png"/><Relationship Id="rId40"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www.peruweek.pe/tag/glp/" TargetMode="External"/><Relationship Id="rId23" Type="http://schemas.openxmlformats.org/officeDocument/2006/relationships/image" Target="media/image5.emf"/><Relationship Id="rId28" Type="http://schemas.openxmlformats.org/officeDocument/2006/relationships/image" Target="media/image9.emf"/><Relationship Id="rId36" Type="http://schemas.openxmlformats.org/officeDocument/2006/relationships/image" Target="media/image17.png"/><Relationship Id="rId10" Type="http://schemas.openxmlformats.org/officeDocument/2006/relationships/hyperlink" Target="https://lacamara.pe/propanama-existe-interes-de-panama-por-desarrollar-actividades-en-diversos-sectores-de-peru/" TargetMode="External"/><Relationship Id="rId19" Type="http://schemas.openxmlformats.org/officeDocument/2006/relationships/header" Target="header1.xml"/><Relationship Id="rId31"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hyperlink" Target="https://elpais.com/sociedad/2020-08-17/el-cambio-climatico-acecha-al-canal-de-panama.html" TargetMode="External"/><Relationship Id="rId14" Type="http://schemas.openxmlformats.org/officeDocument/2006/relationships/hyperlink" Target="https://elperuano.pe/NormasElperuano/2021/09/06/1988935-2/1988935-2.htm" TargetMode="External"/><Relationship Id="rId22" Type="http://schemas.openxmlformats.org/officeDocument/2006/relationships/footer" Target="footer2.xml"/><Relationship Id="rId27" Type="http://schemas.openxmlformats.org/officeDocument/2006/relationships/image" Target="media/image8.png"/><Relationship Id="rId30" Type="http://schemas.openxmlformats.org/officeDocument/2006/relationships/image" Target="media/image11.emf"/><Relationship Id="rId35" Type="http://schemas.openxmlformats.org/officeDocument/2006/relationships/image" Target="media/image16.gif"/><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lacamara.pe/sandor-lukacs-de-pereny-la-sequia-y-su-impacto-en-los-rios-del-mundo/" TargetMode="External"/><Relationship Id="rId17" Type="http://schemas.openxmlformats.org/officeDocument/2006/relationships/hyperlink" Target="https://elperuano.pe/NormasElperuano/2021/09/06/1988935-2/1988935-2.htm" TargetMode="External"/><Relationship Id="rId25" Type="http://schemas.openxmlformats.org/officeDocument/2006/relationships/header" Target="header3.xml"/><Relationship Id="rId33" Type="http://schemas.openxmlformats.org/officeDocument/2006/relationships/image" Target="media/image14.gif"/><Relationship Id="rId38" Type="http://schemas.openxmlformats.org/officeDocument/2006/relationships/hyperlink" Target="https://www.osinergmin.gob.pe/seccion/centro_documental/gart/precios_referencia_banda_precios/PreciosReferencia/Informe-Tecnico-479-2021-GRT.pdf" TargetMode="External"/></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18</Pages>
  <Words>3870</Words>
  <Characters>21290</Characters>
  <Application>Microsoft Office Word</Application>
  <DocSecurity>0</DocSecurity>
  <Lines>177</Lines>
  <Paragraphs>50</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25110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creator>FREDY</dc:creator>
  <cp:lastModifiedBy>Maritza Mercedes Medina Tacuri</cp:lastModifiedBy>
  <cp:revision>3</cp:revision>
  <cp:lastPrinted>2023-09-13T15:54:00Z</cp:lastPrinted>
  <dcterms:created xsi:type="dcterms:W3CDTF">2023-09-13T15:53:00Z</dcterms:created>
  <dcterms:modified xsi:type="dcterms:W3CDTF">2023-09-13T15:55:00Z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