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04255E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w:t>
      </w:r>
      <w:r w:rsidR="00653F14">
        <w:rPr>
          <w:rFonts w:asciiTheme="minorHAnsi" w:hAnsiTheme="minorHAnsi" w:cstheme="minorHAnsi"/>
          <w:sz w:val="32"/>
          <w:szCs w:val="28"/>
          <w:u w:val="single"/>
          <w:lang w:val="it-IT"/>
        </w:rPr>
        <w:t>8</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C7510A1"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653F14">
        <w:rPr>
          <w:rFonts w:asciiTheme="minorHAnsi" w:hAnsiTheme="minorHAnsi" w:cstheme="minorHAnsi"/>
          <w:b/>
          <w:bCs/>
          <w:sz w:val="28"/>
          <w:szCs w:val="28"/>
        </w:rPr>
        <w:t>1</w:t>
      </w:r>
      <w:r w:rsidR="00D04ADF">
        <w:rPr>
          <w:rFonts w:asciiTheme="minorHAnsi" w:hAnsiTheme="minorHAnsi" w:cstheme="minorHAnsi"/>
          <w:b/>
          <w:bCs/>
          <w:sz w:val="28"/>
          <w:szCs w:val="28"/>
        </w:rPr>
        <w:t>0</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D04ADF">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6DCEC2D9" w:rsidR="00E53D92" w:rsidRPr="002B3648" w:rsidRDefault="00653F14"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5C2E5B7" wp14:editId="58720358">
            <wp:extent cx="5383113" cy="3511231"/>
            <wp:effectExtent l="0" t="0" r="825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8820" cy="352147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0463BAF8"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w:t>
      </w:r>
      <w:r w:rsidR="00186445">
        <w:rPr>
          <w:rFonts w:asciiTheme="minorHAnsi" w:hAnsiTheme="minorHAnsi" w:cstheme="minorHAnsi"/>
          <w:sz w:val="22"/>
          <w:szCs w:val="22"/>
        </w:rPr>
        <w:t>mayo</w:t>
      </w:r>
      <w:r w:rsidR="00A43639">
        <w:rPr>
          <w:rFonts w:asciiTheme="minorHAnsi" w:hAnsiTheme="minorHAnsi" w:cstheme="minorHAnsi"/>
          <w:sz w:val="22"/>
          <w:szCs w:val="22"/>
        </w:rPr>
        <w:t xml:space="preserve">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2EB5B567"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w:t>
      </w:r>
      <w:r w:rsidR="00FE53EF">
        <w:rPr>
          <w:rFonts w:asciiTheme="minorHAnsi" w:hAnsiTheme="minorHAnsi" w:cstheme="minorHAnsi"/>
          <w:sz w:val="22"/>
          <w:szCs w:val="22"/>
        </w:rPr>
        <w:t>el precio del crudo WTI se ubicó en</w:t>
      </w:r>
      <w:r w:rsidR="00FE53EF" w:rsidRPr="00CC0F16">
        <w:rPr>
          <w:rFonts w:asciiTheme="minorHAnsi" w:hAnsiTheme="minorHAnsi" w:cstheme="minorHAnsi"/>
          <w:sz w:val="22"/>
          <w:szCs w:val="22"/>
        </w:rPr>
        <w:t xml:space="preserve"> </w:t>
      </w:r>
      <w:r w:rsidR="00A35306">
        <w:rPr>
          <w:rFonts w:asciiTheme="minorHAnsi" w:hAnsiTheme="minorHAnsi" w:cstheme="minorHAnsi"/>
          <w:sz w:val="22"/>
          <w:szCs w:val="22"/>
        </w:rPr>
        <w:t>7</w:t>
      </w:r>
      <w:r w:rsidR="00653F14">
        <w:rPr>
          <w:rFonts w:asciiTheme="minorHAnsi" w:hAnsiTheme="minorHAnsi" w:cstheme="minorHAnsi"/>
          <w:sz w:val="22"/>
          <w:szCs w:val="22"/>
        </w:rPr>
        <w:t>1</w:t>
      </w:r>
      <w:r w:rsidR="00FE53EF">
        <w:rPr>
          <w:rFonts w:asciiTheme="minorHAnsi" w:hAnsiTheme="minorHAnsi" w:cstheme="minorHAnsi"/>
          <w:sz w:val="22"/>
          <w:szCs w:val="22"/>
        </w:rPr>
        <w:t>,</w:t>
      </w:r>
      <w:r w:rsidR="00A35306">
        <w:rPr>
          <w:rFonts w:asciiTheme="minorHAnsi" w:hAnsiTheme="minorHAnsi" w:cstheme="minorHAnsi"/>
          <w:sz w:val="22"/>
          <w:szCs w:val="22"/>
        </w:rPr>
        <w:t>2</w:t>
      </w:r>
      <w:r w:rsidR="00653F14">
        <w:rPr>
          <w:rFonts w:asciiTheme="minorHAnsi" w:hAnsiTheme="minorHAnsi" w:cstheme="minorHAnsi"/>
          <w:sz w:val="22"/>
          <w:szCs w:val="22"/>
        </w:rPr>
        <w:t>8</w:t>
      </w:r>
      <w:r w:rsidR="00D9369F">
        <w:rPr>
          <w:rFonts w:asciiTheme="minorHAnsi" w:hAnsiTheme="minorHAnsi" w:cstheme="minorHAnsi"/>
          <w:sz w:val="22"/>
          <w:szCs w:val="22"/>
        </w:rPr>
        <w:t xml:space="preserve"> </w:t>
      </w:r>
      <w:r w:rsidR="00FE53EF" w:rsidRPr="00CC0F16">
        <w:rPr>
          <w:rFonts w:asciiTheme="minorHAnsi" w:hAnsiTheme="minorHAnsi" w:cstheme="minorHAnsi"/>
          <w:sz w:val="22"/>
          <w:szCs w:val="22"/>
        </w:rPr>
        <w:t>US$/</w:t>
      </w:r>
      <w:proofErr w:type="spellStart"/>
      <w:r w:rsidR="00FE53EF" w:rsidRPr="00CC0F16">
        <w:rPr>
          <w:rFonts w:asciiTheme="minorHAnsi" w:hAnsiTheme="minorHAnsi" w:cstheme="minorHAnsi"/>
          <w:sz w:val="22"/>
          <w:szCs w:val="22"/>
        </w:rPr>
        <w:t>Bl</w:t>
      </w:r>
      <w:proofErr w:type="spellEnd"/>
      <w:r w:rsidR="00FE53EF" w:rsidRPr="00CC0F16">
        <w:rPr>
          <w:rFonts w:asciiTheme="minorHAnsi" w:hAnsiTheme="minorHAnsi" w:cstheme="minorHAnsi"/>
          <w:sz w:val="22"/>
          <w:szCs w:val="22"/>
        </w:rPr>
        <w:t>, las gasolinas</w:t>
      </w:r>
      <w:r w:rsidR="00FE53EF">
        <w:rPr>
          <w:rFonts w:asciiTheme="minorHAnsi" w:hAnsiTheme="minorHAnsi" w:cstheme="minorHAnsi"/>
          <w:sz w:val="22"/>
          <w:szCs w:val="22"/>
        </w:rPr>
        <w:t xml:space="preserve"> registraron un precio superior a</w:t>
      </w:r>
      <w:r w:rsidR="00186445">
        <w:rPr>
          <w:rFonts w:asciiTheme="minorHAnsi" w:hAnsiTheme="minorHAnsi" w:cstheme="minorHAnsi"/>
          <w:sz w:val="22"/>
          <w:szCs w:val="22"/>
        </w:rPr>
        <w:t xml:space="preserve"> </w:t>
      </w:r>
      <w:r w:rsidR="003331F8">
        <w:rPr>
          <w:rFonts w:asciiTheme="minorHAnsi" w:hAnsiTheme="minorHAnsi" w:cstheme="minorHAnsi"/>
          <w:sz w:val="22"/>
          <w:szCs w:val="22"/>
        </w:rPr>
        <w:t>9</w:t>
      </w:r>
      <w:r w:rsidR="00A35306">
        <w:rPr>
          <w:rFonts w:asciiTheme="minorHAnsi" w:hAnsiTheme="minorHAnsi" w:cstheme="minorHAnsi"/>
          <w:sz w:val="22"/>
          <w:szCs w:val="22"/>
        </w:rPr>
        <w:t>5</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sidRPr="00CC0F16">
        <w:rPr>
          <w:rFonts w:asciiTheme="minorHAnsi" w:hAnsiTheme="minorHAnsi" w:cstheme="minorHAnsi"/>
          <w:sz w:val="22"/>
          <w:szCs w:val="22"/>
        </w:rPr>
        <w:t xml:space="preserve"> </w:t>
      </w:r>
      <w:r w:rsidR="00FE53EF">
        <w:rPr>
          <w:rFonts w:asciiTheme="minorHAnsi" w:hAnsiTheme="minorHAnsi" w:cstheme="minorHAnsi"/>
          <w:sz w:val="22"/>
          <w:szCs w:val="22"/>
        </w:rPr>
        <w:t>y los destilados medios registraron</w:t>
      </w:r>
      <w:r w:rsidR="00FE53EF" w:rsidRPr="00CC0F16">
        <w:rPr>
          <w:rFonts w:asciiTheme="minorHAnsi" w:hAnsiTheme="minorHAnsi" w:cstheme="minorHAnsi"/>
          <w:sz w:val="22"/>
          <w:szCs w:val="22"/>
        </w:rPr>
        <w:t xml:space="preserve"> niveles </w:t>
      </w:r>
      <w:r w:rsidR="00FE53EF">
        <w:rPr>
          <w:rFonts w:asciiTheme="minorHAnsi" w:hAnsiTheme="minorHAnsi" w:cstheme="minorHAnsi"/>
          <w:sz w:val="22"/>
          <w:szCs w:val="22"/>
        </w:rPr>
        <w:t>por encima de</w:t>
      </w:r>
      <w:r w:rsidR="00FE53EF" w:rsidRPr="00CC0F16">
        <w:rPr>
          <w:rFonts w:asciiTheme="minorHAnsi" w:hAnsiTheme="minorHAnsi" w:cstheme="minorHAnsi"/>
          <w:sz w:val="22"/>
          <w:szCs w:val="22"/>
        </w:rPr>
        <w:t xml:space="preserve"> los </w:t>
      </w:r>
      <w:r w:rsidR="00653F14">
        <w:rPr>
          <w:rFonts w:asciiTheme="minorHAnsi" w:hAnsiTheme="minorHAnsi" w:cstheme="minorHAnsi"/>
          <w:sz w:val="22"/>
          <w:szCs w:val="22"/>
        </w:rPr>
        <w:t>105</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 Para el mismo periodo, el precio del GLP cerró la semana en 2</w:t>
      </w:r>
      <w:r w:rsidR="00653F14">
        <w:rPr>
          <w:rFonts w:asciiTheme="minorHAnsi" w:hAnsiTheme="minorHAnsi" w:cstheme="minorHAnsi"/>
          <w:sz w:val="22"/>
          <w:szCs w:val="22"/>
        </w:rPr>
        <w:t>4</w:t>
      </w:r>
      <w:r w:rsidR="00D9369F">
        <w:rPr>
          <w:rFonts w:asciiTheme="minorHAnsi" w:hAnsiTheme="minorHAnsi" w:cstheme="minorHAnsi"/>
          <w:sz w:val="22"/>
          <w:szCs w:val="22"/>
        </w:rPr>
        <w:t>,</w:t>
      </w:r>
      <w:r w:rsidR="00653F14">
        <w:rPr>
          <w:rFonts w:asciiTheme="minorHAnsi" w:hAnsiTheme="minorHAnsi" w:cstheme="minorHAnsi"/>
          <w:sz w:val="22"/>
          <w:szCs w:val="22"/>
        </w:rPr>
        <w:t>82</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7868254B"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707E57" w:rsidRPr="00707E57">
        <w:rPr>
          <w:rFonts w:asciiTheme="minorHAnsi" w:hAnsiTheme="minorHAnsi" w:cstheme="minorHAnsi"/>
          <w:sz w:val="22"/>
          <w:szCs w:val="22"/>
        </w:rPr>
        <w:t>22</w:t>
      </w:r>
      <w:r w:rsidRPr="00707E57">
        <w:rPr>
          <w:rFonts w:asciiTheme="minorHAnsi" w:hAnsiTheme="minorHAnsi" w:cstheme="minorHAnsi"/>
          <w:sz w:val="22"/>
          <w:szCs w:val="22"/>
        </w:rPr>
        <w:t>.0</w:t>
      </w:r>
      <w:r w:rsidR="00186445" w:rsidRPr="00707E57">
        <w:rPr>
          <w:rFonts w:asciiTheme="minorHAnsi" w:hAnsiTheme="minorHAnsi" w:cstheme="minorHAnsi"/>
          <w:sz w:val="22"/>
          <w:szCs w:val="22"/>
        </w:rPr>
        <w:t>6</w:t>
      </w:r>
      <w:r w:rsidRPr="00707E57">
        <w:rPr>
          <w:rFonts w:asciiTheme="minorHAnsi" w:hAnsiTheme="minorHAnsi" w:cstheme="minorHAnsi"/>
          <w:sz w:val="22"/>
          <w:szCs w:val="22"/>
        </w:rPr>
        <w:t xml:space="preserve">.2023 al </w:t>
      </w:r>
      <w:r w:rsidR="00C82A7C" w:rsidRPr="00707E57">
        <w:rPr>
          <w:rFonts w:asciiTheme="minorHAnsi" w:hAnsiTheme="minorHAnsi" w:cstheme="minorHAnsi"/>
          <w:sz w:val="22"/>
          <w:szCs w:val="22"/>
        </w:rPr>
        <w:t>0</w:t>
      </w:r>
      <w:r w:rsidR="00653F14" w:rsidRPr="00707E57">
        <w:rPr>
          <w:rFonts w:asciiTheme="minorHAnsi" w:hAnsiTheme="minorHAnsi" w:cstheme="minorHAnsi"/>
          <w:sz w:val="22"/>
          <w:szCs w:val="22"/>
        </w:rPr>
        <w:t>7.</w:t>
      </w:r>
      <w:r w:rsidRPr="00707E57">
        <w:rPr>
          <w:rFonts w:asciiTheme="minorHAnsi" w:hAnsiTheme="minorHAnsi" w:cstheme="minorHAnsi"/>
          <w:sz w:val="22"/>
          <w:szCs w:val="22"/>
        </w:rPr>
        <w:t>0</w:t>
      </w:r>
      <w:r w:rsidR="00653F14" w:rsidRPr="00707E57">
        <w:rPr>
          <w:rFonts w:asciiTheme="minorHAnsi" w:hAnsiTheme="minorHAnsi" w:cstheme="minorHAnsi"/>
          <w:sz w:val="22"/>
          <w:szCs w:val="22"/>
        </w:rPr>
        <w:t>7</w:t>
      </w:r>
      <w:r w:rsidRPr="00707E57">
        <w:rPr>
          <w:rFonts w:asciiTheme="minorHAnsi" w:hAnsiTheme="minorHAnsi" w:cstheme="minorHAnsi"/>
          <w:sz w:val="22"/>
          <w:szCs w:val="22"/>
        </w:rPr>
        <w:t>.2023,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3BC63C10" w14:textId="77777777" w:rsidR="00653F14" w:rsidRPr="001A0247" w:rsidRDefault="00653F14" w:rsidP="00653F14">
      <w:pPr>
        <w:pStyle w:val="Prrafodelista"/>
        <w:numPr>
          <w:ilvl w:val="0"/>
          <w:numId w:val="13"/>
        </w:numPr>
        <w:ind w:left="426"/>
        <w:contextualSpacing/>
        <w:jc w:val="both"/>
        <w:rPr>
          <w:rFonts w:asciiTheme="minorHAnsi" w:hAnsiTheme="minorHAnsi" w:cstheme="minorHAnsi"/>
          <w:b/>
          <w:sz w:val="22"/>
          <w:szCs w:val="22"/>
        </w:rPr>
      </w:pPr>
      <w:r w:rsidRPr="001A0247">
        <w:rPr>
          <w:rFonts w:asciiTheme="minorHAnsi" w:hAnsiTheme="minorHAnsi" w:cstheme="minorHAnsi"/>
          <w:b/>
          <w:sz w:val="22"/>
          <w:szCs w:val="22"/>
        </w:rPr>
        <w:t>La disminución de los inventarios de crudo, gasolinas y destilados medios; así como el aumento de las existencias de propano al 30 de junio del 2023.</w:t>
      </w:r>
    </w:p>
    <w:p w14:paraId="3EFB086E" w14:textId="77777777" w:rsidR="00653F14" w:rsidRPr="001A0247" w:rsidRDefault="00653F14" w:rsidP="00653F14">
      <w:pPr>
        <w:pStyle w:val="Prrafodelista"/>
        <w:ind w:left="426"/>
        <w:jc w:val="both"/>
        <w:rPr>
          <w:rFonts w:asciiTheme="minorHAnsi" w:hAnsiTheme="minorHAnsi" w:cstheme="minorHAnsi"/>
          <w:sz w:val="22"/>
          <w:szCs w:val="22"/>
        </w:rPr>
      </w:pPr>
    </w:p>
    <w:p w14:paraId="3F7F3CE7" w14:textId="77777777" w:rsidR="00653F14" w:rsidRPr="001A0247" w:rsidRDefault="00653F14" w:rsidP="00653F14">
      <w:pPr>
        <w:pStyle w:val="Prrafodelista"/>
        <w:ind w:left="426"/>
        <w:jc w:val="both"/>
        <w:rPr>
          <w:rFonts w:asciiTheme="minorHAnsi" w:hAnsiTheme="minorHAnsi" w:cstheme="minorHAnsi"/>
          <w:sz w:val="22"/>
          <w:szCs w:val="22"/>
        </w:rPr>
      </w:pPr>
      <w:r w:rsidRPr="001A0247">
        <w:rPr>
          <w:rFonts w:asciiTheme="minorHAnsi" w:hAnsiTheme="minorHAnsi" w:cstheme="minorHAnsi"/>
          <w:sz w:val="22"/>
          <w:szCs w:val="22"/>
        </w:rPr>
        <w:t>Los inventarios de petróleo de Estados Unidos se redujeron en 1,5 millones de barriles, ubicándose en 1% por debajo la media de los últimos 5 años, lo que representa 452,2 millones de barriles.</w:t>
      </w:r>
    </w:p>
    <w:p w14:paraId="0F5034B3" w14:textId="77777777" w:rsidR="00653F14" w:rsidRPr="001A0247" w:rsidRDefault="00653F14" w:rsidP="00653F14">
      <w:pPr>
        <w:pStyle w:val="Prrafodelista"/>
        <w:ind w:left="426"/>
        <w:jc w:val="both"/>
        <w:rPr>
          <w:rFonts w:asciiTheme="minorHAnsi" w:hAnsiTheme="minorHAnsi" w:cstheme="minorHAnsi"/>
          <w:sz w:val="22"/>
          <w:szCs w:val="22"/>
        </w:rPr>
      </w:pPr>
    </w:p>
    <w:p w14:paraId="13027525" w14:textId="77777777" w:rsidR="00653F14" w:rsidRPr="001A0247" w:rsidRDefault="00653F14" w:rsidP="00653F14">
      <w:pPr>
        <w:pStyle w:val="Prrafodelista"/>
        <w:ind w:left="426"/>
        <w:jc w:val="both"/>
        <w:rPr>
          <w:rFonts w:asciiTheme="minorHAnsi" w:hAnsiTheme="minorHAnsi" w:cstheme="minorHAnsi"/>
          <w:sz w:val="22"/>
          <w:szCs w:val="22"/>
        </w:rPr>
      </w:pPr>
      <w:r w:rsidRPr="001A0247">
        <w:rPr>
          <w:rFonts w:asciiTheme="minorHAnsi" w:hAnsiTheme="minorHAnsi" w:cstheme="minorHAnsi"/>
          <w:sz w:val="22"/>
          <w:szCs w:val="22"/>
        </w:rPr>
        <w:t>Por su parte, las existencias de gasolina cayeron en 2,5 millones de barriles, reportando un total de 219,5 millones de barriles; mientras los inventarios de destilados, que incluyen al diésel y al combustible para calefacción, disminuyeron 1,0 millones de barriles, con un total de 113,4 millones de barriles. Finalmente, las existencias de propano se incrementaron en 1,57 millones de barriles, ubicándose en los 81,12 millones de barriles.</w:t>
      </w:r>
    </w:p>
    <w:p w14:paraId="6054D62B" w14:textId="77777777" w:rsidR="00653F14" w:rsidRPr="001A0247" w:rsidRDefault="00653F14" w:rsidP="00653F14">
      <w:pPr>
        <w:pStyle w:val="Prrafodelista"/>
        <w:ind w:left="426"/>
        <w:jc w:val="both"/>
        <w:rPr>
          <w:rFonts w:asciiTheme="minorHAnsi" w:hAnsiTheme="minorHAnsi" w:cstheme="minorHAnsi"/>
          <w:sz w:val="22"/>
          <w:szCs w:val="22"/>
        </w:rPr>
      </w:pPr>
    </w:p>
    <w:p w14:paraId="31A925A2" w14:textId="77777777" w:rsidR="00653F14" w:rsidRPr="001A0247" w:rsidRDefault="00653F14" w:rsidP="00653F14">
      <w:pPr>
        <w:pStyle w:val="Prrafodelista"/>
        <w:numPr>
          <w:ilvl w:val="0"/>
          <w:numId w:val="13"/>
        </w:numPr>
        <w:ind w:left="426"/>
        <w:contextualSpacing/>
        <w:jc w:val="both"/>
        <w:rPr>
          <w:rFonts w:asciiTheme="minorHAnsi" w:hAnsiTheme="minorHAnsi" w:cstheme="minorHAnsi"/>
          <w:b/>
          <w:sz w:val="22"/>
          <w:szCs w:val="22"/>
        </w:rPr>
      </w:pPr>
      <w:r w:rsidRPr="001A0247">
        <w:rPr>
          <w:rFonts w:asciiTheme="minorHAnsi" w:hAnsiTheme="minorHAnsi" w:cstheme="minorHAnsi"/>
          <w:b/>
          <w:sz w:val="22"/>
          <w:szCs w:val="22"/>
        </w:rPr>
        <w:t>La extensión de los recortes de producción de Arabia Saudita hasta el mes de agosto 2023 y el anuncio de nuevos recortes de producción.</w:t>
      </w:r>
    </w:p>
    <w:p w14:paraId="411594EA" w14:textId="77777777" w:rsidR="00653F14" w:rsidRPr="001A0247" w:rsidRDefault="00653F14" w:rsidP="00653F14">
      <w:pPr>
        <w:pStyle w:val="Prrafodelista"/>
        <w:ind w:left="426"/>
        <w:jc w:val="both"/>
        <w:rPr>
          <w:rFonts w:asciiTheme="minorHAnsi" w:hAnsiTheme="minorHAnsi" w:cstheme="minorHAnsi"/>
          <w:b/>
          <w:sz w:val="22"/>
          <w:szCs w:val="22"/>
        </w:rPr>
      </w:pPr>
    </w:p>
    <w:p w14:paraId="06F8C9BB" w14:textId="77777777" w:rsidR="00653F14" w:rsidRDefault="00653F14" w:rsidP="00653F14">
      <w:pPr>
        <w:pStyle w:val="Prrafodelista"/>
        <w:ind w:left="426"/>
        <w:jc w:val="both"/>
        <w:rPr>
          <w:rFonts w:asciiTheme="minorHAnsi" w:hAnsiTheme="minorHAnsi" w:cstheme="minorHAnsi"/>
          <w:sz w:val="22"/>
          <w:szCs w:val="22"/>
        </w:rPr>
      </w:pPr>
      <w:r w:rsidRPr="001A0247">
        <w:rPr>
          <w:rFonts w:asciiTheme="minorHAnsi" w:hAnsiTheme="minorHAnsi" w:cstheme="minorHAnsi"/>
          <w:sz w:val="22"/>
          <w:szCs w:val="22"/>
        </w:rPr>
        <w:t xml:space="preserve">Arabia Saudita prolongará hasta agosto su recorte de producción de 1 millón de barriles diarios (bpd). Los recortes de Arabia Saudita están aliviando el exceso de petróleo y una muestra de ello es que el almacenamiento flotante ubicado frente al puerto egipcio de Ain </w:t>
      </w:r>
      <w:proofErr w:type="spellStart"/>
      <w:r w:rsidRPr="001A0247">
        <w:rPr>
          <w:rFonts w:asciiTheme="minorHAnsi" w:hAnsiTheme="minorHAnsi" w:cstheme="minorHAnsi"/>
          <w:sz w:val="22"/>
          <w:szCs w:val="22"/>
        </w:rPr>
        <w:t>Sukhna</w:t>
      </w:r>
      <w:proofErr w:type="spellEnd"/>
      <w:r w:rsidRPr="001A0247">
        <w:rPr>
          <w:rFonts w:asciiTheme="minorHAnsi" w:hAnsiTheme="minorHAnsi" w:cstheme="minorHAnsi"/>
          <w:sz w:val="22"/>
          <w:szCs w:val="22"/>
        </w:rPr>
        <w:t>, en el Mar Rojo, se ha reducido casi a la mitad; a 10,5 millones de barriles, desde mediados de junio.</w:t>
      </w:r>
    </w:p>
    <w:p w14:paraId="73FE9F69" w14:textId="1F4CA883" w:rsidR="00653F14" w:rsidRPr="00653F14" w:rsidRDefault="00653F14" w:rsidP="00653F14">
      <w:pPr>
        <w:jc w:val="both"/>
        <w:rPr>
          <w:rFonts w:asciiTheme="minorHAnsi" w:hAnsiTheme="minorHAnsi" w:cstheme="minorHAnsi"/>
          <w:sz w:val="22"/>
          <w:szCs w:val="22"/>
        </w:rPr>
      </w:pPr>
      <w:r w:rsidRPr="00653F14">
        <w:rPr>
          <w:rFonts w:asciiTheme="minorHAnsi" w:hAnsiTheme="minorHAnsi" w:cstheme="minorHAnsi"/>
          <w:sz w:val="22"/>
          <w:szCs w:val="22"/>
        </w:rPr>
        <w:br/>
      </w:r>
    </w:p>
    <w:p w14:paraId="0A366726" w14:textId="59DD4BEA" w:rsidR="00653F14" w:rsidRDefault="00653F14" w:rsidP="00653F14">
      <w:pPr>
        <w:pStyle w:val="Prrafodelista"/>
        <w:ind w:left="426"/>
        <w:jc w:val="both"/>
        <w:rPr>
          <w:rFonts w:asciiTheme="minorHAnsi" w:hAnsiTheme="minorHAnsi" w:cstheme="minorHAnsi"/>
          <w:sz w:val="22"/>
          <w:szCs w:val="22"/>
        </w:rPr>
      </w:pPr>
      <w:r w:rsidRPr="001A0247">
        <w:rPr>
          <w:rFonts w:asciiTheme="minorHAnsi" w:hAnsiTheme="minorHAnsi" w:cstheme="minorHAnsi"/>
          <w:sz w:val="22"/>
          <w:szCs w:val="22"/>
        </w:rPr>
        <w:lastRenderedPageBreak/>
        <w:t>Por su parte, Rusia reducirá sus exportaciones de crudo en 500</w:t>
      </w:r>
      <w:r w:rsidR="00707E57">
        <w:rPr>
          <w:rFonts w:asciiTheme="minorHAnsi" w:hAnsiTheme="minorHAnsi" w:cstheme="minorHAnsi"/>
          <w:sz w:val="22"/>
          <w:szCs w:val="22"/>
        </w:rPr>
        <w:t xml:space="preserve"> mil</w:t>
      </w:r>
      <w:r w:rsidRPr="001A0247">
        <w:rPr>
          <w:rFonts w:asciiTheme="minorHAnsi" w:hAnsiTheme="minorHAnsi" w:cstheme="minorHAnsi"/>
          <w:sz w:val="22"/>
          <w:szCs w:val="22"/>
        </w:rPr>
        <w:t xml:space="preserve"> bpd. En lugar de recortar la producción, Rusia utilizará el crudo para producir más combustible y satisfacer la demanda interna.</w:t>
      </w:r>
    </w:p>
    <w:p w14:paraId="19B63337" w14:textId="77777777" w:rsidR="00707E57" w:rsidRPr="001A0247" w:rsidRDefault="00707E57" w:rsidP="00653F14">
      <w:pPr>
        <w:pStyle w:val="Prrafodelista"/>
        <w:ind w:left="426"/>
        <w:jc w:val="both"/>
        <w:rPr>
          <w:rFonts w:asciiTheme="minorHAnsi" w:hAnsiTheme="minorHAnsi" w:cstheme="minorHAnsi"/>
          <w:sz w:val="22"/>
          <w:szCs w:val="22"/>
        </w:rPr>
      </w:pPr>
    </w:p>
    <w:p w14:paraId="641FD4C6" w14:textId="77777777" w:rsidR="00653F14" w:rsidRPr="001A0247" w:rsidRDefault="00653F14" w:rsidP="00653F14">
      <w:pPr>
        <w:pStyle w:val="Prrafodelista"/>
        <w:ind w:left="426"/>
        <w:jc w:val="both"/>
        <w:rPr>
          <w:rFonts w:asciiTheme="minorHAnsi" w:hAnsiTheme="minorHAnsi" w:cstheme="minorHAnsi"/>
          <w:sz w:val="22"/>
          <w:szCs w:val="22"/>
        </w:rPr>
      </w:pPr>
      <w:r w:rsidRPr="001A0247">
        <w:rPr>
          <w:rFonts w:asciiTheme="minorHAnsi" w:hAnsiTheme="minorHAnsi" w:cstheme="minorHAnsi"/>
          <w:sz w:val="22"/>
          <w:szCs w:val="22"/>
        </w:rPr>
        <w:t>Los principales exportadores de petróleo, Arabia Saudita y Rusia, también anunciaron nuevos recortes de la producción, lo que eleva el total de recortes de la OPEP y sus aliados a unos 5 millones de barriles diarios (bpd), equivalentes al 5% de la demanda mundial de petróleo.</w:t>
      </w:r>
    </w:p>
    <w:p w14:paraId="3432A412" w14:textId="77777777" w:rsidR="00653F14" w:rsidRPr="001A0247" w:rsidRDefault="00653F14" w:rsidP="00653F14">
      <w:pPr>
        <w:pStyle w:val="Prrafodelista"/>
        <w:ind w:left="426"/>
        <w:jc w:val="both"/>
        <w:rPr>
          <w:rFonts w:asciiTheme="minorHAnsi" w:hAnsiTheme="minorHAnsi" w:cstheme="minorHAnsi"/>
          <w:sz w:val="22"/>
          <w:szCs w:val="22"/>
        </w:rPr>
      </w:pPr>
      <w:r w:rsidRPr="001A0247">
        <w:rPr>
          <w:rFonts w:asciiTheme="minorHAnsi" w:hAnsiTheme="minorHAnsi" w:cstheme="minorHAnsi"/>
          <w:sz w:val="22"/>
          <w:szCs w:val="22"/>
        </w:rPr>
        <w:br/>
        <w:t>Es probable que la OPEP mantenga una visión optimista sobre el crecimiento de la demanda de petróleo para el 2024.</w:t>
      </w:r>
    </w:p>
    <w:p w14:paraId="15CD0ED9" w14:textId="77777777" w:rsidR="00653F14" w:rsidRPr="001A0247" w:rsidRDefault="00653F14" w:rsidP="00653F14">
      <w:pPr>
        <w:jc w:val="both"/>
        <w:rPr>
          <w:rFonts w:asciiTheme="minorHAnsi" w:hAnsiTheme="minorHAnsi" w:cstheme="minorHAnsi"/>
          <w:b/>
          <w:color w:val="333333"/>
          <w:sz w:val="22"/>
          <w:szCs w:val="22"/>
          <w:shd w:val="clear" w:color="auto" w:fill="FFFFFF"/>
        </w:rPr>
      </w:pPr>
    </w:p>
    <w:p w14:paraId="76BF592B" w14:textId="3E0B58E4" w:rsidR="00653F14" w:rsidRPr="001A0247" w:rsidRDefault="00653F14" w:rsidP="00653F14">
      <w:pPr>
        <w:pStyle w:val="Prrafodelista"/>
        <w:numPr>
          <w:ilvl w:val="0"/>
          <w:numId w:val="13"/>
        </w:numPr>
        <w:ind w:left="426"/>
        <w:contextualSpacing/>
        <w:jc w:val="both"/>
        <w:rPr>
          <w:rFonts w:asciiTheme="minorHAnsi" w:hAnsiTheme="minorHAnsi" w:cstheme="minorHAnsi"/>
          <w:b/>
          <w:color w:val="333333"/>
          <w:sz w:val="22"/>
          <w:szCs w:val="22"/>
          <w:shd w:val="clear" w:color="auto" w:fill="FFFFFF"/>
        </w:rPr>
      </w:pPr>
      <w:r w:rsidRPr="001A0247">
        <w:rPr>
          <w:rFonts w:asciiTheme="minorHAnsi" w:hAnsiTheme="minorHAnsi" w:cstheme="minorHAnsi"/>
          <w:b/>
          <w:sz w:val="22"/>
          <w:szCs w:val="22"/>
        </w:rPr>
        <w:t>La disminución de la producción de la OPEP en 50</w:t>
      </w:r>
      <w:r>
        <w:rPr>
          <w:rFonts w:asciiTheme="minorHAnsi" w:hAnsiTheme="minorHAnsi" w:cstheme="minorHAnsi"/>
          <w:b/>
          <w:sz w:val="22"/>
          <w:szCs w:val="22"/>
        </w:rPr>
        <w:t xml:space="preserve"> mil</w:t>
      </w:r>
      <w:r w:rsidRPr="001A0247">
        <w:rPr>
          <w:rFonts w:asciiTheme="minorHAnsi" w:hAnsiTheme="minorHAnsi" w:cstheme="minorHAnsi"/>
          <w:b/>
          <w:sz w:val="22"/>
          <w:szCs w:val="22"/>
        </w:rPr>
        <w:t xml:space="preserve"> bpd, durante el mes de junio, antes del recorte de Arabia Saudita</w:t>
      </w:r>
    </w:p>
    <w:p w14:paraId="25CCCB9F" w14:textId="77777777" w:rsidR="00653F14" w:rsidRPr="001A0247" w:rsidRDefault="00653F14" w:rsidP="00653F14">
      <w:pPr>
        <w:pStyle w:val="Prrafodelista"/>
        <w:ind w:left="426"/>
        <w:jc w:val="both"/>
        <w:rPr>
          <w:rFonts w:asciiTheme="minorHAnsi" w:hAnsiTheme="minorHAnsi" w:cstheme="minorHAnsi"/>
          <w:color w:val="333333"/>
          <w:sz w:val="22"/>
          <w:szCs w:val="22"/>
        </w:rPr>
      </w:pPr>
    </w:p>
    <w:p w14:paraId="3CAC561F" w14:textId="1D1C88EC" w:rsidR="00653F14" w:rsidRPr="001A0247" w:rsidRDefault="00653F14" w:rsidP="00653F14">
      <w:pPr>
        <w:pStyle w:val="Prrafodelista"/>
        <w:ind w:left="426"/>
        <w:jc w:val="both"/>
        <w:rPr>
          <w:rFonts w:asciiTheme="minorHAnsi" w:hAnsiTheme="minorHAnsi" w:cstheme="minorHAnsi"/>
          <w:sz w:val="22"/>
          <w:szCs w:val="22"/>
        </w:rPr>
      </w:pPr>
      <w:r w:rsidRPr="001A0247">
        <w:rPr>
          <w:rFonts w:asciiTheme="minorHAnsi" w:hAnsiTheme="minorHAnsi" w:cstheme="minorHAnsi"/>
          <w:sz w:val="22"/>
          <w:szCs w:val="22"/>
        </w:rPr>
        <w:t>En junio 2023, la producción petrolera de la OPEP se ubicó en 28,18 millones de barriles diarios (bpd), unos 50</w:t>
      </w:r>
      <w:r w:rsidR="00707E57">
        <w:rPr>
          <w:rFonts w:asciiTheme="minorHAnsi" w:hAnsiTheme="minorHAnsi" w:cstheme="minorHAnsi"/>
          <w:sz w:val="22"/>
          <w:szCs w:val="22"/>
        </w:rPr>
        <w:t xml:space="preserve"> mil</w:t>
      </w:r>
      <w:r w:rsidRPr="001A0247">
        <w:rPr>
          <w:rFonts w:asciiTheme="minorHAnsi" w:hAnsiTheme="minorHAnsi" w:cstheme="minorHAnsi"/>
          <w:sz w:val="22"/>
          <w:szCs w:val="22"/>
        </w:rPr>
        <w:t xml:space="preserve"> bpd menos que la cifra revisada de mayo 2023. La caída de la producción fue leve debido a que los aumentos de la producción en Irak y Nigeria limitaron el impacto de los recortes de otros productores, pese a un acuerdo más amplio de la OPEP y a la puesta en marcha de las reducciones voluntarias de varios miembros a principios de mayo; siendo Arabia Saudita, los Emiratos Árabes Unidos, Kuwait, Irak, Argelia, Omán, Gabón y Kazajstán los que acordaron reducir más la producción a partir de dicho mes.</w:t>
      </w:r>
    </w:p>
    <w:p w14:paraId="3A70C86A" w14:textId="77777777" w:rsidR="00653F14" w:rsidRPr="001A0247" w:rsidRDefault="00653F14" w:rsidP="00653F14">
      <w:pPr>
        <w:pStyle w:val="Prrafodelista"/>
        <w:ind w:left="426"/>
        <w:jc w:val="both"/>
        <w:rPr>
          <w:rFonts w:asciiTheme="minorHAnsi" w:hAnsiTheme="minorHAnsi" w:cstheme="minorHAnsi"/>
          <w:sz w:val="22"/>
          <w:szCs w:val="22"/>
        </w:rPr>
      </w:pPr>
    </w:p>
    <w:p w14:paraId="13C56C98" w14:textId="77777777" w:rsidR="00653F14" w:rsidRPr="001A0247" w:rsidRDefault="00653F14" w:rsidP="00653F14">
      <w:pPr>
        <w:pStyle w:val="Prrafodelista"/>
        <w:ind w:left="426"/>
        <w:jc w:val="both"/>
        <w:rPr>
          <w:rFonts w:asciiTheme="minorHAnsi" w:hAnsiTheme="minorHAnsi" w:cstheme="minorHAnsi"/>
          <w:sz w:val="22"/>
          <w:szCs w:val="22"/>
        </w:rPr>
      </w:pPr>
      <w:r w:rsidRPr="001A0247">
        <w:rPr>
          <w:rFonts w:asciiTheme="minorHAnsi" w:hAnsiTheme="minorHAnsi" w:cstheme="minorHAnsi"/>
          <w:sz w:val="22"/>
          <w:szCs w:val="22"/>
        </w:rPr>
        <w:t>Los datos reportados a la fecha demuestran que la OPEP no ha avanzado mucho en la limitación de la oferta antes de que Arabia Saudita lleve a cabo una nueva reducción voluntaria en julio 2023, en el marco del último acuerdo establecido en junio 2023 para sostener el mercado.</w:t>
      </w:r>
    </w:p>
    <w:p w14:paraId="17E3ADC8" w14:textId="77777777" w:rsidR="00653F14" w:rsidRPr="001A0247" w:rsidRDefault="00653F14" w:rsidP="00653F14">
      <w:pPr>
        <w:pStyle w:val="Prrafodelista"/>
        <w:ind w:left="426"/>
        <w:jc w:val="both"/>
        <w:rPr>
          <w:rFonts w:asciiTheme="minorHAnsi" w:hAnsiTheme="minorHAnsi" w:cstheme="minorHAnsi"/>
          <w:color w:val="333333"/>
          <w:sz w:val="22"/>
          <w:szCs w:val="22"/>
          <w:shd w:val="clear" w:color="auto" w:fill="FFFFFF"/>
        </w:rPr>
      </w:pPr>
    </w:p>
    <w:p w14:paraId="148E8BBB" w14:textId="77777777" w:rsidR="00653F14" w:rsidRPr="001A0247" w:rsidRDefault="00653F14" w:rsidP="00653F14">
      <w:pPr>
        <w:ind w:left="426"/>
        <w:jc w:val="both"/>
        <w:rPr>
          <w:rFonts w:asciiTheme="minorHAnsi" w:hAnsiTheme="minorHAnsi" w:cstheme="minorHAnsi"/>
          <w:sz w:val="22"/>
          <w:szCs w:val="22"/>
        </w:rPr>
      </w:pPr>
      <w:r w:rsidRPr="001A0247">
        <w:rPr>
          <w:rFonts w:asciiTheme="minorHAnsi" w:hAnsiTheme="minorHAnsi" w:cstheme="minorHAnsi"/>
          <w:sz w:val="22"/>
          <w:szCs w:val="22"/>
        </w:rPr>
        <w:t>En la última reunión de la OPEP, realizada los días 3 y 4 de junio en Viena, Arabia Saudita se comprometió a recortar la producción en 1 millón de barriles diarios (bpd) más a partir de julio. El Ministerio de Energía saudí dijo que la producción del reino caería a 9 millones de bpd en julio desde los 10 millones de bpd de mayo. El recorte es el mayor de Arabia Saudita en años y se suma a un acuerdo más amplio de la OPEP para limitar la oferta hasta el año 2024.</w:t>
      </w:r>
    </w:p>
    <w:p w14:paraId="3B932FA5" w14:textId="77777777" w:rsidR="00653F14" w:rsidRPr="001A0247" w:rsidRDefault="00653F14" w:rsidP="00653F14">
      <w:pPr>
        <w:ind w:left="426"/>
        <w:jc w:val="both"/>
        <w:rPr>
          <w:rFonts w:asciiTheme="minorHAnsi" w:hAnsiTheme="minorHAnsi" w:cstheme="minorHAnsi"/>
          <w:sz w:val="22"/>
          <w:szCs w:val="22"/>
        </w:rPr>
      </w:pPr>
    </w:p>
    <w:p w14:paraId="189794F3" w14:textId="77777777" w:rsidR="00653F14" w:rsidRPr="001A0247" w:rsidRDefault="00653F14" w:rsidP="00653F14">
      <w:pPr>
        <w:pStyle w:val="Prrafodelista"/>
        <w:numPr>
          <w:ilvl w:val="0"/>
          <w:numId w:val="13"/>
        </w:numPr>
        <w:ind w:left="426"/>
        <w:contextualSpacing/>
        <w:jc w:val="both"/>
        <w:rPr>
          <w:rFonts w:asciiTheme="minorHAnsi" w:hAnsiTheme="minorHAnsi" w:cstheme="minorHAnsi"/>
          <w:b/>
          <w:sz w:val="22"/>
          <w:szCs w:val="22"/>
        </w:rPr>
      </w:pPr>
      <w:r w:rsidRPr="001A0247">
        <w:rPr>
          <w:rFonts w:asciiTheme="minorHAnsi" w:hAnsiTheme="minorHAnsi" w:cstheme="minorHAnsi"/>
          <w:b/>
          <w:sz w:val="22"/>
          <w:szCs w:val="22"/>
        </w:rPr>
        <w:t>Un aumento mayor de lo esperado de las tasas del Banco de Inglaterra para luchar contra una inflación persistentemente alta, que se sumó a las preocupaciones sobre la debilidad de la demanda y la desaceleración económica mundial</w:t>
      </w:r>
    </w:p>
    <w:p w14:paraId="0A39F71C" w14:textId="77777777" w:rsidR="00653F14" w:rsidRPr="001A0247" w:rsidRDefault="00653F14" w:rsidP="00653F14">
      <w:pPr>
        <w:pStyle w:val="Prrafodelista"/>
        <w:ind w:left="360"/>
        <w:jc w:val="both"/>
        <w:rPr>
          <w:rFonts w:asciiTheme="minorHAnsi" w:hAnsiTheme="minorHAnsi" w:cstheme="minorHAnsi"/>
          <w:color w:val="333333"/>
          <w:sz w:val="22"/>
          <w:szCs w:val="22"/>
          <w:shd w:val="clear" w:color="auto" w:fill="FFFFFF"/>
        </w:rPr>
      </w:pPr>
    </w:p>
    <w:p w14:paraId="6CC9B5ED" w14:textId="77777777" w:rsidR="00653F14" w:rsidRPr="001A0247" w:rsidRDefault="00653F14" w:rsidP="00653F14">
      <w:pPr>
        <w:ind w:left="426"/>
        <w:jc w:val="both"/>
        <w:rPr>
          <w:rFonts w:asciiTheme="minorHAnsi" w:hAnsiTheme="minorHAnsi" w:cstheme="minorHAnsi"/>
          <w:sz w:val="22"/>
          <w:szCs w:val="22"/>
        </w:rPr>
      </w:pPr>
      <w:r w:rsidRPr="001A0247">
        <w:rPr>
          <w:rFonts w:asciiTheme="minorHAnsi" w:hAnsiTheme="minorHAnsi" w:cstheme="minorHAnsi"/>
          <w:sz w:val="22"/>
          <w:szCs w:val="22"/>
        </w:rPr>
        <w:t>El Banco Central de Inglaterra subió las tasas de interés medio punto porcentual, siendo ésta la decimotercera subida consecutiva de dicho banco. La medida adoptada por Inglaterra generó preocupaciones sobre la economía y la demanda de combustibles que contrarrestaron la caída sorpresiva en los inventarios de crudo de Estados Unidos.</w:t>
      </w:r>
    </w:p>
    <w:p w14:paraId="11552D40" w14:textId="77777777" w:rsidR="00653F14" w:rsidRPr="001A0247" w:rsidRDefault="00653F14" w:rsidP="00653F14">
      <w:pPr>
        <w:pStyle w:val="Prrafodelista"/>
        <w:ind w:left="360"/>
        <w:jc w:val="both"/>
        <w:rPr>
          <w:rFonts w:asciiTheme="minorHAnsi" w:hAnsiTheme="minorHAnsi" w:cstheme="minorHAnsi"/>
          <w:sz w:val="22"/>
          <w:szCs w:val="22"/>
        </w:rPr>
      </w:pPr>
    </w:p>
    <w:p w14:paraId="0BB5B650" w14:textId="77777777" w:rsidR="00653F14" w:rsidRPr="001A0247" w:rsidRDefault="00653F14" w:rsidP="00653F14">
      <w:pPr>
        <w:ind w:left="426"/>
        <w:jc w:val="both"/>
        <w:rPr>
          <w:rFonts w:asciiTheme="minorHAnsi" w:hAnsiTheme="minorHAnsi" w:cstheme="minorHAnsi"/>
          <w:sz w:val="22"/>
          <w:szCs w:val="22"/>
        </w:rPr>
      </w:pPr>
      <w:r w:rsidRPr="001A0247">
        <w:rPr>
          <w:rFonts w:asciiTheme="minorHAnsi" w:hAnsiTheme="minorHAnsi" w:cstheme="minorHAnsi"/>
          <w:sz w:val="22"/>
          <w:szCs w:val="22"/>
        </w:rPr>
        <w:t>Asimismo, la preocupación por el crecimiento económico mundial y el debilitamiento de la demanda, continúan mostrando un mayor impacto en el mercado que la promesa de Arabia Saudita de profundizar sus recortes de producción en julio, a fin de contrarrestar los factores macroeconómicos adversos que han deprimido a los mercados.</w:t>
      </w:r>
    </w:p>
    <w:p w14:paraId="551FC82B" w14:textId="77777777" w:rsidR="00653F14" w:rsidRPr="001A0247" w:rsidRDefault="00653F14" w:rsidP="00653F14">
      <w:pPr>
        <w:ind w:left="426"/>
        <w:jc w:val="both"/>
        <w:rPr>
          <w:rFonts w:asciiTheme="minorHAnsi" w:hAnsiTheme="minorHAnsi" w:cstheme="minorHAnsi"/>
          <w:sz w:val="22"/>
          <w:szCs w:val="22"/>
        </w:rPr>
      </w:pPr>
    </w:p>
    <w:p w14:paraId="3F4F00CC" w14:textId="6ABD81F9" w:rsidR="00653F14" w:rsidRDefault="00653F14" w:rsidP="00653F14">
      <w:pPr>
        <w:ind w:left="426"/>
        <w:jc w:val="both"/>
        <w:rPr>
          <w:rFonts w:asciiTheme="minorHAnsi" w:hAnsiTheme="minorHAnsi" w:cstheme="minorHAnsi"/>
          <w:sz w:val="22"/>
          <w:szCs w:val="22"/>
        </w:rPr>
      </w:pPr>
      <w:r w:rsidRPr="001A0247">
        <w:rPr>
          <w:rFonts w:asciiTheme="minorHAnsi" w:hAnsiTheme="minorHAnsi" w:cstheme="minorHAnsi"/>
          <w:sz w:val="22"/>
          <w:szCs w:val="22"/>
        </w:rPr>
        <w:lastRenderedPageBreak/>
        <w:t>Las posibles recesiones en Estados Unidos y Europa y el menor crecimiento de China hacen improbable que el recorte de la producción saudí permita un aumento sostenible de los precios hasta los 80 – 90 dólares. Cabe recalcar que la producción industrial y el crecimiento de las ventas minoristas de China en mayo 2023 incumplieron las previsiones.</w:t>
      </w:r>
    </w:p>
    <w:p w14:paraId="03302F29" w14:textId="77777777" w:rsidR="00707E57" w:rsidRPr="001A0247" w:rsidRDefault="00707E57" w:rsidP="00653F14">
      <w:pPr>
        <w:ind w:left="426"/>
        <w:jc w:val="both"/>
        <w:rPr>
          <w:rFonts w:asciiTheme="minorHAnsi" w:hAnsiTheme="minorHAnsi" w:cstheme="minorHAnsi"/>
          <w:sz w:val="22"/>
          <w:szCs w:val="22"/>
        </w:rPr>
      </w:pPr>
    </w:p>
    <w:p w14:paraId="54DE7085" w14:textId="77777777" w:rsidR="00653F14" w:rsidRPr="001A0247" w:rsidRDefault="00653F14" w:rsidP="00653F14">
      <w:pPr>
        <w:ind w:left="426"/>
        <w:jc w:val="both"/>
        <w:rPr>
          <w:rFonts w:asciiTheme="minorHAnsi" w:hAnsiTheme="minorHAnsi" w:cstheme="minorHAnsi"/>
          <w:sz w:val="22"/>
          <w:szCs w:val="22"/>
        </w:rPr>
      </w:pPr>
      <w:r w:rsidRPr="001A0247">
        <w:rPr>
          <w:rFonts w:asciiTheme="minorHAnsi" w:hAnsiTheme="minorHAnsi" w:cstheme="minorHAnsi"/>
          <w:sz w:val="22"/>
          <w:szCs w:val="22"/>
        </w:rPr>
        <w:t>Sin embargo, de acuerdo a la AIE, la demanda superará a la oferta en dos millones de barriles por día en la segunda mitad del 2023. China representará el 60% del crecimiento de la demanda de petróleo en 2023.</w:t>
      </w:r>
    </w:p>
    <w:p w14:paraId="748F730F" w14:textId="77777777" w:rsidR="00653F14" w:rsidRPr="001A0247" w:rsidRDefault="00653F14" w:rsidP="00653F14">
      <w:pPr>
        <w:ind w:left="426"/>
        <w:jc w:val="both"/>
        <w:rPr>
          <w:rFonts w:asciiTheme="minorHAnsi" w:hAnsiTheme="minorHAnsi" w:cstheme="minorHAnsi"/>
          <w:sz w:val="22"/>
          <w:szCs w:val="22"/>
        </w:rPr>
      </w:pPr>
    </w:p>
    <w:p w14:paraId="3E3DF0FF" w14:textId="77777777" w:rsidR="00653F14" w:rsidRPr="00653F14" w:rsidRDefault="00653F14" w:rsidP="00653F14">
      <w:pPr>
        <w:pStyle w:val="Prrafodelista"/>
        <w:numPr>
          <w:ilvl w:val="0"/>
          <w:numId w:val="13"/>
        </w:numPr>
        <w:ind w:left="426"/>
        <w:contextualSpacing/>
        <w:jc w:val="both"/>
        <w:rPr>
          <w:rFonts w:asciiTheme="minorHAnsi" w:hAnsiTheme="minorHAnsi" w:cstheme="minorHAnsi"/>
          <w:b/>
          <w:sz w:val="22"/>
          <w:szCs w:val="22"/>
        </w:rPr>
      </w:pPr>
      <w:r w:rsidRPr="001A0247">
        <w:rPr>
          <w:rFonts w:asciiTheme="minorHAnsi" w:hAnsiTheme="minorHAnsi" w:cstheme="minorHAnsi"/>
          <w:b/>
          <w:sz w:val="22"/>
          <w:szCs w:val="22"/>
        </w:rPr>
        <w:t xml:space="preserve">La decisión de la Reserva Federal de hacer una pausa en el incremento de las tasas de interés de Estados Unidos </w:t>
      </w:r>
    </w:p>
    <w:p w14:paraId="69534BDD" w14:textId="77777777" w:rsidR="00653F14" w:rsidRPr="001A0247" w:rsidRDefault="00653F14" w:rsidP="00653F14">
      <w:pPr>
        <w:jc w:val="both"/>
        <w:rPr>
          <w:rFonts w:asciiTheme="minorHAnsi" w:hAnsiTheme="minorHAnsi" w:cstheme="minorHAnsi"/>
          <w:b/>
          <w:bCs/>
          <w:sz w:val="22"/>
          <w:szCs w:val="22"/>
        </w:rPr>
      </w:pPr>
    </w:p>
    <w:p w14:paraId="3B924656" w14:textId="33FDE5F1" w:rsidR="00653F14" w:rsidRPr="001A0247" w:rsidRDefault="00653F14" w:rsidP="00653F14">
      <w:pPr>
        <w:ind w:left="426"/>
        <w:jc w:val="both"/>
        <w:rPr>
          <w:rFonts w:asciiTheme="minorHAnsi" w:hAnsiTheme="minorHAnsi" w:cstheme="minorHAnsi"/>
          <w:sz w:val="22"/>
          <w:szCs w:val="22"/>
        </w:rPr>
      </w:pPr>
      <w:r w:rsidRPr="001A0247">
        <w:rPr>
          <w:rFonts w:asciiTheme="minorHAnsi" w:hAnsiTheme="minorHAnsi" w:cstheme="minorHAnsi"/>
          <w:sz w:val="22"/>
          <w:szCs w:val="22"/>
        </w:rPr>
        <w:t>El miércoles 14 de junio, la Reserva Federal dejó su tasa de interés clave entre un 5% y un 5</w:t>
      </w:r>
      <w:r>
        <w:rPr>
          <w:rFonts w:asciiTheme="minorHAnsi" w:hAnsiTheme="minorHAnsi" w:cstheme="minorHAnsi"/>
          <w:sz w:val="22"/>
          <w:szCs w:val="22"/>
        </w:rPr>
        <w:t>,</w:t>
      </w:r>
      <w:r w:rsidRPr="001A0247">
        <w:rPr>
          <w:rFonts w:asciiTheme="minorHAnsi" w:hAnsiTheme="minorHAnsi" w:cstheme="minorHAnsi"/>
          <w:sz w:val="22"/>
          <w:szCs w:val="22"/>
        </w:rPr>
        <w:t>25%, haciendo una pausa en la serie de aumentos constantes que ha venido ejecutando desde enero de 2022. No obstante, señaló que podría aumentar las tasas aún más si la inflación continúa sin disminuir.</w:t>
      </w:r>
    </w:p>
    <w:p w14:paraId="75A11E0A" w14:textId="77777777" w:rsidR="00653F14" w:rsidRPr="00653F14" w:rsidRDefault="00653F14" w:rsidP="00653F14">
      <w:pPr>
        <w:ind w:left="426"/>
        <w:jc w:val="both"/>
        <w:rPr>
          <w:rFonts w:asciiTheme="minorHAnsi" w:hAnsiTheme="minorHAnsi" w:cstheme="minorHAnsi"/>
          <w:sz w:val="22"/>
          <w:szCs w:val="22"/>
        </w:rPr>
      </w:pPr>
    </w:p>
    <w:p w14:paraId="0C46EB87" w14:textId="410A6CCE" w:rsidR="00D9369F" w:rsidRPr="00653F14" w:rsidRDefault="00653F14" w:rsidP="00653F14">
      <w:pPr>
        <w:ind w:left="426"/>
        <w:jc w:val="both"/>
        <w:rPr>
          <w:rFonts w:asciiTheme="minorHAnsi" w:hAnsiTheme="minorHAnsi" w:cstheme="minorHAnsi"/>
          <w:sz w:val="22"/>
          <w:szCs w:val="22"/>
        </w:rPr>
      </w:pPr>
      <w:r w:rsidRPr="001A0247">
        <w:rPr>
          <w:rFonts w:asciiTheme="minorHAnsi" w:hAnsiTheme="minorHAnsi" w:cstheme="minorHAnsi"/>
          <w:sz w:val="22"/>
          <w:szCs w:val="22"/>
        </w:rPr>
        <w:t>Asimismo, una minoría significativa espera al menos una subida más este año 2023, mientras la sorprendente subida de tasas en Canadá recordó a los inversores que el repunte de los tipos de interés mundiales aún no ha terminado</w:t>
      </w:r>
      <w:r w:rsidR="00D9369F" w:rsidRPr="00653F14">
        <w:rPr>
          <w:rFonts w:asciiTheme="minorHAnsi" w:hAnsiTheme="minorHAnsi" w:cstheme="minorHAnsi"/>
          <w:sz w:val="22"/>
          <w:szCs w:val="22"/>
        </w:rPr>
        <w:t>.</w:t>
      </w:r>
    </w:p>
    <w:p w14:paraId="27BACF05" w14:textId="77777777" w:rsidR="00C82A7C" w:rsidRPr="00C82A7C" w:rsidRDefault="00C82A7C" w:rsidP="00C82A7C">
      <w:pPr>
        <w:pStyle w:val="Prrafodelista"/>
        <w:ind w:left="360"/>
        <w:jc w:val="both"/>
        <w:rPr>
          <w:rFonts w:ascii="Calibri" w:hAnsi="Calibri"/>
          <w:sz w:val="22"/>
        </w:rPr>
      </w:pPr>
    </w:p>
    <w:p w14:paraId="1E1C80C8" w14:textId="77777777" w:rsidR="002A0DA0" w:rsidRPr="00D82850" w:rsidRDefault="002A0DA0"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36DCBED4"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66A22069" w14:textId="77777777" w:rsidR="00186445" w:rsidRDefault="00186445" w:rsidP="00186445">
      <w:pPr>
        <w:pStyle w:val="Prrafodelista"/>
        <w:rPr>
          <w:rFonts w:asciiTheme="minorHAnsi" w:hAnsiTheme="minorHAnsi" w:cstheme="minorHAnsi"/>
          <w:sz w:val="22"/>
          <w:szCs w:val="22"/>
        </w:rPr>
      </w:pPr>
    </w:p>
    <w:p w14:paraId="24F917D0" w14:textId="5FDA8242"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9618DB">
        <w:rPr>
          <w:rFonts w:asciiTheme="minorHAnsi" w:hAnsiTheme="minorHAnsi" w:cstheme="minorHAnsi"/>
          <w:sz w:val="22"/>
          <w:szCs w:val="22"/>
        </w:rPr>
        <w:t>44</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9618DB">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junio</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w:t>
      </w:r>
      <w:r w:rsidR="009618DB">
        <w:rPr>
          <w:rFonts w:asciiTheme="minorHAnsi" w:hAnsiTheme="minorHAnsi" w:cstheme="minorHAnsi"/>
          <w:sz w:val="22"/>
          <w:szCs w:val="22"/>
        </w:rPr>
        <w:t>7</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julio</w:t>
      </w:r>
      <w:r w:rsidR="009C0925" w:rsidRPr="004D4B7D">
        <w:rPr>
          <w:rFonts w:asciiTheme="minorHAnsi" w:hAnsiTheme="minorHAnsi" w:cstheme="minorHAnsi"/>
          <w:sz w:val="22"/>
          <w:szCs w:val="22"/>
        </w:rPr>
        <w:t xml:space="preserve"> de 2023.</w:t>
      </w:r>
      <w:r w:rsidR="00641324">
        <w:rPr>
          <w:rFonts w:asciiTheme="minorHAnsi" w:hAnsiTheme="minorHAnsi" w:cstheme="minorHAnsi"/>
          <w:sz w:val="22"/>
          <w:szCs w:val="22"/>
        </w:rPr>
        <w:t xml:space="preserve"> Asimismo, se fijó la Banda de Precios para el Petróleo Industrial </w:t>
      </w:r>
      <w:proofErr w:type="spellStart"/>
      <w:r w:rsidR="00641324">
        <w:rPr>
          <w:rFonts w:asciiTheme="minorHAnsi" w:hAnsiTheme="minorHAnsi" w:cstheme="minorHAnsi"/>
          <w:sz w:val="22"/>
          <w:szCs w:val="22"/>
        </w:rPr>
        <w:t>N°</w:t>
      </w:r>
      <w:proofErr w:type="spellEnd"/>
      <w:r w:rsidR="001C64F2">
        <w:rPr>
          <w:rFonts w:asciiTheme="minorHAnsi" w:hAnsiTheme="minorHAnsi" w:cstheme="minorHAnsi"/>
          <w:sz w:val="22"/>
          <w:szCs w:val="22"/>
        </w:rPr>
        <w:t xml:space="preserve"> </w:t>
      </w:r>
      <w:r w:rsidR="00641324">
        <w:rPr>
          <w:rFonts w:asciiTheme="minorHAnsi" w:hAnsiTheme="minorHAnsi" w:cstheme="minorHAnsi"/>
          <w:sz w:val="22"/>
          <w:szCs w:val="22"/>
        </w:rPr>
        <w:t xml:space="preserve">6 utilizado en actividades de generación eléctrica en sistemas eléctricos Aislados, con vigencia a partir del </w:t>
      </w:r>
      <w:r w:rsidR="00931CE5">
        <w:rPr>
          <w:rFonts w:asciiTheme="minorHAnsi" w:hAnsiTheme="minorHAnsi" w:cstheme="minorHAnsi"/>
          <w:sz w:val="22"/>
          <w:szCs w:val="22"/>
        </w:rPr>
        <w:t>30</w:t>
      </w:r>
      <w:r w:rsidR="00641324">
        <w:rPr>
          <w:rFonts w:asciiTheme="minorHAnsi" w:hAnsiTheme="minorHAnsi" w:cstheme="minorHAnsi"/>
          <w:sz w:val="22"/>
          <w:szCs w:val="22"/>
        </w:rPr>
        <w:t xml:space="preserve"> de </w:t>
      </w:r>
      <w:r w:rsidR="00931CE5">
        <w:rPr>
          <w:rFonts w:asciiTheme="minorHAnsi" w:hAnsiTheme="minorHAnsi" w:cstheme="minorHAnsi"/>
          <w:sz w:val="22"/>
          <w:szCs w:val="22"/>
        </w:rPr>
        <w:t>junio</w:t>
      </w:r>
      <w:r w:rsidR="00641324">
        <w:rPr>
          <w:rFonts w:asciiTheme="minorHAnsi" w:hAnsiTheme="minorHAnsi" w:cstheme="minorHAnsi"/>
          <w:sz w:val="22"/>
          <w:szCs w:val="22"/>
        </w:rPr>
        <w:t xml:space="preserve"> de 2023 hasta el </w:t>
      </w:r>
      <w:r w:rsidR="00931CE5">
        <w:rPr>
          <w:rFonts w:asciiTheme="minorHAnsi" w:hAnsiTheme="minorHAnsi" w:cstheme="minorHAnsi"/>
          <w:sz w:val="22"/>
          <w:szCs w:val="22"/>
        </w:rPr>
        <w:t>31</w:t>
      </w:r>
      <w:r w:rsidR="00641324">
        <w:rPr>
          <w:rFonts w:asciiTheme="minorHAnsi" w:hAnsiTheme="minorHAnsi" w:cstheme="minorHAnsi"/>
          <w:sz w:val="22"/>
          <w:szCs w:val="22"/>
        </w:rPr>
        <w:t xml:space="preserve"> de </w:t>
      </w:r>
      <w:r w:rsidR="00931CE5">
        <w:rPr>
          <w:rFonts w:asciiTheme="minorHAnsi" w:hAnsiTheme="minorHAnsi" w:cstheme="minorHAnsi"/>
          <w:sz w:val="22"/>
          <w:szCs w:val="22"/>
        </w:rPr>
        <w:t>agosto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14CE7AC0"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31CE5">
        <w:rPr>
          <w:rFonts w:asciiTheme="minorHAnsi" w:hAnsiTheme="minorHAnsi" w:cstheme="minorHAnsi"/>
          <w:sz w:val="22"/>
          <w:szCs w:val="22"/>
        </w:rPr>
        <w:t>44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CA21E8">
        <w:rPr>
          <w:rFonts w:asciiTheme="minorHAnsi" w:hAnsiTheme="minorHAnsi" w:cstheme="minorHAnsi"/>
          <w:sz w:val="22"/>
          <w:szCs w:val="22"/>
        </w:rPr>
        <w:t>martes 04</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CA21E8">
        <w:rPr>
          <w:rFonts w:asciiTheme="minorHAnsi" w:hAnsiTheme="minorHAnsi" w:cstheme="minorHAnsi"/>
          <w:sz w:val="22"/>
          <w:szCs w:val="22"/>
        </w:rPr>
        <w:t>10</w:t>
      </w:r>
      <w:r w:rsidRPr="00294829">
        <w:rPr>
          <w:rFonts w:asciiTheme="minorHAnsi" w:hAnsiTheme="minorHAnsi" w:cstheme="minorHAnsi"/>
          <w:sz w:val="22"/>
          <w:szCs w:val="22"/>
        </w:rPr>
        <w:t xml:space="preserve"> de </w:t>
      </w:r>
      <w:r w:rsidR="00186445">
        <w:rPr>
          <w:rFonts w:asciiTheme="minorHAnsi" w:hAnsiTheme="minorHAnsi" w:cstheme="minorHAnsi"/>
          <w:sz w:val="22"/>
          <w:szCs w:val="22"/>
        </w:rPr>
        <w:t>ju</w:t>
      </w:r>
      <w:r w:rsidR="00931CE5">
        <w:rPr>
          <w:rFonts w:asciiTheme="minorHAnsi" w:hAnsiTheme="minorHAnsi" w:cstheme="minorHAnsi"/>
          <w:sz w:val="22"/>
          <w:szCs w:val="22"/>
        </w:rPr>
        <w:t>l</w:t>
      </w:r>
      <w:r w:rsidR="00186445">
        <w:rPr>
          <w:rFonts w:asciiTheme="minorHAnsi" w:hAnsiTheme="minorHAnsi" w:cstheme="minorHAnsi"/>
          <w:sz w:val="22"/>
          <w:szCs w:val="22"/>
        </w:rPr>
        <w:t>io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035395E2"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684F00">
        <w:rPr>
          <w:rFonts w:asciiTheme="minorHAnsi" w:hAnsiTheme="minorHAnsi" w:cstheme="minorHAnsi"/>
          <w:sz w:val="22"/>
          <w:szCs w:val="22"/>
        </w:rPr>
        <w:t>0</w:t>
      </w:r>
      <w:r w:rsidR="00CA21E8">
        <w:rPr>
          <w:rFonts w:asciiTheme="minorHAnsi" w:hAnsiTheme="minorHAnsi" w:cstheme="minorHAnsi"/>
          <w:sz w:val="22"/>
          <w:szCs w:val="22"/>
        </w:rPr>
        <w:t>7</w:t>
      </w:r>
      <w:r w:rsidRPr="001B07FE">
        <w:rPr>
          <w:rFonts w:asciiTheme="minorHAnsi" w:hAnsiTheme="minorHAnsi" w:cstheme="minorHAnsi"/>
          <w:sz w:val="22"/>
          <w:szCs w:val="22"/>
        </w:rPr>
        <w:t>.0</w:t>
      </w:r>
      <w:r w:rsidR="00684F00">
        <w:rPr>
          <w:rFonts w:asciiTheme="minorHAnsi" w:hAnsiTheme="minorHAnsi" w:cstheme="minorHAnsi"/>
          <w:sz w:val="22"/>
          <w:szCs w:val="22"/>
        </w:rPr>
        <w:t>7</w:t>
      </w:r>
      <w:r w:rsidRPr="001B07FE">
        <w:rPr>
          <w:rFonts w:asciiTheme="minorHAnsi" w:hAnsiTheme="minorHAnsi" w:cstheme="minorHAnsi"/>
          <w:sz w:val="22"/>
          <w:szCs w:val="22"/>
        </w:rPr>
        <w:t xml:space="preserve">.2023, PETROPERÚ </w:t>
      </w:r>
      <w:r w:rsidR="00DB2BBC" w:rsidRPr="00232A32">
        <w:rPr>
          <w:rFonts w:asciiTheme="minorHAnsi" w:hAnsiTheme="minorHAnsi" w:cstheme="minorHAnsi"/>
          <w:sz w:val="22"/>
          <w:szCs w:val="22"/>
        </w:rPr>
        <w:t xml:space="preserve">publicó su lista de precios de venta de combustibles. </w:t>
      </w:r>
      <w:r w:rsidR="00CA21E8" w:rsidRPr="00A5242E">
        <w:rPr>
          <w:rFonts w:asciiTheme="minorHAnsi" w:hAnsiTheme="minorHAnsi" w:cstheme="minorHAnsi"/>
          <w:sz w:val="22"/>
          <w:szCs w:val="22"/>
        </w:rPr>
        <w:t>Se registr</w:t>
      </w:r>
      <w:r w:rsidR="00CA21E8">
        <w:rPr>
          <w:rFonts w:asciiTheme="minorHAnsi" w:hAnsiTheme="minorHAnsi" w:cstheme="minorHAnsi"/>
          <w:sz w:val="22"/>
          <w:szCs w:val="22"/>
        </w:rPr>
        <w:t>aron variaciones en los precios de las Gasolinas Regular ( -0,11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 xml:space="preserve">), Premium          </w:t>
      </w:r>
      <w:proofErr w:type="gramStart"/>
      <w:r w:rsidR="00CA21E8">
        <w:rPr>
          <w:rFonts w:asciiTheme="minorHAnsi" w:hAnsiTheme="minorHAnsi" w:cstheme="minorHAnsi"/>
          <w:sz w:val="22"/>
          <w:szCs w:val="22"/>
        </w:rPr>
        <w:t xml:space="preserve">   (</w:t>
      </w:r>
      <w:proofErr w:type="gramEnd"/>
      <w:r w:rsidR="00CA21E8">
        <w:rPr>
          <w:rFonts w:asciiTheme="minorHAnsi" w:hAnsiTheme="minorHAnsi" w:cstheme="minorHAnsi"/>
          <w:sz w:val="22"/>
          <w:szCs w:val="22"/>
        </w:rPr>
        <w:t>-0,12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 y Gasolina de 84 octanos ( -0,05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 los Gasohol Regular ( -0,10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 xml:space="preserve">), </w:t>
      </w:r>
      <w:r w:rsidR="00CA21E8">
        <w:rPr>
          <w:rFonts w:asciiTheme="minorHAnsi" w:hAnsiTheme="minorHAnsi" w:cstheme="minorHAnsi"/>
          <w:sz w:val="22"/>
          <w:szCs w:val="22"/>
        </w:rPr>
        <w:lastRenderedPageBreak/>
        <w:t>Gasohol Premium ( -0,11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 y de Gasohol de 84 octanos ( -0,04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 el Diésel B5 (+0,16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  y los Residuales R6 ( +0,13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  y R500 (+0,14 S/</w:t>
      </w:r>
      <w:proofErr w:type="spellStart"/>
      <w:r w:rsidR="00CA21E8">
        <w:rPr>
          <w:rFonts w:asciiTheme="minorHAnsi" w:hAnsiTheme="minorHAnsi" w:cstheme="minorHAnsi"/>
          <w:sz w:val="22"/>
          <w:szCs w:val="22"/>
        </w:rPr>
        <w:t>Gln</w:t>
      </w:r>
      <w:proofErr w:type="spellEnd"/>
      <w:r w:rsidR="00CA21E8">
        <w:rPr>
          <w:rFonts w:asciiTheme="minorHAnsi" w:hAnsiTheme="minorHAnsi" w:cstheme="minorHAnsi"/>
          <w:sz w:val="22"/>
          <w:szCs w:val="22"/>
        </w:rPr>
        <w:t>)</w:t>
      </w:r>
    </w:p>
    <w:p w14:paraId="0F52D45B" w14:textId="6B67654E" w:rsidR="00AF5121" w:rsidRDefault="00AF5121" w:rsidP="00AF5121">
      <w:pPr>
        <w:pStyle w:val="Prrafodelista"/>
        <w:rPr>
          <w:rFonts w:asciiTheme="minorHAnsi" w:hAnsiTheme="minorHAnsi" w:cstheme="minorHAnsi"/>
          <w:sz w:val="22"/>
          <w:szCs w:val="22"/>
        </w:rPr>
      </w:pPr>
    </w:p>
    <w:p w14:paraId="789C3F6E" w14:textId="1D3A47A3" w:rsidR="00684F00" w:rsidRDefault="00684F00" w:rsidP="00AF5121">
      <w:pPr>
        <w:pStyle w:val="Prrafodelista"/>
        <w:rPr>
          <w:rFonts w:asciiTheme="minorHAnsi" w:hAnsiTheme="minorHAnsi" w:cstheme="minorHAnsi"/>
          <w:sz w:val="22"/>
          <w:szCs w:val="22"/>
        </w:rPr>
      </w:pPr>
    </w:p>
    <w:p w14:paraId="2E109001" w14:textId="77777777" w:rsidR="00684F00" w:rsidRDefault="00684F00"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DE2E079" w14:textId="77777777" w:rsidR="003331F8" w:rsidRDefault="003331F8" w:rsidP="00E53D92">
      <w:pPr>
        <w:jc w:val="both"/>
        <w:rPr>
          <w:rFonts w:asciiTheme="minorHAnsi" w:hAnsiTheme="minorHAnsi" w:cstheme="minorHAnsi"/>
          <w:sz w:val="22"/>
          <w:szCs w:val="22"/>
        </w:rPr>
      </w:pP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0F5F6854"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4A4A2A">
        <w:rPr>
          <w:rFonts w:asciiTheme="minorHAnsi" w:hAnsiTheme="minorHAnsi" w:cstheme="minorHAnsi"/>
          <w:sz w:val="22"/>
          <w:szCs w:val="22"/>
        </w:rPr>
        <w:t>22</w:t>
      </w:r>
      <w:r>
        <w:rPr>
          <w:rFonts w:asciiTheme="minorHAnsi" w:hAnsiTheme="minorHAnsi" w:cstheme="minorHAnsi"/>
          <w:sz w:val="22"/>
          <w:szCs w:val="22"/>
        </w:rPr>
        <w:t>/0</w:t>
      </w:r>
      <w:r w:rsidR="007212D5">
        <w:rPr>
          <w:rFonts w:asciiTheme="minorHAnsi" w:hAnsiTheme="minorHAnsi" w:cstheme="minorHAnsi"/>
          <w:sz w:val="22"/>
          <w:szCs w:val="22"/>
        </w:rPr>
        <w:t>6</w:t>
      </w:r>
      <w:r>
        <w:rPr>
          <w:rFonts w:asciiTheme="minorHAnsi" w:hAnsiTheme="minorHAnsi" w:cstheme="minorHAnsi"/>
          <w:sz w:val="22"/>
          <w:szCs w:val="22"/>
        </w:rPr>
        <w:t xml:space="preserve">/2023 y el </w:t>
      </w:r>
      <w:r w:rsidR="004A4A2A">
        <w:rPr>
          <w:rFonts w:asciiTheme="minorHAnsi" w:hAnsiTheme="minorHAnsi" w:cstheme="minorHAnsi"/>
          <w:sz w:val="22"/>
          <w:szCs w:val="22"/>
        </w:rPr>
        <w:t>07</w:t>
      </w:r>
      <w:r>
        <w:rPr>
          <w:rFonts w:asciiTheme="minorHAnsi" w:hAnsiTheme="minorHAnsi" w:cstheme="minorHAnsi"/>
          <w:sz w:val="22"/>
          <w:szCs w:val="22"/>
        </w:rPr>
        <w:t>/0</w:t>
      </w:r>
      <w:r w:rsidR="004A4A2A">
        <w:rPr>
          <w:rFonts w:asciiTheme="minorHAnsi" w:hAnsiTheme="minorHAnsi" w:cstheme="minorHAnsi"/>
          <w:sz w:val="22"/>
          <w:szCs w:val="22"/>
        </w:rPr>
        <w:t>7</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5041D3EA"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4A4A2A">
        <w:rPr>
          <w:rFonts w:ascii="Calibri" w:hAnsi="Calibri" w:cs="Arial"/>
          <w:b/>
          <w:bCs/>
          <w:i/>
          <w:sz w:val="22"/>
          <w:szCs w:val="22"/>
          <w:lang w:eastAsia="es-PE"/>
        </w:rPr>
        <w:t>1</w:t>
      </w:r>
      <w:r w:rsidR="00A35306">
        <w:rPr>
          <w:rFonts w:ascii="Calibri" w:hAnsi="Calibri" w:cs="Arial"/>
          <w:b/>
          <w:bCs/>
          <w:i/>
          <w:sz w:val="22"/>
          <w:szCs w:val="22"/>
          <w:lang w:eastAsia="es-PE"/>
        </w:rPr>
        <w:t>0</w:t>
      </w:r>
      <w:r>
        <w:rPr>
          <w:rFonts w:ascii="Calibri" w:hAnsi="Calibri" w:cs="Arial"/>
          <w:b/>
          <w:bCs/>
          <w:i/>
          <w:sz w:val="22"/>
          <w:szCs w:val="22"/>
          <w:lang w:eastAsia="es-PE"/>
        </w:rPr>
        <w:t>-0</w:t>
      </w:r>
      <w:r w:rsidR="00A35306">
        <w:rPr>
          <w:rFonts w:ascii="Calibri" w:hAnsi="Calibri" w:cs="Arial"/>
          <w:b/>
          <w:bCs/>
          <w:i/>
          <w:sz w:val="22"/>
          <w:szCs w:val="22"/>
          <w:lang w:eastAsia="es-PE"/>
        </w:rPr>
        <w:t>7</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75AD4887" w:rsidR="00A86191" w:rsidRPr="00CC2A8A" w:rsidRDefault="00500F91" w:rsidP="00A86191">
      <w:pPr>
        <w:pBdr>
          <w:top w:val="single" w:sz="4" w:space="1" w:color="auto"/>
          <w:bottom w:val="single" w:sz="4" w:space="1" w:color="auto"/>
        </w:pBdr>
        <w:rPr>
          <w:rFonts w:ascii="Calibri" w:hAnsi="Calibri" w:cs="Arial"/>
          <w:bCs/>
          <w:sz w:val="32"/>
          <w:szCs w:val="32"/>
        </w:rPr>
      </w:pPr>
      <w:r>
        <w:rPr>
          <w:rFonts w:ascii="Calibri" w:hAnsi="Calibri" w:cs="Arial"/>
          <w:bCs/>
          <w:noProof/>
          <w:sz w:val="32"/>
          <w:szCs w:val="32"/>
        </w:rPr>
        <w:drawing>
          <wp:inline distT="0" distB="0" distL="0" distR="0" wp14:anchorId="79CA16FD" wp14:editId="743097FC">
            <wp:extent cx="5485926" cy="3139306"/>
            <wp:effectExtent l="0" t="0" r="635"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42477" cy="3171667"/>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68A8B0D7"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 xml:space="preserve">En la Gráfica </w:t>
      </w:r>
      <w:proofErr w:type="spellStart"/>
      <w:r w:rsidRPr="00061BE1">
        <w:rPr>
          <w:rFonts w:asciiTheme="minorHAnsi" w:hAnsiTheme="minorHAnsi" w:cstheme="minorHAnsi"/>
          <w:sz w:val="22"/>
          <w:szCs w:val="22"/>
        </w:rPr>
        <w:t>N°</w:t>
      </w:r>
      <w:proofErr w:type="spellEnd"/>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sidR="003331F8">
        <w:rPr>
          <w:rFonts w:asciiTheme="minorHAnsi" w:hAnsiTheme="minorHAnsi" w:cstheme="minorHAnsi"/>
          <w:sz w:val="22"/>
          <w:szCs w:val="22"/>
        </w:rPr>
        <w:t>69</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0C060E">
        <w:rPr>
          <w:rFonts w:asciiTheme="minorHAnsi" w:hAnsiTheme="minorHAnsi" w:cstheme="minorHAnsi"/>
          <w:sz w:val="22"/>
          <w:szCs w:val="22"/>
        </w:rPr>
        <w:t>1</w:t>
      </w:r>
      <w:r>
        <w:rPr>
          <w:rFonts w:asciiTheme="minorHAnsi" w:hAnsiTheme="minorHAnsi" w:cstheme="minorHAnsi"/>
          <w:sz w:val="22"/>
          <w:szCs w:val="22"/>
        </w:rPr>
        <w:t xml:space="preserve">% y </w:t>
      </w:r>
      <w:r w:rsidR="007212D5">
        <w:rPr>
          <w:rFonts w:asciiTheme="minorHAnsi" w:hAnsiTheme="minorHAnsi" w:cstheme="minorHAnsi"/>
          <w:sz w:val="22"/>
          <w:szCs w:val="22"/>
        </w:rPr>
        <w:t>9</w:t>
      </w:r>
      <w:r w:rsidR="00684F00">
        <w:rPr>
          <w:rFonts w:asciiTheme="minorHAnsi" w:hAnsiTheme="minorHAnsi" w:cstheme="minorHAnsi"/>
          <w:sz w:val="22"/>
          <w:szCs w:val="22"/>
        </w:rPr>
        <w:t>0</w:t>
      </w:r>
      <w:r>
        <w:rPr>
          <w:rFonts w:asciiTheme="minorHAnsi" w:hAnsiTheme="minorHAnsi" w:cstheme="minorHAnsi"/>
          <w:sz w:val="22"/>
          <w:szCs w:val="22"/>
        </w:rPr>
        <w:t xml:space="preserve">% del precio de referencia de los biocombustibles, </w:t>
      </w:r>
      <w:r w:rsidR="003331F8">
        <w:rPr>
          <w:rFonts w:asciiTheme="minorHAnsi" w:hAnsiTheme="minorHAnsi" w:cstheme="minorHAnsi"/>
          <w:sz w:val="22"/>
          <w:szCs w:val="22"/>
        </w:rPr>
        <w:t>8</w:t>
      </w:r>
      <w:r w:rsidR="004A4A2A">
        <w:rPr>
          <w:rFonts w:asciiTheme="minorHAnsi" w:hAnsiTheme="minorHAnsi" w:cstheme="minorHAnsi"/>
          <w:sz w:val="22"/>
          <w:szCs w:val="22"/>
        </w:rPr>
        <w:t>3</w:t>
      </w:r>
      <w:r w:rsidR="003331F8">
        <w:rPr>
          <w:rFonts w:asciiTheme="minorHAnsi" w:hAnsiTheme="minorHAnsi" w:cstheme="minorHAnsi"/>
          <w:sz w:val="22"/>
          <w:szCs w:val="22"/>
        </w:rPr>
        <w:t>%</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684F00">
        <w:rPr>
          <w:rFonts w:asciiTheme="minorHAnsi" w:hAnsiTheme="minorHAnsi" w:cstheme="minorHAnsi"/>
          <w:sz w:val="22"/>
          <w:szCs w:val="22"/>
        </w:rPr>
        <w:t>5</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33AEB91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4A4A2A">
        <w:rPr>
          <w:rFonts w:asciiTheme="minorHAnsi" w:hAnsiTheme="minorHAnsi" w:cstheme="minorHAnsi"/>
          <w:sz w:val="22"/>
          <w:szCs w:val="22"/>
        </w:rPr>
        <w:t>1</w:t>
      </w:r>
      <w:r w:rsidR="00684F00">
        <w:rPr>
          <w:rFonts w:asciiTheme="minorHAnsi" w:hAnsiTheme="minorHAnsi" w:cstheme="minorHAnsi"/>
          <w:sz w:val="22"/>
          <w:szCs w:val="22"/>
        </w:rPr>
        <w:t>0</w:t>
      </w:r>
      <w:r>
        <w:rPr>
          <w:rFonts w:asciiTheme="minorHAnsi" w:hAnsiTheme="minorHAnsi" w:cstheme="minorHAnsi"/>
          <w:sz w:val="22"/>
          <w:szCs w:val="22"/>
        </w:rPr>
        <w:t xml:space="preserve"> de </w:t>
      </w:r>
      <w:r w:rsidR="00DB2BBC">
        <w:rPr>
          <w:rFonts w:asciiTheme="minorHAnsi" w:hAnsiTheme="minorHAnsi" w:cstheme="minorHAnsi"/>
          <w:sz w:val="22"/>
          <w:szCs w:val="22"/>
        </w:rPr>
        <w:t>ju</w:t>
      </w:r>
      <w:r w:rsidR="00684F00">
        <w:rPr>
          <w:rFonts w:asciiTheme="minorHAnsi" w:hAnsiTheme="minorHAnsi" w:cstheme="minorHAnsi"/>
          <w:sz w:val="22"/>
          <w:szCs w:val="22"/>
        </w:rPr>
        <w:t>l</w:t>
      </w:r>
      <w:r w:rsidR="00DB2BBC">
        <w:rPr>
          <w:rFonts w:asciiTheme="minorHAnsi" w:hAnsiTheme="minorHAnsi" w:cstheme="minorHAnsi"/>
          <w:sz w:val="22"/>
          <w:szCs w:val="22"/>
        </w:rPr>
        <w:t>io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261B151C"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65F91">
        <w:rPr>
          <w:rFonts w:asciiTheme="minorHAnsi" w:hAnsiTheme="minorHAnsi" w:cstheme="minorHAnsi"/>
          <w:sz w:val="22"/>
          <w:szCs w:val="22"/>
        </w:rPr>
        <w:t>5</w:t>
      </w:r>
      <w:r w:rsidR="001F2602">
        <w:rPr>
          <w:rFonts w:asciiTheme="minorHAnsi" w:hAnsiTheme="minorHAnsi" w:cstheme="minorHAnsi"/>
          <w:sz w:val="22"/>
          <w:szCs w:val="22"/>
        </w:rPr>
        <w:t>,</w:t>
      </w:r>
      <w:r w:rsidR="004A4A2A">
        <w:rPr>
          <w:rFonts w:asciiTheme="minorHAnsi" w:hAnsiTheme="minorHAnsi" w:cstheme="minorHAnsi"/>
          <w:sz w:val="22"/>
          <w:szCs w:val="22"/>
        </w:rPr>
        <w:t>5</w:t>
      </w:r>
      <w:r w:rsidR="00684F00">
        <w:rPr>
          <w:rFonts w:asciiTheme="minorHAnsi" w:hAnsiTheme="minorHAnsi" w:cstheme="minorHAnsi"/>
          <w:sz w:val="22"/>
          <w:szCs w:val="22"/>
        </w:rPr>
        <w:t>3</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51D3161C"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65F91">
        <w:rPr>
          <w:rFonts w:asciiTheme="minorHAnsi" w:hAnsiTheme="minorHAnsi" w:cstheme="minorHAnsi"/>
          <w:sz w:val="22"/>
          <w:szCs w:val="22"/>
          <w:lang w:val="en-US"/>
        </w:rPr>
        <w:t>5</w:t>
      </w:r>
      <w:r>
        <w:rPr>
          <w:rFonts w:asciiTheme="minorHAnsi" w:hAnsiTheme="minorHAnsi" w:cstheme="minorHAnsi"/>
          <w:sz w:val="22"/>
          <w:szCs w:val="22"/>
          <w:lang w:val="en-US"/>
        </w:rPr>
        <w:t>,</w:t>
      </w:r>
      <w:r w:rsidR="004A4A2A">
        <w:rPr>
          <w:rFonts w:asciiTheme="minorHAnsi" w:hAnsiTheme="minorHAnsi" w:cstheme="minorHAnsi"/>
          <w:sz w:val="22"/>
          <w:szCs w:val="22"/>
          <w:lang w:val="en-US"/>
        </w:rPr>
        <w:t>5</w:t>
      </w:r>
      <w:r w:rsidR="00684F00">
        <w:rPr>
          <w:rFonts w:asciiTheme="minorHAnsi" w:hAnsiTheme="minorHAnsi" w:cstheme="minorHAnsi"/>
          <w:sz w:val="22"/>
          <w:szCs w:val="22"/>
          <w:lang w:val="en-US"/>
        </w:rPr>
        <w:t>3</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4A4A2A">
        <w:rPr>
          <w:rFonts w:asciiTheme="minorHAnsi" w:hAnsiTheme="minorHAnsi" w:cstheme="minorHAnsi"/>
          <w:sz w:val="22"/>
          <w:szCs w:val="22"/>
          <w:lang w:val="en-US"/>
        </w:rPr>
        <w:t>95</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7715315D"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684F00">
        <w:rPr>
          <w:rFonts w:asciiTheme="minorHAnsi" w:hAnsiTheme="minorHAnsi" w:cstheme="minorHAnsi"/>
          <w:sz w:val="22"/>
          <w:szCs w:val="22"/>
          <w:lang w:val="en-US"/>
        </w:rPr>
        <w:t>6</w:t>
      </w:r>
      <w:r w:rsidR="004A4A2A">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41E85CC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4A4A2A">
        <w:rPr>
          <w:rFonts w:asciiTheme="minorHAnsi" w:hAnsiTheme="minorHAnsi" w:cstheme="minorHAnsi"/>
          <w:sz w:val="22"/>
          <w:szCs w:val="22"/>
        </w:rPr>
        <w:t>72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24F9879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C65F91">
        <w:rPr>
          <w:rFonts w:asciiTheme="minorHAnsi" w:hAnsiTheme="minorHAnsi" w:cstheme="minorHAnsi"/>
          <w:sz w:val="22"/>
          <w:szCs w:val="22"/>
        </w:rPr>
        <w:t>0</w:t>
      </w:r>
      <w:r w:rsidR="00513E2B">
        <w:rPr>
          <w:rFonts w:asciiTheme="minorHAnsi" w:hAnsiTheme="minorHAnsi" w:cstheme="minorHAnsi"/>
          <w:sz w:val="22"/>
          <w:szCs w:val="22"/>
        </w:rPr>
        <w:t>,</w:t>
      </w:r>
      <w:r w:rsidR="00C65F91">
        <w:rPr>
          <w:rFonts w:asciiTheme="minorHAnsi" w:hAnsiTheme="minorHAnsi" w:cstheme="minorHAnsi"/>
          <w:sz w:val="22"/>
          <w:szCs w:val="22"/>
        </w:rPr>
        <w:t>9</w:t>
      </w:r>
      <w:r w:rsidR="00684F00">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8B67CC">
        <w:rPr>
          <w:rFonts w:asciiTheme="minorHAnsi" w:hAnsiTheme="minorHAnsi" w:cstheme="minorHAnsi"/>
          <w:sz w:val="22"/>
          <w:szCs w:val="22"/>
        </w:rPr>
        <w:t>8</w:t>
      </w:r>
      <w:r w:rsidR="004A4A2A">
        <w:rPr>
          <w:rFonts w:asciiTheme="minorHAnsi" w:hAnsiTheme="minorHAnsi" w:cstheme="minorHAnsi"/>
          <w:sz w:val="22"/>
          <w:szCs w:val="22"/>
        </w:rPr>
        <w:t>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A514EC1"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C65F91">
        <w:rPr>
          <w:rFonts w:asciiTheme="minorHAnsi" w:hAnsiTheme="minorHAnsi" w:cstheme="minorHAnsi"/>
          <w:sz w:val="22"/>
          <w:szCs w:val="22"/>
        </w:rPr>
        <w:t>1</w:t>
      </w:r>
      <w:r w:rsidR="004A4A2A">
        <w:rPr>
          <w:rFonts w:asciiTheme="minorHAnsi" w:hAnsiTheme="minorHAnsi" w:cstheme="minorHAnsi"/>
          <w:sz w:val="22"/>
          <w:szCs w:val="22"/>
        </w:rPr>
        <w:t>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4A4A2A">
        <w:rPr>
          <w:rFonts w:asciiTheme="minorHAnsi" w:hAnsiTheme="minorHAnsi" w:cstheme="minorHAnsi"/>
          <w:sz w:val="22"/>
          <w:szCs w:val="22"/>
        </w:rPr>
        <w:t>1</w:t>
      </w:r>
      <w:r w:rsidR="00513E2B">
        <w:rPr>
          <w:rFonts w:asciiTheme="minorHAnsi" w:hAnsiTheme="minorHAnsi" w:cstheme="minorHAnsi"/>
          <w:sz w:val="22"/>
          <w:szCs w:val="22"/>
        </w:rPr>
        <w:t>,</w:t>
      </w:r>
      <w:r w:rsidR="004A4A2A">
        <w:rPr>
          <w:rFonts w:asciiTheme="minorHAnsi" w:hAnsiTheme="minorHAnsi" w:cstheme="minorHAnsi"/>
          <w:sz w:val="22"/>
          <w:szCs w:val="22"/>
        </w:rPr>
        <w:t>6</w:t>
      </w:r>
      <w:r w:rsidR="00684F00">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0D682812"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4A4A2A">
        <w:rPr>
          <w:rFonts w:asciiTheme="minorHAnsi" w:hAnsiTheme="minorHAnsi" w:cstheme="minorHAnsi"/>
          <w:sz w:val="22"/>
          <w:szCs w:val="22"/>
        </w:rPr>
        <w:t>72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7FD530AE" w14:textId="30B98D88" w:rsidR="002A0DA0" w:rsidRDefault="002A0DA0"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7BD12FDD"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C65F91">
        <w:rPr>
          <w:rFonts w:asciiTheme="minorHAnsi" w:hAnsiTheme="minorHAnsi" w:cstheme="minorHAnsi"/>
          <w:sz w:val="22"/>
          <w:szCs w:val="22"/>
        </w:rPr>
        <w:t>8</w:t>
      </w:r>
      <w:r w:rsidR="004A4A2A">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5B19B053" w:rsidR="000866E6" w:rsidRDefault="000866E6"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7777777"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24A5E48C" w:rsidR="00765078" w:rsidRDefault="00A844C1" w:rsidP="004F74EE">
      <w:pPr>
        <w:pBdr>
          <w:top w:val="single" w:sz="4" w:space="1" w:color="auto"/>
          <w:bottom w:val="single" w:sz="4" w:space="1" w:color="auto"/>
        </w:pBdr>
        <w:jc w:val="center"/>
        <w:rPr>
          <w:rFonts w:ascii="Calibri" w:hAnsi="Calibri" w:cs="Calibri"/>
          <w:sz w:val="22"/>
          <w:szCs w:val="22"/>
          <w:lang w:val="es-PE" w:eastAsia="en-US"/>
        </w:rPr>
      </w:pPr>
      <w:r w:rsidRPr="00A844C1">
        <w:rPr>
          <w:noProof/>
        </w:rPr>
        <w:drawing>
          <wp:inline distT="0" distB="0" distL="0" distR="0" wp14:anchorId="0FCEE6AE" wp14:editId="07E6B79D">
            <wp:extent cx="8173085" cy="29654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49D2212E" w:rsidR="00F85D23" w:rsidRDefault="004A4A2A" w:rsidP="00FB4E04">
            <w:pPr>
              <w:ind w:left="-618" w:right="-654"/>
              <w:jc w:val="center"/>
              <w:rPr>
                <w:rFonts w:asciiTheme="minorHAnsi" w:hAnsiTheme="minorHAnsi" w:cstheme="minorHAnsi"/>
              </w:rPr>
            </w:pPr>
            <w:r w:rsidRPr="004A4A2A">
              <w:rPr>
                <w:rFonts w:asciiTheme="minorHAnsi" w:hAnsiTheme="minorHAnsi" w:cstheme="minorHAnsi"/>
                <w:noProof/>
              </w:rPr>
              <w:drawing>
                <wp:inline distT="0" distB="0" distL="0" distR="0" wp14:anchorId="0015D174" wp14:editId="4D5FC822">
                  <wp:extent cx="3567430" cy="2947917"/>
                  <wp:effectExtent l="0" t="0" r="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2065" cy="2951747"/>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45CCFC84" w:rsidR="00EF3BE9" w:rsidRPr="00CE793E" w:rsidRDefault="004A4A2A"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5CA1A658" wp14:editId="098C892A">
                  <wp:extent cx="5279866" cy="2429302"/>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21529" cy="2448471"/>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57B51325" w:rsidR="006C63F4" w:rsidRPr="00737F8F" w:rsidRDefault="004A4A2A"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4A4A2A">
        <w:rPr>
          <w:noProof/>
        </w:rPr>
        <w:drawing>
          <wp:inline distT="0" distB="0" distL="0" distR="0" wp14:anchorId="22D7DE1A" wp14:editId="7FC191C1">
            <wp:extent cx="5649595" cy="2306472"/>
            <wp:effectExtent l="0" t="0" r="825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3460" cy="231213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016F7A0E" w:rsidR="005C4A97" w:rsidRDefault="00FE34DF" w:rsidP="00604758">
      <w:pPr>
        <w:spacing w:line="0" w:lineRule="atLeast"/>
        <w:ind w:right="-567"/>
        <w:jc w:val="both"/>
        <w:rPr>
          <w:noProof/>
        </w:rPr>
      </w:pPr>
      <w:r w:rsidRPr="00FE34DF">
        <w:rPr>
          <w:noProof/>
        </w:rPr>
        <w:drawing>
          <wp:inline distT="0" distB="0" distL="0" distR="0" wp14:anchorId="4A8E8314" wp14:editId="1B747F23">
            <wp:extent cx="5850255" cy="232694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6192" cy="2329304"/>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12A8F8E8" w:rsidR="00127A54" w:rsidRDefault="00FE34DF" w:rsidP="006220EA">
      <w:pPr>
        <w:rPr>
          <w:rFonts w:asciiTheme="minorHAnsi" w:hAnsiTheme="minorHAnsi" w:cstheme="minorHAnsi"/>
          <w:i/>
          <w:sz w:val="18"/>
          <w:szCs w:val="18"/>
        </w:rPr>
      </w:pPr>
      <w:r w:rsidRPr="00FE34DF">
        <w:rPr>
          <w:noProof/>
        </w:rPr>
        <w:drawing>
          <wp:inline distT="0" distB="0" distL="0" distR="0" wp14:anchorId="09439FBA" wp14:editId="5B161AD9">
            <wp:extent cx="5850255" cy="7601803"/>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226" cy="7603065"/>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19CF7EB3" w:rsidR="005048C1" w:rsidRPr="00C2751F" w:rsidRDefault="00FE34DF" w:rsidP="005048C1">
      <w:pPr>
        <w:spacing w:line="0" w:lineRule="atLeast"/>
        <w:ind w:right="-567"/>
        <w:jc w:val="both"/>
        <w:rPr>
          <w:noProof/>
          <w:lang w:val="es-PE" w:eastAsia="es-PE"/>
        </w:rPr>
      </w:pPr>
      <w:r w:rsidRPr="00FE34DF">
        <w:rPr>
          <w:noProof/>
        </w:rPr>
        <w:drawing>
          <wp:inline distT="0" distB="0" distL="0" distR="0" wp14:anchorId="59348EF7" wp14:editId="1474AA71">
            <wp:extent cx="5850255" cy="6550925"/>
            <wp:effectExtent l="0" t="0" r="0" b="2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016" cy="6552897"/>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781D4DD4" w14:textId="77777777" w:rsidR="00405392" w:rsidRDefault="00405392" w:rsidP="00405392">
      <w:pPr>
        <w:jc w:val="both"/>
        <w:rPr>
          <w:rFonts w:asciiTheme="minorHAnsi" w:hAnsiTheme="minorHAnsi" w:cstheme="minorHAnsi"/>
          <w:sz w:val="22"/>
          <w:szCs w:val="22"/>
        </w:rPr>
      </w:pPr>
    </w:p>
    <w:p w14:paraId="3F4E51D5" w14:textId="7C8E1524" w:rsidR="00A844C1" w:rsidRDefault="00A844C1" w:rsidP="00A844C1">
      <w:pPr>
        <w:jc w:val="center"/>
        <w:rPr>
          <w:rFonts w:asciiTheme="minorHAnsi" w:hAnsiTheme="minorHAnsi" w:cstheme="minorHAnsi"/>
          <w:sz w:val="22"/>
          <w:szCs w:val="22"/>
        </w:rPr>
      </w:pPr>
      <w:r>
        <w:rPr>
          <w:noProof/>
        </w:rPr>
        <w:drawing>
          <wp:inline distT="0" distB="0" distL="0" distR="0" wp14:anchorId="798F4714" wp14:editId="7C7F9861">
            <wp:extent cx="5668417" cy="3026479"/>
            <wp:effectExtent l="19050" t="19050" r="27940" b="21590"/>
            <wp:docPr id="1708114065" name="Picture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6712" cy="3046925"/>
                    </a:xfrm>
                    <a:prstGeom prst="rect">
                      <a:avLst/>
                    </a:prstGeom>
                    <a:noFill/>
                    <a:ln>
                      <a:solidFill>
                        <a:schemeClr val="accent1"/>
                      </a:solidFill>
                    </a:ln>
                  </pic:spPr>
                </pic:pic>
              </a:graphicData>
            </a:graphic>
          </wp:inline>
        </w:drawing>
      </w:r>
    </w:p>
    <w:p w14:paraId="71CE12DE" w14:textId="662E7790" w:rsidR="00A844C1" w:rsidRDefault="00A844C1" w:rsidP="00A844C1">
      <w:pPr>
        <w:jc w:val="center"/>
        <w:rPr>
          <w:rFonts w:asciiTheme="minorHAnsi" w:hAnsiTheme="minorHAnsi" w:cstheme="minorHAnsi"/>
          <w:sz w:val="22"/>
          <w:szCs w:val="22"/>
        </w:rPr>
      </w:pPr>
    </w:p>
    <w:p w14:paraId="1FADB584" w14:textId="77777777" w:rsidR="00A844C1" w:rsidRDefault="00A844C1" w:rsidP="00A844C1">
      <w:pPr>
        <w:jc w:val="center"/>
        <w:rPr>
          <w:rFonts w:asciiTheme="minorHAnsi" w:hAnsiTheme="minorHAnsi" w:cstheme="minorHAnsi"/>
          <w:sz w:val="22"/>
          <w:szCs w:val="22"/>
        </w:rPr>
      </w:pPr>
    </w:p>
    <w:p w14:paraId="3AA63DD5" w14:textId="77777777" w:rsidR="00A844C1" w:rsidRDefault="00A844C1" w:rsidP="00A844C1">
      <w:pPr>
        <w:jc w:val="center"/>
        <w:rPr>
          <w:rFonts w:asciiTheme="minorHAnsi" w:hAnsiTheme="minorHAnsi" w:cstheme="minorHAnsi"/>
          <w:sz w:val="22"/>
          <w:szCs w:val="22"/>
        </w:rPr>
      </w:pPr>
    </w:p>
    <w:p w14:paraId="169EEBF9" w14:textId="77777777" w:rsidR="00A844C1" w:rsidRDefault="00A844C1" w:rsidP="00A844C1">
      <w:pPr>
        <w:jc w:val="center"/>
        <w:rPr>
          <w:rFonts w:asciiTheme="minorHAnsi" w:hAnsiTheme="minorHAnsi" w:cstheme="minorHAnsi"/>
          <w:sz w:val="22"/>
          <w:szCs w:val="22"/>
        </w:rPr>
      </w:pPr>
      <w:r>
        <w:rPr>
          <w:noProof/>
        </w:rPr>
        <w:drawing>
          <wp:inline distT="0" distB="0" distL="0" distR="0" wp14:anchorId="7F92E7DB" wp14:editId="56CFCA3B">
            <wp:extent cx="5664527" cy="3024401"/>
            <wp:effectExtent l="19050" t="19050" r="12700" b="24130"/>
            <wp:docPr id="1368180962" name="Picture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5420" cy="3035556"/>
                    </a:xfrm>
                    <a:prstGeom prst="rect">
                      <a:avLst/>
                    </a:prstGeom>
                    <a:noFill/>
                    <a:ln>
                      <a:solidFill>
                        <a:schemeClr val="accent1"/>
                      </a:solidFill>
                    </a:ln>
                  </pic:spPr>
                </pic:pic>
              </a:graphicData>
            </a:graphic>
          </wp:inline>
        </w:drawing>
      </w:r>
    </w:p>
    <w:p w14:paraId="69CF6FE5" w14:textId="77777777" w:rsidR="00A844C1" w:rsidRDefault="00A844C1" w:rsidP="00A844C1">
      <w:pPr>
        <w:jc w:val="center"/>
        <w:rPr>
          <w:rFonts w:asciiTheme="minorHAnsi" w:hAnsiTheme="minorHAnsi" w:cstheme="minorHAnsi"/>
          <w:sz w:val="22"/>
          <w:szCs w:val="22"/>
        </w:rPr>
      </w:pPr>
    </w:p>
    <w:p w14:paraId="5604861F" w14:textId="77777777" w:rsidR="00A844C1" w:rsidRDefault="00A844C1" w:rsidP="00A844C1">
      <w:pPr>
        <w:jc w:val="center"/>
        <w:rPr>
          <w:rFonts w:asciiTheme="minorHAnsi" w:hAnsiTheme="minorHAnsi" w:cstheme="minorHAnsi"/>
          <w:b/>
          <w:iCs/>
          <w:u w:val="single"/>
        </w:rPr>
      </w:pPr>
      <w:r>
        <w:rPr>
          <w:noProof/>
        </w:rPr>
        <w:lastRenderedPageBreak/>
        <w:drawing>
          <wp:inline distT="0" distB="0" distL="0" distR="0" wp14:anchorId="3DBA8D8D" wp14:editId="6904E408">
            <wp:extent cx="5631123" cy="3006566"/>
            <wp:effectExtent l="19050" t="19050" r="27305" b="22860"/>
            <wp:docPr id="203723807" name="Picture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60001" cy="3021984"/>
                    </a:xfrm>
                    <a:prstGeom prst="rect">
                      <a:avLst/>
                    </a:prstGeom>
                    <a:noFill/>
                    <a:ln>
                      <a:solidFill>
                        <a:schemeClr val="accent1"/>
                      </a:solidFill>
                    </a:ln>
                  </pic:spPr>
                </pic:pic>
              </a:graphicData>
            </a:graphic>
          </wp:inline>
        </w:drawing>
      </w:r>
    </w:p>
    <w:p w14:paraId="069A3C9D" w14:textId="73F270A9" w:rsidR="00A844C1" w:rsidRDefault="00A844C1" w:rsidP="00A844C1">
      <w:pPr>
        <w:jc w:val="center"/>
        <w:rPr>
          <w:rFonts w:asciiTheme="minorHAnsi" w:hAnsiTheme="minorHAnsi" w:cstheme="minorHAnsi"/>
          <w:b/>
          <w:iCs/>
          <w:u w:val="single"/>
        </w:rPr>
      </w:pPr>
    </w:p>
    <w:p w14:paraId="36D8F789" w14:textId="3C9D0B3A" w:rsidR="00A844C1" w:rsidRDefault="00A844C1" w:rsidP="00A844C1">
      <w:pPr>
        <w:jc w:val="center"/>
        <w:rPr>
          <w:rFonts w:asciiTheme="minorHAnsi" w:hAnsiTheme="minorHAnsi" w:cstheme="minorHAnsi"/>
          <w:b/>
          <w:iCs/>
          <w:u w:val="single"/>
        </w:rPr>
      </w:pPr>
    </w:p>
    <w:p w14:paraId="6FC47C58" w14:textId="77777777" w:rsidR="00A844C1" w:rsidRDefault="00A844C1" w:rsidP="00A844C1">
      <w:pPr>
        <w:jc w:val="center"/>
        <w:rPr>
          <w:rFonts w:asciiTheme="minorHAnsi" w:hAnsiTheme="minorHAnsi" w:cstheme="minorHAnsi"/>
          <w:b/>
          <w:iCs/>
          <w:u w:val="single"/>
        </w:rPr>
      </w:pPr>
    </w:p>
    <w:p w14:paraId="66141558" w14:textId="77777777" w:rsidR="00A844C1" w:rsidRDefault="00A844C1" w:rsidP="00A844C1">
      <w:pPr>
        <w:jc w:val="center"/>
        <w:rPr>
          <w:rFonts w:asciiTheme="minorHAnsi" w:hAnsiTheme="minorHAnsi" w:cstheme="minorHAnsi"/>
          <w:b/>
          <w:iCs/>
          <w:u w:val="single"/>
        </w:rPr>
      </w:pPr>
      <w:r>
        <w:rPr>
          <w:noProof/>
        </w:rPr>
        <w:drawing>
          <wp:inline distT="0" distB="0" distL="0" distR="0" wp14:anchorId="6854A34C" wp14:editId="1ADB8E65">
            <wp:extent cx="5626184" cy="3003929"/>
            <wp:effectExtent l="19050" t="19050" r="12700" b="25400"/>
            <wp:docPr id="927323505" name="Picture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62222" cy="3023170"/>
                    </a:xfrm>
                    <a:prstGeom prst="rect">
                      <a:avLst/>
                    </a:prstGeom>
                    <a:noFill/>
                    <a:ln>
                      <a:solidFill>
                        <a:schemeClr val="accent1"/>
                      </a:solidFill>
                    </a:ln>
                  </pic:spPr>
                </pic:pic>
              </a:graphicData>
            </a:graphic>
          </wp:inline>
        </w:drawing>
      </w:r>
    </w:p>
    <w:p w14:paraId="2B83C7A8" w14:textId="77777777" w:rsidR="00A844C1" w:rsidRDefault="00A844C1" w:rsidP="00A844C1">
      <w:pPr>
        <w:rPr>
          <w:rFonts w:asciiTheme="minorHAnsi" w:hAnsiTheme="minorHAnsi" w:cstheme="minorHAnsi"/>
          <w:b/>
          <w:iCs/>
          <w:u w:val="single"/>
        </w:rPr>
      </w:pPr>
    </w:p>
    <w:p w14:paraId="711FA36C" w14:textId="4250A007" w:rsidR="0054084A" w:rsidRDefault="0054084A" w:rsidP="0054084A">
      <w:pPr>
        <w:jc w:val="center"/>
        <w:rPr>
          <w:rFonts w:asciiTheme="minorHAnsi" w:hAnsiTheme="minorHAnsi" w:cstheme="minorHAnsi"/>
          <w:sz w:val="22"/>
          <w:szCs w:val="22"/>
        </w:rPr>
      </w:pPr>
    </w:p>
    <w:p w14:paraId="65CD587F" w14:textId="77777777" w:rsidR="0054084A" w:rsidRDefault="0054084A" w:rsidP="0054084A">
      <w:pPr>
        <w:jc w:val="center"/>
        <w:rPr>
          <w:rFonts w:asciiTheme="minorHAnsi" w:hAnsiTheme="minorHAnsi" w:cstheme="minorHAnsi"/>
          <w:sz w:val="22"/>
          <w:szCs w:val="22"/>
        </w:rPr>
      </w:pPr>
    </w:p>
    <w:p w14:paraId="11C9007E" w14:textId="2A17FDC5" w:rsidR="0054084A" w:rsidRDefault="0054084A" w:rsidP="0054084A">
      <w:pPr>
        <w:ind w:left="993"/>
        <w:jc w:val="both"/>
        <w:rPr>
          <w:rFonts w:asciiTheme="minorHAnsi" w:hAnsiTheme="minorHAnsi" w:cstheme="minorHAnsi"/>
          <w:b/>
          <w:bCs/>
          <w:i/>
          <w:iCs/>
          <w:sz w:val="16"/>
          <w:szCs w:val="16"/>
        </w:rPr>
      </w:pPr>
      <w:r>
        <w:rPr>
          <w:rFonts w:asciiTheme="minorHAnsi" w:hAnsiTheme="minorHAnsi" w:cstheme="minorHAnsi"/>
          <w:b/>
          <w:bCs/>
          <w:i/>
          <w:iCs/>
          <w:sz w:val="16"/>
          <w:szCs w:val="16"/>
        </w:rPr>
        <w:t xml:space="preserve"> </w:t>
      </w:r>
    </w:p>
    <w:p w14:paraId="0B186E26" w14:textId="6F6F46A4" w:rsidR="0054084A" w:rsidRDefault="0054084A" w:rsidP="0054084A">
      <w:pPr>
        <w:ind w:left="993"/>
        <w:jc w:val="both"/>
        <w:rPr>
          <w:rFonts w:asciiTheme="minorHAnsi" w:hAnsiTheme="minorHAnsi" w:cstheme="minorHAnsi"/>
          <w:b/>
          <w:bCs/>
          <w:i/>
          <w:iCs/>
          <w:sz w:val="16"/>
          <w:szCs w:val="16"/>
        </w:rPr>
      </w:pPr>
    </w:p>
    <w:p w14:paraId="1AF6071A" w14:textId="77777777" w:rsidR="0054084A" w:rsidRDefault="0054084A" w:rsidP="0054084A">
      <w:pPr>
        <w:ind w:left="993"/>
        <w:jc w:val="both"/>
        <w:rPr>
          <w:rFonts w:asciiTheme="minorHAnsi" w:hAnsiTheme="minorHAnsi" w:cstheme="minorHAnsi"/>
          <w:b/>
          <w:iCs/>
          <w:u w:val="single"/>
        </w:rPr>
      </w:pPr>
    </w:p>
    <w:p w14:paraId="67249B04" w14:textId="77777777" w:rsidR="0054084A" w:rsidRDefault="0054084A" w:rsidP="0054084A">
      <w:pPr>
        <w:jc w:val="center"/>
        <w:rPr>
          <w:rFonts w:asciiTheme="minorHAnsi" w:hAnsiTheme="minorHAnsi" w:cstheme="minorHAnsi"/>
          <w:b/>
          <w:iCs/>
          <w:u w:val="single"/>
        </w:rPr>
      </w:pPr>
    </w:p>
    <w:p w14:paraId="025BDFF8" w14:textId="756F3525" w:rsidR="0054084A" w:rsidRDefault="0054084A" w:rsidP="0054084A">
      <w:pPr>
        <w:jc w:val="center"/>
        <w:rPr>
          <w:rFonts w:asciiTheme="minorHAnsi" w:hAnsiTheme="minorHAnsi" w:cstheme="minorHAnsi"/>
          <w:b/>
          <w:iCs/>
          <w:u w:val="single"/>
        </w:rPr>
      </w:pPr>
    </w:p>
    <w:p w14:paraId="19ABD5B5" w14:textId="77777777" w:rsidR="0054084A" w:rsidRDefault="0054084A" w:rsidP="0054084A">
      <w:pPr>
        <w:rPr>
          <w:rFonts w:asciiTheme="minorHAnsi" w:hAnsiTheme="minorHAnsi" w:cstheme="minorHAnsi"/>
          <w:b/>
          <w:iCs/>
          <w:u w:val="single"/>
        </w:rPr>
      </w:pPr>
    </w:p>
    <w:p w14:paraId="2ABE3382" w14:textId="77777777" w:rsidR="0054084A" w:rsidRDefault="0054084A">
      <w:pPr>
        <w:rPr>
          <w:rFonts w:asciiTheme="minorHAnsi" w:hAnsiTheme="minorHAnsi" w:cstheme="minorHAnsi"/>
          <w:b/>
          <w:iCs/>
          <w:u w:val="single"/>
        </w:rPr>
      </w:pPr>
      <w:r>
        <w:rPr>
          <w:rFonts w:asciiTheme="minorHAnsi" w:hAnsiTheme="minorHAnsi" w:cstheme="minorHAnsi"/>
          <w:bCs/>
          <w:iCs/>
          <w:u w:val="single"/>
        </w:rPr>
        <w:br w:type="page"/>
      </w:r>
    </w:p>
    <w:p w14:paraId="166D0F6D" w14:textId="667B7ED9"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00F91"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63675F0E"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w:t>
          </w:r>
          <w:r w:rsidR="00653F14">
            <w:rPr>
              <w:rFonts w:ascii="Calibri" w:hAnsi="Calibri" w:cs="Calibri"/>
              <w:b/>
              <w:sz w:val="26"/>
              <w:szCs w:val="26"/>
              <w:lang w:val="it-IT"/>
            </w:rPr>
            <w:t>8</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4C46390F"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w:t>
          </w:r>
          <w:r w:rsidR="00653F14">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2B7B64E"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653F14">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5F637C8C"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653F14">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16</Pages>
  <Words>3170</Words>
  <Characters>17440</Characters>
  <Application>Microsoft Office Word</Application>
  <DocSecurity>0</DocSecurity>
  <Lines>145</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5</cp:revision>
  <cp:lastPrinted>2023-07-05T16:04:00Z</cp:lastPrinted>
  <dcterms:created xsi:type="dcterms:W3CDTF">2023-07-11T20:23:00Z</dcterms:created>
  <dcterms:modified xsi:type="dcterms:W3CDTF">2023-07-11T21:59:00Z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