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E8D878A"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974654">
        <w:rPr>
          <w:rFonts w:asciiTheme="minorHAnsi" w:hAnsiTheme="minorHAnsi" w:cstheme="minorHAnsi"/>
          <w:sz w:val="32"/>
          <w:szCs w:val="28"/>
          <w:u w:val="single"/>
          <w:lang w:val="it-IT"/>
        </w:rPr>
        <w:t>2</w:t>
      </w:r>
      <w:r w:rsidR="004B1BA6">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003D0DC"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4B1BA6">
        <w:rPr>
          <w:rFonts w:asciiTheme="minorHAnsi" w:hAnsiTheme="minorHAnsi" w:cstheme="minorHAnsi"/>
          <w:b/>
          <w:bCs/>
          <w:sz w:val="28"/>
          <w:szCs w:val="28"/>
        </w:rPr>
        <w:t>1</w:t>
      </w:r>
      <w:r w:rsidR="00A10FAB">
        <w:rPr>
          <w:rFonts w:asciiTheme="minorHAnsi" w:hAnsiTheme="minorHAnsi" w:cstheme="minorHAnsi"/>
          <w:b/>
          <w:bCs/>
          <w:sz w:val="28"/>
          <w:szCs w:val="28"/>
        </w:rPr>
        <w:t>0</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A10FAB">
        <w:rPr>
          <w:rFonts w:asciiTheme="minorHAnsi" w:hAnsiTheme="minorHAnsi" w:cstheme="minorHAnsi"/>
          <w:b/>
          <w:bCs/>
          <w:sz w:val="28"/>
          <w:szCs w:val="28"/>
        </w:rPr>
        <w:t>6</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10455204" w14:textId="743086B1" w:rsidR="00073C34" w:rsidRPr="002B3648" w:rsidRDefault="004B1BA6"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sidRPr="00DC5C44">
        <w:rPr>
          <w:noProof/>
        </w:rPr>
        <w:drawing>
          <wp:inline distT="0" distB="0" distL="0" distR="0" wp14:anchorId="04AC3CC0" wp14:editId="5EA33C62">
            <wp:extent cx="5410200" cy="3535680"/>
            <wp:effectExtent l="0" t="0" r="0" b="7620"/>
            <wp:docPr id="14089209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920929" name=""/>
                    <pic:cNvPicPr/>
                  </pic:nvPicPr>
                  <pic:blipFill>
                    <a:blip r:embed="rId11"/>
                    <a:stretch>
                      <a:fillRect/>
                    </a:stretch>
                  </pic:blipFill>
                  <pic:spPr>
                    <a:xfrm>
                      <a:off x="0" y="0"/>
                      <a:ext cx="5410200" cy="353568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6F7BF9CE"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DE7674">
        <w:rPr>
          <w:rFonts w:asciiTheme="minorHAnsi" w:hAnsiTheme="minorHAnsi" w:cstheme="minorHAnsi"/>
          <w:sz w:val="22"/>
          <w:szCs w:val="22"/>
        </w:rPr>
        <w:t>7</w:t>
      </w:r>
      <w:r w:rsidR="004B1BA6">
        <w:rPr>
          <w:rFonts w:asciiTheme="minorHAnsi" w:hAnsiTheme="minorHAnsi" w:cstheme="minorHAnsi"/>
          <w:sz w:val="22"/>
          <w:szCs w:val="22"/>
        </w:rPr>
        <w:t>5</w:t>
      </w:r>
      <w:r w:rsidR="00073C34">
        <w:rPr>
          <w:rFonts w:asciiTheme="minorHAnsi" w:hAnsiTheme="minorHAnsi" w:cstheme="minorHAnsi"/>
          <w:sz w:val="22"/>
          <w:szCs w:val="22"/>
        </w:rPr>
        <w:t>,</w:t>
      </w:r>
      <w:r w:rsidR="004B1BA6">
        <w:rPr>
          <w:rFonts w:asciiTheme="minorHAnsi" w:hAnsiTheme="minorHAnsi" w:cstheme="minorHAnsi"/>
          <w:sz w:val="22"/>
          <w:szCs w:val="22"/>
        </w:rPr>
        <w:t>74</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584936">
        <w:rPr>
          <w:rFonts w:asciiTheme="minorHAnsi" w:hAnsiTheme="minorHAnsi" w:cstheme="minorHAnsi"/>
          <w:sz w:val="22"/>
          <w:szCs w:val="22"/>
        </w:rPr>
        <w:t>9</w:t>
      </w:r>
      <w:r w:rsidR="00E17C19">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E17C19">
        <w:rPr>
          <w:rFonts w:asciiTheme="minorHAnsi" w:hAnsiTheme="minorHAnsi" w:cstheme="minorHAnsi"/>
          <w:sz w:val="22"/>
          <w:szCs w:val="22"/>
        </w:rPr>
        <w:t>95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E17C19">
        <w:rPr>
          <w:rFonts w:asciiTheme="minorHAnsi" w:hAnsiTheme="minorHAnsi" w:cstheme="minorHAnsi"/>
          <w:sz w:val="22"/>
          <w:szCs w:val="22"/>
        </w:rPr>
        <w:t>1</w:t>
      </w:r>
      <w:r w:rsidR="00941CD2">
        <w:rPr>
          <w:rFonts w:asciiTheme="minorHAnsi" w:hAnsiTheme="minorHAnsi" w:cstheme="minorHAnsi"/>
          <w:sz w:val="22"/>
          <w:szCs w:val="22"/>
        </w:rPr>
        <w:t>,</w:t>
      </w:r>
      <w:r w:rsidR="00E17C19">
        <w:rPr>
          <w:rFonts w:asciiTheme="minorHAnsi" w:hAnsiTheme="minorHAnsi" w:cstheme="minorHAnsi"/>
          <w:sz w:val="22"/>
          <w:szCs w:val="22"/>
        </w:rPr>
        <w:t>2</w:t>
      </w:r>
      <w:r w:rsidR="004B1BA6">
        <w:rPr>
          <w:rFonts w:asciiTheme="minorHAnsi" w:hAnsiTheme="minorHAnsi" w:cstheme="minorHAnsi"/>
          <w:sz w:val="22"/>
          <w:szCs w:val="22"/>
        </w:rPr>
        <w:t>3</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4135D9CA" w14:textId="05B41351" w:rsidR="00073C34" w:rsidRDefault="005B4C77" w:rsidP="00073C34">
      <w:pPr>
        <w:jc w:val="both"/>
        <w:rPr>
          <w:rFonts w:asciiTheme="minorHAnsi" w:hAnsiTheme="minorHAnsi" w:cstheme="minorHAnsi"/>
          <w:sz w:val="22"/>
          <w:szCs w:val="22"/>
        </w:rPr>
      </w:pPr>
      <w:r w:rsidRPr="005B4C77">
        <w:rPr>
          <w:rFonts w:asciiTheme="minorHAnsi" w:hAnsiTheme="minorHAnsi" w:cstheme="minorHAnsi"/>
          <w:bCs/>
          <w:sz w:val="22"/>
          <w:szCs w:val="22"/>
        </w:rPr>
        <w:t xml:space="preserve">En las semanas del </w:t>
      </w:r>
      <w:r w:rsidR="004B1BA6">
        <w:rPr>
          <w:rFonts w:asciiTheme="minorHAnsi" w:hAnsiTheme="minorHAnsi" w:cstheme="minorHAnsi"/>
          <w:bCs/>
          <w:sz w:val="22"/>
          <w:szCs w:val="22"/>
        </w:rPr>
        <w:t>24</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8D2F6D">
        <w:rPr>
          <w:rFonts w:asciiTheme="minorHAnsi" w:hAnsiTheme="minorHAnsi" w:cstheme="minorHAnsi"/>
          <w:bCs/>
          <w:sz w:val="22"/>
          <w:szCs w:val="22"/>
        </w:rPr>
        <w:t>5</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w:t>
      </w:r>
      <w:r w:rsidR="00246F93">
        <w:rPr>
          <w:rFonts w:asciiTheme="minorHAnsi" w:hAnsiTheme="minorHAnsi" w:cstheme="minorHAnsi"/>
          <w:bCs/>
          <w:sz w:val="22"/>
          <w:szCs w:val="22"/>
        </w:rPr>
        <w:t xml:space="preserve"> </w:t>
      </w:r>
      <w:r w:rsidR="004B1BA6">
        <w:rPr>
          <w:rFonts w:asciiTheme="minorHAnsi" w:hAnsiTheme="minorHAnsi" w:cstheme="minorHAnsi"/>
          <w:bCs/>
          <w:sz w:val="22"/>
          <w:szCs w:val="22"/>
        </w:rPr>
        <w:t>07</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4B1BA6">
        <w:rPr>
          <w:rFonts w:asciiTheme="minorHAnsi" w:hAnsiTheme="minorHAnsi" w:cstheme="minorHAnsi"/>
          <w:bCs/>
          <w:sz w:val="22"/>
          <w:szCs w:val="22"/>
        </w:rPr>
        <w:t>6</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3C48FB35" w14:textId="56D9EE41" w:rsidR="00073C34" w:rsidRDefault="00073C34" w:rsidP="000264C9">
      <w:pPr>
        <w:pStyle w:val="Prrafodelista"/>
        <w:ind w:left="426"/>
        <w:jc w:val="both"/>
        <w:rPr>
          <w:rFonts w:asciiTheme="minorHAnsi" w:hAnsiTheme="minorHAnsi" w:cstheme="minorHAnsi"/>
          <w:sz w:val="22"/>
          <w:szCs w:val="22"/>
        </w:rPr>
      </w:pPr>
    </w:p>
    <w:p w14:paraId="697C65E9" w14:textId="77777777" w:rsidR="004B1BA6" w:rsidRPr="00DC5E03" w:rsidRDefault="004B1BA6" w:rsidP="004B1BA6">
      <w:pPr>
        <w:pStyle w:val="Prrafodelista"/>
        <w:numPr>
          <w:ilvl w:val="0"/>
          <w:numId w:val="30"/>
        </w:numPr>
        <w:ind w:left="426"/>
        <w:contextualSpacing/>
        <w:jc w:val="both"/>
        <w:rPr>
          <w:rFonts w:asciiTheme="minorHAnsi" w:hAnsiTheme="minorHAnsi" w:cstheme="minorHAnsi"/>
          <w:sz w:val="22"/>
          <w:szCs w:val="22"/>
        </w:rPr>
      </w:pPr>
      <w:r w:rsidRPr="00DC5E03">
        <w:rPr>
          <w:rFonts w:asciiTheme="minorHAnsi" w:hAnsiTheme="minorHAnsi" w:cstheme="minorHAnsi"/>
          <w:b/>
          <w:sz w:val="22"/>
          <w:szCs w:val="22"/>
        </w:rPr>
        <w:t>El aumento de las existencias de crudo, propano, gasolinas y diésel al 31 de mayo del 2024</w:t>
      </w:r>
    </w:p>
    <w:p w14:paraId="645E9866" w14:textId="77777777" w:rsidR="004B1BA6" w:rsidRPr="00DC5E03" w:rsidRDefault="004B1BA6" w:rsidP="004B1BA6">
      <w:pPr>
        <w:jc w:val="both"/>
        <w:rPr>
          <w:rFonts w:asciiTheme="minorHAnsi" w:hAnsiTheme="minorHAnsi" w:cstheme="minorHAnsi"/>
          <w:sz w:val="22"/>
          <w:szCs w:val="22"/>
        </w:rPr>
      </w:pPr>
    </w:p>
    <w:p w14:paraId="1C096B75" w14:textId="77777777" w:rsidR="004B1BA6" w:rsidRPr="00DC5E03" w:rsidRDefault="004B1BA6" w:rsidP="004B1BA6">
      <w:pPr>
        <w:pStyle w:val="Prrafodelista"/>
        <w:ind w:left="426"/>
        <w:jc w:val="both"/>
        <w:rPr>
          <w:rFonts w:asciiTheme="minorHAnsi" w:hAnsiTheme="minorHAnsi" w:cstheme="minorHAnsi"/>
          <w:sz w:val="22"/>
          <w:szCs w:val="22"/>
        </w:rPr>
      </w:pPr>
      <w:r w:rsidRPr="00DC5E03">
        <w:rPr>
          <w:rFonts w:asciiTheme="minorHAnsi" w:hAnsiTheme="minorHAnsi" w:cstheme="minorHAnsi"/>
          <w:sz w:val="22"/>
          <w:szCs w:val="22"/>
        </w:rPr>
        <w:t>Los inventarios de petróleo de Estados Unidos subieron 1,2 millones de barriles, ubicándose en -4% por debajo de la media de los últimos 5 años en esta época del año, lo que representa 455,9 millones de barriles.</w:t>
      </w:r>
    </w:p>
    <w:p w14:paraId="306C1849" w14:textId="77777777" w:rsidR="004B1BA6" w:rsidRPr="00DC5E03" w:rsidRDefault="004B1BA6" w:rsidP="004B1BA6">
      <w:pPr>
        <w:pStyle w:val="Prrafodelista"/>
        <w:ind w:left="426"/>
        <w:jc w:val="both"/>
        <w:rPr>
          <w:rFonts w:asciiTheme="minorHAnsi" w:hAnsiTheme="minorHAnsi" w:cstheme="minorHAnsi"/>
          <w:sz w:val="22"/>
          <w:szCs w:val="22"/>
        </w:rPr>
      </w:pPr>
    </w:p>
    <w:p w14:paraId="3DEC6583" w14:textId="77777777" w:rsidR="004B1BA6" w:rsidRPr="00DC5E03" w:rsidRDefault="004B1BA6" w:rsidP="004B1BA6">
      <w:pPr>
        <w:pStyle w:val="Prrafodelista"/>
        <w:ind w:left="426"/>
        <w:jc w:val="both"/>
        <w:rPr>
          <w:rFonts w:asciiTheme="minorHAnsi" w:hAnsiTheme="minorHAnsi" w:cstheme="minorHAnsi"/>
          <w:sz w:val="22"/>
          <w:szCs w:val="22"/>
        </w:rPr>
      </w:pPr>
      <w:r w:rsidRPr="00DC5E03">
        <w:rPr>
          <w:rFonts w:asciiTheme="minorHAnsi" w:hAnsiTheme="minorHAnsi" w:cstheme="minorHAnsi"/>
          <w:sz w:val="22"/>
          <w:szCs w:val="22"/>
        </w:rPr>
        <w:t>Por su parte, las existencias de gasolina se incrementaron en 2,1 millones de barriles, reportando un total de 230,9 millones de barriles; mientras los inventarios de destilados, que incluyen al diésel y al combustible para calefacción se elevaron 3,2 millones de barriles, a un total de 122,5 millones de barriles. Finalmente, las existencias de propano aumentaron 2.54 millones de barriles, ubicándose en los 68,83 millones de barriles.</w:t>
      </w:r>
    </w:p>
    <w:p w14:paraId="30FF26E3" w14:textId="77777777" w:rsidR="004B1BA6" w:rsidRPr="00DC5E03" w:rsidRDefault="004B1BA6" w:rsidP="004B1BA6">
      <w:pPr>
        <w:pStyle w:val="Prrafodelista"/>
        <w:ind w:left="426"/>
        <w:jc w:val="both"/>
        <w:rPr>
          <w:rFonts w:asciiTheme="minorHAnsi" w:hAnsiTheme="minorHAnsi" w:cstheme="minorHAnsi"/>
          <w:sz w:val="22"/>
          <w:szCs w:val="22"/>
        </w:rPr>
      </w:pPr>
    </w:p>
    <w:p w14:paraId="47839334" w14:textId="77777777" w:rsidR="004B1BA6" w:rsidRPr="00DC5E03" w:rsidRDefault="004B1BA6" w:rsidP="004B1BA6">
      <w:pPr>
        <w:pStyle w:val="Prrafodelista"/>
        <w:numPr>
          <w:ilvl w:val="0"/>
          <w:numId w:val="13"/>
        </w:numPr>
        <w:ind w:left="426"/>
        <w:contextualSpacing/>
        <w:jc w:val="both"/>
        <w:rPr>
          <w:rFonts w:asciiTheme="minorHAnsi" w:hAnsiTheme="minorHAnsi" w:cstheme="minorHAnsi"/>
          <w:b/>
          <w:bCs/>
          <w:sz w:val="22"/>
          <w:szCs w:val="22"/>
        </w:rPr>
      </w:pPr>
      <w:r w:rsidRPr="00DC5E03">
        <w:rPr>
          <w:rFonts w:asciiTheme="minorHAnsi" w:hAnsiTheme="minorHAnsi" w:cstheme="minorHAnsi"/>
          <w:b/>
          <w:bCs/>
          <w:sz w:val="22"/>
          <w:szCs w:val="22"/>
        </w:rPr>
        <w:t>Las preocupaciones por la demanda de petróleo y combustibles, a raíz de las señales de que la Reserva Federal de Estados Unidos (FED) no recortará los tipos de interés en el corto plazo.</w:t>
      </w:r>
    </w:p>
    <w:p w14:paraId="1DB30956" w14:textId="77777777" w:rsidR="004B1BA6" w:rsidRPr="00DC5E03" w:rsidRDefault="004B1BA6" w:rsidP="004B1BA6">
      <w:pPr>
        <w:pStyle w:val="Prrafodelista"/>
        <w:ind w:left="426"/>
        <w:jc w:val="both"/>
        <w:rPr>
          <w:rFonts w:asciiTheme="minorHAnsi" w:hAnsiTheme="minorHAnsi" w:cstheme="minorHAnsi"/>
          <w:b/>
          <w:bCs/>
          <w:sz w:val="22"/>
          <w:szCs w:val="22"/>
        </w:rPr>
      </w:pPr>
    </w:p>
    <w:p w14:paraId="7879DABE" w14:textId="77777777" w:rsidR="004B1BA6" w:rsidRPr="00DC5E03" w:rsidRDefault="004B1BA6" w:rsidP="004B1BA6">
      <w:pPr>
        <w:pStyle w:val="Prrafodelista"/>
        <w:ind w:left="426"/>
        <w:jc w:val="both"/>
        <w:rPr>
          <w:rFonts w:asciiTheme="minorHAnsi" w:hAnsiTheme="minorHAnsi" w:cstheme="minorHAnsi"/>
          <w:sz w:val="22"/>
          <w:szCs w:val="22"/>
        </w:rPr>
      </w:pPr>
      <w:r w:rsidRPr="00DC5E03">
        <w:rPr>
          <w:rFonts w:asciiTheme="minorHAnsi" w:hAnsiTheme="minorHAnsi" w:cstheme="minorHAnsi"/>
          <w:sz w:val="22"/>
          <w:szCs w:val="22"/>
        </w:rPr>
        <w:t>La FED de Estados Unidos anunció que esperará más datos de disminución de la inflación antes de considerar recortes en los tipos de interés. Asimismo, analistas del mercado señalaron que el informe de empleo estadounidense indicó tasas más altas durante más tiempo, a causa del del crecimiento de empleo en Estados Unidos mucho más de lo esperado en el mes de mayo.</w:t>
      </w:r>
    </w:p>
    <w:p w14:paraId="75C99532" w14:textId="77777777" w:rsidR="004B1BA6" w:rsidRPr="00DC5E03" w:rsidRDefault="004B1BA6" w:rsidP="004B1BA6">
      <w:pPr>
        <w:jc w:val="both"/>
        <w:rPr>
          <w:rFonts w:asciiTheme="minorHAnsi" w:hAnsiTheme="minorHAnsi" w:cstheme="minorHAnsi"/>
          <w:sz w:val="22"/>
          <w:szCs w:val="22"/>
        </w:rPr>
      </w:pPr>
    </w:p>
    <w:p w14:paraId="516D87D7" w14:textId="77777777" w:rsidR="004B1BA6" w:rsidRPr="00DC5E03" w:rsidRDefault="004B1BA6" w:rsidP="004B1BA6">
      <w:pPr>
        <w:ind w:left="426"/>
        <w:jc w:val="both"/>
        <w:rPr>
          <w:rFonts w:asciiTheme="minorHAnsi" w:hAnsiTheme="minorHAnsi" w:cstheme="minorHAnsi"/>
          <w:sz w:val="22"/>
          <w:szCs w:val="22"/>
        </w:rPr>
      </w:pPr>
      <w:r w:rsidRPr="00DC5E03">
        <w:rPr>
          <w:rFonts w:asciiTheme="minorHAnsi" w:hAnsiTheme="minorHAnsi" w:cstheme="minorHAnsi"/>
          <w:sz w:val="22"/>
          <w:szCs w:val="22"/>
        </w:rPr>
        <w:lastRenderedPageBreak/>
        <w:t>De acuerdo con las declaraciones de representantes de la FED, los tipos de interés se mantendrán altos durante más tiempo e incluso podrían subir si los riesgos de la inflación se materializan. Esto impacta directamente en el mercado del petróleo, debido a que los mayores importes de los préstamos paralizan los fondos que podrían impulsar el crecimiento económico y la demanda de petróleo en Estados Unidos.</w:t>
      </w:r>
    </w:p>
    <w:p w14:paraId="72011380" w14:textId="77777777" w:rsidR="004B1BA6" w:rsidRPr="00DC5E03" w:rsidRDefault="004B1BA6" w:rsidP="004B1BA6">
      <w:pPr>
        <w:ind w:left="426"/>
        <w:jc w:val="both"/>
        <w:rPr>
          <w:rFonts w:asciiTheme="minorHAnsi" w:hAnsiTheme="minorHAnsi" w:cstheme="minorHAnsi"/>
          <w:sz w:val="22"/>
          <w:szCs w:val="22"/>
        </w:rPr>
      </w:pPr>
    </w:p>
    <w:p w14:paraId="2E5611E2" w14:textId="77777777" w:rsidR="004B1BA6" w:rsidRPr="00DC5E03" w:rsidRDefault="004B1BA6" w:rsidP="004B1BA6">
      <w:pPr>
        <w:pStyle w:val="Prrafodelista"/>
        <w:ind w:left="426"/>
        <w:jc w:val="both"/>
        <w:rPr>
          <w:rFonts w:asciiTheme="minorHAnsi" w:hAnsiTheme="minorHAnsi" w:cstheme="minorHAnsi"/>
          <w:i/>
          <w:iCs/>
          <w:sz w:val="22"/>
          <w:szCs w:val="22"/>
        </w:rPr>
      </w:pPr>
      <w:r w:rsidRPr="00DC5E03">
        <w:rPr>
          <w:rFonts w:asciiTheme="minorHAnsi" w:hAnsiTheme="minorHAnsi" w:cstheme="minorHAnsi"/>
          <w:sz w:val="22"/>
          <w:szCs w:val="22"/>
        </w:rPr>
        <w:t xml:space="preserve">Los inversionistas esperan que la inflación de Estados Unidos mantenga los tipos de interés altos durante más tiempo, perjudicando la demanda de la industria. Michael Barr, vicepresidente de supervisión de la FED, señaló que </w:t>
      </w:r>
      <w:r w:rsidRPr="00DC5E03">
        <w:rPr>
          <w:rFonts w:asciiTheme="minorHAnsi" w:hAnsiTheme="minorHAnsi" w:cstheme="minorHAnsi"/>
          <w:i/>
          <w:iCs/>
          <w:sz w:val="22"/>
          <w:szCs w:val="22"/>
        </w:rPr>
        <w:t xml:space="preserve">la política restrictiva necesitaría más tiempo, en tanto el </w:t>
      </w:r>
      <w:r w:rsidRPr="00DC5E03">
        <w:rPr>
          <w:rFonts w:asciiTheme="minorHAnsi" w:hAnsiTheme="minorHAnsi" w:cstheme="minorHAnsi"/>
          <w:sz w:val="22"/>
          <w:szCs w:val="22"/>
        </w:rPr>
        <w:t xml:space="preserve">presidente de la FED de Atlanta, Raphael </w:t>
      </w:r>
      <w:proofErr w:type="spellStart"/>
      <w:r w:rsidRPr="00DC5E03">
        <w:rPr>
          <w:rFonts w:asciiTheme="minorHAnsi" w:hAnsiTheme="minorHAnsi" w:cstheme="minorHAnsi"/>
          <w:sz w:val="22"/>
          <w:szCs w:val="22"/>
        </w:rPr>
        <w:t>Bostic</w:t>
      </w:r>
      <w:proofErr w:type="spellEnd"/>
      <w:r w:rsidRPr="00DC5E03">
        <w:rPr>
          <w:rFonts w:asciiTheme="minorHAnsi" w:hAnsiTheme="minorHAnsi" w:cstheme="minorHAnsi"/>
          <w:sz w:val="22"/>
          <w:szCs w:val="22"/>
        </w:rPr>
        <w:t xml:space="preserve">, manifestó que el </w:t>
      </w:r>
      <w:r w:rsidRPr="00DC5E03">
        <w:rPr>
          <w:rFonts w:asciiTheme="minorHAnsi" w:hAnsiTheme="minorHAnsi" w:cstheme="minorHAnsi"/>
          <w:i/>
          <w:iCs/>
          <w:sz w:val="22"/>
          <w:szCs w:val="22"/>
        </w:rPr>
        <w:t>Banco Central tardará un tiempo en confiar que la ralentización del crecimiento de los precios sea sostenible.</w:t>
      </w:r>
    </w:p>
    <w:p w14:paraId="36F8D2A9" w14:textId="77777777" w:rsidR="004B1BA6" w:rsidRPr="00DC5E03" w:rsidRDefault="004B1BA6" w:rsidP="004B1BA6">
      <w:pPr>
        <w:pStyle w:val="Prrafodelista"/>
        <w:ind w:left="426"/>
        <w:jc w:val="both"/>
        <w:rPr>
          <w:rFonts w:asciiTheme="minorHAnsi" w:hAnsiTheme="minorHAnsi" w:cstheme="minorHAnsi"/>
          <w:sz w:val="22"/>
          <w:szCs w:val="22"/>
        </w:rPr>
      </w:pPr>
    </w:p>
    <w:p w14:paraId="02B662C8" w14:textId="77777777" w:rsidR="004B1BA6" w:rsidRPr="00DC5E03" w:rsidRDefault="004B1BA6" w:rsidP="004B1BA6">
      <w:pPr>
        <w:pStyle w:val="Prrafodelista"/>
        <w:numPr>
          <w:ilvl w:val="0"/>
          <w:numId w:val="30"/>
        </w:numPr>
        <w:ind w:left="426"/>
        <w:contextualSpacing/>
        <w:jc w:val="both"/>
        <w:rPr>
          <w:rFonts w:asciiTheme="minorHAnsi" w:hAnsiTheme="minorHAnsi" w:cstheme="minorHAnsi"/>
          <w:b/>
          <w:sz w:val="22"/>
          <w:szCs w:val="22"/>
        </w:rPr>
      </w:pPr>
      <w:r w:rsidRPr="00DC5E03">
        <w:rPr>
          <w:rFonts w:asciiTheme="minorHAnsi" w:hAnsiTheme="minorHAnsi" w:cstheme="minorHAnsi"/>
          <w:b/>
          <w:sz w:val="22"/>
          <w:szCs w:val="22"/>
        </w:rPr>
        <w:t>El impacto de los acuerdos de los miembros de la OPEP, después de su reunión del 02 de junio 2024</w:t>
      </w:r>
    </w:p>
    <w:p w14:paraId="29F84DC7" w14:textId="77777777" w:rsidR="004B1BA6" w:rsidRPr="00DC5E03" w:rsidRDefault="004B1BA6" w:rsidP="004B1BA6">
      <w:pPr>
        <w:jc w:val="both"/>
        <w:rPr>
          <w:rFonts w:asciiTheme="minorHAnsi" w:hAnsiTheme="minorHAnsi" w:cstheme="minorHAnsi"/>
          <w:b/>
          <w:sz w:val="22"/>
          <w:szCs w:val="22"/>
        </w:rPr>
      </w:pPr>
    </w:p>
    <w:p w14:paraId="35CC8AD6" w14:textId="77777777" w:rsidR="004B1BA6" w:rsidRPr="00DC5E03" w:rsidRDefault="004B1BA6" w:rsidP="004B1BA6">
      <w:pPr>
        <w:ind w:left="426"/>
        <w:jc w:val="both"/>
        <w:rPr>
          <w:rFonts w:asciiTheme="minorHAnsi" w:hAnsiTheme="minorHAnsi" w:cstheme="minorHAnsi"/>
          <w:sz w:val="22"/>
          <w:szCs w:val="22"/>
        </w:rPr>
      </w:pPr>
      <w:r w:rsidRPr="00DC5E03">
        <w:rPr>
          <w:rFonts w:asciiTheme="minorHAnsi" w:hAnsiTheme="minorHAnsi" w:cstheme="minorHAnsi"/>
          <w:sz w:val="22"/>
          <w:szCs w:val="22"/>
        </w:rPr>
        <w:t>Los precios del </w:t>
      </w:r>
      <w:hyperlink r:id="rId12" w:history="1">
        <w:r w:rsidRPr="00DC5E03">
          <w:rPr>
            <w:rFonts w:asciiTheme="minorHAnsi" w:hAnsiTheme="minorHAnsi" w:cstheme="minorHAnsi"/>
            <w:sz w:val="22"/>
            <w:szCs w:val="22"/>
          </w:rPr>
          <w:t> petróleo</w:t>
        </w:r>
      </w:hyperlink>
      <w:r w:rsidRPr="00DC5E03">
        <w:rPr>
          <w:rFonts w:asciiTheme="minorHAnsi" w:hAnsiTheme="minorHAnsi" w:cstheme="minorHAnsi"/>
          <w:sz w:val="22"/>
          <w:szCs w:val="22"/>
        </w:rPr>
        <w:t xml:space="preserve"> y combustibles cayeron durante el periodo de evaluación, influenciados por las preocupaciones de exceso de oferta después del acuerdo de la OPEP de devolver </w:t>
      </w:r>
      <w:hyperlink r:id="rId13" w:history="1">
        <w:r w:rsidRPr="00DC5E03">
          <w:rPr>
            <w:rFonts w:asciiTheme="minorHAnsi" w:hAnsiTheme="minorHAnsi" w:cstheme="minorHAnsi"/>
            <w:sz w:val="22"/>
            <w:szCs w:val="22"/>
          </w:rPr>
          <w:t> petróleo</w:t>
        </w:r>
      </w:hyperlink>
      <w:r w:rsidRPr="00DC5E03">
        <w:rPr>
          <w:rFonts w:asciiTheme="minorHAnsi" w:hAnsiTheme="minorHAnsi" w:cstheme="minorHAnsi"/>
          <w:sz w:val="22"/>
          <w:szCs w:val="22"/>
        </w:rPr>
        <w:t> al mercado antes de lo previsto.</w:t>
      </w:r>
    </w:p>
    <w:p w14:paraId="02F6FF6C" w14:textId="77777777" w:rsidR="004B1BA6" w:rsidRPr="00DC5E03" w:rsidRDefault="004B1BA6" w:rsidP="004B1BA6">
      <w:pPr>
        <w:ind w:left="426"/>
        <w:jc w:val="both"/>
        <w:rPr>
          <w:rFonts w:asciiTheme="minorHAnsi" w:hAnsiTheme="minorHAnsi" w:cstheme="minorHAnsi"/>
          <w:sz w:val="22"/>
          <w:szCs w:val="22"/>
        </w:rPr>
      </w:pPr>
    </w:p>
    <w:p w14:paraId="58B1973E" w14:textId="77777777" w:rsidR="004B1BA6" w:rsidRPr="00DC5E03" w:rsidRDefault="004B1BA6" w:rsidP="004B1BA6">
      <w:pPr>
        <w:ind w:left="426"/>
        <w:jc w:val="both"/>
        <w:rPr>
          <w:rFonts w:asciiTheme="minorHAnsi" w:hAnsiTheme="minorHAnsi" w:cstheme="minorHAnsi"/>
          <w:sz w:val="22"/>
          <w:szCs w:val="22"/>
        </w:rPr>
      </w:pPr>
      <w:r w:rsidRPr="00DC5E03">
        <w:rPr>
          <w:rFonts w:asciiTheme="minorHAnsi" w:hAnsiTheme="minorHAnsi" w:cstheme="minorHAnsi"/>
          <w:sz w:val="22"/>
          <w:szCs w:val="22"/>
        </w:rPr>
        <w:t xml:space="preserve">El ministro de Energía de Arabia Saudita, el príncipe Abdulaziz </w:t>
      </w:r>
      <w:proofErr w:type="spellStart"/>
      <w:r w:rsidRPr="00DC5E03">
        <w:rPr>
          <w:rFonts w:asciiTheme="minorHAnsi" w:hAnsiTheme="minorHAnsi" w:cstheme="minorHAnsi"/>
          <w:sz w:val="22"/>
          <w:szCs w:val="22"/>
        </w:rPr>
        <w:t>bin</w:t>
      </w:r>
      <w:proofErr w:type="spellEnd"/>
      <w:r w:rsidRPr="00DC5E03">
        <w:rPr>
          <w:rFonts w:asciiTheme="minorHAnsi" w:hAnsiTheme="minorHAnsi" w:cstheme="minorHAnsi"/>
          <w:sz w:val="22"/>
          <w:szCs w:val="22"/>
        </w:rPr>
        <w:t xml:space="preserve"> Salman, señaló:</w:t>
      </w:r>
      <w:r w:rsidRPr="00DC5E03">
        <w:rPr>
          <w:rFonts w:asciiTheme="minorHAnsi" w:hAnsiTheme="minorHAnsi" w:cstheme="minorHAnsi"/>
          <w:sz w:val="22"/>
          <w:szCs w:val="22"/>
        </w:rPr>
        <w:br/>
        <w:t>“La OPEP pausará los recortes o los revertirá si la demanda no es lo suficientemente fuerte como para absorber los barriles.”</w:t>
      </w:r>
    </w:p>
    <w:p w14:paraId="30040A88" w14:textId="77777777" w:rsidR="004B1BA6" w:rsidRPr="00DC5E03" w:rsidRDefault="004B1BA6" w:rsidP="004B1BA6">
      <w:pPr>
        <w:ind w:left="426"/>
        <w:jc w:val="both"/>
        <w:rPr>
          <w:rFonts w:asciiTheme="minorHAnsi" w:hAnsiTheme="minorHAnsi" w:cstheme="minorHAnsi"/>
          <w:i/>
          <w:iCs/>
          <w:sz w:val="22"/>
          <w:szCs w:val="22"/>
        </w:rPr>
      </w:pPr>
    </w:p>
    <w:p w14:paraId="2614C831" w14:textId="77777777" w:rsidR="004B1BA6" w:rsidRPr="00DC5E03" w:rsidRDefault="004B1BA6" w:rsidP="004B1BA6">
      <w:pPr>
        <w:ind w:left="426"/>
        <w:jc w:val="both"/>
        <w:rPr>
          <w:rFonts w:asciiTheme="minorHAnsi" w:hAnsiTheme="minorHAnsi" w:cstheme="minorHAnsi"/>
          <w:sz w:val="22"/>
          <w:szCs w:val="22"/>
        </w:rPr>
      </w:pPr>
      <w:r w:rsidRPr="00DC5E03">
        <w:rPr>
          <w:rFonts w:asciiTheme="minorHAnsi" w:hAnsiTheme="minorHAnsi" w:cstheme="minorHAnsi"/>
          <w:sz w:val="22"/>
          <w:szCs w:val="22"/>
        </w:rPr>
        <w:t>Desde el 2022, la OPEP ha realizado fuertes recortes de la producción. Los miembros de la OPEP han reducido su producción en 5,86 millones de barriles por día (bpd), alrededor del 5,7% de la demanda mundial.  Los recortes incluyen 2 millones de bpd de parte de todos los miembros de la OPEP, una primera ronda voluntaria de 9 miembros, de 1,66 millones de bpd, y una segunda de 8 miembros, de 2,2 millones de bpd.</w:t>
      </w:r>
    </w:p>
    <w:p w14:paraId="0650CFE7" w14:textId="77777777" w:rsidR="004B1BA6" w:rsidRPr="00DC5E03" w:rsidRDefault="004B1BA6" w:rsidP="004B1BA6">
      <w:pPr>
        <w:ind w:left="426"/>
        <w:jc w:val="both"/>
        <w:rPr>
          <w:rFonts w:asciiTheme="minorHAnsi" w:hAnsiTheme="minorHAnsi" w:cstheme="minorHAnsi"/>
          <w:sz w:val="22"/>
          <w:szCs w:val="22"/>
        </w:rPr>
      </w:pPr>
    </w:p>
    <w:p w14:paraId="65448B0F" w14:textId="77777777" w:rsidR="004B1BA6" w:rsidRPr="00DC5E03" w:rsidRDefault="004B1BA6" w:rsidP="004B1BA6">
      <w:pPr>
        <w:ind w:left="426"/>
        <w:jc w:val="both"/>
        <w:rPr>
          <w:rFonts w:asciiTheme="minorHAnsi" w:hAnsiTheme="minorHAnsi" w:cstheme="minorHAnsi"/>
          <w:sz w:val="22"/>
          <w:szCs w:val="22"/>
        </w:rPr>
      </w:pPr>
      <w:r w:rsidRPr="00DC5E03">
        <w:rPr>
          <w:rFonts w:asciiTheme="minorHAnsi" w:hAnsiTheme="minorHAnsi" w:cstheme="minorHAnsi"/>
          <w:sz w:val="22"/>
          <w:szCs w:val="22"/>
        </w:rPr>
        <w:t>El domingo 02 de junio, la OPEP acordó prorrogar la mayor parte de los recortes de producción de crudo en 2024, para luego eliminarlos gradualmente en 2025.Asimismo, amplió la primera ronda de recortes voluntarios de 2024 hasta finales de 2025 y acordó ampliar la más reciente ronda de recortes voluntarios hasta el tercer trimestre de 2024.</w:t>
      </w:r>
    </w:p>
    <w:p w14:paraId="1197BCDB" w14:textId="77777777" w:rsidR="004B1BA6" w:rsidRPr="00DC5E03" w:rsidRDefault="004B1BA6" w:rsidP="004B1BA6">
      <w:pPr>
        <w:ind w:left="426"/>
        <w:jc w:val="both"/>
        <w:rPr>
          <w:rFonts w:asciiTheme="minorHAnsi" w:hAnsiTheme="minorHAnsi" w:cstheme="minorHAnsi"/>
          <w:sz w:val="22"/>
          <w:szCs w:val="22"/>
        </w:rPr>
      </w:pPr>
      <w:r w:rsidRPr="00DC5E03">
        <w:rPr>
          <w:rFonts w:asciiTheme="minorHAnsi" w:hAnsiTheme="minorHAnsi" w:cstheme="minorHAnsi"/>
          <w:sz w:val="22"/>
          <w:szCs w:val="22"/>
        </w:rPr>
        <w:br/>
        <w:t>También acordó asignar a los Emiratos Árabes Unidos una cuota de producción más elevada, de 3,5 millones de bpd en 2025, frente a la actual de 2,9 millones.</w:t>
      </w:r>
    </w:p>
    <w:p w14:paraId="0534E173" w14:textId="77777777" w:rsidR="004B1BA6" w:rsidRPr="00DC5E03" w:rsidRDefault="004B1BA6" w:rsidP="004B1BA6">
      <w:pPr>
        <w:jc w:val="both"/>
        <w:rPr>
          <w:rFonts w:asciiTheme="minorHAnsi" w:hAnsiTheme="minorHAnsi" w:cstheme="minorHAnsi"/>
          <w:b/>
          <w:sz w:val="22"/>
          <w:szCs w:val="22"/>
        </w:rPr>
      </w:pPr>
    </w:p>
    <w:p w14:paraId="58B99B9E" w14:textId="77777777" w:rsidR="004B1BA6" w:rsidRPr="00DC5E03" w:rsidRDefault="004B1BA6" w:rsidP="004B1BA6">
      <w:pPr>
        <w:pStyle w:val="Prrafodelista"/>
        <w:numPr>
          <w:ilvl w:val="0"/>
          <w:numId w:val="13"/>
        </w:numPr>
        <w:ind w:left="426"/>
        <w:contextualSpacing/>
        <w:jc w:val="both"/>
        <w:rPr>
          <w:rFonts w:asciiTheme="minorHAnsi" w:hAnsiTheme="minorHAnsi" w:cstheme="minorHAnsi"/>
          <w:b/>
          <w:bCs/>
          <w:sz w:val="22"/>
          <w:szCs w:val="22"/>
        </w:rPr>
      </w:pPr>
      <w:r w:rsidRPr="00DC5E03">
        <w:rPr>
          <w:rFonts w:asciiTheme="minorHAnsi" w:hAnsiTheme="minorHAnsi" w:cstheme="minorHAnsi"/>
          <w:b/>
          <w:bCs/>
          <w:sz w:val="22"/>
          <w:szCs w:val="22"/>
        </w:rPr>
        <w:t>Las tensiones geopolíticas por los ataques a buques comerciales en el Mar Rojo y la ofensiva de Israel contra Hamás</w:t>
      </w:r>
    </w:p>
    <w:p w14:paraId="6393E7FE" w14:textId="77777777" w:rsidR="004B1BA6" w:rsidRPr="00DC5E03" w:rsidRDefault="004B1BA6" w:rsidP="004B1BA6">
      <w:pPr>
        <w:jc w:val="both"/>
        <w:rPr>
          <w:rFonts w:asciiTheme="minorHAnsi" w:hAnsiTheme="minorHAnsi" w:cstheme="minorHAnsi"/>
          <w:b/>
          <w:bCs/>
          <w:sz w:val="22"/>
          <w:szCs w:val="22"/>
        </w:rPr>
      </w:pPr>
    </w:p>
    <w:p w14:paraId="3C37F52F" w14:textId="77777777" w:rsidR="004B1BA6" w:rsidRPr="00DC5E03" w:rsidRDefault="004B1BA6" w:rsidP="004B1BA6">
      <w:pPr>
        <w:ind w:left="426"/>
        <w:jc w:val="both"/>
        <w:rPr>
          <w:rFonts w:asciiTheme="minorHAnsi" w:hAnsiTheme="minorHAnsi" w:cstheme="minorHAnsi"/>
          <w:sz w:val="22"/>
          <w:szCs w:val="22"/>
        </w:rPr>
      </w:pPr>
      <w:r w:rsidRPr="00DC5E03">
        <w:rPr>
          <w:rFonts w:asciiTheme="minorHAnsi" w:hAnsiTheme="minorHAnsi" w:cstheme="minorHAnsi"/>
          <w:sz w:val="22"/>
          <w:szCs w:val="22"/>
        </w:rPr>
        <w:t>A la fecha, la guerra de Israel contra Hamás ha ocasionado la pérdida de más de 36.000 vidas en la Franja de Gaza, en su mayoría mujeres y niños, con la posibilidad de extenderse a todo Oriente próximo.</w:t>
      </w:r>
    </w:p>
    <w:p w14:paraId="49C5D3DB" w14:textId="77777777" w:rsidR="004B1BA6" w:rsidRPr="00DC5E03" w:rsidRDefault="004B1BA6" w:rsidP="004B1BA6">
      <w:pPr>
        <w:ind w:left="426"/>
        <w:jc w:val="both"/>
        <w:rPr>
          <w:rFonts w:asciiTheme="minorHAnsi" w:hAnsiTheme="minorHAnsi" w:cstheme="minorHAnsi"/>
          <w:sz w:val="22"/>
          <w:szCs w:val="22"/>
        </w:rPr>
      </w:pPr>
    </w:p>
    <w:p w14:paraId="455D52D9" w14:textId="77777777" w:rsidR="004B1BA6" w:rsidRPr="00DC5E03" w:rsidRDefault="004B1BA6" w:rsidP="004B1BA6">
      <w:pPr>
        <w:ind w:left="426"/>
        <w:jc w:val="both"/>
        <w:rPr>
          <w:rFonts w:asciiTheme="minorHAnsi" w:hAnsiTheme="minorHAnsi" w:cstheme="minorHAnsi"/>
          <w:sz w:val="22"/>
          <w:szCs w:val="22"/>
        </w:rPr>
      </w:pPr>
      <w:r w:rsidRPr="00DC5E03">
        <w:rPr>
          <w:rFonts w:asciiTheme="minorHAnsi" w:hAnsiTheme="minorHAnsi" w:cstheme="minorHAnsi"/>
          <w:sz w:val="22"/>
          <w:szCs w:val="22"/>
        </w:rPr>
        <w:t xml:space="preserve">Israel ha llevado a cabo sus primeras acciones en su ofensiva contra </w:t>
      </w:r>
      <w:proofErr w:type="spellStart"/>
      <w:r w:rsidRPr="00DC5E03">
        <w:rPr>
          <w:rFonts w:asciiTheme="minorHAnsi" w:hAnsiTheme="minorHAnsi" w:cstheme="minorHAnsi"/>
          <w:sz w:val="22"/>
          <w:szCs w:val="22"/>
        </w:rPr>
        <w:t>Ráfah</w:t>
      </w:r>
      <w:proofErr w:type="spellEnd"/>
      <w:r w:rsidRPr="00DC5E03">
        <w:rPr>
          <w:rFonts w:asciiTheme="minorHAnsi" w:hAnsiTheme="minorHAnsi" w:cstheme="minorHAnsi"/>
          <w:sz w:val="22"/>
          <w:szCs w:val="22"/>
        </w:rPr>
        <w:t xml:space="preserve">, en el sur de la Franja de Gaza. Este suceso representa una amenaza para alcanzar el acuerdo de alto el fuego; y podría aumentar el riesgo de una guerra de mayor alcance, afectando el suministro </w:t>
      </w:r>
      <w:r w:rsidRPr="00DC5E03">
        <w:rPr>
          <w:rFonts w:asciiTheme="minorHAnsi" w:hAnsiTheme="minorHAnsi" w:cstheme="minorHAnsi"/>
          <w:sz w:val="22"/>
          <w:szCs w:val="22"/>
        </w:rPr>
        <w:lastRenderedPageBreak/>
        <w:t>de petróleo y combustibles. Israel se refirió a </w:t>
      </w:r>
      <w:proofErr w:type="spellStart"/>
      <w:r w:rsidRPr="00DC5E03">
        <w:rPr>
          <w:rFonts w:asciiTheme="minorHAnsi" w:hAnsiTheme="minorHAnsi" w:cstheme="minorHAnsi"/>
          <w:sz w:val="22"/>
          <w:szCs w:val="22"/>
        </w:rPr>
        <w:t>Ráfah</w:t>
      </w:r>
      <w:proofErr w:type="spellEnd"/>
      <w:r w:rsidRPr="00DC5E03">
        <w:rPr>
          <w:rFonts w:asciiTheme="minorHAnsi" w:hAnsiTheme="minorHAnsi" w:cstheme="minorHAnsi"/>
          <w:sz w:val="22"/>
          <w:szCs w:val="22"/>
        </w:rPr>
        <w:t xml:space="preserve"> como el último bastión importante de Hamás después de siete meses de guerra, y ha señalado que la invasión es necesaria para derrotar al grupo islamista. </w:t>
      </w:r>
    </w:p>
    <w:p w14:paraId="284023F4" w14:textId="77777777" w:rsidR="004B1BA6" w:rsidRPr="00DC5E03" w:rsidRDefault="004B1BA6" w:rsidP="004B1BA6">
      <w:pPr>
        <w:ind w:left="426"/>
        <w:jc w:val="both"/>
        <w:rPr>
          <w:rFonts w:asciiTheme="minorHAnsi" w:hAnsiTheme="minorHAnsi" w:cstheme="minorHAnsi"/>
          <w:sz w:val="22"/>
          <w:szCs w:val="22"/>
        </w:rPr>
      </w:pPr>
    </w:p>
    <w:p w14:paraId="3FB0084E" w14:textId="77777777" w:rsidR="004B1BA6" w:rsidRPr="00DC5E03" w:rsidRDefault="004B1BA6" w:rsidP="004B1BA6">
      <w:pPr>
        <w:pStyle w:val="Prrafodelista"/>
        <w:ind w:left="426"/>
        <w:jc w:val="both"/>
        <w:rPr>
          <w:rFonts w:asciiTheme="minorHAnsi" w:hAnsiTheme="minorHAnsi" w:cstheme="minorHAnsi"/>
          <w:sz w:val="22"/>
          <w:szCs w:val="22"/>
        </w:rPr>
      </w:pPr>
      <w:r w:rsidRPr="00DC5E03">
        <w:rPr>
          <w:rFonts w:asciiTheme="minorHAnsi" w:hAnsiTheme="minorHAnsi" w:cstheme="minorHAnsi"/>
          <w:sz w:val="22"/>
          <w:szCs w:val="22"/>
        </w:rPr>
        <w:t xml:space="preserve">Los </w:t>
      </w:r>
      <w:proofErr w:type="spellStart"/>
      <w:r w:rsidRPr="00DC5E03">
        <w:rPr>
          <w:rFonts w:asciiTheme="minorHAnsi" w:hAnsiTheme="minorHAnsi" w:cstheme="minorHAnsi"/>
          <w:sz w:val="22"/>
          <w:szCs w:val="22"/>
        </w:rPr>
        <w:t>hutíes</w:t>
      </w:r>
      <w:proofErr w:type="spellEnd"/>
      <w:r w:rsidRPr="00DC5E03">
        <w:rPr>
          <w:rFonts w:asciiTheme="minorHAnsi" w:hAnsiTheme="minorHAnsi" w:cstheme="minorHAnsi"/>
          <w:sz w:val="22"/>
          <w:szCs w:val="22"/>
        </w:rPr>
        <w:t xml:space="preserve"> de Yemen, alineados con Irán; continúan realizando ataques en el Mar Rojo, a buques vinculados comercialmente a Estados Unidos, Gran Bretaña e Israel desde noviembre 2023. </w:t>
      </w:r>
    </w:p>
    <w:p w14:paraId="529952F8" w14:textId="5F10D892" w:rsidR="00584936" w:rsidRDefault="00584936" w:rsidP="00584936">
      <w:pPr>
        <w:ind w:left="426"/>
        <w:jc w:val="both"/>
        <w:rPr>
          <w:rFonts w:asciiTheme="minorHAnsi" w:hAnsiTheme="minorHAnsi" w:cstheme="minorHAnsi"/>
          <w:sz w:val="22"/>
          <w:szCs w:val="22"/>
        </w:rPr>
      </w:pPr>
    </w:p>
    <w:p w14:paraId="24514922" w14:textId="7B0FCE8D" w:rsidR="00584936" w:rsidRDefault="00584936" w:rsidP="00584936">
      <w:pPr>
        <w:ind w:left="426"/>
        <w:jc w:val="both"/>
        <w:rPr>
          <w:rFonts w:asciiTheme="minorHAnsi" w:hAnsiTheme="minorHAnsi" w:cstheme="minorHAnsi"/>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AF0D88F"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 las tarifas de los barcos que transportan combustibles y gas, derivado de las demoras, tal como puede observarse en la gráfica </w:t>
      </w:r>
      <w:proofErr w:type="spellStart"/>
      <w:r w:rsidRPr="006C04F5">
        <w:rPr>
          <w:rFonts w:asciiTheme="minorHAnsi" w:eastAsiaTheme="minorHAnsi" w:hAnsiTheme="minorHAnsi" w:cstheme="minorHAnsi"/>
          <w:color w:val="191919"/>
          <w:kern w:val="2"/>
          <w:sz w:val="22"/>
          <w:szCs w:val="22"/>
          <w:lang w:eastAsia="en-US"/>
          <w14:ligatures w14:val="standardContextual"/>
        </w:rPr>
        <w:t>N°</w:t>
      </w:r>
      <w:proofErr w:type="spellEnd"/>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7FF35AD" w:rsidR="002957C2" w:rsidRPr="002B3648" w:rsidRDefault="002957C2"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40FE7">
        <w:rPr>
          <w:noProof/>
        </w:rPr>
        <w:drawing>
          <wp:inline distT="0" distB="0" distL="0" distR="0" wp14:anchorId="34BAFDB9" wp14:editId="1D91D91F">
            <wp:extent cx="5396865" cy="3086100"/>
            <wp:effectExtent l="0" t="0" r="0" b="0"/>
            <wp:docPr id="451574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70178" cy="3128023"/>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21308AC" w14:textId="7B569185" w:rsidR="00500CF0" w:rsidRDefault="00500CF0" w:rsidP="00EC1FBC">
      <w:pPr>
        <w:ind w:left="426"/>
        <w:jc w:val="both"/>
        <w:rPr>
          <w:rFonts w:asciiTheme="minorHAnsi" w:hAnsiTheme="minorHAnsi" w:cstheme="minorHAnsi"/>
          <w:sz w:val="22"/>
          <w:szCs w:val="22"/>
        </w:rPr>
      </w:pPr>
    </w:p>
    <w:p w14:paraId="43199560" w14:textId="77777777" w:rsidR="00DE7674" w:rsidRDefault="00DE7674" w:rsidP="00EC1FBC">
      <w:pPr>
        <w:ind w:left="426"/>
        <w:jc w:val="both"/>
        <w:rPr>
          <w:rFonts w:asciiTheme="minorHAnsi" w:hAnsiTheme="minorHAnsi" w:cstheme="minorHAnsi"/>
          <w:sz w:val="22"/>
          <w:szCs w:val="22"/>
        </w:rPr>
      </w:pPr>
    </w:p>
    <w:p w14:paraId="674B94A5" w14:textId="54BFEDCF"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w:t>
      </w:r>
      <w:r w:rsidRPr="00EC1FBC">
        <w:rPr>
          <w:rFonts w:asciiTheme="minorHAnsi" w:hAnsiTheme="minorHAnsi" w:cstheme="minorHAnsi"/>
          <w:sz w:val="22"/>
          <w:szCs w:val="22"/>
        </w:rPr>
        <w:lastRenderedPageBreak/>
        <w:t>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4E4B9DE5" w14:textId="25060CFB" w:rsidR="009765BA"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5"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6"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7"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8"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75DB09CF"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 xml:space="preserve">ediante Resolución </w:t>
      </w:r>
      <w:proofErr w:type="spellStart"/>
      <w:r w:rsidRPr="00236B07">
        <w:rPr>
          <w:rFonts w:asciiTheme="minorHAnsi" w:hAnsiTheme="minorHAnsi" w:cstheme="minorHAnsi"/>
          <w:sz w:val="22"/>
          <w:szCs w:val="22"/>
        </w:rPr>
        <w:t>N°</w:t>
      </w:r>
      <w:proofErr w:type="spellEnd"/>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Pr>
          <w:rFonts w:asciiTheme="minorHAnsi" w:hAnsiTheme="minorHAnsi" w:cstheme="minorHAnsi"/>
          <w:sz w:val="22"/>
          <w:szCs w:val="22"/>
        </w:rPr>
        <w:t>1</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4B78EA">
        <w:rPr>
          <w:rFonts w:asciiTheme="minorHAnsi" w:hAnsiTheme="minorHAnsi" w:cstheme="minorHAnsi"/>
          <w:sz w:val="22"/>
          <w:szCs w:val="22"/>
        </w:rPr>
        <w:t>6</w:t>
      </w:r>
      <w:r>
        <w:rPr>
          <w:rFonts w:asciiTheme="minorHAnsi" w:hAnsiTheme="minorHAnsi" w:cstheme="minorHAnsi"/>
          <w:sz w:val="22"/>
          <w:szCs w:val="22"/>
        </w:rPr>
        <w:t xml:space="preserve"> de a</w:t>
      </w:r>
      <w:r w:rsidR="004B78EA">
        <w:rPr>
          <w:rFonts w:asciiTheme="minorHAnsi" w:hAnsiTheme="minorHAnsi" w:cstheme="minorHAnsi"/>
          <w:sz w:val="22"/>
          <w:szCs w:val="22"/>
        </w:rPr>
        <w:t>b</w:t>
      </w:r>
      <w:r>
        <w:rPr>
          <w:rFonts w:asciiTheme="minorHAnsi" w:hAnsiTheme="minorHAnsi" w:cstheme="minorHAnsi"/>
          <w:sz w:val="22"/>
          <w:szCs w:val="22"/>
        </w:rPr>
        <w:t>r</w:t>
      </w:r>
      <w:r w:rsidR="004B78EA">
        <w:rPr>
          <w:rFonts w:asciiTheme="minorHAnsi" w:hAnsiTheme="minorHAnsi" w:cstheme="minorHAnsi"/>
          <w:sz w:val="22"/>
          <w:szCs w:val="22"/>
        </w:rPr>
        <w:t>il</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4B78EA">
        <w:rPr>
          <w:rFonts w:asciiTheme="minorHAnsi" w:hAnsiTheme="minorHAnsi" w:cstheme="minorHAnsi"/>
          <w:sz w:val="22"/>
          <w:szCs w:val="22"/>
        </w:rPr>
        <w:t>30</w:t>
      </w:r>
      <w:r>
        <w:rPr>
          <w:rFonts w:asciiTheme="minorHAnsi" w:hAnsiTheme="minorHAnsi" w:cstheme="minorHAnsi"/>
          <w:sz w:val="22"/>
          <w:szCs w:val="22"/>
        </w:rPr>
        <w:t xml:space="preserve"> de </w:t>
      </w:r>
      <w:r w:rsidR="004B78EA">
        <w:rPr>
          <w:rFonts w:asciiTheme="minorHAnsi" w:hAnsiTheme="minorHAnsi" w:cstheme="minorHAnsi"/>
          <w:sz w:val="22"/>
          <w:szCs w:val="22"/>
        </w:rPr>
        <w:t>mayo</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 xml:space="preserve">la Banda de Precios y el Margen Comercial para el Petróleo Industrial </w:t>
      </w:r>
      <w:proofErr w:type="spellStart"/>
      <w:r w:rsidR="004B78EA">
        <w:rPr>
          <w:rFonts w:asciiTheme="minorHAnsi" w:hAnsiTheme="minorHAnsi" w:cstheme="minorHAnsi"/>
          <w:sz w:val="22"/>
          <w:szCs w:val="22"/>
        </w:rPr>
        <w:t>N°</w:t>
      </w:r>
      <w:proofErr w:type="spellEnd"/>
      <w:r w:rsidR="004B78EA">
        <w:rPr>
          <w:rFonts w:asciiTheme="minorHAnsi" w:hAnsiTheme="minorHAnsi" w:cstheme="minorHAnsi"/>
          <w:sz w:val="22"/>
          <w:szCs w:val="22"/>
        </w:rPr>
        <w:t xml:space="preserve"> 6 utilizado en actividades de generación eléctrica en sistemas eléctricos Aislados con vigencia desde el 26 de abril de 2024 hasta el 27 de junio de 2024</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3ABAC1CA"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4B78EA">
        <w:rPr>
          <w:rFonts w:asciiTheme="minorHAnsi" w:hAnsiTheme="minorHAnsi" w:cstheme="minorHAnsi"/>
          <w:sz w:val="22"/>
          <w:szCs w:val="22"/>
        </w:rPr>
        <w:t>2</w:t>
      </w:r>
      <w:r w:rsidR="00180815">
        <w:rPr>
          <w:rFonts w:asciiTheme="minorHAnsi" w:hAnsiTheme="minorHAnsi" w:cstheme="minorHAnsi"/>
          <w:sz w:val="22"/>
          <w:szCs w:val="22"/>
        </w:rPr>
        <w:t>1-2024-OS/GRT</w:t>
      </w:r>
      <w:r w:rsidR="00774F89">
        <w:rPr>
          <w:rFonts w:asciiTheme="minorHAnsi" w:hAnsiTheme="minorHAnsi" w:cstheme="minorHAnsi"/>
          <w:sz w:val="22"/>
          <w:szCs w:val="22"/>
        </w:rPr>
        <w:t xml:space="preserve"> y </w:t>
      </w:r>
      <w:proofErr w:type="spellStart"/>
      <w:r w:rsidR="00774F89" w:rsidRPr="00300844">
        <w:rPr>
          <w:rFonts w:asciiTheme="minorHAnsi" w:hAnsiTheme="minorHAnsi" w:cstheme="minorHAnsi"/>
          <w:sz w:val="22"/>
          <w:szCs w:val="22"/>
        </w:rPr>
        <w:t>N°</w:t>
      </w:r>
      <w:proofErr w:type="spellEnd"/>
      <w:r w:rsidR="00774F89">
        <w:rPr>
          <w:rFonts w:asciiTheme="minorHAnsi" w:hAnsiTheme="minorHAnsi" w:cstheme="minorHAnsi"/>
          <w:sz w:val="22"/>
          <w:szCs w:val="22"/>
        </w:rPr>
        <w:t xml:space="preserve"> </w:t>
      </w:r>
      <w:r w:rsidR="00774F89" w:rsidRPr="00300844">
        <w:rPr>
          <w:rFonts w:asciiTheme="minorHAnsi" w:hAnsiTheme="minorHAnsi" w:cstheme="minorHAnsi"/>
          <w:sz w:val="22"/>
          <w:szCs w:val="22"/>
        </w:rPr>
        <w:t>0</w:t>
      </w:r>
      <w:r w:rsidR="00774F89">
        <w:rPr>
          <w:rFonts w:asciiTheme="minorHAnsi" w:hAnsiTheme="minorHAnsi" w:cstheme="minorHAnsi"/>
          <w:sz w:val="22"/>
          <w:szCs w:val="22"/>
        </w:rPr>
        <w:t>25-2024-OS/GRT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CB5536">
        <w:rPr>
          <w:rFonts w:asciiTheme="minorHAnsi" w:hAnsiTheme="minorHAnsi" w:cstheme="minorHAnsi"/>
          <w:sz w:val="22"/>
          <w:szCs w:val="22"/>
        </w:rPr>
        <w:t>11</w:t>
      </w:r>
      <w:r>
        <w:rPr>
          <w:rFonts w:asciiTheme="minorHAnsi" w:hAnsiTheme="minorHAnsi" w:cstheme="minorHAnsi"/>
          <w:sz w:val="22"/>
          <w:szCs w:val="22"/>
        </w:rPr>
        <w:t xml:space="preserve"> de </w:t>
      </w:r>
      <w:r w:rsidR="00774F89">
        <w:rPr>
          <w:rFonts w:asciiTheme="minorHAnsi" w:hAnsiTheme="minorHAnsi" w:cstheme="minorHAnsi"/>
          <w:sz w:val="22"/>
          <w:szCs w:val="22"/>
        </w:rPr>
        <w:t>junio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584936">
        <w:rPr>
          <w:rFonts w:asciiTheme="minorHAnsi" w:hAnsiTheme="minorHAnsi" w:cstheme="minorHAnsi"/>
          <w:sz w:val="22"/>
          <w:szCs w:val="22"/>
        </w:rPr>
        <w:t>jueves</w:t>
      </w:r>
      <w:r w:rsidRPr="00294829">
        <w:rPr>
          <w:rFonts w:asciiTheme="minorHAnsi" w:hAnsiTheme="minorHAnsi" w:cstheme="minorHAnsi"/>
          <w:sz w:val="22"/>
          <w:szCs w:val="22"/>
        </w:rPr>
        <w:t xml:space="preserve"> </w:t>
      </w:r>
      <w:r w:rsidR="00CB5536">
        <w:rPr>
          <w:rFonts w:asciiTheme="minorHAnsi" w:hAnsiTheme="minorHAnsi" w:cstheme="minorHAnsi"/>
          <w:sz w:val="22"/>
          <w:szCs w:val="22"/>
        </w:rPr>
        <w:t>13</w:t>
      </w:r>
      <w:r w:rsidRPr="00DE7674">
        <w:rPr>
          <w:rFonts w:asciiTheme="minorHAnsi" w:hAnsiTheme="minorHAnsi" w:cstheme="minorHAnsi"/>
          <w:sz w:val="22"/>
          <w:szCs w:val="22"/>
        </w:rPr>
        <w:t xml:space="preserve"> de</w:t>
      </w:r>
      <w:r w:rsidR="00774F89">
        <w:rPr>
          <w:rFonts w:asciiTheme="minorHAnsi" w:hAnsiTheme="minorHAnsi" w:cstheme="minorHAnsi"/>
          <w:sz w:val="22"/>
          <w:szCs w:val="22"/>
        </w:rPr>
        <w:t xml:space="preserve"> junio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55447D2" w14:textId="33EEF8AD" w:rsidR="00557C48" w:rsidRDefault="00F5266A" w:rsidP="00563A6A">
      <w:pPr>
        <w:pStyle w:val="Sangradetextonormal"/>
        <w:numPr>
          <w:ilvl w:val="0"/>
          <w:numId w:val="16"/>
        </w:numPr>
        <w:ind w:left="568" w:hanging="426"/>
        <w:rPr>
          <w:rFonts w:asciiTheme="minorHAnsi" w:hAnsiTheme="minorHAnsi" w:cstheme="minorHAnsi"/>
          <w:sz w:val="22"/>
          <w:szCs w:val="22"/>
        </w:rPr>
      </w:pPr>
      <w:r w:rsidRPr="00A75228">
        <w:rPr>
          <w:rFonts w:asciiTheme="minorHAnsi" w:hAnsiTheme="minorHAnsi" w:cstheme="minorHAnsi"/>
          <w:sz w:val="22"/>
          <w:szCs w:val="22"/>
        </w:rPr>
        <w:t xml:space="preserve">El día </w:t>
      </w:r>
      <w:r w:rsidR="00CB5536">
        <w:rPr>
          <w:rFonts w:asciiTheme="minorHAnsi" w:hAnsiTheme="minorHAnsi" w:cstheme="minorHAnsi"/>
          <w:sz w:val="22"/>
          <w:szCs w:val="22"/>
        </w:rPr>
        <w:t>07</w:t>
      </w:r>
      <w:r w:rsidR="00C7098F" w:rsidRPr="00A75228">
        <w:rPr>
          <w:rFonts w:asciiTheme="minorHAnsi" w:hAnsiTheme="minorHAnsi" w:cstheme="minorHAnsi"/>
          <w:sz w:val="22"/>
          <w:szCs w:val="22"/>
        </w:rPr>
        <w:t>.0</w:t>
      </w:r>
      <w:r w:rsidR="00CB5536">
        <w:rPr>
          <w:rFonts w:asciiTheme="minorHAnsi" w:hAnsiTheme="minorHAnsi" w:cstheme="minorHAnsi"/>
          <w:sz w:val="22"/>
          <w:szCs w:val="22"/>
        </w:rPr>
        <w:t>6</w:t>
      </w:r>
      <w:r w:rsidRPr="00A75228">
        <w:rPr>
          <w:rFonts w:asciiTheme="minorHAnsi" w:hAnsiTheme="minorHAnsi" w:cstheme="minorHAnsi"/>
          <w:sz w:val="22"/>
          <w:szCs w:val="22"/>
        </w:rPr>
        <w:t>.202</w:t>
      </w:r>
      <w:r w:rsidR="004573EA" w:rsidRPr="00A75228">
        <w:rPr>
          <w:rFonts w:asciiTheme="minorHAnsi" w:hAnsiTheme="minorHAnsi" w:cstheme="minorHAnsi"/>
          <w:sz w:val="22"/>
          <w:szCs w:val="22"/>
        </w:rPr>
        <w:t>4</w:t>
      </w:r>
      <w:r w:rsidRPr="00A75228">
        <w:rPr>
          <w:rFonts w:asciiTheme="minorHAnsi" w:hAnsiTheme="minorHAnsi" w:cstheme="minorHAnsi"/>
          <w:sz w:val="22"/>
          <w:szCs w:val="22"/>
        </w:rPr>
        <w:t>, P</w:t>
      </w:r>
      <w:r w:rsidR="001D5BE5">
        <w:rPr>
          <w:rFonts w:asciiTheme="minorHAnsi" w:hAnsiTheme="minorHAnsi" w:cstheme="minorHAnsi"/>
          <w:sz w:val="22"/>
          <w:szCs w:val="22"/>
        </w:rPr>
        <w:t>etroperú</w:t>
      </w:r>
      <w:r w:rsidRPr="00A75228">
        <w:rPr>
          <w:rFonts w:asciiTheme="minorHAnsi" w:hAnsiTheme="minorHAnsi" w:cstheme="minorHAnsi"/>
          <w:sz w:val="22"/>
          <w:szCs w:val="22"/>
        </w:rPr>
        <w:t xml:space="preserve"> publicó su lista de precios de venta de combustibles. Se registraron variaciones en los precios de</w:t>
      </w:r>
      <w:r w:rsidR="00A057BA" w:rsidRPr="00A75228">
        <w:rPr>
          <w:rFonts w:asciiTheme="minorHAnsi" w:hAnsiTheme="minorHAnsi" w:cstheme="minorHAnsi"/>
          <w:sz w:val="22"/>
          <w:szCs w:val="22"/>
        </w:rPr>
        <w:t xml:space="preserve"> la Gasolina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CB5536">
        <w:rPr>
          <w:rFonts w:asciiTheme="minorHAnsi" w:hAnsiTheme="minorHAnsi" w:cstheme="minorHAnsi"/>
          <w:sz w:val="22"/>
          <w:szCs w:val="22"/>
        </w:rPr>
        <w:t>03</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w:t>
      </w:r>
      <w:r w:rsidRPr="00A75228">
        <w:rPr>
          <w:rFonts w:asciiTheme="minorHAnsi" w:hAnsiTheme="minorHAnsi" w:cstheme="minorHAnsi"/>
          <w:sz w:val="22"/>
          <w:szCs w:val="22"/>
        </w:rPr>
        <w:t xml:space="preserve"> </w:t>
      </w:r>
      <w:r w:rsidR="00A057BA" w:rsidRPr="00A75228">
        <w:rPr>
          <w:rFonts w:asciiTheme="minorHAnsi" w:hAnsiTheme="minorHAnsi" w:cstheme="minorHAnsi"/>
          <w:sz w:val="22"/>
          <w:szCs w:val="22"/>
        </w:rPr>
        <w:t>Gasolina Regular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CB5536">
        <w:rPr>
          <w:rFonts w:asciiTheme="minorHAnsi" w:hAnsiTheme="minorHAnsi" w:cstheme="minorHAnsi"/>
          <w:sz w:val="22"/>
          <w:szCs w:val="22"/>
        </w:rPr>
        <w:t>04</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Gasohol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774F89">
        <w:rPr>
          <w:rFonts w:asciiTheme="minorHAnsi" w:hAnsiTheme="minorHAnsi" w:cstheme="minorHAnsi"/>
          <w:sz w:val="22"/>
          <w:szCs w:val="22"/>
        </w:rPr>
        <w:t>0</w:t>
      </w:r>
      <w:r w:rsidR="00CB5536">
        <w:rPr>
          <w:rFonts w:asciiTheme="minorHAnsi" w:hAnsiTheme="minorHAnsi" w:cstheme="minorHAnsi"/>
          <w:sz w:val="22"/>
          <w:szCs w:val="22"/>
        </w:rPr>
        <w:t>3</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Gasohol Regular (</w:t>
      </w:r>
      <w:r w:rsidR="00FA3CC3">
        <w:rPr>
          <w:rFonts w:asciiTheme="minorHAnsi" w:hAnsiTheme="minorHAnsi" w:cstheme="minorHAnsi"/>
          <w:sz w:val="22"/>
          <w:szCs w:val="22"/>
        </w:rPr>
        <w:t>-</w:t>
      </w:r>
      <w:r w:rsidR="00A057BA" w:rsidRPr="00A75228">
        <w:rPr>
          <w:rFonts w:asciiTheme="minorHAnsi" w:hAnsiTheme="minorHAnsi" w:cstheme="minorHAnsi"/>
          <w:sz w:val="22"/>
          <w:szCs w:val="22"/>
        </w:rPr>
        <w:t>0,</w:t>
      </w:r>
      <w:r w:rsidR="00774F89">
        <w:rPr>
          <w:rFonts w:asciiTheme="minorHAnsi" w:hAnsiTheme="minorHAnsi" w:cstheme="minorHAnsi"/>
          <w:sz w:val="22"/>
          <w:szCs w:val="22"/>
        </w:rPr>
        <w:t>0</w:t>
      </w:r>
      <w:r w:rsidR="00CB5536">
        <w:rPr>
          <w:rFonts w:asciiTheme="minorHAnsi" w:hAnsiTheme="minorHAnsi" w:cstheme="minorHAnsi"/>
          <w:sz w:val="22"/>
          <w:szCs w:val="22"/>
        </w:rPr>
        <w:t>4</w:t>
      </w:r>
      <w:r w:rsidR="00A057BA" w:rsidRPr="00A75228">
        <w:rPr>
          <w:rFonts w:asciiTheme="minorHAnsi" w:hAnsiTheme="minorHAnsi" w:cstheme="minorHAnsi"/>
          <w:sz w:val="22"/>
          <w:szCs w:val="22"/>
        </w:rPr>
        <w:t xml:space="preserve"> S/</w:t>
      </w:r>
      <w:proofErr w:type="spellStart"/>
      <w:r w:rsidR="00A057BA" w:rsidRPr="00A75228">
        <w:rPr>
          <w:rFonts w:asciiTheme="minorHAnsi" w:hAnsiTheme="minorHAnsi" w:cstheme="minorHAnsi"/>
          <w:sz w:val="22"/>
          <w:szCs w:val="22"/>
        </w:rPr>
        <w:t>Gln</w:t>
      </w:r>
      <w:proofErr w:type="spellEnd"/>
      <w:r w:rsidR="00A057BA" w:rsidRPr="00A75228">
        <w:rPr>
          <w:rFonts w:asciiTheme="minorHAnsi" w:hAnsiTheme="minorHAnsi" w:cstheme="minorHAnsi"/>
          <w:sz w:val="22"/>
          <w:szCs w:val="22"/>
        </w:rPr>
        <w:t xml:space="preserve">), </w:t>
      </w:r>
      <w:r w:rsidR="00557C48" w:rsidRPr="00A75228">
        <w:rPr>
          <w:rFonts w:asciiTheme="minorHAnsi" w:hAnsiTheme="minorHAnsi" w:cstheme="minorHAnsi"/>
          <w:sz w:val="22"/>
          <w:szCs w:val="22"/>
        </w:rPr>
        <w:t xml:space="preserve">Diésel B5 </w:t>
      </w:r>
      <w:r w:rsidR="00A057BA" w:rsidRPr="00A75228">
        <w:rPr>
          <w:rFonts w:asciiTheme="minorHAnsi" w:hAnsiTheme="minorHAnsi" w:cstheme="minorHAnsi"/>
          <w:sz w:val="22"/>
          <w:szCs w:val="22"/>
        </w:rPr>
        <w:t>S-50</w:t>
      </w:r>
      <w:r w:rsidR="00557C48" w:rsidRPr="00A75228">
        <w:rPr>
          <w:rFonts w:asciiTheme="minorHAnsi" w:hAnsiTheme="minorHAnsi" w:cstheme="minorHAnsi"/>
          <w:sz w:val="22"/>
          <w:szCs w:val="22"/>
        </w:rPr>
        <w:t xml:space="preserve"> (</w:t>
      </w:r>
      <w:r w:rsidR="00CB5536">
        <w:rPr>
          <w:rFonts w:asciiTheme="minorHAnsi" w:hAnsiTheme="minorHAnsi" w:cstheme="minorHAnsi"/>
          <w:sz w:val="22"/>
          <w:szCs w:val="22"/>
        </w:rPr>
        <w:t>+</w:t>
      </w:r>
      <w:r w:rsidR="00557C48" w:rsidRPr="00A75228">
        <w:rPr>
          <w:rFonts w:asciiTheme="minorHAnsi" w:hAnsiTheme="minorHAnsi" w:cstheme="minorHAnsi"/>
          <w:sz w:val="22"/>
          <w:szCs w:val="22"/>
        </w:rPr>
        <w:t>0,</w:t>
      </w:r>
      <w:r w:rsidR="00CB5536">
        <w:rPr>
          <w:rFonts w:asciiTheme="minorHAnsi" w:hAnsiTheme="minorHAnsi" w:cstheme="minorHAnsi"/>
          <w:sz w:val="22"/>
          <w:szCs w:val="22"/>
        </w:rPr>
        <w:t>11</w:t>
      </w:r>
      <w:r w:rsidR="00557C48" w:rsidRPr="00A75228">
        <w:rPr>
          <w:rFonts w:asciiTheme="minorHAnsi" w:hAnsiTheme="minorHAnsi" w:cstheme="minorHAnsi"/>
          <w:sz w:val="22"/>
          <w:szCs w:val="22"/>
        </w:rPr>
        <w:t xml:space="preserve"> S/</w:t>
      </w:r>
      <w:proofErr w:type="spellStart"/>
      <w:r w:rsidR="00557C48" w:rsidRPr="00A75228">
        <w:rPr>
          <w:rFonts w:asciiTheme="minorHAnsi" w:hAnsiTheme="minorHAnsi" w:cstheme="minorHAnsi"/>
          <w:sz w:val="22"/>
          <w:szCs w:val="22"/>
        </w:rPr>
        <w:t>Gln</w:t>
      </w:r>
      <w:proofErr w:type="spellEnd"/>
      <w:r w:rsidR="00557C48" w:rsidRPr="00A75228">
        <w:rPr>
          <w:rFonts w:asciiTheme="minorHAnsi" w:hAnsiTheme="minorHAnsi" w:cstheme="minorHAnsi"/>
          <w:sz w:val="22"/>
          <w:szCs w:val="22"/>
        </w:rPr>
        <w:t>)</w:t>
      </w:r>
      <w:r w:rsidR="00246F93">
        <w:rPr>
          <w:rFonts w:asciiTheme="minorHAnsi" w:hAnsiTheme="minorHAnsi" w:cstheme="minorHAnsi"/>
          <w:sz w:val="22"/>
          <w:szCs w:val="22"/>
        </w:rPr>
        <w:t xml:space="preserve"> y los residuales R6 </w:t>
      </w:r>
      <w:r w:rsidR="00246F93" w:rsidRPr="00A75228">
        <w:rPr>
          <w:rFonts w:asciiTheme="minorHAnsi" w:hAnsiTheme="minorHAnsi" w:cstheme="minorHAnsi"/>
          <w:sz w:val="22"/>
          <w:szCs w:val="22"/>
        </w:rPr>
        <w:t>(</w:t>
      </w:r>
      <w:r w:rsidR="00CB5536">
        <w:rPr>
          <w:rFonts w:asciiTheme="minorHAnsi" w:hAnsiTheme="minorHAnsi" w:cstheme="minorHAnsi"/>
          <w:sz w:val="22"/>
          <w:szCs w:val="22"/>
        </w:rPr>
        <w:t>+</w:t>
      </w:r>
      <w:r w:rsidR="00246F93" w:rsidRPr="00A75228">
        <w:rPr>
          <w:rFonts w:asciiTheme="minorHAnsi" w:hAnsiTheme="minorHAnsi" w:cstheme="minorHAnsi"/>
          <w:sz w:val="22"/>
          <w:szCs w:val="22"/>
        </w:rPr>
        <w:t>0,</w:t>
      </w:r>
      <w:r w:rsidR="00CB5536">
        <w:rPr>
          <w:rFonts w:asciiTheme="minorHAnsi" w:hAnsiTheme="minorHAnsi" w:cstheme="minorHAnsi"/>
          <w:sz w:val="22"/>
          <w:szCs w:val="22"/>
        </w:rPr>
        <w:t>1</w:t>
      </w:r>
      <w:r w:rsidR="00774F89">
        <w:rPr>
          <w:rFonts w:asciiTheme="minorHAnsi" w:hAnsiTheme="minorHAnsi" w:cstheme="minorHAnsi"/>
          <w:sz w:val="22"/>
          <w:szCs w:val="22"/>
        </w:rPr>
        <w:t>0</w:t>
      </w:r>
      <w:r w:rsidR="00246F93" w:rsidRPr="00A75228">
        <w:rPr>
          <w:rFonts w:asciiTheme="minorHAnsi" w:hAnsiTheme="minorHAnsi" w:cstheme="minorHAnsi"/>
          <w:sz w:val="22"/>
          <w:szCs w:val="22"/>
        </w:rPr>
        <w:t xml:space="preserve"> S/</w:t>
      </w:r>
      <w:proofErr w:type="spellStart"/>
      <w:r w:rsidR="00246F93" w:rsidRPr="00A75228">
        <w:rPr>
          <w:rFonts w:asciiTheme="minorHAnsi" w:hAnsiTheme="minorHAnsi" w:cstheme="minorHAnsi"/>
          <w:sz w:val="22"/>
          <w:szCs w:val="22"/>
        </w:rPr>
        <w:t>Gln</w:t>
      </w:r>
      <w:proofErr w:type="spellEnd"/>
      <w:r w:rsidR="00246F93" w:rsidRPr="00A75228">
        <w:rPr>
          <w:rFonts w:asciiTheme="minorHAnsi" w:hAnsiTheme="minorHAnsi" w:cstheme="minorHAnsi"/>
          <w:sz w:val="22"/>
          <w:szCs w:val="22"/>
        </w:rPr>
        <w:t>)</w:t>
      </w:r>
      <w:r w:rsidR="00246F93">
        <w:rPr>
          <w:rFonts w:asciiTheme="minorHAnsi" w:hAnsiTheme="minorHAnsi" w:cstheme="minorHAnsi"/>
          <w:sz w:val="22"/>
          <w:szCs w:val="22"/>
        </w:rPr>
        <w:t xml:space="preserve"> y R500 </w:t>
      </w:r>
      <w:r w:rsidR="00246F93" w:rsidRPr="00A75228">
        <w:rPr>
          <w:rFonts w:asciiTheme="minorHAnsi" w:hAnsiTheme="minorHAnsi" w:cstheme="minorHAnsi"/>
          <w:sz w:val="22"/>
          <w:szCs w:val="22"/>
        </w:rPr>
        <w:t>(</w:t>
      </w:r>
      <w:r w:rsidR="00CB5536">
        <w:rPr>
          <w:rFonts w:asciiTheme="minorHAnsi" w:hAnsiTheme="minorHAnsi" w:cstheme="minorHAnsi"/>
          <w:sz w:val="22"/>
          <w:szCs w:val="22"/>
        </w:rPr>
        <w:t>+</w:t>
      </w:r>
      <w:r w:rsidR="00246F93" w:rsidRPr="00A75228">
        <w:rPr>
          <w:rFonts w:asciiTheme="minorHAnsi" w:hAnsiTheme="minorHAnsi" w:cstheme="minorHAnsi"/>
          <w:sz w:val="22"/>
          <w:szCs w:val="22"/>
        </w:rPr>
        <w:t>0,</w:t>
      </w:r>
      <w:r w:rsidR="00CB5536">
        <w:rPr>
          <w:rFonts w:asciiTheme="minorHAnsi" w:hAnsiTheme="minorHAnsi" w:cstheme="minorHAnsi"/>
          <w:sz w:val="22"/>
          <w:szCs w:val="22"/>
        </w:rPr>
        <w:t>1</w:t>
      </w:r>
      <w:r w:rsidR="00774F89">
        <w:rPr>
          <w:rFonts w:asciiTheme="minorHAnsi" w:hAnsiTheme="minorHAnsi" w:cstheme="minorHAnsi"/>
          <w:sz w:val="22"/>
          <w:szCs w:val="22"/>
        </w:rPr>
        <w:t>0</w:t>
      </w:r>
      <w:r w:rsidR="00246F93" w:rsidRPr="00A75228">
        <w:rPr>
          <w:rFonts w:asciiTheme="minorHAnsi" w:hAnsiTheme="minorHAnsi" w:cstheme="minorHAnsi"/>
          <w:sz w:val="22"/>
          <w:szCs w:val="22"/>
        </w:rPr>
        <w:t xml:space="preserve"> S/</w:t>
      </w:r>
      <w:proofErr w:type="spellStart"/>
      <w:r w:rsidR="00246F93" w:rsidRPr="00A75228">
        <w:rPr>
          <w:rFonts w:asciiTheme="minorHAnsi" w:hAnsiTheme="minorHAnsi" w:cstheme="minorHAnsi"/>
          <w:sz w:val="22"/>
          <w:szCs w:val="22"/>
        </w:rPr>
        <w:t>Gln</w:t>
      </w:r>
      <w:proofErr w:type="spellEnd"/>
      <w:r w:rsidR="00246F93" w:rsidRPr="00A75228">
        <w:rPr>
          <w:rFonts w:asciiTheme="minorHAnsi" w:hAnsiTheme="minorHAnsi" w:cstheme="minorHAnsi"/>
          <w:sz w:val="22"/>
          <w:szCs w:val="22"/>
        </w:rPr>
        <w:t>)</w:t>
      </w:r>
      <w:r w:rsidR="00FA3CC3" w:rsidRPr="00774F89">
        <w:rPr>
          <w:rFonts w:asciiTheme="minorHAnsi" w:hAnsiTheme="minorHAnsi" w:cstheme="minorHAnsi"/>
          <w:sz w:val="22"/>
          <w:szCs w:val="22"/>
        </w:rPr>
        <w:t>.</w:t>
      </w:r>
      <w:r w:rsidR="00774F89" w:rsidRPr="00774F89">
        <w:rPr>
          <w:rFonts w:asciiTheme="minorHAnsi" w:hAnsiTheme="minorHAnsi" w:cstheme="minorHAnsi"/>
          <w:sz w:val="22"/>
          <w:szCs w:val="22"/>
        </w:rPr>
        <w:t xml:space="preserve">  </w:t>
      </w:r>
    </w:p>
    <w:p w14:paraId="7490A0A9" w14:textId="77777777" w:rsidR="00CB5536" w:rsidRDefault="00CB5536" w:rsidP="00CB5536">
      <w:pPr>
        <w:pStyle w:val="Prrafodelista"/>
        <w:rPr>
          <w:rFonts w:asciiTheme="minorHAnsi" w:hAnsiTheme="minorHAnsi" w:cstheme="minorHAnsi"/>
          <w:sz w:val="22"/>
          <w:szCs w:val="22"/>
        </w:rPr>
      </w:pPr>
    </w:p>
    <w:p w14:paraId="71C6D970" w14:textId="77777777" w:rsidR="00CB5536" w:rsidRDefault="00CB5536" w:rsidP="00CB5536">
      <w:pPr>
        <w:pStyle w:val="Sangradetextonormal"/>
        <w:ind w:left="568" w:firstLine="0"/>
        <w:rPr>
          <w:rFonts w:asciiTheme="minorHAnsi" w:hAnsiTheme="minorHAnsi" w:cstheme="minorHAnsi"/>
          <w:sz w:val="22"/>
          <w:szCs w:val="22"/>
        </w:rPr>
      </w:pPr>
    </w:p>
    <w:p w14:paraId="1A58C23B" w14:textId="12D59679" w:rsidR="004B78EA" w:rsidRDefault="004B78EA" w:rsidP="004B78EA">
      <w:pPr>
        <w:pStyle w:val="Prrafodelista"/>
        <w:rPr>
          <w:rFonts w:asciiTheme="minorHAnsi" w:hAnsiTheme="minorHAnsi" w:cstheme="minorHAnsi"/>
          <w:sz w:val="22"/>
          <w:szCs w:val="22"/>
        </w:rPr>
      </w:pPr>
    </w:p>
    <w:p w14:paraId="26FA6CF3" w14:textId="70325EF5" w:rsidR="00DE7674" w:rsidRDefault="00DE7674" w:rsidP="004B78EA">
      <w:pPr>
        <w:pStyle w:val="Prrafodelista"/>
        <w:rPr>
          <w:rFonts w:asciiTheme="minorHAnsi" w:hAnsiTheme="minorHAnsi" w:cstheme="minorHAnsi"/>
          <w:sz w:val="22"/>
          <w:szCs w:val="22"/>
        </w:rPr>
      </w:pPr>
    </w:p>
    <w:p w14:paraId="3B70CE23" w14:textId="77777777" w:rsidR="00DE7674" w:rsidRDefault="00DE7674" w:rsidP="00500CF0">
      <w:pPr>
        <w:pStyle w:val="Prrafodelista"/>
        <w:rPr>
          <w:rFonts w:asciiTheme="minorHAnsi" w:hAnsiTheme="minorHAnsi" w:cstheme="minorHAnsi"/>
          <w:sz w:val="22"/>
          <w:szCs w:val="22"/>
        </w:rPr>
      </w:pPr>
    </w:p>
    <w:p w14:paraId="079A93BE" w14:textId="77777777" w:rsidR="00A16F9F" w:rsidRDefault="00A16F9F" w:rsidP="00500CF0">
      <w:pPr>
        <w:pStyle w:val="Prrafodelista"/>
        <w:rPr>
          <w:rFonts w:asciiTheme="minorHAnsi" w:hAnsiTheme="minorHAnsi" w:cstheme="minorHAnsi"/>
          <w:sz w:val="22"/>
          <w:szCs w:val="22"/>
        </w:rPr>
      </w:pPr>
    </w:p>
    <w:p w14:paraId="5C19694C" w14:textId="77777777" w:rsidR="00A16F9F" w:rsidRDefault="00A16F9F" w:rsidP="00500CF0">
      <w:pPr>
        <w:pStyle w:val="Prrafodelista"/>
        <w:rPr>
          <w:rFonts w:asciiTheme="minorHAnsi" w:hAnsiTheme="minorHAnsi" w:cstheme="minorHAnsi"/>
          <w:sz w:val="22"/>
          <w:szCs w:val="22"/>
        </w:rPr>
      </w:pPr>
    </w:p>
    <w:p w14:paraId="76727BF0" w14:textId="77777777" w:rsidR="00A16F9F" w:rsidRDefault="00A16F9F" w:rsidP="00500CF0">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6A6391AA" w14:textId="0E70A1B0" w:rsidR="000264C9" w:rsidRDefault="000264C9" w:rsidP="00313709">
      <w:pPr>
        <w:jc w:val="both"/>
        <w:rPr>
          <w:rFonts w:asciiTheme="minorHAnsi" w:hAnsiTheme="minorHAnsi" w:cstheme="minorHAnsi"/>
          <w:sz w:val="22"/>
          <w:szCs w:val="22"/>
        </w:rPr>
      </w:pPr>
    </w:p>
    <w:p w14:paraId="11F79510" w14:textId="621E3C29" w:rsidR="00246F93" w:rsidRDefault="00246F93" w:rsidP="00313709">
      <w:pPr>
        <w:jc w:val="both"/>
        <w:rPr>
          <w:rFonts w:asciiTheme="minorHAnsi" w:hAnsiTheme="minorHAnsi" w:cstheme="minorHAnsi"/>
          <w:sz w:val="22"/>
          <w:szCs w:val="22"/>
        </w:rPr>
      </w:pPr>
    </w:p>
    <w:p w14:paraId="3CF6D752" w14:textId="64AF4A3D" w:rsidR="00246F93" w:rsidRDefault="00246F93" w:rsidP="00313709">
      <w:pPr>
        <w:jc w:val="both"/>
        <w:rPr>
          <w:rFonts w:asciiTheme="minorHAnsi" w:hAnsiTheme="minorHAnsi" w:cstheme="minorHAnsi"/>
          <w:sz w:val="22"/>
          <w:szCs w:val="22"/>
        </w:rPr>
      </w:pPr>
    </w:p>
    <w:p w14:paraId="33C0041E" w14:textId="686AB356" w:rsidR="00246F93" w:rsidRDefault="00246F93" w:rsidP="00313709">
      <w:pPr>
        <w:jc w:val="both"/>
        <w:rPr>
          <w:rFonts w:asciiTheme="minorHAnsi" w:hAnsiTheme="minorHAnsi" w:cstheme="minorHAnsi"/>
          <w:sz w:val="22"/>
          <w:szCs w:val="22"/>
        </w:rPr>
      </w:pPr>
    </w:p>
    <w:p w14:paraId="606ECC2C" w14:textId="159B9D56" w:rsidR="00246F93" w:rsidRDefault="00246F93" w:rsidP="00313709">
      <w:pPr>
        <w:jc w:val="both"/>
        <w:rPr>
          <w:rFonts w:asciiTheme="minorHAnsi" w:hAnsiTheme="minorHAnsi" w:cstheme="minorHAnsi"/>
          <w:sz w:val="22"/>
          <w:szCs w:val="22"/>
        </w:rPr>
      </w:pPr>
    </w:p>
    <w:p w14:paraId="0DEFAE8F" w14:textId="77777777" w:rsidR="00246F93" w:rsidRDefault="00246F93"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7EAB93C1"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4B1BA6">
        <w:rPr>
          <w:rFonts w:asciiTheme="minorHAnsi" w:hAnsiTheme="minorHAnsi" w:cstheme="minorHAnsi"/>
          <w:sz w:val="22"/>
          <w:szCs w:val="22"/>
        </w:rPr>
        <w:t>24</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A16F9F">
        <w:rPr>
          <w:rFonts w:asciiTheme="minorHAnsi" w:hAnsiTheme="minorHAnsi" w:cstheme="minorHAnsi"/>
          <w:sz w:val="22"/>
          <w:szCs w:val="22"/>
        </w:rPr>
        <w:t>5</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4B1BA6">
        <w:rPr>
          <w:rFonts w:asciiTheme="minorHAnsi" w:hAnsiTheme="minorHAnsi" w:cstheme="minorHAnsi"/>
          <w:sz w:val="22"/>
          <w:szCs w:val="22"/>
        </w:rPr>
        <w:t>07</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4B1BA6">
        <w:rPr>
          <w:rFonts w:asciiTheme="minorHAnsi" w:hAnsiTheme="minorHAnsi" w:cstheme="minorHAnsi"/>
          <w:sz w:val="22"/>
          <w:szCs w:val="22"/>
        </w:rPr>
        <w:t>6</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106D18D1"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4B1BA6">
        <w:rPr>
          <w:rFonts w:ascii="Calibri" w:hAnsi="Calibri" w:cs="Arial"/>
          <w:b/>
          <w:bCs/>
          <w:i/>
          <w:sz w:val="22"/>
          <w:szCs w:val="22"/>
          <w:lang w:eastAsia="es-PE"/>
        </w:rPr>
        <w:t>1</w:t>
      </w:r>
      <w:r w:rsidR="003752D0">
        <w:rPr>
          <w:rFonts w:ascii="Calibri" w:hAnsi="Calibri" w:cs="Arial"/>
          <w:b/>
          <w:bCs/>
          <w:i/>
          <w:sz w:val="22"/>
          <w:szCs w:val="22"/>
          <w:lang w:eastAsia="es-PE"/>
        </w:rPr>
        <w:t>0</w:t>
      </w:r>
      <w:r>
        <w:rPr>
          <w:rFonts w:ascii="Calibri" w:hAnsi="Calibri" w:cs="Arial"/>
          <w:b/>
          <w:bCs/>
          <w:i/>
          <w:sz w:val="22"/>
          <w:szCs w:val="22"/>
          <w:lang w:eastAsia="es-PE"/>
        </w:rPr>
        <w:t>-</w:t>
      </w:r>
      <w:r w:rsidR="00FF75D8">
        <w:rPr>
          <w:rFonts w:ascii="Calibri" w:hAnsi="Calibri" w:cs="Arial"/>
          <w:b/>
          <w:bCs/>
          <w:i/>
          <w:sz w:val="22"/>
          <w:szCs w:val="22"/>
          <w:lang w:eastAsia="es-PE"/>
        </w:rPr>
        <w:t>0</w:t>
      </w:r>
      <w:r w:rsidR="003752D0">
        <w:rPr>
          <w:rFonts w:ascii="Calibri" w:hAnsi="Calibri" w:cs="Arial"/>
          <w:b/>
          <w:bCs/>
          <w:i/>
          <w:sz w:val="22"/>
          <w:szCs w:val="22"/>
          <w:lang w:eastAsia="es-PE"/>
        </w:rPr>
        <w:t>6</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5A8F05F6" w14:textId="1EA8C8CE" w:rsidR="00A75228" w:rsidRPr="00CC2A8A" w:rsidRDefault="003752D0" w:rsidP="00336251">
      <w:pPr>
        <w:pBdr>
          <w:top w:val="single" w:sz="4" w:space="1" w:color="auto"/>
          <w:bottom w:val="single" w:sz="4" w:space="1" w:color="auto"/>
        </w:pBdr>
        <w:jc w:val="center"/>
        <w:rPr>
          <w:rFonts w:ascii="Calibri" w:hAnsi="Calibri" w:cs="Arial"/>
          <w:bCs/>
          <w:sz w:val="32"/>
          <w:szCs w:val="32"/>
        </w:rPr>
      </w:pPr>
      <w:r w:rsidRPr="00D15E2D">
        <w:rPr>
          <w:noProof/>
        </w:rPr>
        <w:drawing>
          <wp:inline distT="0" distB="0" distL="0" distR="0" wp14:anchorId="4C2C3CB5" wp14:editId="79ADBEFF">
            <wp:extent cx="5490845" cy="2916555"/>
            <wp:effectExtent l="0" t="0" r="0" b="0"/>
            <wp:docPr id="5776824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82428" name=""/>
                    <pic:cNvPicPr/>
                  </pic:nvPicPr>
                  <pic:blipFill>
                    <a:blip r:embed="rId19"/>
                    <a:stretch>
                      <a:fillRect/>
                    </a:stretch>
                  </pic:blipFill>
                  <pic:spPr>
                    <a:xfrm>
                      <a:off x="0" y="0"/>
                      <a:ext cx="5490845" cy="291655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5A457300"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246F93">
        <w:rPr>
          <w:rFonts w:asciiTheme="minorHAnsi" w:hAnsiTheme="minorHAnsi" w:cstheme="minorHAnsi"/>
          <w:sz w:val="22"/>
          <w:szCs w:val="22"/>
        </w:rPr>
        <w:t>0</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A16F9F">
        <w:rPr>
          <w:rFonts w:asciiTheme="minorHAnsi" w:hAnsiTheme="minorHAnsi" w:cstheme="minorHAnsi"/>
          <w:sz w:val="22"/>
          <w:szCs w:val="22"/>
        </w:rPr>
        <w:t>3</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3752D0">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FA3CC3">
        <w:rPr>
          <w:rFonts w:asciiTheme="minorHAnsi" w:hAnsiTheme="minorHAnsi" w:cstheme="minorHAnsi"/>
          <w:sz w:val="22"/>
          <w:szCs w:val="22"/>
        </w:rPr>
        <w:t>7</w:t>
      </w:r>
      <w:r w:rsidR="009A567C">
        <w:rPr>
          <w:rFonts w:asciiTheme="minorHAnsi" w:hAnsiTheme="minorHAnsi" w:cstheme="minorHAnsi"/>
          <w:sz w:val="22"/>
          <w:szCs w:val="22"/>
        </w:rPr>
        <w:t>%</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4C05D0">
        <w:rPr>
          <w:rFonts w:asciiTheme="minorHAnsi" w:hAnsiTheme="minorHAnsi" w:cstheme="minorHAnsi"/>
          <w:sz w:val="22"/>
          <w:szCs w:val="22"/>
        </w:rPr>
        <w:t>5</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6BF45C40"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CB5536">
        <w:rPr>
          <w:rFonts w:asciiTheme="minorHAnsi" w:hAnsiTheme="minorHAnsi" w:cstheme="minorHAnsi"/>
          <w:sz w:val="22"/>
          <w:szCs w:val="22"/>
        </w:rPr>
        <w:t>10</w:t>
      </w:r>
      <w:r>
        <w:rPr>
          <w:rFonts w:asciiTheme="minorHAnsi" w:hAnsiTheme="minorHAnsi" w:cstheme="minorHAnsi"/>
          <w:sz w:val="22"/>
          <w:szCs w:val="22"/>
        </w:rPr>
        <w:t xml:space="preserve"> de </w:t>
      </w:r>
      <w:r w:rsidR="003752D0">
        <w:rPr>
          <w:rFonts w:asciiTheme="minorHAnsi" w:hAnsiTheme="minorHAnsi" w:cstheme="minorHAnsi"/>
          <w:sz w:val="22"/>
          <w:szCs w:val="22"/>
        </w:rPr>
        <w:t>juni</w:t>
      </w:r>
      <w:r w:rsidR="001173C5">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4CD5B636"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4C05D0">
        <w:rPr>
          <w:rFonts w:asciiTheme="minorHAnsi" w:hAnsiTheme="minorHAnsi" w:cstheme="minorHAnsi"/>
          <w:sz w:val="22"/>
          <w:szCs w:val="22"/>
        </w:rPr>
        <w:t>11</w:t>
      </w:r>
      <w:r w:rsidR="00A75228">
        <w:rPr>
          <w:rFonts w:asciiTheme="minorHAnsi" w:hAnsiTheme="minorHAnsi" w:cstheme="minorHAnsi"/>
          <w:sz w:val="22"/>
          <w:szCs w:val="22"/>
        </w:rPr>
        <w:t>,</w:t>
      </w:r>
      <w:r w:rsidR="004C05D0">
        <w:rPr>
          <w:rFonts w:asciiTheme="minorHAnsi" w:hAnsiTheme="minorHAnsi" w:cstheme="minorHAnsi"/>
          <w:sz w:val="22"/>
          <w:szCs w:val="22"/>
        </w:rPr>
        <w:t>25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34EE9D30"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752D0">
        <w:rPr>
          <w:rFonts w:asciiTheme="minorHAnsi" w:hAnsiTheme="minorHAnsi" w:cstheme="minorHAnsi"/>
          <w:sz w:val="22"/>
          <w:szCs w:val="22"/>
          <w:lang w:val="en-US"/>
        </w:rPr>
        <w:t>1</w:t>
      </w:r>
      <w:r w:rsidR="004C05D0">
        <w:rPr>
          <w:rFonts w:asciiTheme="minorHAnsi" w:hAnsiTheme="minorHAnsi" w:cstheme="minorHAnsi"/>
          <w:sz w:val="22"/>
          <w:szCs w:val="22"/>
          <w:lang w:val="en-US"/>
        </w:rPr>
        <w:t>1</w:t>
      </w:r>
      <w:r w:rsidR="00A75228">
        <w:rPr>
          <w:rFonts w:asciiTheme="minorHAnsi" w:hAnsiTheme="minorHAnsi" w:cstheme="minorHAnsi"/>
          <w:sz w:val="22"/>
          <w:szCs w:val="22"/>
          <w:lang w:val="en-US"/>
        </w:rPr>
        <w:t>,</w:t>
      </w:r>
      <w:r w:rsidR="004C05D0">
        <w:rPr>
          <w:rFonts w:asciiTheme="minorHAnsi" w:hAnsiTheme="minorHAnsi" w:cstheme="minorHAnsi"/>
          <w:sz w:val="22"/>
          <w:szCs w:val="22"/>
          <w:lang w:val="en-US"/>
        </w:rPr>
        <w:t>25</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4C05D0">
        <w:rPr>
          <w:rFonts w:asciiTheme="minorHAnsi" w:hAnsiTheme="minorHAnsi" w:cstheme="minorHAnsi"/>
          <w:sz w:val="22"/>
          <w:szCs w:val="22"/>
          <w:lang w:val="en-US"/>
        </w:rPr>
        <w:t>8</w:t>
      </w:r>
      <w:r w:rsidR="00397F02">
        <w:rPr>
          <w:rFonts w:asciiTheme="minorHAnsi" w:hAnsiTheme="minorHAnsi" w:cstheme="minorHAnsi"/>
          <w:sz w:val="22"/>
          <w:szCs w:val="22"/>
          <w:lang w:val="en-US"/>
        </w:rPr>
        <w:t>,</w:t>
      </w:r>
      <w:r w:rsidR="004C05D0">
        <w:rPr>
          <w:rFonts w:asciiTheme="minorHAnsi" w:hAnsiTheme="minorHAnsi" w:cstheme="minorHAnsi"/>
          <w:sz w:val="22"/>
          <w:szCs w:val="22"/>
          <w:lang w:val="en-US"/>
        </w:rPr>
        <w:t>05</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4460FAB4"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752D0">
        <w:rPr>
          <w:rFonts w:asciiTheme="minorHAnsi" w:hAnsiTheme="minorHAnsi" w:cstheme="minorHAnsi"/>
          <w:sz w:val="22"/>
          <w:szCs w:val="22"/>
          <w:lang w:val="en-US"/>
        </w:rPr>
        <w:t>3</w:t>
      </w:r>
      <w:r w:rsidR="00397F02">
        <w:rPr>
          <w:rFonts w:asciiTheme="minorHAnsi" w:hAnsiTheme="minorHAnsi" w:cstheme="minorHAnsi"/>
          <w:sz w:val="22"/>
          <w:szCs w:val="22"/>
          <w:lang w:val="en-US"/>
        </w:rPr>
        <w:t>,</w:t>
      </w:r>
      <w:r w:rsidR="003752D0">
        <w:rPr>
          <w:rFonts w:asciiTheme="minorHAnsi" w:hAnsiTheme="minorHAnsi" w:cstheme="minorHAnsi"/>
          <w:sz w:val="22"/>
          <w:szCs w:val="22"/>
          <w:lang w:val="en-US"/>
        </w:rPr>
        <w:t>3</w:t>
      </w:r>
      <w:r w:rsidR="004C05D0">
        <w:rPr>
          <w:rFonts w:asciiTheme="minorHAnsi" w:hAnsiTheme="minorHAnsi" w:cstheme="minorHAnsi"/>
          <w:sz w:val="22"/>
          <w:szCs w:val="22"/>
          <w:lang w:val="en-US"/>
        </w:rPr>
        <w:t>8</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45A8B3C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4C05D0">
        <w:rPr>
          <w:rFonts w:asciiTheme="minorHAnsi" w:hAnsiTheme="minorHAnsi" w:cstheme="minorHAnsi"/>
          <w:sz w:val="22"/>
          <w:szCs w:val="22"/>
        </w:rPr>
        <w:t>60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4670C41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3752D0">
        <w:rPr>
          <w:rFonts w:asciiTheme="minorHAnsi" w:hAnsiTheme="minorHAnsi" w:cstheme="minorHAnsi"/>
          <w:sz w:val="22"/>
          <w:szCs w:val="22"/>
        </w:rPr>
        <w:t>8</w:t>
      </w:r>
      <w:r w:rsidR="004C05D0">
        <w:rPr>
          <w:rFonts w:asciiTheme="minorHAnsi" w:hAnsiTheme="minorHAnsi" w:cstheme="minorHAnsi"/>
          <w:sz w:val="22"/>
          <w:szCs w:val="22"/>
        </w:rPr>
        <w:t>4</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4C05D0">
        <w:rPr>
          <w:rFonts w:asciiTheme="minorHAnsi" w:hAnsiTheme="minorHAnsi" w:cstheme="minorHAnsi"/>
          <w:sz w:val="22"/>
          <w:szCs w:val="22"/>
        </w:rPr>
        <w:t>69</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0CB0D00F"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246F93">
        <w:rPr>
          <w:rFonts w:asciiTheme="minorHAnsi" w:hAnsiTheme="minorHAnsi" w:cstheme="minorHAnsi"/>
          <w:sz w:val="22"/>
          <w:szCs w:val="22"/>
        </w:rPr>
        <w:t>1</w:t>
      </w:r>
      <w:r>
        <w:rPr>
          <w:rFonts w:asciiTheme="minorHAnsi" w:hAnsiTheme="minorHAnsi" w:cstheme="minorHAnsi"/>
          <w:sz w:val="22"/>
          <w:szCs w:val="22"/>
        </w:rPr>
        <w:t>,</w:t>
      </w:r>
      <w:r w:rsidR="00A16F9F">
        <w:rPr>
          <w:rFonts w:asciiTheme="minorHAnsi" w:hAnsiTheme="minorHAnsi" w:cstheme="minorHAnsi"/>
          <w:sz w:val="22"/>
          <w:szCs w:val="22"/>
        </w:rPr>
        <w:t>8</w:t>
      </w:r>
      <w:r w:rsidR="004C05D0">
        <w:rPr>
          <w:rFonts w:asciiTheme="minorHAnsi" w:hAnsiTheme="minorHAnsi" w:cstheme="minorHAnsi"/>
          <w:sz w:val="22"/>
          <w:szCs w:val="22"/>
        </w:rPr>
        <w:t>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ED21AF">
        <w:rPr>
          <w:rFonts w:asciiTheme="minorHAnsi" w:hAnsiTheme="minorHAnsi" w:cstheme="minorHAnsi"/>
          <w:sz w:val="22"/>
          <w:szCs w:val="22"/>
        </w:rPr>
        <w:t>9</w:t>
      </w:r>
      <w:r w:rsidR="00A75228">
        <w:rPr>
          <w:rFonts w:asciiTheme="minorHAnsi" w:hAnsiTheme="minorHAnsi" w:cstheme="minorHAnsi"/>
          <w:sz w:val="22"/>
          <w:szCs w:val="22"/>
        </w:rPr>
        <w:t>,</w:t>
      </w:r>
      <w:r w:rsidR="004C05D0">
        <w:rPr>
          <w:rFonts w:asciiTheme="minorHAnsi" w:hAnsiTheme="minorHAnsi" w:cstheme="minorHAnsi"/>
          <w:sz w:val="22"/>
          <w:szCs w:val="22"/>
        </w:rPr>
        <w:t>81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4227AFD5"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4C05D0">
        <w:rPr>
          <w:rFonts w:asciiTheme="minorHAnsi" w:hAnsiTheme="minorHAnsi" w:cstheme="minorHAnsi"/>
          <w:sz w:val="22"/>
          <w:szCs w:val="22"/>
        </w:rPr>
        <w:t>60</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684BC5FE" w:rsidR="00C1074C" w:rsidRDefault="00C1074C" w:rsidP="00E812D9">
      <w:pPr>
        <w:ind w:left="426" w:hanging="426"/>
        <w:jc w:val="both"/>
        <w:rPr>
          <w:rFonts w:asciiTheme="minorHAnsi" w:hAnsiTheme="minorHAnsi" w:cstheme="minorHAnsi"/>
          <w:b/>
          <w:sz w:val="22"/>
          <w:szCs w:val="22"/>
          <w:u w:val="single"/>
        </w:rPr>
      </w:pP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6444ACB2"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A45FA3">
        <w:rPr>
          <w:rFonts w:asciiTheme="minorHAnsi" w:hAnsiTheme="minorHAnsi" w:cstheme="minorHAnsi"/>
          <w:sz w:val="22"/>
          <w:szCs w:val="22"/>
        </w:rPr>
        <w:t>1</w:t>
      </w:r>
      <w:r w:rsidR="00F66E81">
        <w:rPr>
          <w:rFonts w:asciiTheme="minorHAnsi" w:hAnsiTheme="minorHAnsi" w:cstheme="minorHAnsi"/>
          <w:sz w:val="22"/>
          <w:szCs w:val="22"/>
        </w:rPr>
        <w:t>,</w:t>
      </w:r>
      <w:r w:rsidR="004C05D0">
        <w:rPr>
          <w:rFonts w:asciiTheme="minorHAnsi" w:hAnsiTheme="minorHAnsi" w:cstheme="minorHAnsi"/>
          <w:sz w:val="22"/>
          <w:szCs w:val="22"/>
        </w:rPr>
        <w:t>17</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41ACC0D2"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 xml:space="preserve">Desde la vigencia de la Resolución Osinergmin </w:t>
      </w:r>
      <w:proofErr w:type="spellStart"/>
      <w:r w:rsidRPr="000F47D7">
        <w:rPr>
          <w:rFonts w:asciiTheme="minorHAnsi" w:hAnsiTheme="minorHAnsi" w:cstheme="minorHAnsi"/>
          <w:sz w:val="22"/>
          <w:szCs w:val="22"/>
          <w:lang w:eastAsia="en-US"/>
        </w:rPr>
        <w:t>N°</w:t>
      </w:r>
      <w:proofErr w:type="spellEnd"/>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B5536">
        <w:rPr>
          <w:rFonts w:asciiTheme="minorHAnsi" w:hAnsiTheme="minorHAnsi" w:cstheme="minorHAnsi"/>
          <w:sz w:val="22"/>
          <w:szCs w:val="22"/>
          <w:lang w:eastAsia="en-US"/>
        </w:rPr>
        <w:t>47</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A918E9">
        <w:rPr>
          <w:rFonts w:asciiTheme="minorHAnsi" w:hAnsiTheme="minorHAnsi" w:cstheme="minorHAnsi"/>
          <w:sz w:val="22"/>
          <w:szCs w:val="22"/>
          <w:lang w:eastAsia="en-US"/>
        </w:rPr>
        <w:t>3</w:t>
      </w:r>
      <w:r w:rsidR="00CB5536">
        <w:rPr>
          <w:rFonts w:asciiTheme="minorHAnsi" w:hAnsiTheme="minorHAnsi" w:cstheme="minorHAnsi"/>
          <w:sz w:val="22"/>
          <w:szCs w:val="22"/>
          <w:lang w:eastAsia="en-US"/>
        </w:rPr>
        <w:t>9</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2CA3C240"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20"/>
          <w:footerReference w:type="default" r:id="rId21"/>
          <w:headerReference w:type="first" r:id="rId22"/>
          <w:footerReference w:type="first" r:id="rId23"/>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w:t>
      </w:r>
      <w:r w:rsidR="00500CF0">
        <w:rPr>
          <w:rFonts w:asciiTheme="minorHAnsi" w:hAnsiTheme="minorHAnsi" w:cstheme="minorHAnsi"/>
          <w:sz w:val="22"/>
          <w:szCs w:val="22"/>
          <w:lang w:eastAsia="en-US"/>
        </w:rPr>
        <w:t>4</w:t>
      </w:r>
      <w:r w:rsidR="00A918E9">
        <w:rPr>
          <w:rFonts w:asciiTheme="minorHAnsi" w:hAnsiTheme="minorHAnsi" w:cstheme="minorHAnsi"/>
          <w:sz w:val="22"/>
          <w:szCs w:val="22"/>
          <w:lang w:eastAsia="en-US"/>
        </w:rPr>
        <w:t>7</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67F1D50" w14:textId="1B40A3B2" w:rsidR="007744B2" w:rsidRDefault="004C05D0" w:rsidP="004F74EE">
      <w:pPr>
        <w:pBdr>
          <w:top w:val="single" w:sz="4" w:space="1" w:color="auto"/>
          <w:bottom w:val="single" w:sz="4" w:space="1" w:color="auto"/>
        </w:pBdr>
        <w:jc w:val="center"/>
        <w:rPr>
          <w:rFonts w:ascii="Calibri" w:hAnsi="Calibri" w:cs="Calibri"/>
          <w:sz w:val="22"/>
          <w:szCs w:val="22"/>
          <w:lang w:val="es-PE" w:eastAsia="en-US"/>
        </w:rPr>
      </w:pPr>
      <w:r w:rsidRPr="00232066">
        <w:rPr>
          <w:noProof/>
        </w:rPr>
        <w:drawing>
          <wp:inline distT="0" distB="0" distL="0" distR="0" wp14:anchorId="19D4A2AE" wp14:editId="74170E12">
            <wp:extent cx="8173085" cy="2908300"/>
            <wp:effectExtent l="0" t="0" r="0" b="6350"/>
            <wp:docPr id="17631380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138066" name=""/>
                    <pic:cNvPicPr/>
                  </pic:nvPicPr>
                  <pic:blipFill rotWithShape="1">
                    <a:blip r:embed="rId24"/>
                    <a:srcRect b="4979"/>
                    <a:stretch/>
                  </pic:blipFill>
                  <pic:spPr bwMode="auto">
                    <a:xfrm>
                      <a:off x="0" y="0"/>
                      <a:ext cx="8173085" cy="2908300"/>
                    </a:xfrm>
                    <a:prstGeom prst="rect">
                      <a:avLst/>
                    </a:prstGeom>
                    <a:ln>
                      <a:noFill/>
                    </a:ln>
                    <a:extLst>
                      <a:ext uri="{53640926-AAD7-44D8-BBD7-CCE9431645EC}">
                        <a14:shadowObscured xmlns:a14="http://schemas.microsoft.com/office/drawing/2010/main"/>
                      </a:ext>
                    </a:extLst>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5"/>
          <w:headerReference w:type="first" r:id="rId26"/>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7744B2">
        <w:trPr>
          <w:trHeight w:val="4509"/>
        </w:trPr>
        <w:tc>
          <w:tcPr>
            <w:tcW w:w="5758" w:type="dxa"/>
            <w:tcBorders>
              <w:top w:val="single" w:sz="4" w:space="0" w:color="auto"/>
              <w:bottom w:val="single" w:sz="4" w:space="0" w:color="auto"/>
            </w:tcBorders>
            <w:shd w:val="clear" w:color="auto" w:fill="auto"/>
          </w:tcPr>
          <w:p w14:paraId="5E53DA41" w14:textId="365B7E0C" w:rsidR="0089632A" w:rsidRDefault="004C05D0" w:rsidP="00957F6B">
            <w:pPr>
              <w:ind w:left="-618" w:right="-654"/>
              <w:jc w:val="center"/>
              <w:rPr>
                <w:rFonts w:asciiTheme="minorHAnsi" w:hAnsiTheme="minorHAnsi" w:cstheme="minorHAnsi"/>
              </w:rPr>
            </w:pPr>
            <w:r w:rsidRPr="004E3BC3">
              <w:rPr>
                <w:rFonts w:asciiTheme="minorHAnsi" w:hAnsiTheme="minorHAnsi" w:cstheme="minorHAnsi"/>
                <w:noProof/>
              </w:rPr>
              <w:drawing>
                <wp:inline distT="0" distB="0" distL="0" distR="0" wp14:anchorId="6EFF51AC" wp14:editId="53ED1FFB">
                  <wp:extent cx="3779520" cy="2628900"/>
                  <wp:effectExtent l="0" t="0" r="0" b="0"/>
                  <wp:docPr id="15538840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79520" cy="2628900"/>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1A94B149" w:rsidR="00EF3BE9" w:rsidRPr="00977837" w:rsidRDefault="004C05D0" w:rsidP="00977837">
            <w:pPr>
              <w:ind w:left="-618" w:right="-654"/>
              <w:jc w:val="center"/>
              <w:rPr>
                <w:rFonts w:asciiTheme="minorHAnsi" w:hAnsiTheme="minorHAnsi" w:cstheme="minorHAnsi"/>
                <w:noProof/>
              </w:rPr>
            </w:pPr>
            <w:r>
              <w:rPr>
                <w:noProof/>
              </w:rPr>
              <w:drawing>
                <wp:inline distT="0" distB="0" distL="0" distR="0" wp14:anchorId="55620094" wp14:editId="6CD50FDE">
                  <wp:extent cx="5241290" cy="2406650"/>
                  <wp:effectExtent l="0" t="0" r="0" b="0"/>
                  <wp:docPr id="2367196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19604" name=""/>
                          <pic:cNvPicPr/>
                        </pic:nvPicPr>
                        <pic:blipFill>
                          <a:blip r:embed="rId28"/>
                          <a:stretch>
                            <a:fillRect/>
                          </a:stretch>
                        </pic:blipFill>
                        <pic:spPr>
                          <a:xfrm>
                            <a:off x="0" y="0"/>
                            <a:ext cx="5241290" cy="2406650"/>
                          </a:xfrm>
                          <a:prstGeom prst="rect">
                            <a:avLst/>
                          </a:prstGeom>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8943873" w14:textId="212CE5EE" w:rsidR="007744B2" w:rsidRPr="00737F8F" w:rsidRDefault="004C05D0"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4E3BC3">
        <w:rPr>
          <w:noProof/>
        </w:rPr>
        <w:drawing>
          <wp:inline distT="0" distB="0" distL="0" distR="0" wp14:anchorId="527D9F7F" wp14:editId="385CA247">
            <wp:extent cx="5623560" cy="2013585"/>
            <wp:effectExtent l="0" t="0" r="0" b="5715"/>
            <wp:docPr id="188705439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23560" cy="2013585"/>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2A6FDE2A" w:rsidR="007F3FCB" w:rsidRDefault="00B55719" w:rsidP="00604758">
      <w:pPr>
        <w:spacing w:line="0" w:lineRule="atLeast"/>
        <w:ind w:right="-567"/>
        <w:jc w:val="both"/>
        <w:rPr>
          <w:noProof/>
        </w:rPr>
      </w:pPr>
      <w:r w:rsidRPr="00B55719">
        <w:drawing>
          <wp:inline distT="0" distB="0" distL="0" distR="0" wp14:anchorId="1C586844" wp14:editId="40B6D19E">
            <wp:extent cx="5850255" cy="2299648"/>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3413" cy="2300889"/>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5367597C" w:rsidR="00127A54" w:rsidRDefault="00B55719" w:rsidP="006220EA">
      <w:pPr>
        <w:rPr>
          <w:rFonts w:asciiTheme="minorHAnsi" w:hAnsiTheme="minorHAnsi" w:cstheme="minorHAnsi"/>
          <w:i/>
          <w:sz w:val="18"/>
          <w:szCs w:val="18"/>
        </w:rPr>
      </w:pPr>
      <w:r w:rsidRPr="00B55719">
        <w:drawing>
          <wp:inline distT="0" distB="0" distL="0" distR="0" wp14:anchorId="15AE0E5E" wp14:editId="502E7969">
            <wp:extent cx="5849921" cy="7594979"/>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1896" cy="7597543"/>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070E1F19" w14:textId="745F6E95" w:rsidR="005048C1" w:rsidRPr="00C2751F" w:rsidRDefault="00B55719" w:rsidP="005048C1">
      <w:pPr>
        <w:jc w:val="both"/>
        <w:rPr>
          <w:rFonts w:asciiTheme="minorHAnsi" w:hAnsiTheme="minorHAnsi" w:cstheme="minorHAnsi"/>
          <w:i/>
          <w:iCs/>
          <w:sz w:val="16"/>
          <w:szCs w:val="16"/>
        </w:rPr>
      </w:pPr>
      <w:r w:rsidRPr="00B55719">
        <w:drawing>
          <wp:inline distT="0" distB="0" distL="0" distR="0" wp14:anchorId="2AED97B7" wp14:editId="3FFDF9AA">
            <wp:extent cx="5850255" cy="6196083"/>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51408" cy="6197304"/>
                    </a:xfrm>
                    <a:prstGeom prst="rect">
                      <a:avLst/>
                    </a:prstGeom>
                    <a:noFill/>
                    <a:ln>
                      <a:noFill/>
                    </a:ln>
                  </pic:spPr>
                </pic:pic>
              </a:graphicData>
            </a:graphic>
          </wp:inline>
        </w:drawing>
      </w:r>
      <w:r w:rsidR="005048C1" w:rsidRPr="00DC168B">
        <w:rPr>
          <w:rFonts w:asciiTheme="minorHAnsi" w:hAnsiTheme="minorHAnsi" w:cstheme="minorHAnsi"/>
          <w:i/>
          <w:iCs/>
          <w:sz w:val="16"/>
          <w:szCs w:val="16"/>
        </w:rPr>
        <w:t xml:space="preserve"> </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Fuente</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O</w:t>
      </w:r>
      <w:r w:rsidR="005048C1">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54C72FEC" w14:textId="77777777" w:rsidR="00D211E1" w:rsidRDefault="00D211E1" w:rsidP="00D211E1">
      <w:pPr>
        <w:jc w:val="center"/>
        <w:rPr>
          <w:rFonts w:asciiTheme="minorHAnsi" w:hAnsiTheme="minorHAnsi" w:cstheme="minorHAnsi"/>
          <w:sz w:val="22"/>
          <w:szCs w:val="22"/>
        </w:rPr>
      </w:pPr>
      <w:r>
        <w:rPr>
          <w:noProof/>
        </w:rPr>
        <w:drawing>
          <wp:inline distT="0" distB="0" distL="0" distR="0" wp14:anchorId="5563093E" wp14:editId="6D4455A4">
            <wp:extent cx="5421690" cy="2894747"/>
            <wp:effectExtent l="19050" t="19050" r="26670" b="20320"/>
            <wp:docPr id="560848739"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46613" cy="2908054"/>
                    </a:xfrm>
                    <a:prstGeom prst="rect">
                      <a:avLst/>
                    </a:prstGeom>
                    <a:noFill/>
                    <a:ln>
                      <a:solidFill>
                        <a:schemeClr val="accent1"/>
                      </a:solidFill>
                    </a:ln>
                  </pic:spPr>
                </pic:pic>
              </a:graphicData>
            </a:graphic>
          </wp:inline>
        </w:drawing>
      </w:r>
    </w:p>
    <w:p w14:paraId="78866279" w14:textId="5B1108E6" w:rsidR="00D211E1" w:rsidRDefault="00D211E1" w:rsidP="00D211E1">
      <w:pPr>
        <w:jc w:val="center"/>
        <w:rPr>
          <w:rFonts w:asciiTheme="minorHAnsi" w:hAnsiTheme="minorHAnsi" w:cstheme="minorHAnsi"/>
          <w:sz w:val="22"/>
          <w:szCs w:val="22"/>
        </w:rPr>
      </w:pPr>
    </w:p>
    <w:p w14:paraId="378F453C" w14:textId="77777777" w:rsidR="00D211E1" w:rsidRDefault="00D211E1" w:rsidP="00D211E1">
      <w:pPr>
        <w:jc w:val="center"/>
        <w:rPr>
          <w:rFonts w:asciiTheme="minorHAnsi" w:hAnsiTheme="minorHAnsi" w:cstheme="minorHAnsi"/>
          <w:sz w:val="22"/>
          <w:szCs w:val="22"/>
        </w:rPr>
      </w:pPr>
    </w:p>
    <w:p w14:paraId="567CB1D1" w14:textId="77777777" w:rsidR="00D211E1" w:rsidRDefault="00D211E1" w:rsidP="00D211E1">
      <w:pPr>
        <w:jc w:val="center"/>
        <w:rPr>
          <w:rFonts w:asciiTheme="minorHAnsi" w:hAnsiTheme="minorHAnsi" w:cstheme="minorHAnsi"/>
          <w:sz w:val="22"/>
          <w:szCs w:val="22"/>
        </w:rPr>
      </w:pPr>
      <w:r>
        <w:rPr>
          <w:noProof/>
        </w:rPr>
        <w:drawing>
          <wp:inline distT="0" distB="0" distL="0" distR="0" wp14:anchorId="1A5DCC8A" wp14:editId="468E459A">
            <wp:extent cx="5406340" cy="2886550"/>
            <wp:effectExtent l="19050" t="19050" r="23495" b="28575"/>
            <wp:docPr id="1296309"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35701" cy="2902227"/>
                    </a:xfrm>
                    <a:prstGeom prst="rect">
                      <a:avLst/>
                    </a:prstGeom>
                    <a:noFill/>
                    <a:ln>
                      <a:solidFill>
                        <a:schemeClr val="accent1"/>
                      </a:solidFill>
                    </a:ln>
                  </pic:spPr>
                </pic:pic>
              </a:graphicData>
            </a:graphic>
          </wp:inline>
        </w:drawing>
      </w:r>
    </w:p>
    <w:p w14:paraId="08BE947E" w14:textId="77777777" w:rsidR="00D211E1" w:rsidRDefault="00D211E1" w:rsidP="00D211E1">
      <w:pPr>
        <w:jc w:val="center"/>
        <w:rPr>
          <w:rFonts w:asciiTheme="minorHAnsi" w:hAnsiTheme="minorHAnsi" w:cstheme="minorHAnsi"/>
          <w:b/>
          <w:iCs/>
          <w:u w:val="single"/>
        </w:rPr>
      </w:pPr>
    </w:p>
    <w:p w14:paraId="12535907" w14:textId="77777777" w:rsidR="00D211E1" w:rsidRDefault="00D211E1" w:rsidP="00D211E1">
      <w:pPr>
        <w:jc w:val="center"/>
        <w:rPr>
          <w:rFonts w:asciiTheme="minorHAnsi" w:hAnsiTheme="minorHAnsi" w:cstheme="minorHAnsi"/>
          <w:b/>
          <w:iCs/>
          <w:u w:val="single"/>
        </w:rPr>
      </w:pPr>
      <w:r>
        <w:rPr>
          <w:noProof/>
        </w:rPr>
        <w:lastRenderedPageBreak/>
        <w:drawing>
          <wp:inline distT="0" distB="0" distL="0" distR="0" wp14:anchorId="122238E4" wp14:editId="000F910B">
            <wp:extent cx="5345008" cy="2853804"/>
            <wp:effectExtent l="19050" t="19050" r="27305" b="22860"/>
            <wp:docPr id="991544287"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70286" cy="2867301"/>
                    </a:xfrm>
                    <a:prstGeom prst="rect">
                      <a:avLst/>
                    </a:prstGeom>
                    <a:noFill/>
                    <a:ln>
                      <a:solidFill>
                        <a:schemeClr val="accent1"/>
                      </a:solidFill>
                    </a:ln>
                  </pic:spPr>
                </pic:pic>
              </a:graphicData>
            </a:graphic>
          </wp:inline>
        </w:drawing>
      </w:r>
    </w:p>
    <w:p w14:paraId="228B1E50" w14:textId="57554FF9" w:rsidR="00D211E1" w:rsidRDefault="00D211E1" w:rsidP="00D211E1">
      <w:pPr>
        <w:jc w:val="center"/>
        <w:rPr>
          <w:rFonts w:asciiTheme="minorHAnsi" w:hAnsiTheme="minorHAnsi" w:cstheme="minorHAnsi"/>
          <w:b/>
          <w:iCs/>
          <w:u w:val="single"/>
        </w:rPr>
      </w:pPr>
    </w:p>
    <w:p w14:paraId="7EE9FA4A" w14:textId="77777777" w:rsidR="00D211E1" w:rsidRDefault="00D211E1" w:rsidP="00D211E1">
      <w:pPr>
        <w:jc w:val="center"/>
        <w:rPr>
          <w:rFonts w:asciiTheme="minorHAnsi" w:hAnsiTheme="minorHAnsi" w:cstheme="minorHAnsi"/>
          <w:b/>
          <w:iCs/>
          <w:u w:val="single"/>
        </w:rPr>
      </w:pPr>
    </w:p>
    <w:p w14:paraId="4E16A274" w14:textId="77777777" w:rsidR="00D211E1" w:rsidRDefault="00D211E1" w:rsidP="00D211E1">
      <w:pPr>
        <w:jc w:val="center"/>
        <w:rPr>
          <w:rFonts w:asciiTheme="minorHAnsi" w:hAnsiTheme="minorHAnsi" w:cstheme="minorHAnsi"/>
          <w:b/>
          <w:iCs/>
          <w:u w:val="single"/>
        </w:rPr>
      </w:pPr>
      <w:r>
        <w:rPr>
          <w:noProof/>
        </w:rPr>
        <w:drawing>
          <wp:inline distT="0" distB="0" distL="0" distR="0" wp14:anchorId="37FB8380" wp14:editId="3A793790">
            <wp:extent cx="5370568" cy="2867452"/>
            <wp:effectExtent l="19050" t="19050" r="20955" b="28575"/>
            <wp:docPr id="525434234"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3371" cy="2879627"/>
                    </a:xfrm>
                    <a:prstGeom prst="rect">
                      <a:avLst/>
                    </a:prstGeom>
                    <a:noFill/>
                    <a:ln>
                      <a:solidFill>
                        <a:schemeClr val="accent1"/>
                      </a:solidFill>
                    </a:ln>
                  </pic:spPr>
                </pic:pic>
              </a:graphicData>
            </a:graphic>
          </wp:inline>
        </w:drawing>
      </w:r>
    </w:p>
    <w:p w14:paraId="0B148E75" w14:textId="77777777" w:rsidR="00A918E9" w:rsidRDefault="00A918E9" w:rsidP="00A918E9">
      <w:pPr>
        <w:jc w:val="center"/>
        <w:rPr>
          <w:rFonts w:asciiTheme="minorHAnsi" w:hAnsiTheme="minorHAnsi" w:cstheme="minorHAnsi"/>
          <w:sz w:val="22"/>
          <w:szCs w:val="22"/>
        </w:rPr>
      </w:pPr>
    </w:p>
    <w:p w14:paraId="7D7A330F" w14:textId="77777777" w:rsidR="00A918E9" w:rsidRDefault="00A918E9" w:rsidP="00A918E9">
      <w:pPr>
        <w:jc w:val="center"/>
        <w:rPr>
          <w:rFonts w:asciiTheme="minorHAnsi" w:hAnsiTheme="minorHAnsi" w:cstheme="minorHAnsi"/>
          <w:sz w:val="22"/>
          <w:szCs w:val="22"/>
        </w:rPr>
      </w:pPr>
    </w:p>
    <w:p w14:paraId="5405B75E" w14:textId="621374BD" w:rsidR="00A918E9" w:rsidRDefault="00A918E9" w:rsidP="00A918E9">
      <w:pPr>
        <w:jc w:val="center"/>
        <w:rPr>
          <w:rFonts w:asciiTheme="minorHAnsi" w:hAnsiTheme="minorHAnsi" w:cstheme="minorHAnsi"/>
          <w:sz w:val="22"/>
          <w:szCs w:val="22"/>
        </w:rPr>
      </w:pPr>
    </w:p>
    <w:p w14:paraId="7A5860CB" w14:textId="77777777" w:rsidR="00A918E9" w:rsidRDefault="00A918E9" w:rsidP="00A918E9">
      <w:pPr>
        <w:jc w:val="center"/>
        <w:rPr>
          <w:rFonts w:asciiTheme="minorHAnsi" w:hAnsiTheme="minorHAnsi" w:cstheme="minorHAnsi"/>
          <w:b/>
          <w:iCs/>
          <w:u w:val="single"/>
        </w:rPr>
      </w:pPr>
    </w:p>
    <w:p w14:paraId="2B864F2C" w14:textId="1F7271B2" w:rsidR="00A918E9" w:rsidRDefault="00A918E9" w:rsidP="00A918E9">
      <w:pPr>
        <w:jc w:val="center"/>
        <w:rPr>
          <w:rFonts w:asciiTheme="minorHAnsi" w:hAnsiTheme="minorHAnsi" w:cstheme="minorHAnsi"/>
          <w:b/>
          <w:iCs/>
          <w:u w:val="single"/>
        </w:rPr>
      </w:pPr>
    </w:p>
    <w:p w14:paraId="511A6B34" w14:textId="77777777" w:rsidR="00A918E9" w:rsidRDefault="00A918E9" w:rsidP="00A918E9">
      <w:pPr>
        <w:jc w:val="center"/>
        <w:rPr>
          <w:rFonts w:asciiTheme="minorHAnsi" w:hAnsiTheme="minorHAnsi" w:cstheme="minorHAnsi"/>
          <w:b/>
          <w:iCs/>
          <w:u w:val="single"/>
        </w:rPr>
      </w:pPr>
    </w:p>
    <w:p w14:paraId="5A981589" w14:textId="77777777" w:rsidR="00A918E9" w:rsidRDefault="00A918E9" w:rsidP="00A918E9">
      <w:pPr>
        <w:jc w:val="center"/>
        <w:rPr>
          <w:rFonts w:asciiTheme="minorHAnsi" w:hAnsiTheme="minorHAnsi" w:cstheme="minorHAnsi"/>
          <w:b/>
          <w:iCs/>
          <w:u w:val="single"/>
        </w:rPr>
      </w:pPr>
    </w:p>
    <w:p w14:paraId="177F1EB6" w14:textId="048076E2" w:rsidR="00A918E9" w:rsidRDefault="00A918E9" w:rsidP="00A918E9">
      <w:pPr>
        <w:jc w:val="center"/>
        <w:rPr>
          <w:rFonts w:asciiTheme="minorHAnsi" w:hAnsiTheme="minorHAnsi" w:cstheme="minorHAnsi"/>
          <w:b/>
          <w:iCs/>
          <w:u w:val="single"/>
        </w:rPr>
      </w:pPr>
    </w:p>
    <w:p w14:paraId="4F115284" w14:textId="77777777" w:rsidR="00F45219" w:rsidRDefault="00F45219" w:rsidP="00F45219">
      <w:pPr>
        <w:jc w:val="center"/>
        <w:rPr>
          <w:rFonts w:asciiTheme="minorHAnsi" w:hAnsiTheme="minorHAnsi" w:cstheme="minorHAnsi"/>
          <w:sz w:val="22"/>
          <w:szCs w:val="22"/>
        </w:rPr>
      </w:pPr>
    </w:p>
    <w:p w14:paraId="56ABBB12" w14:textId="77777777" w:rsidR="00F45219" w:rsidRDefault="00F45219" w:rsidP="00F45219">
      <w:pPr>
        <w:jc w:val="center"/>
        <w:rPr>
          <w:rFonts w:asciiTheme="minorHAnsi" w:hAnsiTheme="minorHAnsi" w:cstheme="minorHAnsi"/>
          <w:sz w:val="22"/>
          <w:szCs w:val="22"/>
        </w:rPr>
      </w:pPr>
    </w:p>
    <w:p w14:paraId="15348DE3" w14:textId="66B24544" w:rsidR="00F45219" w:rsidRDefault="00F45219" w:rsidP="00F45219">
      <w:pPr>
        <w:jc w:val="center"/>
        <w:rPr>
          <w:rFonts w:asciiTheme="minorHAnsi" w:hAnsiTheme="minorHAnsi" w:cstheme="minorHAnsi"/>
          <w:sz w:val="22"/>
          <w:szCs w:val="22"/>
        </w:rPr>
      </w:pPr>
    </w:p>
    <w:p w14:paraId="1C3409F8" w14:textId="77777777" w:rsidR="00F45219" w:rsidRDefault="00F45219" w:rsidP="00F45219">
      <w:pPr>
        <w:jc w:val="center"/>
        <w:rPr>
          <w:rFonts w:asciiTheme="minorHAnsi" w:hAnsiTheme="minorHAnsi" w:cstheme="minorHAnsi"/>
          <w:b/>
          <w:iCs/>
          <w:u w:val="single"/>
        </w:rPr>
      </w:pPr>
    </w:p>
    <w:p w14:paraId="136F3408" w14:textId="60181E63" w:rsidR="00F45219" w:rsidRDefault="00F45219" w:rsidP="00F45219">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CB5536" w:rsidP="00CA3C87">
      <w:pPr>
        <w:rPr>
          <w:rFonts w:asciiTheme="minorHAnsi" w:hAnsiTheme="minorHAnsi" w:cstheme="minorHAnsi"/>
          <w:b/>
          <w:bCs/>
          <w:i/>
          <w:iCs/>
          <w:sz w:val="16"/>
          <w:szCs w:val="16"/>
        </w:rPr>
      </w:pPr>
      <w:hyperlink r:id="rId39"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F45219">
      <w:headerReference w:type="default" r:id="rId40"/>
      <w:footerReference w:type="default" r:id="rId41"/>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06AC6" w14:textId="77777777" w:rsidR="00E4762F" w:rsidRDefault="00E4762F" w:rsidP="006502B5">
      <w:r>
        <w:separator/>
      </w:r>
    </w:p>
  </w:endnote>
  <w:endnote w:type="continuationSeparator" w:id="0">
    <w:p w14:paraId="65565445" w14:textId="77777777" w:rsidR="00E4762F" w:rsidRDefault="00E4762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0C899" w14:textId="77777777" w:rsidR="00E4762F" w:rsidRDefault="00E4762F" w:rsidP="006502B5">
      <w:r>
        <w:separator/>
      </w:r>
    </w:p>
  </w:footnote>
  <w:footnote w:type="continuationSeparator" w:id="0">
    <w:p w14:paraId="501E3E2E" w14:textId="77777777" w:rsidR="00E4762F" w:rsidRDefault="00E4762F"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B0B6087"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974654">
            <w:rPr>
              <w:rFonts w:ascii="Calibri" w:hAnsi="Calibri" w:cs="Calibri"/>
              <w:b/>
              <w:sz w:val="26"/>
              <w:szCs w:val="26"/>
              <w:lang w:val="it-IT"/>
            </w:rPr>
            <w:t>2</w:t>
          </w:r>
          <w:r w:rsidR="004B1BA6">
            <w:rPr>
              <w:rFonts w:ascii="Calibri" w:hAnsi="Calibri" w:cs="Calibri"/>
              <w:b/>
              <w:sz w:val="26"/>
              <w:szCs w:val="26"/>
              <w:lang w:val="it-IT"/>
            </w:rPr>
            <w:t>4</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279CE9C6"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974654">
            <w:rPr>
              <w:rFonts w:ascii="Calibri" w:hAnsi="Calibri" w:cs="Calibri"/>
              <w:b/>
              <w:sz w:val="26"/>
              <w:szCs w:val="26"/>
              <w:lang w:val="it-IT"/>
            </w:rPr>
            <w:t>2</w:t>
          </w:r>
          <w:r w:rsidR="004B1BA6">
            <w:rPr>
              <w:rFonts w:ascii="Calibri" w:hAnsi="Calibri" w:cs="Calibri"/>
              <w:b/>
              <w:sz w:val="26"/>
              <w:szCs w:val="26"/>
              <w:lang w:val="it-IT"/>
            </w:rPr>
            <w:t>4</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1B44A846"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4C05D0">
            <w:rPr>
              <w:rFonts w:ascii="Calibri" w:hAnsi="Calibri" w:cs="Calibri"/>
              <w:b/>
              <w:sz w:val="26"/>
              <w:szCs w:val="26"/>
              <w:lang w:val="it-IT"/>
            </w:rPr>
            <w:t>4</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1360E65D"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4C05D0">
            <w:rPr>
              <w:rFonts w:ascii="Calibri" w:hAnsi="Calibri" w:cs="Calibri"/>
              <w:b/>
              <w:sz w:val="26"/>
              <w:szCs w:val="26"/>
              <w:lang w:val="it-IT"/>
            </w:rPr>
            <w:t>4</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6F8"/>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reciopetroleo.net/petroleo-hoy.html" TargetMode="External"/><Relationship Id="rId18" Type="http://schemas.openxmlformats.org/officeDocument/2006/relationships/hyperlink" Target="https://elperuano.pe/NormasElperuano/2021/09/06/1988935-2/1988935-2.htm" TargetMode="External"/><Relationship Id="rId26" Type="http://schemas.openxmlformats.org/officeDocument/2006/relationships/header" Target="header3.xml"/><Relationship Id="rId39" Type="http://schemas.openxmlformats.org/officeDocument/2006/relationships/hyperlink" Target="https://www.osinergmin.gob.pe/seccion/centro_documental/gart/precios_referencia_banda_precios/PreciosReferencia/Informe-Tecnico-479-2021-GRT.pdf" TargetMode="External"/><Relationship Id="rId21" Type="http://schemas.openxmlformats.org/officeDocument/2006/relationships/footer" Target="footer1.xml"/><Relationship Id="rId34" Type="http://schemas.openxmlformats.org/officeDocument/2006/relationships/image" Target="media/image14.gi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eruweek.pe/tag/glp/" TargetMode="External"/><Relationship Id="rId20" Type="http://schemas.openxmlformats.org/officeDocument/2006/relationships/header" Target="header1.xml"/><Relationship Id="rId29" Type="http://schemas.openxmlformats.org/officeDocument/2006/relationships/image" Target="media/image9.emf"/><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png"/><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2.xml"/><Relationship Id="rId28" Type="http://schemas.openxmlformats.org/officeDocument/2006/relationships/image" Target="media/image8.png"/><Relationship Id="rId36" Type="http://schemas.openxmlformats.org/officeDocument/2006/relationships/image" Target="media/image16.gif"/><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image" Target="media/image15.gif"/><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preciopetroleo.net/petroleo-hoy.html"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footer" Target="footer3.xml"/><Relationship Id="rId33" Type="http://schemas.openxmlformats.org/officeDocument/2006/relationships/image" Target="media/image13.gif"/><Relationship Id="rId38" Type="http://schemas.openxmlformats.org/officeDocument/2006/relationships/image" Target="media/image18.png"/></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18</Pages>
  <Words>4007</Words>
  <Characters>22044</Characters>
  <Application>Microsoft Office Word</Application>
  <DocSecurity>0</DocSecurity>
  <Lines>183</Lines>
  <Paragraphs>51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2024-06-12T15:18:00Z</cp:lastPrinted>
  <dcterms:created xsi:type="dcterms:W3CDTF">2024-06-12T15:01:00Z</dcterms:created>
  <dcterms:modified xsi:type="dcterms:W3CDTF">2024-06-12T15:28:00Z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