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AB9876" w14:textId="552FF2D2"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 xml:space="preserve">INFORME N° PR </w:t>
      </w:r>
      <w:r w:rsidR="002A50E6">
        <w:rPr>
          <w:rFonts w:asciiTheme="minorHAnsi" w:hAnsiTheme="minorHAnsi" w:cstheme="minorHAnsi"/>
          <w:sz w:val="32"/>
          <w:szCs w:val="28"/>
          <w:u w:val="single"/>
          <w:lang w:val="it-IT"/>
        </w:rPr>
        <w:t>-</w:t>
      </w:r>
      <w:r w:rsidR="005B53D4">
        <w:rPr>
          <w:rFonts w:asciiTheme="minorHAnsi" w:hAnsiTheme="minorHAnsi" w:cstheme="minorHAnsi"/>
          <w:sz w:val="32"/>
          <w:szCs w:val="28"/>
          <w:u w:val="single"/>
          <w:lang w:val="it-IT"/>
        </w:rPr>
        <w:t>10</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8642804"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5B53D4">
        <w:rPr>
          <w:rFonts w:asciiTheme="minorHAnsi" w:hAnsiTheme="minorHAnsi" w:cstheme="minorHAnsi"/>
          <w:b/>
          <w:bCs/>
          <w:sz w:val="28"/>
          <w:szCs w:val="28"/>
        </w:rPr>
        <w:t>06</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5B53D4">
        <w:rPr>
          <w:rFonts w:asciiTheme="minorHAnsi" w:hAnsiTheme="minorHAnsi" w:cstheme="minorHAnsi"/>
          <w:b/>
          <w:bCs/>
          <w:sz w:val="28"/>
          <w:szCs w:val="28"/>
        </w:rPr>
        <w:t>3</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xml:space="preserve">, principalmente el de Estados Unidos, que es el mercado </w:t>
      </w:r>
      <w:bookmarkStart w:id="0" w:name="_GoBack"/>
      <w:bookmarkEnd w:id="0"/>
      <w:r w:rsidR="00D075CA">
        <w:rPr>
          <w:rFonts w:asciiTheme="minorHAnsi" w:hAnsiTheme="minorHAnsi" w:cstheme="minorHAnsi"/>
          <w:sz w:val="22"/>
          <w:szCs w:val="22"/>
        </w:rPr>
        <w:t>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6C9ECD04" w:rsidR="00E53D92" w:rsidRPr="002B3648" w:rsidRDefault="00670C8F"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lang w:val="es-PE" w:eastAsia="es-PE"/>
        </w:rPr>
        <w:drawing>
          <wp:inline distT="0" distB="0" distL="0" distR="0" wp14:anchorId="6E3D51B4" wp14:editId="7C19E57B">
            <wp:extent cx="5422900" cy="3503656"/>
            <wp:effectExtent l="0" t="0" r="635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7047" cy="3512796"/>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5F46842" w14:textId="77777777" w:rsidR="00973DE9" w:rsidRDefault="00973DE9" w:rsidP="00973DE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6C50A32F" w14:textId="77777777" w:rsidR="00973DE9" w:rsidRDefault="00973DE9" w:rsidP="00973DE9">
      <w:pPr>
        <w:jc w:val="both"/>
        <w:rPr>
          <w:rFonts w:asciiTheme="minorHAnsi" w:hAnsiTheme="minorHAnsi" w:cstheme="minorHAnsi"/>
          <w:sz w:val="22"/>
          <w:szCs w:val="22"/>
        </w:rPr>
      </w:pPr>
      <w:r>
        <w:rPr>
          <w:rFonts w:asciiTheme="minorHAnsi" w:hAnsiTheme="minorHAnsi" w:cstheme="minorHAnsi"/>
          <w:sz w:val="22"/>
          <w:szCs w:val="22"/>
        </w:rPr>
        <w:t xml:space="preserve">  </w:t>
      </w:r>
    </w:p>
    <w:p w14:paraId="73F420EC" w14:textId="77777777" w:rsidR="00FA2319" w:rsidRDefault="00277E11" w:rsidP="00C5275D">
      <w:pPr>
        <w:jc w:val="both"/>
        <w:rPr>
          <w:rFonts w:asciiTheme="minorHAnsi" w:hAnsiTheme="minorHAnsi" w:cstheme="minorHAnsi"/>
          <w:sz w:val="22"/>
          <w:szCs w:val="22"/>
        </w:rPr>
      </w:pPr>
      <w:r>
        <w:rPr>
          <w:rFonts w:asciiTheme="minorHAnsi" w:hAnsiTheme="minorHAnsi" w:cstheme="minorHAnsi"/>
          <w:sz w:val="22"/>
          <w:szCs w:val="22"/>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en el caso del petróleo crudo WTI, el GLP y el Residual 3%. </w:t>
      </w:r>
    </w:p>
    <w:p w14:paraId="07D94F10" w14:textId="77777777" w:rsidR="00FA2319" w:rsidRDefault="00FA2319" w:rsidP="00C5275D">
      <w:pPr>
        <w:jc w:val="both"/>
        <w:rPr>
          <w:rFonts w:asciiTheme="minorHAnsi" w:hAnsiTheme="minorHAnsi" w:cstheme="minorHAnsi"/>
          <w:sz w:val="22"/>
          <w:szCs w:val="22"/>
        </w:rPr>
      </w:pPr>
    </w:p>
    <w:p w14:paraId="301BF1D1" w14:textId="58CDCE8B" w:rsidR="00C5275D" w:rsidRDefault="00E52F93" w:rsidP="00C5275D">
      <w:pPr>
        <w:jc w:val="both"/>
        <w:rPr>
          <w:rFonts w:asciiTheme="minorHAnsi" w:hAnsiTheme="minorHAnsi" w:cstheme="minorHAnsi"/>
          <w:sz w:val="22"/>
          <w:szCs w:val="22"/>
        </w:rPr>
      </w:pPr>
      <w:r w:rsidRPr="00813878">
        <w:rPr>
          <w:rFonts w:asciiTheme="minorHAnsi" w:hAnsiTheme="minorHAnsi" w:cstheme="minorHAnsi"/>
          <w:sz w:val="22"/>
          <w:szCs w:val="22"/>
        </w:rPr>
        <w:t xml:space="preserve">En lo que va del año </w:t>
      </w:r>
      <w:r w:rsidR="00C5275D" w:rsidRPr="00813878">
        <w:rPr>
          <w:rFonts w:asciiTheme="minorHAnsi" w:hAnsiTheme="minorHAnsi" w:cstheme="minorHAnsi"/>
          <w:sz w:val="22"/>
          <w:szCs w:val="22"/>
        </w:rPr>
        <w:t xml:space="preserve">2023, </w:t>
      </w:r>
      <w:r w:rsidR="00511D1B" w:rsidRPr="00813878">
        <w:rPr>
          <w:rFonts w:asciiTheme="minorHAnsi" w:hAnsiTheme="minorHAnsi" w:cstheme="minorHAnsi"/>
          <w:sz w:val="22"/>
          <w:szCs w:val="22"/>
        </w:rPr>
        <w:t xml:space="preserve">los precios </w:t>
      </w:r>
      <w:r w:rsidR="001235C5" w:rsidRPr="00813878">
        <w:rPr>
          <w:rFonts w:asciiTheme="minorHAnsi" w:hAnsiTheme="minorHAnsi" w:cstheme="minorHAnsi"/>
          <w:sz w:val="22"/>
          <w:szCs w:val="22"/>
        </w:rPr>
        <w:t xml:space="preserve">internacionales </w:t>
      </w:r>
      <w:r w:rsidR="00511D1B" w:rsidRPr="00813878">
        <w:rPr>
          <w:rFonts w:asciiTheme="minorHAnsi" w:hAnsiTheme="minorHAnsi" w:cstheme="minorHAnsi"/>
          <w:sz w:val="22"/>
          <w:szCs w:val="22"/>
        </w:rPr>
        <w:t>del GLP</w:t>
      </w:r>
      <w:r w:rsidR="00813878" w:rsidRPr="00813878">
        <w:rPr>
          <w:rFonts w:asciiTheme="minorHAnsi" w:hAnsiTheme="minorHAnsi" w:cstheme="minorHAnsi"/>
          <w:sz w:val="22"/>
          <w:szCs w:val="22"/>
        </w:rPr>
        <w:t xml:space="preserve"> </w:t>
      </w:r>
      <w:r w:rsidR="00511D1B" w:rsidRPr="00813878">
        <w:rPr>
          <w:rFonts w:asciiTheme="minorHAnsi" w:hAnsiTheme="minorHAnsi" w:cstheme="minorHAnsi"/>
          <w:sz w:val="22"/>
          <w:szCs w:val="22"/>
        </w:rPr>
        <w:t xml:space="preserve">se han incrementado, mientras que los precios del </w:t>
      </w:r>
      <w:r w:rsidR="001235C5" w:rsidRPr="00813878">
        <w:rPr>
          <w:rFonts w:asciiTheme="minorHAnsi" w:hAnsiTheme="minorHAnsi" w:cstheme="minorHAnsi"/>
          <w:sz w:val="22"/>
          <w:szCs w:val="22"/>
        </w:rPr>
        <w:t xml:space="preserve">crudo WTI, </w:t>
      </w:r>
      <w:r w:rsidR="00813878" w:rsidRPr="00813878">
        <w:rPr>
          <w:rFonts w:asciiTheme="minorHAnsi" w:hAnsiTheme="minorHAnsi" w:cstheme="minorHAnsi"/>
          <w:sz w:val="22"/>
          <w:szCs w:val="22"/>
        </w:rPr>
        <w:t xml:space="preserve">Gasolinas, </w:t>
      </w:r>
      <w:r w:rsidR="00511D1B" w:rsidRPr="00813878">
        <w:rPr>
          <w:rFonts w:asciiTheme="minorHAnsi" w:hAnsiTheme="minorHAnsi" w:cstheme="minorHAnsi"/>
          <w:sz w:val="22"/>
          <w:szCs w:val="22"/>
        </w:rPr>
        <w:t>Diésel</w:t>
      </w:r>
      <w:r w:rsidR="00813878" w:rsidRPr="00813878">
        <w:rPr>
          <w:rFonts w:asciiTheme="minorHAnsi" w:hAnsiTheme="minorHAnsi" w:cstheme="minorHAnsi"/>
          <w:sz w:val="22"/>
          <w:szCs w:val="22"/>
        </w:rPr>
        <w:t>, Residual</w:t>
      </w:r>
      <w:r w:rsidR="00511D1B" w:rsidRPr="00813878">
        <w:rPr>
          <w:rFonts w:asciiTheme="minorHAnsi" w:hAnsiTheme="minorHAnsi" w:cstheme="minorHAnsi"/>
          <w:sz w:val="22"/>
          <w:szCs w:val="22"/>
        </w:rPr>
        <w:t xml:space="preserve"> y </w:t>
      </w:r>
      <w:r w:rsidR="001235C5" w:rsidRPr="00813878">
        <w:rPr>
          <w:rFonts w:asciiTheme="minorHAnsi" w:hAnsiTheme="minorHAnsi" w:cstheme="minorHAnsi"/>
          <w:sz w:val="22"/>
          <w:szCs w:val="22"/>
        </w:rPr>
        <w:t>Jet fuel</w:t>
      </w:r>
      <w:r w:rsidR="00813878" w:rsidRPr="00813878">
        <w:rPr>
          <w:rFonts w:asciiTheme="minorHAnsi" w:hAnsiTheme="minorHAnsi" w:cstheme="minorHAnsi"/>
          <w:sz w:val="22"/>
          <w:szCs w:val="22"/>
        </w:rPr>
        <w:t xml:space="preserve"> </w:t>
      </w:r>
      <w:r w:rsidR="00511D1B" w:rsidRPr="00813878">
        <w:rPr>
          <w:rFonts w:asciiTheme="minorHAnsi" w:hAnsiTheme="minorHAnsi" w:cstheme="minorHAnsi"/>
          <w:sz w:val="22"/>
          <w:szCs w:val="22"/>
        </w:rPr>
        <w:t>han caído respecto al cierre del año 2022</w:t>
      </w:r>
      <w:r w:rsidR="001235C5" w:rsidRPr="00813878">
        <w:rPr>
          <w:rFonts w:asciiTheme="minorHAnsi" w:hAnsiTheme="minorHAnsi" w:cstheme="minorHAnsi"/>
          <w:sz w:val="22"/>
          <w:szCs w:val="22"/>
        </w:rPr>
        <w:t>.</w:t>
      </w:r>
      <w:r w:rsidR="00C5275D" w:rsidRPr="00C5275D">
        <w:rPr>
          <w:rFonts w:asciiTheme="minorHAnsi" w:hAnsiTheme="minorHAnsi" w:cstheme="minorHAnsi"/>
          <w:sz w:val="22"/>
          <w:szCs w:val="22"/>
        </w:rPr>
        <w:t xml:space="preserve"> </w:t>
      </w:r>
      <w:r w:rsidR="007769B8">
        <w:rPr>
          <w:rFonts w:asciiTheme="minorHAnsi" w:hAnsiTheme="minorHAnsi" w:cstheme="minorHAnsi"/>
          <w:sz w:val="22"/>
          <w:szCs w:val="22"/>
        </w:rPr>
        <w:t>A</w:t>
      </w:r>
      <w:r w:rsidR="00C5275D" w:rsidRPr="00C5275D">
        <w:rPr>
          <w:rFonts w:asciiTheme="minorHAnsi" w:hAnsiTheme="minorHAnsi" w:cstheme="minorHAnsi"/>
          <w:sz w:val="22"/>
          <w:szCs w:val="22"/>
        </w:rPr>
        <w:t xml:space="preserve">l </w:t>
      </w:r>
      <w:r w:rsidR="005B53D4">
        <w:rPr>
          <w:rFonts w:asciiTheme="minorHAnsi" w:hAnsiTheme="minorHAnsi" w:cstheme="minorHAnsi"/>
          <w:sz w:val="22"/>
          <w:szCs w:val="22"/>
        </w:rPr>
        <w:t>cierre de la última semana del periodo de evaluación</w:t>
      </w:r>
      <w:r w:rsidR="005B53D4">
        <w:rPr>
          <w:rStyle w:val="Refdenotaalpie"/>
          <w:rFonts w:asciiTheme="minorHAnsi" w:hAnsiTheme="minorHAnsi" w:cstheme="minorHAnsi"/>
          <w:sz w:val="22"/>
          <w:szCs w:val="22"/>
        </w:rPr>
        <w:footnoteReference w:id="2"/>
      </w:r>
      <w:r w:rsidR="005B53D4">
        <w:rPr>
          <w:rFonts w:asciiTheme="minorHAnsi" w:hAnsiTheme="minorHAnsi" w:cstheme="minorHAnsi"/>
          <w:sz w:val="22"/>
          <w:szCs w:val="22"/>
        </w:rPr>
        <w:t>, el precio del crudo WTI se ubicó en</w:t>
      </w:r>
      <w:r w:rsidR="005B53D4" w:rsidRPr="00CC0F16">
        <w:rPr>
          <w:rFonts w:asciiTheme="minorHAnsi" w:hAnsiTheme="minorHAnsi" w:cstheme="minorHAnsi"/>
          <w:sz w:val="22"/>
          <w:szCs w:val="22"/>
        </w:rPr>
        <w:t xml:space="preserve"> </w:t>
      </w:r>
      <w:r w:rsidR="005B53D4">
        <w:rPr>
          <w:rFonts w:asciiTheme="minorHAnsi" w:hAnsiTheme="minorHAnsi" w:cstheme="minorHAnsi"/>
          <w:sz w:val="22"/>
          <w:szCs w:val="22"/>
        </w:rPr>
        <w:t>7</w:t>
      </w:r>
      <w:r w:rsidR="005B53D4">
        <w:rPr>
          <w:rFonts w:asciiTheme="minorHAnsi" w:hAnsiTheme="minorHAnsi" w:cstheme="minorHAnsi"/>
          <w:sz w:val="22"/>
          <w:szCs w:val="22"/>
        </w:rPr>
        <w:t>7,</w:t>
      </w:r>
      <w:r w:rsidR="005B53D4">
        <w:rPr>
          <w:rFonts w:asciiTheme="minorHAnsi" w:hAnsiTheme="minorHAnsi" w:cstheme="minorHAnsi"/>
          <w:sz w:val="22"/>
          <w:szCs w:val="22"/>
        </w:rPr>
        <w:t xml:space="preserve">85 </w:t>
      </w:r>
      <w:r w:rsidR="005B53D4" w:rsidRPr="00CC0F16">
        <w:rPr>
          <w:rFonts w:asciiTheme="minorHAnsi" w:hAnsiTheme="minorHAnsi" w:cstheme="minorHAnsi"/>
          <w:sz w:val="22"/>
          <w:szCs w:val="22"/>
        </w:rPr>
        <w:t>US$/</w:t>
      </w:r>
      <w:proofErr w:type="spellStart"/>
      <w:r w:rsidR="005B53D4" w:rsidRPr="00CC0F16">
        <w:rPr>
          <w:rFonts w:asciiTheme="minorHAnsi" w:hAnsiTheme="minorHAnsi" w:cstheme="minorHAnsi"/>
          <w:sz w:val="22"/>
          <w:szCs w:val="22"/>
        </w:rPr>
        <w:t>Bl</w:t>
      </w:r>
      <w:proofErr w:type="spellEnd"/>
      <w:r w:rsidR="005B53D4" w:rsidRPr="00CC0F16">
        <w:rPr>
          <w:rFonts w:asciiTheme="minorHAnsi" w:hAnsiTheme="minorHAnsi" w:cstheme="minorHAnsi"/>
          <w:sz w:val="22"/>
          <w:szCs w:val="22"/>
        </w:rPr>
        <w:t>, las gasolinas</w:t>
      </w:r>
      <w:r w:rsidR="005B53D4">
        <w:rPr>
          <w:rFonts w:asciiTheme="minorHAnsi" w:hAnsiTheme="minorHAnsi" w:cstheme="minorHAnsi"/>
          <w:sz w:val="22"/>
          <w:szCs w:val="22"/>
        </w:rPr>
        <w:t xml:space="preserve"> registraron un precio superior a 100 US$/</w:t>
      </w:r>
      <w:proofErr w:type="spellStart"/>
      <w:r w:rsidR="005B53D4">
        <w:rPr>
          <w:rFonts w:asciiTheme="minorHAnsi" w:hAnsiTheme="minorHAnsi" w:cstheme="minorHAnsi"/>
          <w:sz w:val="22"/>
          <w:szCs w:val="22"/>
        </w:rPr>
        <w:t>Bl</w:t>
      </w:r>
      <w:proofErr w:type="spellEnd"/>
      <w:r w:rsidR="005B53D4" w:rsidRPr="00CC0F16">
        <w:rPr>
          <w:rFonts w:asciiTheme="minorHAnsi" w:hAnsiTheme="minorHAnsi" w:cstheme="minorHAnsi"/>
          <w:sz w:val="22"/>
          <w:szCs w:val="22"/>
        </w:rPr>
        <w:t xml:space="preserve"> </w:t>
      </w:r>
      <w:r w:rsidR="005B53D4">
        <w:rPr>
          <w:rFonts w:asciiTheme="minorHAnsi" w:hAnsiTheme="minorHAnsi" w:cstheme="minorHAnsi"/>
          <w:sz w:val="22"/>
          <w:szCs w:val="22"/>
        </w:rPr>
        <w:t>y los destilados medios registraron</w:t>
      </w:r>
      <w:r w:rsidR="005B53D4" w:rsidRPr="00CC0F16">
        <w:rPr>
          <w:rFonts w:asciiTheme="minorHAnsi" w:hAnsiTheme="minorHAnsi" w:cstheme="minorHAnsi"/>
          <w:sz w:val="22"/>
          <w:szCs w:val="22"/>
        </w:rPr>
        <w:t xml:space="preserve"> niveles </w:t>
      </w:r>
      <w:r w:rsidR="005B53D4">
        <w:rPr>
          <w:rFonts w:asciiTheme="minorHAnsi" w:hAnsiTheme="minorHAnsi" w:cstheme="minorHAnsi"/>
          <w:sz w:val="22"/>
          <w:szCs w:val="22"/>
        </w:rPr>
        <w:t>por encima de</w:t>
      </w:r>
      <w:r w:rsidR="005B53D4" w:rsidRPr="00CC0F16">
        <w:rPr>
          <w:rFonts w:asciiTheme="minorHAnsi" w:hAnsiTheme="minorHAnsi" w:cstheme="minorHAnsi"/>
          <w:sz w:val="22"/>
          <w:szCs w:val="22"/>
        </w:rPr>
        <w:t xml:space="preserve"> los </w:t>
      </w:r>
      <w:r w:rsidR="005B53D4">
        <w:rPr>
          <w:rFonts w:asciiTheme="minorHAnsi" w:hAnsiTheme="minorHAnsi" w:cstheme="minorHAnsi"/>
          <w:sz w:val="22"/>
          <w:szCs w:val="22"/>
        </w:rPr>
        <w:t>120 US$/</w:t>
      </w:r>
      <w:proofErr w:type="spellStart"/>
      <w:r w:rsidR="005B53D4">
        <w:rPr>
          <w:rFonts w:asciiTheme="minorHAnsi" w:hAnsiTheme="minorHAnsi" w:cstheme="minorHAnsi"/>
          <w:sz w:val="22"/>
          <w:szCs w:val="22"/>
        </w:rPr>
        <w:t>Bl</w:t>
      </w:r>
      <w:proofErr w:type="spellEnd"/>
      <w:r w:rsidR="005B53D4">
        <w:rPr>
          <w:rFonts w:asciiTheme="minorHAnsi" w:hAnsiTheme="minorHAnsi" w:cstheme="minorHAnsi"/>
          <w:sz w:val="22"/>
          <w:szCs w:val="22"/>
        </w:rPr>
        <w:t>. Para el mismo periodo, el precio del GLP cerró la semana en 39</w:t>
      </w:r>
      <w:r w:rsidR="005B53D4">
        <w:rPr>
          <w:rFonts w:asciiTheme="minorHAnsi" w:hAnsiTheme="minorHAnsi" w:cstheme="minorHAnsi"/>
          <w:sz w:val="22"/>
          <w:szCs w:val="22"/>
        </w:rPr>
        <w:t>,</w:t>
      </w:r>
      <w:r w:rsidR="005B53D4">
        <w:rPr>
          <w:rFonts w:asciiTheme="minorHAnsi" w:hAnsiTheme="minorHAnsi" w:cstheme="minorHAnsi"/>
          <w:sz w:val="22"/>
          <w:szCs w:val="22"/>
        </w:rPr>
        <w:t>99 US$/</w:t>
      </w:r>
      <w:proofErr w:type="spellStart"/>
      <w:r w:rsidR="005B53D4">
        <w:rPr>
          <w:rFonts w:asciiTheme="minorHAnsi" w:hAnsiTheme="minorHAnsi" w:cstheme="minorHAnsi"/>
          <w:sz w:val="22"/>
          <w:szCs w:val="22"/>
        </w:rPr>
        <w:t>Bl</w:t>
      </w:r>
      <w:proofErr w:type="spellEnd"/>
      <w:r w:rsidR="00C5275D" w:rsidRPr="00C5275D">
        <w:rPr>
          <w:rFonts w:asciiTheme="minorHAnsi" w:hAnsiTheme="minorHAnsi" w:cstheme="minorHAnsi"/>
          <w:sz w:val="22"/>
          <w:szCs w:val="22"/>
        </w:rPr>
        <w:t>.</w:t>
      </w:r>
    </w:p>
    <w:p w14:paraId="36A818AD" w14:textId="77777777" w:rsidR="00C5275D" w:rsidRDefault="00C5275D" w:rsidP="00277E11">
      <w:pPr>
        <w:jc w:val="both"/>
        <w:rPr>
          <w:rFonts w:asciiTheme="minorHAnsi" w:hAnsiTheme="minorHAnsi" w:cstheme="minorHAnsi"/>
          <w:sz w:val="22"/>
          <w:szCs w:val="22"/>
        </w:rPr>
      </w:pPr>
    </w:p>
    <w:p w14:paraId="4780E3A0" w14:textId="77777777" w:rsidR="005B53D4" w:rsidRDefault="005B53D4" w:rsidP="005B53D4">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semanas del </w:t>
      </w:r>
      <w:r>
        <w:rPr>
          <w:rFonts w:asciiTheme="minorHAnsi" w:hAnsiTheme="minorHAnsi" w:cstheme="minorHAnsi"/>
          <w:sz w:val="22"/>
          <w:szCs w:val="22"/>
        </w:rPr>
        <w:t>17</w:t>
      </w:r>
      <w:r w:rsidRPr="00431A8E">
        <w:rPr>
          <w:rFonts w:asciiTheme="minorHAnsi" w:hAnsiTheme="minorHAnsi" w:cstheme="minorHAnsi"/>
          <w:sz w:val="22"/>
          <w:szCs w:val="22"/>
        </w:rPr>
        <w:t>.</w:t>
      </w:r>
      <w:r>
        <w:rPr>
          <w:rFonts w:asciiTheme="minorHAnsi" w:hAnsiTheme="minorHAnsi" w:cstheme="minorHAnsi"/>
          <w:sz w:val="22"/>
          <w:szCs w:val="22"/>
        </w:rPr>
        <w:t>02</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Pr>
          <w:rFonts w:asciiTheme="minorHAnsi" w:hAnsiTheme="minorHAnsi" w:cstheme="minorHAnsi"/>
          <w:sz w:val="22"/>
          <w:szCs w:val="22"/>
        </w:rPr>
        <w:t>03</w:t>
      </w:r>
      <w:r w:rsidRPr="00431A8E">
        <w:rPr>
          <w:rFonts w:asciiTheme="minorHAnsi" w:hAnsiTheme="minorHAnsi" w:cstheme="minorHAnsi"/>
          <w:sz w:val="22"/>
          <w:szCs w:val="22"/>
        </w:rPr>
        <w:t>.0</w:t>
      </w:r>
      <w:r>
        <w:rPr>
          <w:rFonts w:asciiTheme="minorHAnsi" w:hAnsiTheme="minorHAnsi" w:cstheme="minorHAnsi"/>
          <w:sz w:val="22"/>
          <w:szCs w:val="22"/>
        </w:rPr>
        <w:t>3</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36A95767" w14:textId="77777777" w:rsidR="005B53D4" w:rsidRPr="00702238" w:rsidRDefault="005B53D4" w:rsidP="005B53D4">
      <w:pPr>
        <w:ind w:left="709"/>
        <w:rPr>
          <w:rFonts w:asciiTheme="minorHAnsi" w:hAnsiTheme="minorHAnsi" w:cstheme="minorHAnsi"/>
          <w:bCs/>
          <w:sz w:val="22"/>
          <w:szCs w:val="22"/>
        </w:rPr>
      </w:pPr>
    </w:p>
    <w:p w14:paraId="198AE1F0" w14:textId="77777777" w:rsidR="005B53D4" w:rsidRPr="00FE6A87" w:rsidRDefault="005B53D4" w:rsidP="005B53D4">
      <w:pPr>
        <w:pStyle w:val="Prrafodelista"/>
        <w:numPr>
          <w:ilvl w:val="0"/>
          <w:numId w:val="13"/>
        </w:numPr>
        <w:ind w:left="426"/>
        <w:contextualSpacing/>
        <w:jc w:val="both"/>
        <w:rPr>
          <w:rFonts w:asciiTheme="minorHAnsi" w:hAnsiTheme="minorHAnsi" w:cstheme="minorHAnsi"/>
          <w:b/>
          <w:sz w:val="22"/>
          <w:szCs w:val="22"/>
        </w:rPr>
      </w:pPr>
      <w:r w:rsidRPr="00FE6A87">
        <w:rPr>
          <w:rFonts w:asciiTheme="minorHAnsi" w:hAnsiTheme="minorHAnsi" w:cstheme="minorHAnsi"/>
          <w:b/>
          <w:sz w:val="22"/>
          <w:szCs w:val="22"/>
        </w:rPr>
        <w:t>El aumento de los inventarios de crudo y destilados; así como la reducción de las existencias de gasolina y propano, al 24 de febrero del 2023.</w:t>
      </w:r>
    </w:p>
    <w:p w14:paraId="000A6DA9" w14:textId="77777777" w:rsidR="005B53D4" w:rsidRPr="00FE6A87" w:rsidRDefault="005B53D4" w:rsidP="005B53D4">
      <w:pPr>
        <w:pStyle w:val="Prrafodelista"/>
        <w:ind w:left="426"/>
        <w:jc w:val="both"/>
        <w:rPr>
          <w:rFonts w:asciiTheme="minorHAnsi" w:hAnsiTheme="minorHAnsi" w:cstheme="minorHAnsi"/>
          <w:sz w:val="22"/>
          <w:szCs w:val="22"/>
        </w:rPr>
      </w:pPr>
    </w:p>
    <w:p w14:paraId="2B1DAC16" w14:textId="77777777" w:rsidR="005B53D4" w:rsidRPr="00FE6A87" w:rsidRDefault="005B53D4" w:rsidP="005B53D4">
      <w:pPr>
        <w:pStyle w:val="Prrafodelista"/>
        <w:ind w:left="426"/>
        <w:jc w:val="both"/>
        <w:rPr>
          <w:rFonts w:asciiTheme="minorHAnsi" w:hAnsiTheme="minorHAnsi" w:cstheme="minorHAnsi"/>
          <w:sz w:val="22"/>
          <w:szCs w:val="22"/>
        </w:rPr>
      </w:pPr>
      <w:r w:rsidRPr="00FE6A87">
        <w:rPr>
          <w:rFonts w:asciiTheme="minorHAnsi" w:hAnsiTheme="minorHAnsi" w:cstheme="minorHAnsi"/>
          <w:sz w:val="22"/>
          <w:szCs w:val="22"/>
        </w:rPr>
        <w:t>Los inventarios de petróleo en Estados Unidos subieron en 1,2 millones barriles, ubicándose en un +9% por encima de la media de los últimos 5 años, lo que representa 480,2 millones de barriles.</w:t>
      </w:r>
    </w:p>
    <w:p w14:paraId="2C5F8A9B" w14:textId="77777777" w:rsidR="005B53D4" w:rsidRPr="00FE6A87" w:rsidRDefault="005B53D4" w:rsidP="005B53D4">
      <w:pPr>
        <w:pStyle w:val="Prrafodelista"/>
        <w:ind w:left="426"/>
        <w:jc w:val="both"/>
        <w:rPr>
          <w:rFonts w:asciiTheme="minorHAnsi" w:hAnsiTheme="minorHAnsi" w:cstheme="minorHAnsi"/>
          <w:sz w:val="22"/>
          <w:szCs w:val="22"/>
        </w:rPr>
      </w:pPr>
    </w:p>
    <w:p w14:paraId="68552FC7" w14:textId="197A3BA4" w:rsidR="005B53D4" w:rsidRPr="00FE6A87" w:rsidRDefault="005B53D4" w:rsidP="005B53D4">
      <w:pPr>
        <w:pStyle w:val="Prrafodelista"/>
        <w:ind w:left="426"/>
        <w:jc w:val="both"/>
        <w:rPr>
          <w:rFonts w:asciiTheme="minorHAnsi" w:hAnsiTheme="minorHAnsi" w:cstheme="minorHAnsi"/>
          <w:sz w:val="22"/>
          <w:szCs w:val="22"/>
        </w:rPr>
      </w:pPr>
      <w:r w:rsidRPr="00FE6A87">
        <w:rPr>
          <w:rFonts w:asciiTheme="minorHAnsi" w:hAnsiTheme="minorHAnsi" w:cstheme="minorHAnsi"/>
          <w:sz w:val="22"/>
          <w:szCs w:val="22"/>
        </w:rPr>
        <w:t>Las existencias de gasolina se redujeron en 0,9 millones de barriles, reportando un total de 239,2 millones de barriles; mientras los inventarios de destilados, que incluyen al diésel y al combustible para calefacción, aumentaron 0,2 millones de barriles, con un total de 122,1 millones de barriles. Finalmente, las existencias de propano disminuyeron 2,75 millones de barriles, ubicándose en los 60</w:t>
      </w:r>
      <w:r>
        <w:rPr>
          <w:rFonts w:asciiTheme="minorHAnsi" w:hAnsiTheme="minorHAnsi" w:cstheme="minorHAnsi"/>
          <w:sz w:val="22"/>
          <w:szCs w:val="22"/>
        </w:rPr>
        <w:t>,</w:t>
      </w:r>
      <w:r w:rsidRPr="00FE6A87">
        <w:rPr>
          <w:rFonts w:asciiTheme="minorHAnsi" w:hAnsiTheme="minorHAnsi" w:cstheme="minorHAnsi"/>
          <w:sz w:val="22"/>
          <w:szCs w:val="22"/>
        </w:rPr>
        <w:t>59 millones de barriles.</w:t>
      </w:r>
    </w:p>
    <w:p w14:paraId="2716CC79" w14:textId="77777777" w:rsidR="005B53D4" w:rsidRPr="00FE6A87" w:rsidRDefault="005B53D4" w:rsidP="005B53D4">
      <w:pPr>
        <w:pStyle w:val="Prrafodelista"/>
        <w:ind w:left="426"/>
        <w:jc w:val="both"/>
        <w:rPr>
          <w:rFonts w:asciiTheme="minorHAnsi" w:hAnsiTheme="minorHAnsi" w:cstheme="minorHAnsi"/>
          <w:sz w:val="22"/>
          <w:szCs w:val="22"/>
        </w:rPr>
      </w:pPr>
    </w:p>
    <w:p w14:paraId="30AEF601" w14:textId="77777777" w:rsidR="005B53D4" w:rsidRPr="00FE6A87" w:rsidRDefault="005B53D4" w:rsidP="005B53D4">
      <w:pPr>
        <w:pStyle w:val="Prrafodelista"/>
        <w:numPr>
          <w:ilvl w:val="0"/>
          <w:numId w:val="13"/>
        </w:numPr>
        <w:ind w:left="426"/>
        <w:contextualSpacing/>
        <w:jc w:val="both"/>
        <w:rPr>
          <w:rFonts w:asciiTheme="minorHAnsi" w:hAnsiTheme="minorHAnsi" w:cstheme="minorHAnsi"/>
          <w:b/>
          <w:bCs/>
          <w:sz w:val="22"/>
          <w:szCs w:val="22"/>
        </w:rPr>
      </w:pPr>
      <w:r w:rsidRPr="00FE6A87">
        <w:rPr>
          <w:rFonts w:asciiTheme="minorHAnsi" w:hAnsiTheme="minorHAnsi" w:cstheme="minorHAnsi"/>
          <w:b/>
          <w:bCs/>
          <w:sz w:val="22"/>
          <w:szCs w:val="22"/>
        </w:rPr>
        <w:t>Las crecientes expectativas de subidas de las tasas de interés de parte de la FED y del Banco Central Europeo (BCE), después de una aceleración más rápida de lo previsto de los precios al consumo en Francia, España y Alemania.</w:t>
      </w:r>
    </w:p>
    <w:p w14:paraId="4320591B" w14:textId="77777777" w:rsidR="005B53D4" w:rsidRPr="00FE6A87" w:rsidRDefault="005B53D4" w:rsidP="005B53D4">
      <w:pPr>
        <w:pStyle w:val="Prrafodelista"/>
        <w:ind w:left="426"/>
        <w:jc w:val="both"/>
        <w:rPr>
          <w:rFonts w:asciiTheme="minorHAnsi" w:hAnsiTheme="minorHAnsi" w:cstheme="minorHAnsi"/>
          <w:sz w:val="22"/>
          <w:szCs w:val="22"/>
        </w:rPr>
      </w:pPr>
      <w:r w:rsidRPr="00FE6A87">
        <w:rPr>
          <w:rFonts w:asciiTheme="minorHAnsi" w:hAnsiTheme="minorHAnsi" w:cstheme="minorHAnsi"/>
          <w:sz w:val="22"/>
          <w:szCs w:val="22"/>
        </w:rPr>
        <w:br/>
        <w:t>La inflación de la Zona Euro registró una tasa anual superior a la prevista del 8,5% en febrero 2023, según una primera estimación de la agencia de estadística de la UE.</w:t>
      </w:r>
    </w:p>
    <w:p w14:paraId="4B074B5B" w14:textId="77777777" w:rsidR="005B53D4" w:rsidRPr="00FE6A87" w:rsidRDefault="005B53D4" w:rsidP="005B53D4">
      <w:pPr>
        <w:pStyle w:val="Prrafodelista"/>
        <w:ind w:left="426"/>
        <w:jc w:val="both"/>
        <w:rPr>
          <w:rFonts w:asciiTheme="minorHAnsi" w:hAnsiTheme="minorHAnsi" w:cstheme="minorHAnsi"/>
          <w:sz w:val="22"/>
          <w:szCs w:val="22"/>
        </w:rPr>
      </w:pPr>
    </w:p>
    <w:p w14:paraId="71E2C722" w14:textId="77777777" w:rsidR="005B53D4" w:rsidRPr="00FE6A87" w:rsidRDefault="005B53D4" w:rsidP="005B53D4">
      <w:pPr>
        <w:pStyle w:val="Prrafodelista"/>
        <w:ind w:left="426"/>
        <w:jc w:val="both"/>
        <w:rPr>
          <w:rFonts w:asciiTheme="minorHAnsi" w:hAnsiTheme="minorHAnsi" w:cstheme="minorHAnsi"/>
          <w:sz w:val="22"/>
          <w:szCs w:val="22"/>
        </w:rPr>
      </w:pPr>
      <w:r w:rsidRPr="00FE6A87">
        <w:rPr>
          <w:rFonts w:asciiTheme="minorHAnsi" w:hAnsiTheme="minorHAnsi" w:cstheme="minorHAnsi"/>
          <w:sz w:val="22"/>
          <w:szCs w:val="22"/>
        </w:rPr>
        <w:t>Es probable que los precios del petróleo se vean afectados por las subidas de las tasas de interés a nivel global, a medida que los Bancos Centrales mundiales endurezcan su política por el temor a una aceleración de la inflación.</w:t>
      </w:r>
    </w:p>
    <w:p w14:paraId="23FE64D4" w14:textId="77777777" w:rsidR="005B53D4" w:rsidRPr="00FE6A87" w:rsidRDefault="005B53D4" w:rsidP="005B53D4">
      <w:pPr>
        <w:pStyle w:val="Prrafodelista"/>
        <w:ind w:left="426"/>
        <w:jc w:val="both"/>
        <w:rPr>
          <w:rFonts w:asciiTheme="minorHAnsi" w:hAnsiTheme="minorHAnsi" w:cstheme="minorHAnsi"/>
          <w:sz w:val="22"/>
          <w:szCs w:val="22"/>
        </w:rPr>
      </w:pPr>
    </w:p>
    <w:p w14:paraId="716EEE0E" w14:textId="77777777" w:rsidR="005B53D4" w:rsidRPr="00FE6A87" w:rsidRDefault="005B53D4" w:rsidP="005B53D4">
      <w:pPr>
        <w:pStyle w:val="Prrafodelista"/>
        <w:ind w:left="426"/>
        <w:jc w:val="both"/>
        <w:rPr>
          <w:rFonts w:asciiTheme="minorHAnsi" w:hAnsiTheme="minorHAnsi" w:cstheme="minorHAnsi"/>
          <w:sz w:val="22"/>
          <w:szCs w:val="22"/>
        </w:rPr>
      </w:pPr>
      <w:r w:rsidRPr="00FE6A87">
        <w:rPr>
          <w:rFonts w:asciiTheme="minorHAnsi" w:hAnsiTheme="minorHAnsi" w:cstheme="minorHAnsi"/>
          <w:sz w:val="22"/>
          <w:szCs w:val="22"/>
        </w:rPr>
        <w:lastRenderedPageBreak/>
        <w:t>Por su parte, las futuras subidas de tasas en Estados Unidos también dependerán probablemente de lo que revele el informe de nóminas de febrero el viernes de la presente semana, seguido del reporte de inflación de febrero, que se publicará la próxima semana</w:t>
      </w:r>
      <w:r w:rsidRPr="00FE6A87">
        <w:rPr>
          <w:rFonts w:asciiTheme="minorHAnsi" w:hAnsiTheme="minorHAnsi" w:cstheme="minorHAnsi"/>
          <w:color w:val="333333"/>
          <w:sz w:val="22"/>
          <w:szCs w:val="22"/>
          <w:shd w:val="clear" w:color="auto" w:fill="FFFFFF"/>
        </w:rPr>
        <w:t>.</w:t>
      </w:r>
    </w:p>
    <w:p w14:paraId="47AF9582" w14:textId="77777777" w:rsidR="005B53D4" w:rsidRPr="00FE6A87" w:rsidRDefault="005B53D4" w:rsidP="005B53D4">
      <w:pPr>
        <w:pStyle w:val="Prrafodelista"/>
        <w:ind w:left="426"/>
        <w:jc w:val="both"/>
        <w:rPr>
          <w:rFonts w:asciiTheme="minorHAnsi" w:hAnsiTheme="minorHAnsi" w:cstheme="minorHAnsi"/>
          <w:sz w:val="22"/>
          <w:szCs w:val="22"/>
        </w:rPr>
      </w:pPr>
    </w:p>
    <w:p w14:paraId="360770F9" w14:textId="77777777" w:rsidR="005B53D4" w:rsidRPr="00FE6A87" w:rsidRDefault="005B53D4" w:rsidP="005B53D4">
      <w:pPr>
        <w:pStyle w:val="Prrafodelista"/>
        <w:numPr>
          <w:ilvl w:val="0"/>
          <w:numId w:val="13"/>
        </w:numPr>
        <w:ind w:left="426"/>
        <w:contextualSpacing/>
        <w:jc w:val="both"/>
        <w:rPr>
          <w:rFonts w:asciiTheme="minorHAnsi" w:hAnsiTheme="minorHAnsi" w:cstheme="minorHAnsi"/>
          <w:b/>
          <w:bCs/>
          <w:sz w:val="22"/>
          <w:szCs w:val="22"/>
        </w:rPr>
      </w:pPr>
      <w:r w:rsidRPr="00FE6A87">
        <w:rPr>
          <w:rFonts w:asciiTheme="minorHAnsi" w:hAnsiTheme="minorHAnsi" w:cstheme="minorHAnsi"/>
          <w:b/>
          <w:bCs/>
          <w:sz w:val="22"/>
          <w:szCs w:val="22"/>
        </w:rPr>
        <w:t>El optimismo sobre la recuperación de la demanda en China, a raíz de las últimas cifras macroeconómicas en dicho país, como resultado de la eliminación de las estrictas restricciones por el COVID</w:t>
      </w:r>
    </w:p>
    <w:p w14:paraId="5685C4A4" w14:textId="77777777" w:rsidR="005B53D4" w:rsidRPr="00FE6A87" w:rsidRDefault="005B53D4" w:rsidP="005B53D4">
      <w:pPr>
        <w:jc w:val="both"/>
        <w:rPr>
          <w:rFonts w:asciiTheme="minorHAnsi" w:hAnsiTheme="minorHAnsi" w:cstheme="minorHAnsi"/>
          <w:b/>
          <w:bCs/>
          <w:sz w:val="22"/>
          <w:szCs w:val="22"/>
        </w:rPr>
      </w:pPr>
    </w:p>
    <w:p w14:paraId="64D5ACA8" w14:textId="6A6A353F" w:rsidR="005B53D4" w:rsidRDefault="005B53D4" w:rsidP="005B53D4">
      <w:pPr>
        <w:ind w:left="426"/>
        <w:jc w:val="both"/>
        <w:rPr>
          <w:rFonts w:asciiTheme="minorHAnsi" w:hAnsiTheme="minorHAnsi" w:cstheme="minorHAnsi"/>
          <w:sz w:val="22"/>
          <w:szCs w:val="22"/>
        </w:rPr>
      </w:pPr>
      <w:r w:rsidRPr="00FE6A87">
        <w:rPr>
          <w:rFonts w:asciiTheme="minorHAnsi" w:hAnsiTheme="minorHAnsi" w:cstheme="minorHAnsi"/>
          <w:sz w:val="22"/>
          <w:szCs w:val="22"/>
        </w:rPr>
        <w:t>En China, la actividad del sector servicios creció en febrero 2023 al ritmo más rápido en los últimos 6 meses, en tanto la actividad manufacturera también creció, al ritmo más rápido en más de una década, reforzando las expectativas de una recuperación de la demanda de combustibles.</w:t>
      </w:r>
    </w:p>
    <w:p w14:paraId="07899C10" w14:textId="77777777" w:rsidR="005B53D4" w:rsidRPr="00FE6A87" w:rsidRDefault="005B53D4" w:rsidP="005B53D4">
      <w:pPr>
        <w:ind w:left="426"/>
        <w:jc w:val="both"/>
        <w:rPr>
          <w:rFonts w:asciiTheme="minorHAnsi" w:hAnsiTheme="minorHAnsi" w:cstheme="minorHAnsi"/>
          <w:sz w:val="22"/>
          <w:szCs w:val="22"/>
        </w:rPr>
      </w:pPr>
    </w:p>
    <w:p w14:paraId="744D8424" w14:textId="77777777" w:rsidR="005B53D4" w:rsidRPr="00FE6A87" w:rsidRDefault="005B53D4" w:rsidP="005B53D4">
      <w:pPr>
        <w:ind w:left="426"/>
        <w:jc w:val="both"/>
        <w:rPr>
          <w:rFonts w:asciiTheme="minorHAnsi" w:hAnsiTheme="minorHAnsi" w:cstheme="minorHAnsi"/>
          <w:sz w:val="22"/>
          <w:szCs w:val="22"/>
        </w:rPr>
      </w:pPr>
      <w:r w:rsidRPr="00FE6A87">
        <w:rPr>
          <w:rFonts w:asciiTheme="minorHAnsi" w:hAnsiTheme="minorHAnsi" w:cstheme="minorHAnsi"/>
          <w:sz w:val="22"/>
          <w:szCs w:val="22"/>
        </w:rPr>
        <w:t>Las importaciones chinas de petróleo ruso por vía marítima alcanzarán este marzo 2023 una cifra récord, pues las refinerías aprovecharán los bajos precios. Según Reuters, el crecimiento de China en el presente año se sitúa en el 6%.</w:t>
      </w:r>
    </w:p>
    <w:p w14:paraId="5CD3547C" w14:textId="77777777" w:rsidR="005B53D4" w:rsidRPr="00FE6A87" w:rsidRDefault="005B53D4" w:rsidP="005B53D4">
      <w:pPr>
        <w:ind w:left="426"/>
        <w:jc w:val="both"/>
        <w:rPr>
          <w:rFonts w:asciiTheme="minorHAnsi" w:hAnsiTheme="minorHAnsi" w:cstheme="minorHAnsi"/>
          <w:b/>
          <w:bCs/>
          <w:sz w:val="22"/>
          <w:szCs w:val="22"/>
        </w:rPr>
      </w:pPr>
    </w:p>
    <w:p w14:paraId="325CF92E" w14:textId="77777777" w:rsidR="005B53D4" w:rsidRPr="00FE6A87" w:rsidRDefault="005B53D4" w:rsidP="005B53D4">
      <w:pPr>
        <w:pStyle w:val="Prrafodelista"/>
        <w:ind w:left="426"/>
        <w:jc w:val="both"/>
        <w:rPr>
          <w:rFonts w:asciiTheme="minorHAnsi" w:hAnsiTheme="minorHAnsi" w:cstheme="minorHAnsi"/>
          <w:sz w:val="22"/>
          <w:szCs w:val="22"/>
        </w:rPr>
      </w:pPr>
      <w:r w:rsidRPr="00FE6A87">
        <w:rPr>
          <w:rFonts w:asciiTheme="minorHAnsi" w:hAnsiTheme="minorHAnsi" w:cstheme="minorHAnsi"/>
          <w:sz w:val="22"/>
          <w:szCs w:val="22"/>
        </w:rPr>
        <w:t>La Agencia Internacional de la Energía (AIE) señaló que China representará casi la mitad del crecimiento de la demanda de petróleo en 2023, pero la contención de la producción de la OPEP podría significar un déficit de suministro en el segundo semestre del 2023. En ese sentido, se prevé que la oferta de la OPEP se contraiga, con Rusia presionada por las sanciones. La oferta mundial de petróleo parece que superará a la demanda hasta la primera mitad de 2023, pero el equilibrio podría cambiar rápidamente a déficit a medida que se recupere la demanda y se cierre parte de la producción rusa.</w:t>
      </w:r>
    </w:p>
    <w:p w14:paraId="33D03546" w14:textId="77777777" w:rsidR="005B53D4" w:rsidRPr="00FE6A87" w:rsidRDefault="005B53D4" w:rsidP="005B53D4">
      <w:pPr>
        <w:jc w:val="both"/>
        <w:rPr>
          <w:rFonts w:asciiTheme="minorHAnsi" w:hAnsiTheme="minorHAnsi" w:cstheme="minorHAnsi"/>
          <w:b/>
          <w:bCs/>
          <w:sz w:val="22"/>
          <w:szCs w:val="22"/>
        </w:rPr>
      </w:pPr>
    </w:p>
    <w:p w14:paraId="559896EB" w14:textId="77777777" w:rsidR="005B53D4" w:rsidRPr="00FE6A87" w:rsidRDefault="005B53D4" w:rsidP="005B53D4">
      <w:pPr>
        <w:pStyle w:val="Prrafodelista"/>
        <w:numPr>
          <w:ilvl w:val="0"/>
          <w:numId w:val="13"/>
        </w:numPr>
        <w:ind w:left="426"/>
        <w:contextualSpacing/>
        <w:jc w:val="both"/>
        <w:rPr>
          <w:rFonts w:asciiTheme="minorHAnsi" w:hAnsiTheme="minorHAnsi" w:cstheme="minorHAnsi"/>
          <w:b/>
          <w:bCs/>
          <w:sz w:val="22"/>
          <w:szCs w:val="22"/>
        </w:rPr>
      </w:pPr>
      <w:r w:rsidRPr="00FE6A87">
        <w:rPr>
          <w:rFonts w:asciiTheme="minorHAnsi" w:hAnsiTheme="minorHAnsi" w:cstheme="minorHAnsi"/>
          <w:b/>
          <w:bCs/>
          <w:sz w:val="22"/>
          <w:szCs w:val="22"/>
        </w:rPr>
        <w:t xml:space="preserve">La reanudación de los flujos de crudo desde el oleoducto iraquí hacia el centro de exportaciones y de las exportaciones de petróleo azerbaiyano desde la terminal turca de </w:t>
      </w:r>
      <w:proofErr w:type="spellStart"/>
      <w:r w:rsidRPr="00FE6A87">
        <w:rPr>
          <w:rFonts w:asciiTheme="minorHAnsi" w:hAnsiTheme="minorHAnsi" w:cstheme="minorHAnsi"/>
          <w:b/>
          <w:bCs/>
          <w:sz w:val="22"/>
          <w:szCs w:val="22"/>
        </w:rPr>
        <w:t>Ceyhan</w:t>
      </w:r>
      <w:proofErr w:type="spellEnd"/>
      <w:r w:rsidRPr="00FE6A87">
        <w:rPr>
          <w:rFonts w:asciiTheme="minorHAnsi" w:hAnsiTheme="minorHAnsi" w:cstheme="minorHAnsi"/>
          <w:b/>
          <w:bCs/>
          <w:sz w:val="22"/>
          <w:szCs w:val="22"/>
        </w:rPr>
        <w:t>, después de las interrupciones causadas por los terremotos en Turquía y Siria.</w:t>
      </w:r>
    </w:p>
    <w:p w14:paraId="59E2A311" w14:textId="77777777" w:rsidR="005B53D4" w:rsidRPr="00FE6A87" w:rsidRDefault="005B53D4" w:rsidP="005B53D4">
      <w:pPr>
        <w:pStyle w:val="Prrafodelista"/>
        <w:ind w:left="360"/>
        <w:jc w:val="both"/>
        <w:rPr>
          <w:rFonts w:asciiTheme="minorHAnsi" w:hAnsiTheme="minorHAnsi" w:cstheme="minorHAnsi"/>
          <w:sz w:val="22"/>
          <w:szCs w:val="22"/>
        </w:rPr>
      </w:pPr>
    </w:p>
    <w:p w14:paraId="66969A04" w14:textId="77777777" w:rsidR="005B53D4" w:rsidRPr="00FE6A87" w:rsidRDefault="005B53D4" w:rsidP="005B53D4">
      <w:pPr>
        <w:pStyle w:val="Prrafodelista"/>
        <w:ind w:left="426"/>
        <w:jc w:val="both"/>
        <w:rPr>
          <w:rFonts w:asciiTheme="minorHAnsi" w:hAnsiTheme="minorHAnsi" w:cstheme="minorHAnsi"/>
          <w:sz w:val="22"/>
          <w:szCs w:val="22"/>
        </w:rPr>
      </w:pPr>
      <w:r w:rsidRPr="00FE6A87">
        <w:rPr>
          <w:rFonts w:asciiTheme="minorHAnsi" w:hAnsiTheme="minorHAnsi" w:cstheme="minorHAnsi"/>
          <w:sz w:val="22"/>
          <w:szCs w:val="22"/>
        </w:rPr>
        <w:t xml:space="preserve">Los terremotos ocurridos el lunes 6 de febrero en Turquía y Siria interrumpieron los flujos de crudo procedentes de Irak y Azerbaiyán desde </w:t>
      </w:r>
      <w:proofErr w:type="spellStart"/>
      <w:r w:rsidRPr="00FE6A87">
        <w:rPr>
          <w:rFonts w:asciiTheme="minorHAnsi" w:hAnsiTheme="minorHAnsi" w:cstheme="minorHAnsi"/>
          <w:sz w:val="22"/>
          <w:szCs w:val="22"/>
        </w:rPr>
        <w:t>Ceyhan</w:t>
      </w:r>
      <w:proofErr w:type="spellEnd"/>
      <w:r w:rsidRPr="00FE6A87">
        <w:rPr>
          <w:rFonts w:asciiTheme="minorHAnsi" w:hAnsiTheme="minorHAnsi" w:cstheme="minorHAnsi"/>
          <w:sz w:val="22"/>
          <w:szCs w:val="22"/>
        </w:rPr>
        <w:t xml:space="preserve">. Las operaciones en la terminal turca de exportación de petróleo de 1 millón de barriles diarios (bpd) de </w:t>
      </w:r>
      <w:proofErr w:type="spellStart"/>
      <w:r w:rsidRPr="00FE6A87">
        <w:rPr>
          <w:rFonts w:asciiTheme="minorHAnsi" w:hAnsiTheme="minorHAnsi" w:cstheme="minorHAnsi"/>
          <w:sz w:val="22"/>
          <w:szCs w:val="22"/>
        </w:rPr>
        <w:t>Ceyhan</w:t>
      </w:r>
      <w:proofErr w:type="spellEnd"/>
      <w:r w:rsidRPr="00FE6A87">
        <w:rPr>
          <w:rFonts w:asciiTheme="minorHAnsi" w:hAnsiTheme="minorHAnsi" w:cstheme="minorHAnsi"/>
          <w:sz w:val="22"/>
          <w:szCs w:val="22"/>
        </w:rPr>
        <w:t xml:space="preserve"> se suspendieron debido a que sufrió serios daños por el fuerte terremoto que sacudió la región.</w:t>
      </w:r>
    </w:p>
    <w:p w14:paraId="3A9F794C" w14:textId="77777777" w:rsidR="005B53D4" w:rsidRPr="00FE6A87" w:rsidRDefault="005B53D4" w:rsidP="005B53D4">
      <w:pPr>
        <w:pStyle w:val="Prrafodelista"/>
        <w:ind w:left="426"/>
        <w:jc w:val="both"/>
        <w:rPr>
          <w:rFonts w:asciiTheme="minorHAnsi" w:hAnsiTheme="minorHAnsi" w:cstheme="minorHAnsi"/>
          <w:sz w:val="22"/>
          <w:szCs w:val="22"/>
        </w:rPr>
      </w:pPr>
    </w:p>
    <w:p w14:paraId="12FD3D64" w14:textId="77777777" w:rsidR="005B53D4" w:rsidRPr="00FE6A87" w:rsidRDefault="005B53D4" w:rsidP="005B53D4">
      <w:pPr>
        <w:pStyle w:val="Prrafodelista"/>
        <w:ind w:left="426"/>
        <w:jc w:val="both"/>
        <w:rPr>
          <w:rFonts w:asciiTheme="minorHAnsi" w:hAnsiTheme="minorHAnsi" w:cstheme="minorHAnsi"/>
          <w:sz w:val="22"/>
          <w:szCs w:val="22"/>
        </w:rPr>
      </w:pPr>
      <w:r w:rsidRPr="00FE6A87">
        <w:rPr>
          <w:rFonts w:asciiTheme="minorHAnsi" w:hAnsiTheme="minorHAnsi" w:cstheme="minorHAnsi"/>
          <w:sz w:val="22"/>
          <w:szCs w:val="22"/>
        </w:rPr>
        <w:t>La terminal turca es el punto de almacenamiento y carga de los oleoductos que transportan petróleo desde Azerbaiyán e Irak.</w:t>
      </w:r>
    </w:p>
    <w:p w14:paraId="1828E492" w14:textId="77777777" w:rsidR="005B53D4" w:rsidRPr="00FE6A87" w:rsidRDefault="005B53D4" w:rsidP="005B53D4">
      <w:pPr>
        <w:pStyle w:val="Prrafodelista"/>
        <w:ind w:left="426"/>
        <w:jc w:val="both"/>
        <w:rPr>
          <w:rFonts w:asciiTheme="minorHAnsi" w:hAnsiTheme="minorHAnsi" w:cstheme="minorHAnsi"/>
          <w:sz w:val="22"/>
          <w:szCs w:val="22"/>
        </w:rPr>
      </w:pPr>
    </w:p>
    <w:p w14:paraId="73D57433" w14:textId="77777777" w:rsidR="005B53D4" w:rsidRPr="00FE6A87" w:rsidRDefault="005B53D4" w:rsidP="005B53D4">
      <w:pPr>
        <w:pStyle w:val="Prrafodelista"/>
        <w:numPr>
          <w:ilvl w:val="0"/>
          <w:numId w:val="13"/>
        </w:numPr>
        <w:ind w:left="426"/>
        <w:contextualSpacing/>
        <w:jc w:val="both"/>
        <w:rPr>
          <w:rFonts w:asciiTheme="minorHAnsi" w:hAnsiTheme="minorHAnsi" w:cstheme="minorHAnsi"/>
          <w:b/>
          <w:bCs/>
          <w:sz w:val="22"/>
          <w:szCs w:val="22"/>
        </w:rPr>
      </w:pPr>
      <w:r w:rsidRPr="00FE6A87">
        <w:rPr>
          <w:rFonts w:asciiTheme="minorHAnsi" w:hAnsiTheme="minorHAnsi" w:cstheme="minorHAnsi"/>
          <w:b/>
          <w:bCs/>
          <w:sz w:val="22"/>
          <w:szCs w:val="22"/>
        </w:rPr>
        <w:t>Disminución de la oferta rusa vía marítima a partir de marzo de 2023 debido a las sanciones de Occidente.</w:t>
      </w:r>
    </w:p>
    <w:p w14:paraId="5ED7CD73" w14:textId="77777777" w:rsidR="005B53D4" w:rsidRPr="00FE6A87" w:rsidRDefault="005B53D4" w:rsidP="005B53D4">
      <w:pPr>
        <w:pStyle w:val="Prrafodelista"/>
        <w:ind w:left="426"/>
        <w:jc w:val="both"/>
        <w:rPr>
          <w:rFonts w:asciiTheme="minorHAnsi" w:hAnsiTheme="minorHAnsi" w:cstheme="minorHAnsi"/>
          <w:b/>
          <w:bCs/>
          <w:sz w:val="22"/>
          <w:szCs w:val="22"/>
        </w:rPr>
      </w:pPr>
    </w:p>
    <w:p w14:paraId="17F1979C" w14:textId="608FF00A" w:rsidR="005B53D4" w:rsidRDefault="005B53D4" w:rsidP="005B53D4">
      <w:pPr>
        <w:pStyle w:val="Prrafodelista"/>
        <w:tabs>
          <w:tab w:val="left" w:pos="426"/>
        </w:tabs>
        <w:ind w:left="426"/>
        <w:jc w:val="both"/>
        <w:rPr>
          <w:rFonts w:asciiTheme="minorHAnsi" w:hAnsiTheme="minorHAnsi" w:cstheme="minorHAnsi"/>
          <w:sz w:val="22"/>
          <w:szCs w:val="22"/>
        </w:rPr>
      </w:pPr>
      <w:r w:rsidRPr="00FE6A87">
        <w:rPr>
          <w:rFonts w:asciiTheme="minorHAnsi" w:hAnsiTheme="minorHAnsi" w:cstheme="minorHAnsi"/>
          <w:sz w:val="22"/>
          <w:szCs w:val="22"/>
        </w:rPr>
        <w:t>El primer ministro ruso, Alexander Novak anunció la semana pasada que Rusia reducirá voluntariamente la producción en 500</w:t>
      </w:r>
      <w:r>
        <w:rPr>
          <w:rFonts w:asciiTheme="minorHAnsi" w:hAnsiTheme="minorHAnsi" w:cstheme="minorHAnsi"/>
          <w:sz w:val="22"/>
          <w:szCs w:val="22"/>
        </w:rPr>
        <w:t xml:space="preserve"> mil</w:t>
      </w:r>
      <w:r w:rsidRPr="00FE6A87">
        <w:rPr>
          <w:rFonts w:asciiTheme="minorHAnsi" w:hAnsiTheme="minorHAnsi" w:cstheme="minorHAnsi"/>
          <w:sz w:val="22"/>
          <w:szCs w:val="22"/>
        </w:rPr>
        <w:t xml:space="preserve"> barriles diarios en marzo 2023, para contribuir al restablecimiento de las relaciones de mercado. La decisión de Rusia de recortar la producción de petróleo se anunció sólo 9 días después de que un panel de la OPEP, del que Rusia forma parte, respaldara la actual política de producción del grupo de productores de petróleo, dejando en vigor los recortes de producción acordados el año pasado.</w:t>
      </w:r>
    </w:p>
    <w:p w14:paraId="128654DF" w14:textId="77777777" w:rsidR="005B53D4" w:rsidRPr="00FE6A87" w:rsidRDefault="005B53D4" w:rsidP="005B53D4">
      <w:pPr>
        <w:pStyle w:val="Prrafodelista"/>
        <w:tabs>
          <w:tab w:val="left" w:pos="426"/>
        </w:tabs>
        <w:ind w:left="426"/>
        <w:jc w:val="both"/>
        <w:rPr>
          <w:rFonts w:asciiTheme="minorHAnsi" w:hAnsiTheme="minorHAnsi" w:cstheme="minorHAnsi"/>
          <w:sz w:val="22"/>
          <w:szCs w:val="22"/>
        </w:rPr>
      </w:pPr>
    </w:p>
    <w:p w14:paraId="2A52058E" w14:textId="77777777" w:rsidR="005B53D4" w:rsidRPr="00FE6A87" w:rsidRDefault="005B53D4" w:rsidP="005B53D4">
      <w:pPr>
        <w:pStyle w:val="Prrafodelista"/>
        <w:ind w:left="426"/>
        <w:jc w:val="both"/>
        <w:rPr>
          <w:rFonts w:asciiTheme="minorHAnsi" w:hAnsiTheme="minorHAnsi" w:cstheme="minorHAnsi"/>
          <w:sz w:val="22"/>
          <w:szCs w:val="22"/>
        </w:rPr>
      </w:pPr>
    </w:p>
    <w:p w14:paraId="27ABCFCF" w14:textId="77777777" w:rsidR="005B53D4" w:rsidRPr="00FE6A87" w:rsidRDefault="005B53D4" w:rsidP="005B53D4">
      <w:pPr>
        <w:pStyle w:val="Prrafodelista"/>
        <w:numPr>
          <w:ilvl w:val="0"/>
          <w:numId w:val="13"/>
        </w:numPr>
        <w:ind w:left="426"/>
        <w:contextualSpacing/>
        <w:jc w:val="both"/>
        <w:rPr>
          <w:rFonts w:asciiTheme="minorHAnsi" w:hAnsiTheme="minorHAnsi" w:cstheme="minorHAnsi"/>
          <w:b/>
          <w:bCs/>
          <w:sz w:val="22"/>
          <w:szCs w:val="22"/>
        </w:rPr>
      </w:pPr>
      <w:r w:rsidRPr="00FE6A87">
        <w:rPr>
          <w:rFonts w:asciiTheme="minorHAnsi" w:hAnsiTheme="minorHAnsi" w:cstheme="minorHAnsi"/>
          <w:b/>
          <w:bCs/>
          <w:sz w:val="22"/>
          <w:szCs w:val="22"/>
        </w:rPr>
        <w:lastRenderedPageBreak/>
        <w:t>La visión optimista sobre el crecimiento de la demanda petrolera en 2023 a un nivel de 1,9 millones de barriles por día.</w:t>
      </w:r>
    </w:p>
    <w:p w14:paraId="05500D06" w14:textId="77777777" w:rsidR="005B53D4" w:rsidRPr="00FE6A87" w:rsidRDefault="005B53D4" w:rsidP="005B53D4">
      <w:pPr>
        <w:pStyle w:val="Prrafodelista"/>
        <w:ind w:left="426"/>
        <w:jc w:val="both"/>
        <w:rPr>
          <w:rFonts w:asciiTheme="minorHAnsi" w:hAnsiTheme="minorHAnsi" w:cstheme="minorHAnsi"/>
          <w:b/>
          <w:bCs/>
          <w:sz w:val="22"/>
          <w:szCs w:val="22"/>
        </w:rPr>
      </w:pPr>
    </w:p>
    <w:p w14:paraId="6B1043F8" w14:textId="77777777" w:rsidR="005B53D4" w:rsidRPr="00FE6A87" w:rsidRDefault="005B53D4" w:rsidP="005B53D4">
      <w:pPr>
        <w:pStyle w:val="Prrafodelista"/>
        <w:ind w:left="426"/>
        <w:jc w:val="both"/>
        <w:rPr>
          <w:rFonts w:asciiTheme="minorHAnsi" w:hAnsiTheme="minorHAnsi" w:cstheme="minorHAnsi"/>
          <w:sz w:val="22"/>
          <w:szCs w:val="22"/>
        </w:rPr>
      </w:pPr>
      <w:r w:rsidRPr="00FE6A87">
        <w:rPr>
          <w:rFonts w:asciiTheme="minorHAnsi" w:hAnsiTheme="minorHAnsi" w:cstheme="minorHAnsi"/>
          <w:sz w:val="22"/>
          <w:szCs w:val="22"/>
        </w:rPr>
        <w:t>La multinacional Morgan Stanley espera que el consumo mundial de crudo en 2023 aumente en torno a 1,9 millones de barriles diarios (bpd), frente a su anterior previsión de 1,4 millones de bpd. Asimismo, también elevó su estimación de crecimiento de la demanda mundial de petróleo 2023 en torno a un +36%, citando el creciente impulso de la reapertura china y la recuperación de la aviación, pero señalando el aumento de la oferta rusa como factor compensatorio.</w:t>
      </w:r>
    </w:p>
    <w:p w14:paraId="6A0C620C" w14:textId="77777777" w:rsidR="005B53D4" w:rsidRPr="00FE6A87" w:rsidRDefault="005B53D4" w:rsidP="005B53D4">
      <w:pPr>
        <w:pStyle w:val="Prrafodelista"/>
        <w:ind w:left="426"/>
        <w:jc w:val="both"/>
        <w:rPr>
          <w:rFonts w:asciiTheme="minorHAnsi" w:hAnsiTheme="minorHAnsi" w:cstheme="minorHAnsi"/>
          <w:sz w:val="22"/>
          <w:szCs w:val="22"/>
        </w:rPr>
      </w:pPr>
    </w:p>
    <w:p w14:paraId="35C40F58" w14:textId="78828C8D" w:rsidR="00277E11" w:rsidRDefault="005B53D4" w:rsidP="005B53D4">
      <w:pPr>
        <w:pStyle w:val="Prrafodelista"/>
        <w:ind w:left="426"/>
        <w:jc w:val="both"/>
        <w:rPr>
          <w:rFonts w:asciiTheme="minorHAnsi" w:hAnsiTheme="minorHAnsi" w:cstheme="minorHAnsi"/>
          <w:sz w:val="22"/>
          <w:szCs w:val="22"/>
        </w:rPr>
      </w:pPr>
      <w:r w:rsidRPr="00FE6A87">
        <w:rPr>
          <w:rFonts w:asciiTheme="minorHAnsi" w:hAnsiTheme="minorHAnsi" w:cstheme="minorHAnsi"/>
          <w:sz w:val="22"/>
          <w:szCs w:val="22"/>
        </w:rPr>
        <w:t>Asimismo, la Agencia Internacional de la Energía y la Organización de Países Exportadores de Petróleo, también tienen expectativas de una mayor demanda China para el año 2023.</w:t>
      </w:r>
    </w:p>
    <w:p w14:paraId="0B18F734" w14:textId="7A0F3A7D" w:rsidR="007F6458" w:rsidRPr="007F6458" w:rsidRDefault="007F6458" w:rsidP="007F6458">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1"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1"/>
    <w:p w14:paraId="475EEA7C" w14:textId="20615074"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5140D6" w:rsidRPr="00FD6B4B">
        <w:rPr>
          <w:rFonts w:asciiTheme="minorHAnsi" w:hAnsiTheme="minorHAnsi" w:cstheme="minorHAnsi"/>
          <w:sz w:val="22"/>
          <w:szCs w:val="22"/>
        </w:rPr>
        <w:t>Diésel</w:t>
      </w:r>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F02322">
      <w:pPr>
        <w:pStyle w:val="Prrafodelista"/>
        <w:ind w:left="568" w:hanging="426"/>
        <w:rPr>
          <w:rFonts w:asciiTheme="minorHAnsi" w:hAnsiTheme="minorHAnsi" w:cstheme="minorHAnsi"/>
          <w:sz w:val="22"/>
          <w:szCs w:val="22"/>
        </w:rPr>
      </w:pPr>
    </w:p>
    <w:p w14:paraId="4824E2EF" w14:textId="16F88408" w:rsidR="00FD6B4B" w:rsidRDefault="00FD6B4B" w:rsidP="00F02322">
      <w:pPr>
        <w:pStyle w:val="Textonotapie"/>
        <w:numPr>
          <w:ilvl w:val="0"/>
          <w:numId w:val="2"/>
        </w:numPr>
        <w:spacing w:before="0" w:after="0"/>
        <w:ind w:left="568" w:hanging="426"/>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F02322">
      <w:pPr>
        <w:pStyle w:val="Textonotapie"/>
        <w:spacing w:before="0" w:after="0"/>
        <w:ind w:left="568" w:hanging="426"/>
        <w:rPr>
          <w:rFonts w:asciiTheme="minorHAnsi" w:hAnsiTheme="minorHAnsi" w:cstheme="minorHAnsi"/>
          <w:sz w:val="22"/>
          <w:szCs w:val="22"/>
        </w:rPr>
      </w:pPr>
    </w:p>
    <w:p w14:paraId="3F78A2E0" w14:textId="0BEAEC8B" w:rsidR="0020425C" w:rsidRDefault="003C6C63" w:rsidP="00F02322">
      <w:pPr>
        <w:pStyle w:val="Textonotapie"/>
        <w:numPr>
          <w:ilvl w:val="0"/>
          <w:numId w:val="2"/>
        </w:numPr>
        <w:spacing w:before="0" w:after="0"/>
        <w:ind w:left="568" w:hanging="426"/>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w:t>
      </w:r>
      <w:r w:rsidR="00955351" w:rsidRPr="0020425C">
        <w:rPr>
          <w:rFonts w:asciiTheme="minorHAnsi" w:hAnsiTheme="minorHAnsi" w:cstheme="minorHAnsi"/>
          <w:sz w:val="22"/>
          <w:szCs w:val="22"/>
        </w:rPr>
        <w:t>Diésel</w:t>
      </w:r>
      <w:r w:rsidRPr="0020425C">
        <w:rPr>
          <w:rFonts w:asciiTheme="minorHAnsi" w:hAnsiTheme="minorHAnsi" w:cstheme="minorHAnsi"/>
          <w:sz w:val="22"/>
          <w:szCs w:val="22"/>
        </w:rPr>
        <w:t xml:space="preserve">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F02322">
      <w:pPr>
        <w:pStyle w:val="Prrafodelista"/>
        <w:ind w:left="568" w:hanging="426"/>
        <w:rPr>
          <w:rFonts w:asciiTheme="minorHAnsi" w:hAnsiTheme="minorHAnsi" w:cstheme="minorHAnsi"/>
          <w:sz w:val="22"/>
          <w:szCs w:val="22"/>
        </w:rPr>
      </w:pPr>
    </w:p>
    <w:p w14:paraId="1E583194" w14:textId="5EB072D1" w:rsidR="0020425C" w:rsidRDefault="0074476A" w:rsidP="00F02322">
      <w:pPr>
        <w:pStyle w:val="Textonotapie"/>
        <w:numPr>
          <w:ilvl w:val="0"/>
          <w:numId w:val="2"/>
        </w:numPr>
        <w:spacing w:before="0" w:after="0"/>
        <w:ind w:left="568" w:hanging="426"/>
      </w:pPr>
      <w:r>
        <w:rPr>
          <w:rFonts w:asciiTheme="minorHAnsi" w:hAnsiTheme="minorHAnsi" w:cstheme="minorHAnsi"/>
          <w:sz w:val="22"/>
          <w:szCs w:val="22"/>
        </w:rPr>
        <w:t>M</w:t>
      </w:r>
      <w:r w:rsidR="0020425C" w:rsidRPr="0020425C">
        <w:rPr>
          <w:rFonts w:asciiTheme="minorHAnsi" w:hAnsiTheme="minorHAnsi" w:cstheme="minorHAnsi"/>
          <w:sz w:val="22"/>
          <w:szCs w:val="22"/>
        </w:rPr>
        <w:t>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sidR="0020425C">
        <w:rPr>
          <w:rFonts w:asciiTheme="minorHAnsi" w:hAnsiTheme="minorHAnsi" w:cstheme="minorHAnsi"/>
          <w:sz w:val="22"/>
          <w:szCs w:val="22"/>
        </w:rPr>
        <w:t>.</w:t>
      </w:r>
    </w:p>
    <w:p w14:paraId="03C9F47A" w14:textId="77777777" w:rsidR="00F60765" w:rsidRDefault="00F60765" w:rsidP="00F02322">
      <w:pPr>
        <w:pStyle w:val="Textonotapie"/>
        <w:spacing w:before="0" w:after="0"/>
        <w:ind w:left="568" w:hanging="426"/>
        <w:rPr>
          <w:rFonts w:asciiTheme="minorHAnsi" w:hAnsiTheme="minorHAnsi" w:cstheme="minorHAnsi"/>
          <w:sz w:val="22"/>
          <w:szCs w:val="22"/>
        </w:rPr>
      </w:pPr>
    </w:p>
    <w:p w14:paraId="3C8B4389" w14:textId="590C6561" w:rsidR="0074476A" w:rsidRDefault="0074476A" w:rsidP="0074476A">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11</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18</w:t>
      </w:r>
      <w:r w:rsidRPr="0020425C">
        <w:rPr>
          <w:rFonts w:asciiTheme="minorHAnsi" w:hAnsiTheme="minorHAnsi" w:cstheme="minorHAnsi"/>
          <w:sz w:val="22"/>
          <w:szCs w:val="22"/>
        </w:rPr>
        <w:t xml:space="preserve"> de </w:t>
      </w:r>
      <w:r>
        <w:rPr>
          <w:rFonts w:asciiTheme="minorHAnsi" w:hAnsiTheme="minorHAnsi" w:cstheme="minorHAnsi"/>
          <w:sz w:val="22"/>
          <w:szCs w:val="22"/>
        </w:rPr>
        <w:t>septiembre</w:t>
      </w:r>
      <w:r w:rsidRPr="0020425C">
        <w:rPr>
          <w:rFonts w:asciiTheme="minorHAnsi" w:hAnsiTheme="minorHAnsi" w:cstheme="minorHAnsi"/>
          <w:sz w:val="22"/>
          <w:szCs w:val="22"/>
        </w:rPr>
        <w:t xml:space="preserve"> de 2022, se modificó el numeral 1.1 del artículo 1 del Decreto 002 precisando la inclusión de las Gasolinas de 90 y 84 octanos, Gasohol de 84 octanos y 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dici</w:t>
      </w:r>
      <w:r w:rsidRPr="0020425C">
        <w:rPr>
          <w:rFonts w:asciiTheme="minorHAnsi" w:hAnsiTheme="minorHAnsi" w:cstheme="minorHAnsi"/>
          <w:sz w:val="22"/>
          <w:szCs w:val="22"/>
        </w:rPr>
        <w:t>embre de 2022</w:t>
      </w:r>
      <w:r>
        <w:rPr>
          <w:rFonts w:asciiTheme="minorHAnsi" w:hAnsiTheme="minorHAnsi" w:cstheme="minorHAnsi"/>
          <w:sz w:val="22"/>
          <w:szCs w:val="22"/>
        </w:rPr>
        <w:t>.</w:t>
      </w:r>
    </w:p>
    <w:p w14:paraId="5EFC9D28" w14:textId="77777777" w:rsidR="004D4B7D" w:rsidRDefault="004D4B7D" w:rsidP="004D4B7D">
      <w:pPr>
        <w:pStyle w:val="Prrafodelista"/>
        <w:rPr>
          <w:rFonts w:asciiTheme="minorHAnsi" w:hAnsiTheme="minorHAnsi" w:cstheme="minorHAnsi"/>
          <w:sz w:val="22"/>
          <w:szCs w:val="22"/>
        </w:rPr>
      </w:pPr>
    </w:p>
    <w:p w14:paraId="0A45E724" w14:textId="77777777" w:rsidR="004D4B7D" w:rsidRPr="00562D12" w:rsidRDefault="004D4B7D" w:rsidP="004D4B7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17</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29</w:t>
      </w:r>
      <w:r w:rsidRPr="0020425C">
        <w:rPr>
          <w:rFonts w:asciiTheme="minorHAnsi" w:hAnsiTheme="minorHAnsi" w:cstheme="minorHAnsi"/>
          <w:sz w:val="22"/>
          <w:szCs w:val="22"/>
        </w:rPr>
        <w:t xml:space="preserve"> de </w:t>
      </w:r>
      <w:r>
        <w:rPr>
          <w:rFonts w:asciiTheme="minorHAnsi" w:hAnsiTheme="minorHAnsi" w:cstheme="minorHAnsi"/>
          <w:sz w:val="22"/>
          <w:szCs w:val="22"/>
        </w:rPr>
        <w:t>diciembre</w:t>
      </w:r>
      <w:r w:rsidRPr="0020425C">
        <w:rPr>
          <w:rFonts w:asciiTheme="minorHAnsi" w:hAnsiTheme="minorHAnsi" w:cstheme="minorHAnsi"/>
          <w:sz w:val="22"/>
          <w:szCs w:val="22"/>
        </w:rPr>
        <w:t xml:space="preserve"> de 2022, se modificó el numeral 1.1 del artículo 1 del Decreto 002 </w:t>
      </w:r>
      <w:r>
        <w:rPr>
          <w:rFonts w:asciiTheme="minorHAnsi" w:hAnsiTheme="minorHAnsi" w:cstheme="minorHAnsi"/>
          <w:sz w:val="22"/>
          <w:szCs w:val="22"/>
        </w:rPr>
        <w:t xml:space="preserve">extendiendo la inclusión </w:t>
      </w:r>
      <w:r>
        <w:rPr>
          <w:rFonts w:asciiTheme="minorHAnsi" w:hAnsiTheme="minorHAnsi" w:cstheme="minorHAnsi"/>
          <w:sz w:val="22"/>
          <w:szCs w:val="22"/>
        </w:rPr>
        <w:lastRenderedPageBreak/>
        <w:t xml:space="preserve">del </w:t>
      </w:r>
      <w:r w:rsidRPr="0020425C">
        <w:rPr>
          <w:rFonts w:asciiTheme="minorHAnsi" w:hAnsiTheme="minorHAnsi" w:cstheme="minorHAnsi"/>
          <w:sz w:val="22"/>
          <w:szCs w:val="22"/>
        </w:rPr>
        <w:t>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marzo</w:t>
      </w:r>
      <w:r w:rsidRPr="0020425C">
        <w:rPr>
          <w:rFonts w:asciiTheme="minorHAnsi" w:hAnsiTheme="minorHAnsi" w:cstheme="minorHAnsi"/>
          <w:sz w:val="22"/>
          <w:szCs w:val="22"/>
        </w:rPr>
        <w:t xml:space="preserve"> de 202</w:t>
      </w:r>
      <w:r>
        <w:rPr>
          <w:rFonts w:asciiTheme="minorHAnsi" w:hAnsiTheme="minorHAnsi" w:cstheme="minorHAnsi"/>
          <w:sz w:val="22"/>
          <w:szCs w:val="22"/>
        </w:rPr>
        <w:t>3.</w:t>
      </w:r>
    </w:p>
    <w:p w14:paraId="7A953DAE" w14:textId="77777777" w:rsidR="004D4B7D" w:rsidRDefault="004D4B7D" w:rsidP="0074476A">
      <w:pPr>
        <w:pStyle w:val="Textonotapie"/>
        <w:tabs>
          <w:tab w:val="left" w:pos="709"/>
        </w:tabs>
        <w:spacing w:before="0" w:after="0"/>
        <w:ind w:left="568"/>
        <w:rPr>
          <w:rFonts w:asciiTheme="minorHAnsi" w:hAnsiTheme="minorHAnsi" w:cstheme="minorHAnsi"/>
          <w:sz w:val="22"/>
          <w:szCs w:val="22"/>
        </w:rPr>
      </w:pPr>
    </w:p>
    <w:p w14:paraId="24F917D0" w14:textId="398BA89A"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4D4B7D" w:rsidRPr="004D4B7D">
        <w:rPr>
          <w:rFonts w:asciiTheme="minorHAnsi" w:hAnsiTheme="minorHAnsi" w:cstheme="minorHAnsi"/>
          <w:sz w:val="22"/>
          <w:szCs w:val="22"/>
        </w:rPr>
        <w:t>0</w:t>
      </w:r>
      <w:r w:rsidR="00641324">
        <w:rPr>
          <w:rFonts w:asciiTheme="minorHAnsi" w:hAnsiTheme="minorHAnsi" w:cstheme="minorHAnsi"/>
          <w:sz w:val="22"/>
          <w:szCs w:val="22"/>
        </w:rPr>
        <w:t>5</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el Gas Licuado de Petróleo destinado a granel (GLP-G)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79081F">
        <w:rPr>
          <w:rFonts w:asciiTheme="minorHAnsi" w:hAnsiTheme="minorHAnsi" w:cstheme="minorHAnsi"/>
          <w:sz w:val="22"/>
          <w:szCs w:val="22"/>
        </w:rPr>
        <w:t>4</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febrero</w:t>
      </w:r>
      <w:r w:rsidR="009C0925" w:rsidRPr="004D4B7D">
        <w:rPr>
          <w:rFonts w:asciiTheme="minorHAnsi" w:hAnsiTheme="minorHAnsi" w:cstheme="minorHAnsi"/>
          <w:sz w:val="22"/>
          <w:szCs w:val="22"/>
        </w:rPr>
        <w:t xml:space="preserve"> hasta el jueves </w:t>
      </w:r>
      <w:r w:rsidR="0079081F">
        <w:rPr>
          <w:rFonts w:asciiTheme="minorHAnsi" w:hAnsiTheme="minorHAnsi" w:cstheme="minorHAnsi"/>
          <w:sz w:val="22"/>
          <w:szCs w:val="22"/>
        </w:rPr>
        <w:t>30</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marz</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N°6 utilizado en actividades de generación eléctrica en sistemas eléctricos Aislados, con vigencia a partir del 24 de febrero de 2023 hasta el 27 de abril de 2023</w:t>
      </w:r>
      <w:r w:rsidR="0079081F">
        <w:rPr>
          <w:rFonts w:asciiTheme="minorHAnsi" w:hAnsiTheme="minorHAnsi" w:cstheme="minorHAnsi"/>
          <w:sz w:val="22"/>
          <w:szCs w:val="22"/>
        </w:rPr>
        <w:t>.</w:t>
      </w:r>
    </w:p>
    <w:p w14:paraId="394E0522" w14:textId="6879FC79"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509D6737" w14:textId="5FBFEF82" w:rsidR="005B53D4" w:rsidRDefault="00277E11" w:rsidP="005B53D4">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5B53D4">
        <w:rPr>
          <w:rFonts w:asciiTheme="minorHAnsi" w:hAnsiTheme="minorHAnsi" w:cstheme="minorHAnsi"/>
          <w:sz w:val="22"/>
          <w:szCs w:val="22"/>
        </w:rPr>
        <w:t>Teniendo en cuenta las Bandas de Precios y los Márgenes Comerciales de los combustibles establecidos mediante la Resolución N° 0</w:t>
      </w:r>
      <w:r w:rsidR="00511D1B" w:rsidRPr="005B53D4">
        <w:rPr>
          <w:rFonts w:asciiTheme="minorHAnsi" w:hAnsiTheme="minorHAnsi" w:cstheme="minorHAnsi"/>
          <w:sz w:val="22"/>
          <w:szCs w:val="22"/>
        </w:rPr>
        <w:t>0</w:t>
      </w:r>
      <w:r w:rsidR="00641324" w:rsidRPr="005B53D4">
        <w:rPr>
          <w:rFonts w:asciiTheme="minorHAnsi" w:hAnsiTheme="minorHAnsi" w:cstheme="minorHAnsi"/>
          <w:sz w:val="22"/>
          <w:szCs w:val="22"/>
        </w:rPr>
        <w:t>5</w:t>
      </w:r>
      <w:r w:rsidRPr="005B53D4">
        <w:rPr>
          <w:rFonts w:asciiTheme="minorHAnsi" w:hAnsiTheme="minorHAnsi" w:cstheme="minorHAnsi"/>
          <w:sz w:val="22"/>
          <w:szCs w:val="22"/>
        </w:rPr>
        <w:t>-202</w:t>
      </w:r>
      <w:r w:rsidR="00511D1B" w:rsidRPr="005B53D4">
        <w:rPr>
          <w:rFonts w:asciiTheme="minorHAnsi" w:hAnsiTheme="minorHAnsi" w:cstheme="minorHAnsi"/>
          <w:sz w:val="22"/>
          <w:szCs w:val="22"/>
        </w:rPr>
        <w:t>3</w:t>
      </w:r>
      <w:r w:rsidRPr="005B53D4">
        <w:rPr>
          <w:rFonts w:asciiTheme="minorHAnsi" w:hAnsiTheme="minorHAnsi" w:cstheme="minorHAnsi"/>
          <w:sz w:val="22"/>
          <w:szCs w:val="22"/>
        </w:rPr>
        <w:t xml:space="preserve">-OS/GRT, el MINEM publicó los Factores de Aportación y/o Compensación vigentes desde el martes </w:t>
      </w:r>
      <w:r w:rsidR="00641324" w:rsidRPr="005B53D4">
        <w:rPr>
          <w:rFonts w:asciiTheme="minorHAnsi" w:hAnsiTheme="minorHAnsi" w:cstheme="minorHAnsi"/>
          <w:sz w:val="22"/>
          <w:szCs w:val="22"/>
        </w:rPr>
        <w:t>2</w:t>
      </w:r>
      <w:r w:rsidR="00A80E88">
        <w:rPr>
          <w:rFonts w:asciiTheme="minorHAnsi" w:hAnsiTheme="minorHAnsi" w:cstheme="minorHAnsi"/>
          <w:sz w:val="22"/>
          <w:szCs w:val="22"/>
        </w:rPr>
        <w:t>8 de febrero</w:t>
      </w:r>
      <w:r w:rsidRPr="005B53D4">
        <w:rPr>
          <w:rFonts w:asciiTheme="minorHAnsi" w:hAnsiTheme="minorHAnsi" w:cstheme="minorHAnsi"/>
          <w:sz w:val="22"/>
          <w:szCs w:val="22"/>
        </w:rPr>
        <w:t xml:space="preserve"> al lunes </w:t>
      </w:r>
      <w:r w:rsidR="00A80E88">
        <w:rPr>
          <w:rFonts w:asciiTheme="minorHAnsi" w:hAnsiTheme="minorHAnsi" w:cstheme="minorHAnsi"/>
          <w:sz w:val="22"/>
          <w:szCs w:val="22"/>
        </w:rPr>
        <w:t>06</w:t>
      </w:r>
      <w:r w:rsidRPr="005B53D4">
        <w:rPr>
          <w:rFonts w:asciiTheme="minorHAnsi" w:hAnsiTheme="minorHAnsi" w:cstheme="minorHAnsi"/>
          <w:sz w:val="22"/>
          <w:szCs w:val="22"/>
        </w:rPr>
        <w:t xml:space="preserve"> de </w:t>
      </w:r>
      <w:r w:rsidR="00A80E88">
        <w:rPr>
          <w:rFonts w:asciiTheme="minorHAnsi" w:hAnsiTheme="minorHAnsi" w:cstheme="minorHAnsi"/>
          <w:sz w:val="22"/>
          <w:szCs w:val="22"/>
        </w:rPr>
        <w:t>marzo</w:t>
      </w:r>
      <w:r w:rsidRPr="005B53D4">
        <w:rPr>
          <w:rFonts w:asciiTheme="minorHAnsi" w:hAnsiTheme="minorHAnsi" w:cstheme="minorHAnsi"/>
          <w:sz w:val="22"/>
          <w:szCs w:val="22"/>
        </w:rPr>
        <w:t xml:space="preserve"> de 2023.</w:t>
      </w:r>
    </w:p>
    <w:p w14:paraId="16A54136" w14:textId="77777777" w:rsidR="005B53D4" w:rsidRDefault="005B53D4" w:rsidP="005B53D4">
      <w:pPr>
        <w:pStyle w:val="Textonotapie"/>
        <w:tabs>
          <w:tab w:val="left" w:pos="709"/>
        </w:tabs>
        <w:spacing w:before="0" w:after="0"/>
        <w:ind w:left="568"/>
        <w:rPr>
          <w:rFonts w:asciiTheme="minorHAnsi" w:hAnsiTheme="minorHAnsi" w:cstheme="minorHAnsi"/>
          <w:sz w:val="22"/>
          <w:szCs w:val="22"/>
        </w:rPr>
      </w:pPr>
    </w:p>
    <w:p w14:paraId="157D0B3E" w14:textId="0FA6C4CD" w:rsidR="00352B3A" w:rsidRPr="005B53D4" w:rsidRDefault="005B53D4" w:rsidP="005B53D4">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5B53D4">
        <w:rPr>
          <w:rFonts w:asciiTheme="minorHAnsi" w:hAnsiTheme="minorHAnsi" w:cstheme="minorHAnsi"/>
          <w:sz w:val="22"/>
          <w:szCs w:val="22"/>
        </w:rPr>
        <w:t>El día 03.03.2023, P</w:t>
      </w:r>
      <w:r w:rsidR="005140D6">
        <w:rPr>
          <w:rFonts w:asciiTheme="minorHAnsi" w:hAnsiTheme="minorHAnsi" w:cstheme="minorHAnsi"/>
          <w:sz w:val="22"/>
          <w:szCs w:val="22"/>
        </w:rPr>
        <w:t>etroperú</w:t>
      </w:r>
      <w:r w:rsidRPr="005B53D4">
        <w:rPr>
          <w:rFonts w:asciiTheme="minorHAnsi" w:hAnsiTheme="minorHAnsi" w:cstheme="minorHAnsi"/>
          <w:sz w:val="22"/>
          <w:szCs w:val="22"/>
        </w:rPr>
        <w:t xml:space="preserve"> publicó su lista de precios de venta de combustibles. Se registraron variaciones en los precios de la </w:t>
      </w:r>
      <w:r w:rsidR="00A80E88">
        <w:rPr>
          <w:rFonts w:asciiTheme="minorHAnsi" w:hAnsiTheme="minorHAnsi" w:cstheme="minorHAnsi"/>
          <w:sz w:val="22"/>
          <w:szCs w:val="22"/>
        </w:rPr>
        <w:t>G</w:t>
      </w:r>
      <w:r w:rsidRPr="005B53D4">
        <w:rPr>
          <w:rFonts w:asciiTheme="minorHAnsi" w:hAnsiTheme="minorHAnsi" w:cstheme="minorHAnsi"/>
          <w:sz w:val="22"/>
          <w:szCs w:val="22"/>
        </w:rPr>
        <w:t xml:space="preserve">asolina </w:t>
      </w:r>
      <w:r w:rsidR="00A80E88">
        <w:rPr>
          <w:rFonts w:asciiTheme="minorHAnsi" w:hAnsiTheme="minorHAnsi" w:cstheme="minorHAnsi"/>
          <w:sz w:val="22"/>
          <w:szCs w:val="22"/>
        </w:rPr>
        <w:t>Premium</w:t>
      </w:r>
      <w:r w:rsidRPr="005B53D4">
        <w:rPr>
          <w:rFonts w:asciiTheme="minorHAnsi" w:hAnsiTheme="minorHAnsi" w:cstheme="minorHAnsi"/>
          <w:sz w:val="22"/>
          <w:szCs w:val="22"/>
        </w:rPr>
        <w:t xml:space="preserve"> (-0.18 S/</w:t>
      </w:r>
      <w:proofErr w:type="spellStart"/>
      <w:r w:rsidRPr="005B53D4">
        <w:rPr>
          <w:rFonts w:asciiTheme="minorHAnsi" w:hAnsiTheme="minorHAnsi" w:cstheme="minorHAnsi"/>
          <w:sz w:val="22"/>
          <w:szCs w:val="22"/>
        </w:rPr>
        <w:t>Gln</w:t>
      </w:r>
      <w:proofErr w:type="spellEnd"/>
      <w:r w:rsidRPr="005B53D4">
        <w:rPr>
          <w:rFonts w:asciiTheme="minorHAnsi" w:hAnsiTheme="minorHAnsi" w:cstheme="minorHAnsi"/>
          <w:sz w:val="22"/>
          <w:szCs w:val="22"/>
        </w:rPr>
        <w:t xml:space="preserve">), </w:t>
      </w:r>
      <w:r w:rsidR="00A80E88">
        <w:rPr>
          <w:rFonts w:asciiTheme="minorHAnsi" w:hAnsiTheme="minorHAnsi" w:cstheme="minorHAnsi"/>
          <w:sz w:val="22"/>
          <w:szCs w:val="22"/>
        </w:rPr>
        <w:t>Gasolina Regular</w:t>
      </w:r>
      <w:r w:rsidRPr="005B53D4">
        <w:rPr>
          <w:rFonts w:asciiTheme="minorHAnsi" w:hAnsiTheme="minorHAnsi" w:cstheme="minorHAnsi"/>
          <w:sz w:val="22"/>
          <w:szCs w:val="22"/>
        </w:rPr>
        <w:t xml:space="preserve"> (-0.17 S/</w:t>
      </w:r>
      <w:proofErr w:type="spellStart"/>
      <w:r w:rsidRPr="005B53D4">
        <w:rPr>
          <w:rFonts w:asciiTheme="minorHAnsi" w:hAnsiTheme="minorHAnsi" w:cstheme="minorHAnsi"/>
          <w:sz w:val="22"/>
          <w:szCs w:val="22"/>
        </w:rPr>
        <w:t>Gln</w:t>
      </w:r>
      <w:proofErr w:type="spellEnd"/>
      <w:r w:rsidRPr="005B53D4">
        <w:rPr>
          <w:rFonts w:asciiTheme="minorHAnsi" w:hAnsiTheme="minorHAnsi" w:cstheme="minorHAnsi"/>
          <w:sz w:val="22"/>
          <w:szCs w:val="22"/>
        </w:rPr>
        <w:t xml:space="preserve">) y </w:t>
      </w:r>
      <w:r w:rsidR="00A80E88">
        <w:rPr>
          <w:rFonts w:asciiTheme="minorHAnsi" w:hAnsiTheme="minorHAnsi" w:cstheme="minorHAnsi"/>
          <w:sz w:val="22"/>
          <w:szCs w:val="22"/>
        </w:rPr>
        <w:t>Gasolina 84 (-0.15 S/</w:t>
      </w:r>
      <w:proofErr w:type="spellStart"/>
      <w:r w:rsidR="00A80E88">
        <w:rPr>
          <w:rFonts w:asciiTheme="minorHAnsi" w:hAnsiTheme="minorHAnsi" w:cstheme="minorHAnsi"/>
          <w:sz w:val="22"/>
          <w:szCs w:val="22"/>
        </w:rPr>
        <w:t>Gln</w:t>
      </w:r>
      <w:proofErr w:type="spellEnd"/>
      <w:r w:rsidR="00A80E88">
        <w:rPr>
          <w:rFonts w:asciiTheme="minorHAnsi" w:hAnsiTheme="minorHAnsi" w:cstheme="minorHAnsi"/>
          <w:sz w:val="22"/>
          <w:szCs w:val="22"/>
        </w:rPr>
        <w:t>)</w:t>
      </w:r>
      <w:r w:rsidRPr="005B53D4">
        <w:rPr>
          <w:rFonts w:asciiTheme="minorHAnsi" w:hAnsiTheme="minorHAnsi" w:cstheme="minorHAnsi"/>
          <w:sz w:val="22"/>
          <w:szCs w:val="22"/>
        </w:rPr>
        <w:t xml:space="preserve">, </w:t>
      </w:r>
      <w:r w:rsidR="00A80E88">
        <w:rPr>
          <w:rFonts w:asciiTheme="minorHAnsi" w:hAnsiTheme="minorHAnsi" w:cstheme="minorHAnsi"/>
          <w:sz w:val="22"/>
          <w:szCs w:val="22"/>
        </w:rPr>
        <w:t>G</w:t>
      </w:r>
      <w:r w:rsidRPr="005B53D4">
        <w:rPr>
          <w:rFonts w:asciiTheme="minorHAnsi" w:hAnsiTheme="minorHAnsi" w:cstheme="minorHAnsi"/>
          <w:sz w:val="22"/>
          <w:szCs w:val="22"/>
        </w:rPr>
        <w:t>asohol</w:t>
      </w:r>
      <w:r w:rsidR="00A80E88">
        <w:rPr>
          <w:rFonts w:asciiTheme="minorHAnsi" w:hAnsiTheme="minorHAnsi" w:cstheme="minorHAnsi"/>
          <w:sz w:val="22"/>
          <w:szCs w:val="22"/>
        </w:rPr>
        <w:t xml:space="preserve"> Premium </w:t>
      </w:r>
      <w:r w:rsidRPr="005B53D4">
        <w:rPr>
          <w:rFonts w:asciiTheme="minorHAnsi" w:hAnsiTheme="minorHAnsi" w:cstheme="minorHAnsi"/>
          <w:sz w:val="22"/>
          <w:szCs w:val="22"/>
        </w:rPr>
        <w:t>(-0.17 S/</w:t>
      </w:r>
      <w:proofErr w:type="spellStart"/>
      <w:r w:rsidRPr="005B53D4">
        <w:rPr>
          <w:rFonts w:asciiTheme="minorHAnsi" w:hAnsiTheme="minorHAnsi" w:cstheme="minorHAnsi"/>
          <w:sz w:val="22"/>
          <w:szCs w:val="22"/>
        </w:rPr>
        <w:t>Gln</w:t>
      </w:r>
      <w:proofErr w:type="spellEnd"/>
      <w:r w:rsidRPr="005B53D4">
        <w:rPr>
          <w:rFonts w:asciiTheme="minorHAnsi" w:hAnsiTheme="minorHAnsi" w:cstheme="minorHAnsi"/>
          <w:sz w:val="22"/>
          <w:szCs w:val="22"/>
        </w:rPr>
        <w:t xml:space="preserve">), </w:t>
      </w:r>
      <w:r w:rsidR="00A80E88">
        <w:rPr>
          <w:rFonts w:asciiTheme="minorHAnsi" w:hAnsiTheme="minorHAnsi" w:cstheme="minorHAnsi"/>
          <w:sz w:val="22"/>
          <w:szCs w:val="22"/>
        </w:rPr>
        <w:t xml:space="preserve">Gasohol Regular </w:t>
      </w:r>
      <w:r w:rsidRPr="005B53D4">
        <w:rPr>
          <w:rFonts w:asciiTheme="minorHAnsi" w:hAnsiTheme="minorHAnsi" w:cstheme="minorHAnsi"/>
          <w:sz w:val="22"/>
          <w:szCs w:val="22"/>
        </w:rPr>
        <w:t>(-0.16 S/</w:t>
      </w:r>
      <w:proofErr w:type="spellStart"/>
      <w:r w:rsidRPr="005B53D4">
        <w:rPr>
          <w:rFonts w:asciiTheme="minorHAnsi" w:hAnsiTheme="minorHAnsi" w:cstheme="minorHAnsi"/>
          <w:sz w:val="22"/>
          <w:szCs w:val="22"/>
        </w:rPr>
        <w:t>Gln</w:t>
      </w:r>
      <w:proofErr w:type="spellEnd"/>
      <w:r w:rsidRPr="005B53D4">
        <w:rPr>
          <w:rFonts w:asciiTheme="minorHAnsi" w:hAnsiTheme="minorHAnsi" w:cstheme="minorHAnsi"/>
          <w:sz w:val="22"/>
          <w:szCs w:val="22"/>
        </w:rPr>
        <w:t xml:space="preserve">) y </w:t>
      </w:r>
      <w:r w:rsidR="00A80E88">
        <w:rPr>
          <w:rFonts w:asciiTheme="minorHAnsi" w:hAnsiTheme="minorHAnsi" w:cstheme="minorHAnsi"/>
          <w:sz w:val="22"/>
          <w:szCs w:val="22"/>
        </w:rPr>
        <w:t>Gasohol 84 (-0.14 S/</w:t>
      </w:r>
      <w:proofErr w:type="spellStart"/>
      <w:r w:rsidR="00A80E88">
        <w:rPr>
          <w:rFonts w:asciiTheme="minorHAnsi" w:hAnsiTheme="minorHAnsi" w:cstheme="minorHAnsi"/>
          <w:sz w:val="22"/>
          <w:szCs w:val="22"/>
        </w:rPr>
        <w:t>Gln</w:t>
      </w:r>
      <w:proofErr w:type="spellEnd"/>
      <w:r w:rsidR="00A80E88">
        <w:rPr>
          <w:rFonts w:asciiTheme="minorHAnsi" w:hAnsiTheme="minorHAnsi" w:cstheme="minorHAnsi"/>
          <w:sz w:val="22"/>
          <w:szCs w:val="22"/>
        </w:rPr>
        <w:t>)</w:t>
      </w:r>
      <w:r w:rsidRPr="005B53D4">
        <w:rPr>
          <w:rFonts w:asciiTheme="minorHAnsi" w:hAnsiTheme="minorHAnsi" w:cstheme="minorHAnsi"/>
          <w:sz w:val="22"/>
          <w:szCs w:val="22"/>
        </w:rPr>
        <w:t xml:space="preserve">, así como en el </w:t>
      </w:r>
      <w:r w:rsidR="00A80E88" w:rsidRPr="005B53D4">
        <w:rPr>
          <w:rFonts w:asciiTheme="minorHAnsi" w:hAnsiTheme="minorHAnsi" w:cstheme="minorHAnsi"/>
          <w:sz w:val="22"/>
          <w:szCs w:val="22"/>
        </w:rPr>
        <w:t>Diésel</w:t>
      </w:r>
      <w:r w:rsidRPr="005B53D4">
        <w:rPr>
          <w:rFonts w:asciiTheme="minorHAnsi" w:hAnsiTheme="minorHAnsi" w:cstheme="minorHAnsi"/>
          <w:sz w:val="22"/>
          <w:szCs w:val="22"/>
        </w:rPr>
        <w:t xml:space="preserve"> B5(-0.14 S/</w:t>
      </w:r>
      <w:proofErr w:type="spellStart"/>
      <w:r w:rsidRPr="005B53D4">
        <w:rPr>
          <w:rFonts w:asciiTheme="minorHAnsi" w:hAnsiTheme="minorHAnsi" w:cstheme="minorHAnsi"/>
          <w:sz w:val="22"/>
          <w:szCs w:val="22"/>
        </w:rPr>
        <w:t>Gln</w:t>
      </w:r>
      <w:proofErr w:type="spellEnd"/>
      <w:r w:rsidRPr="005B53D4">
        <w:rPr>
          <w:rFonts w:asciiTheme="minorHAnsi" w:hAnsiTheme="minorHAnsi" w:cstheme="minorHAnsi"/>
          <w:sz w:val="22"/>
          <w:szCs w:val="22"/>
        </w:rPr>
        <w:t>) y los residuales R6(-0.19 S/</w:t>
      </w:r>
      <w:proofErr w:type="spellStart"/>
      <w:r w:rsidRPr="005B53D4">
        <w:rPr>
          <w:rFonts w:asciiTheme="minorHAnsi" w:hAnsiTheme="minorHAnsi" w:cstheme="minorHAnsi"/>
          <w:sz w:val="22"/>
          <w:szCs w:val="22"/>
        </w:rPr>
        <w:t>Gln</w:t>
      </w:r>
      <w:proofErr w:type="spellEnd"/>
      <w:r w:rsidRPr="005B53D4">
        <w:rPr>
          <w:rFonts w:asciiTheme="minorHAnsi" w:hAnsiTheme="minorHAnsi" w:cstheme="minorHAnsi"/>
          <w:sz w:val="22"/>
          <w:szCs w:val="22"/>
        </w:rPr>
        <w:t>) y R500(-0.17 S/</w:t>
      </w:r>
      <w:proofErr w:type="spellStart"/>
      <w:r w:rsidRPr="005B53D4">
        <w:rPr>
          <w:rFonts w:asciiTheme="minorHAnsi" w:hAnsiTheme="minorHAnsi" w:cstheme="minorHAnsi"/>
          <w:sz w:val="22"/>
          <w:szCs w:val="22"/>
        </w:rPr>
        <w:t>Gln</w:t>
      </w:r>
      <w:proofErr w:type="spellEnd"/>
      <w:r w:rsidRPr="005B53D4">
        <w:rPr>
          <w:rFonts w:asciiTheme="minorHAnsi" w:hAnsiTheme="minorHAnsi" w:cstheme="minorHAnsi"/>
          <w:sz w:val="22"/>
          <w:szCs w:val="22"/>
        </w:rPr>
        <w:t>)</w:t>
      </w:r>
      <w:r w:rsidR="00277E11" w:rsidRPr="005B53D4">
        <w:rPr>
          <w:rFonts w:asciiTheme="minorHAnsi" w:hAnsiTheme="minorHAnsi" w:cstheme="minorHAnsi"/>
          <w:sz w:val="22"/>
          <w:szCs w:val="22"/>
        </w:rPr>
        <w:t>).</w:t>
      </w:r>
      <w:r w:rsidR="004D4B7D" w:rsidRPr="005B53D4">
        <w:rPr>
          <w:rFonts w:asciiTheme="minorHAnsi" w:hAnsiTheme="minorHAnsi" w:cstheme="minorHAnsi"/>
          <w:sz w:val="22"/>
          <w:szCs w:val="22"/>
        </w:rPr>
        <w:t xml:space="preserve"> </w:t>
      </w:r>
    </w:p>
    <w:p w14:paraId="2C4AC7AC" w14:textId="75DAD3FE" w:rsidR="009D32AB" w:rsidRPr="00232A32" w:rsidRDefault="00300844" w:rsidP="00352B3A">
      <w:pPr>
        <w:pStyle w:val="Sangradetextonormal"/>
        <w:rPr>
          <w:rFonts w:asciiTheme="minorHAnsi" w:hAnsiTheme="minorHAnsi" w:cstheme="minorHAnsi"/>
          <w:sz w:val="22"/>
          <w:szCs w:val="22"/>
        </w:rPr>
      </w:pPr>
      <w:r w:rsidRPr="00232A32">
        <w:rPr>
          <w:rFonts w:asciiTheme="minorHAnsi" w:hAnsiTheme="minorHAnsi" w:cstheme="minorHAnsi"/>
          <w:sz w:val="22"/>
          <w:szCs w:val="22"/>
        </w:rPr>
        <w:br w:type="page"/>
      </w: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5312B21B" w14:textId="77777777" w:rsidR="00352B3A" w:rsidRDefault="00352B3A">
      <w:pPr>
        <w:rPr>
          <w:rFonts w:asciiTheme="minorHAnsi" w:hAnsiTheme="minorHAnsi" w:cstheme="minorHAnsi"/>
          <w:sz w:val="22"/>
          <w:szCs w:val="22"/>
        </w:rPr>
      </w:pPr>
    </w:p>
    <w:p w14:paraId="2516A28A" w14:textId="67CA32FB"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4C1F0859"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E078B2">
        <w:rPr>
          <w:rFonts w:asciiTheme="minorHAnsi" w:hAnsiTheme="minorHAnsi" w:cstheme="minorHAnsi"/>
          <w:sz w:val="22"/>
          <w:szCs w:val="22"/>
        </w:rPr>
        <w:t>1</w:t>
      </w:r>
      <w:r w:rsidR="005B53D4">
        <w:rPr>
          <w:rFonts w:asciiTheme="minorHAnsi" w:hAnsiTheme="minorHAnsi" w:cstheme="minorHAnsi"/>
          <w:sz w:val="22"/>
          <w:szCs w:val="22"/>
        </w:rPr>
        <w:t>7</w:t>
      </w:r>
      <w:r>
        <w:rPr>
          <w:rFonts w:asciiTheme="minorHAnsi" w:hAnsiTheme="minorHAnsi" w:cstheme="minorHAnsi"/>
          <w:sz w:val="22"/>
          <w:szCs w:val="22"/>
        </w:rPr>
        <w:t>/0</w:t>
      </w:r>
      <w:r w:rsidR="007769B8">
        <w:rPr>
          <w:rFonts w:asciiTheme="minorHAnsi" w:hAnsiTheme="minorHAnsi" w:cstheme="minorHAnsi"/>
          <w:sz w:val="22"/>
          <w:szCs w:val="22"/>
        </w:rPr>
        <w:t>2</w:t>
      </w:r>
      <w:r>
        <w:rPr>
          <w:rFonts w:asciiTheme="minorHAnsi" w:hAnsiTheme="minorHAnsi" w:cstheme="minorHAnsi"/>
          <w:sz w:val="22"/>
          <w:szCs w:val="22"/>
        </w:rPr>
        <w:t xml:space="preserve">/2023 y el </w:t>
      </w:r>
      <w:r w:rsidR="005B53D4">
        <w:rPr>
          <w:rFonts w:asciiTheme="minorHAnsi" w:hAnsiTheme="minorHAnsi" w:cstheme="minorHAnsi"/>
          <w:sz w:val="22"/>
          <w:szCs w:val="22"/>
        </w:rPr>
        <w:t>03</w:t>
      </w:r>
      <w:r>
        <w:rPr>
          <w:rFonts w:asciiTheme="minorHAnsi" w:hAnsiTheme="minorHAnsi" w:cstheme="minorHAnsi"/>
          <w:sz w:val="22"/>
          <w:szCs w:val="22"/>
        </w:rPr>
        <w:t>/0</w:t>
      </w:r>
      <w:r w:rsidR="005B53D4">
        <w:rPr>
          <w:rFonts w:asciiTheme="minorHAnsi" w:hAnsiTheme="minorHAnsi" w:cstheme="minorHAnsi"/>
          <w:sz w:val="22"/>
          <w:szCs w:val="22"/>
        </w:rPr>
        <w:t>3</w:t>
      </w:r>
      <w:r>
        <w:rPr>
          <w:rFonts w:asciiTheme="minorHAnsi" w:hAnsiTheme="minorHAnsi" w:cstheme="minorHAnsi"/>
          <w:sz w:val="22"/>
          <w:szCs w:val="22"/>
        </w:rPr>
        <w:t>/2023, se muestra en la Gráfica N°</w:t>
      </w:r>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5BC0A457" w14:textId="77777777" w:rsidR="00A86191" w:rsidRDefault="00A86191" w:rsidP="00A86191">
      <w:pPr>
        <w:jc w:val="both"/>
        <w:rPr>
          <w:rFonts w:asciiTheme="minorHAnsi" w:hAnsiTheme="minorHAnsi" w:cstheme="minorHAnsi"/>
          <w:sz w:val="22"/>
          <w:szCs w:val="22"/>
        </w:rPr>
      </w:pPr>
      <w:r>
        <w:rPr>
          <w:rFonts w:asciiTheme="minorHAnsi" w:hAnsiTheme="minorHAnsi" w:cstheme="minorHAnsi"/>
          <w:sz w:val="22"/>
          <w:szCs w:val="22"/>
        </w:rPr>
        <w:t xml:space="preserve"> </w:t>
      </w:r>
    </w:p>
    <w:p w14:paraId="086D8755" w14:textId="3BAA2D9C"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5B53D4">
        <w:rPr>
          <w:rFonts w:ascii="Calibri" w:hAnsi="Calibri" w:cs="Arial"/>
          <w:b/>
          <w:bCs/>
          <w:i/>
          <w:sz w:val="22"/>
          <w:szCs w:val="22"/>
          <w:lang w:eastAsia="es-PE"/>
        </w:rPr>
        <w:t>06</w:t>
      </w:r>
      <w:r>
        <w:rPr>
          <w:rFonts w:ascii="Calibri" w:hAnsi="Calibri" w:cs="Arial"/>
          <w:b/>
          <w:bCs/>
          <w:i/>
          <w:sz w:val="22"/>
          <w:szCs w:val="22"/>
          <w:lang w:eastAsia="es-PE"/>
        </w:rPr>
        <w:t>-0</w:t>
      </w:r>
      <w:r w:rsidR="005B53D4">
        <w:rPr>
          <w:rFonts w:ascii="Calibri" w:hAnsi="Calibri" w:cs="Arial"/>
          <w:b/>
          <w:bCs/>
          <w:i/>
          <w:sz w:val="22"/>
          <w:szCs w:val="22"/>
          <w:lang w:eastAsia="es-PE"/>
        </w:rPr>
        <w:t>3</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51763F48" w:rsidR="00A86191" w:rsidRPr="00CC2A8A" w:rsidRDefault="005B53D4" w:rsidP="00A86191">
      <w:pPr>
        <w:pBdr>
          <w:top w:val="single" w:sz="4" w:space="1" w:color="auto"/>
          <w:bottom w:val="single" w:sz="4" w:space="1" w:color="auto"/>
        </w:pBdr>
        <w:rPr>
          <w:rFonts w:ascii="Calibri" w:hAnsi="Calibri" w:cs="Arial"/>
          <w:bCs/>
          <w:sz w:val="32"/>
          <w:szCs w:val="32"/>
        </w:rPr>
      </w:pPr>
      <w:r w:rsidRPr="000D3B1F">
        <w:rPr>
          <w:noProof/>
          <w:lang w:val="es-PE" w:eastAsia="es-PE"/>
        </w:rPr>
        <w:drawing>
          <wp:inline distT="0" distB="0" distL="0" distR="0" wp14:anchorId="406681C0" wp14:editId="6BBE3A0D">
            <wp:extent cx="5490845" cy="2922905"/>
            <wp:effectExtent l="0" t="0" r="0" b="0"/>
            <wp:docPr id="3"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13"/>
                    <a:stretch>
                      <a:fillRect/>
                    </a:stretch>
                  </pic:blipFill>
                  <pic:spPr>
                    <a:xfrm>
                      <a:off x="0" y="0"/>
                      <a:ext cx="5490845" cy="292290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BCA0BE4" w14:textId="77777777" w:rsidR="00A86191" w:rsidRPr="001A4F79" w:rsidRDefault="00A86191" w:rsidP="00A86191">
      <w:pPr>
        <w:spacing w:line="276" w:lineRule="auto"/>
        <w:rPr>
          <w:rFonts w:ascii="Calibri" w:eastAsia="Calibri" w:hAnsi="Calibri"/>
          <w:sz w:val="22"/>
          <w:szCs w:val="22"/>
        </w:rPr>
      </w:pPr>
    </w:p>
    <w:p w14:paraId="5187EED7"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6B073956" w14:textId="570733DD" w:rsidR="005B53D4" w:rsidRDefault="005B53D4" w:rsidP="005B53D4">
      <w:pPr>
        <w:jc w:val="both"/>
        <w:rPr>
          <w:rFonts w:asciiTheme="minorHAnsi" w:hAnsiTheme="minorHAnsi" w:cstheme="minorHAnsi"/>
          <w:sz w:val="22"/>
          <w:szCs w:val="22"/>
        </w:rPr>
      </w:pPr>
      <w:r w:rsidRPr="00061BE1">
        <w:rPr>
          <w:rFonts w:asciiTheme="minorHAnsi" w:hAnsiTheme="minorHAnsi" w:cstheme="minorHAnsi"/>
          <w:sz w:val="22"/>
          <w:szCs w:val="22"/>
        </w:rPr>
        <w:t xml:space="preserve">En la Gráfica N°2, se aprecia que el Precio FOB se ubicó en </w:t>
      </w:r>
      <w:r>
        <w:rPr>
          <w:rFonts w:asciiTheme="minorHAnsi" w:hAnsiTheme="minorHAnsi" w:cstheme="minorHAnsi"/>
          <w:sz w:val="22"/>
          <w:szCs w:val="22"/>
        </w:rPr>
        <w:t>79</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xml:space="preserve">, 88% y 89% del precio de referencia de los biocombustibles, 80% y 79 % 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85</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2A0B61E9" w14:textId="77777777" w:rsidR="005B53D4" w:rsidRDefault="005B53D4" w:rsidP="005B53D4">
      <w:pPr>
        <w:jc w:val="both"/>
        <w:rPr>
          <w:rFonts w:asciiTheme="minorHAnsi" w:hAnsiTheme="minorHAnsi" w:cstheme="minorHAnsi"/>
          <w:sz w:val="22"/>
          <w:szCs w:val="22"/>
        </w:rPr>
      </w:pPr>
    </w:p>
    <w:p w14:paraId="0F2F7861" w14:textId="77777777" w:rsidR="005B53D4" w:rsidRDefault="005B53D4" w:rsidP="005B53D4">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03 de marzo 2023. </w:t>
      </w:r>
    </w:p>
    <w:p w14:paraId="312A5601" w14:textId="6D715F1A" w:rsidR="00277E11" w:rsidRDefault="005B53D4" w:rsidP="005B53D4">
      <w:pPr>
        <w:jc w:val="both"/>
        <w:rPr>
          <w:rFonts w:asciiTheme="minorHAnsi" w:hAnsiTheme="minorHAnsi" w:cstheme="minorHAnsi"/>
          <w:sz w:val="22"/>
          <w:szCs w:val="22"/>
        </w:rPr>
      </w:pPr>
      <w:r>
        <w:rPr>
          <w:rFonts w:asciiTheme="minorHAnsi" w:hAnsiTheme="minorHAnsi" w:cstheme="minorHAnsi"/>
          <w:sz w:val="22"/>
          <w:szCs w:val="22"/>
        </w:rPr>
        <w:lastRenderedPageBreak/>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r w:rsidR="00277E11">
        <w:rPr>
          <w:rFonts w:asciiTheme="minorHAnsi" w:hAnsiTheme="minorHAnsi" w:cstheme="minorHAnsi"/>
          <w:sz w:val="22"/>
          <w:szCs w:val="22"/>
        </w:rPr>
        <w:t xml:space="preserve">. </w:t>
      </w:r>
    </w:p>
    <w:p w14:paraId="3F95B49B" w14:textId="77777777" w:rsidR="00C80F8A" w:rsidRPr="00003F04" w:rsidRDefault="00C80F8A" w:rsidP="00F85D23">
      <w:pPr>
        <w:jc w:val="both"/>
        <w:rPr>
          <w:rFonts w:asciiTheme="minorHAnsi" w:hAnsiTheme="minorHAnsi" w:cstheme="minorHAnsi"/>
          <w:sz w:val="22"/>
          <w:szCs w:val="22"/>
        </w:rPr>
      </w:pPr>
    </w:p>
    <w:p w14:paraId="54FD2BF5" w14:textId="77777777" w:rsidR="005B53D4" w:rsidRDefault="005B53D4" w:rsidP="005B53D4">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F8C36BD" w14:textId="77777777" w:rsidR="005B53D4" w:rsidRPr="00265D45" w:rsidRDefault="005B53D4" w:rsidP="005B53D4">
      <w:pPr>
        <w:pStyle w:val="Prrafodelista"/>
        <w:ind w:left="426" w:hanging="426"/>
        <w:jc w:val="both"/>
        <w:rPr>
          <w:rFonts w:asciiTheme="minorHAnsi" w:hAnsiTheme="minorHAnsi" w:cstheme="minorHAnsi"/>
          <w:b/>
          <w:sz w:val="22"/>
          <w:szCs w:val="22"/>
          <w:u w:val="single"/>
        </w:rPr>
      </w:pPr>
    </w:p>
    <w:p w14:paraId="111CB73F" w14:textId="77777777" w:rsidR="005B53D4" w:rsidRPr="006E3A77" w:rsidRDefault="005B53D4" w:rsidP="005B53D4">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5AEA369" w14:textId="77777777" w:rsidR="005B53D4" w:rsidRPr="006E3A77" w:rsidRDefault="005B53D4" w:rsidP="005B53D4">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Pr>
          <w:rFonts w:asciiTheme="minorHAnsi" w:hAnsiTheme="minorHAnsi" w:cstheme="minorHAnsi"/>
          <w:sz w:val="22"/>
          <w:szCs w:val="22"/>
        </w:rPr>
        <w:t>8.10</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67BFBD79" w14:textId="77777777" w:rsidR="005B53D4" w:rsidRPr="006E3A77" w:rsidRDefault="005B53D4" w:rsidP="005B53D4">
      <w:pPr>
        <w:pStyle w:val="Prrafodelista"/>
        <w:ind w:left="426" w:hanging="426"/>
        <w:jc w:val="center"/>
        <w:rPr>
          <w:rFonts w:asciiTheme="minorHAnsi" w:hAnsiTheme="minorHAnsi" w:cstheme="minorHAnsi"/>
          <w:sz w:val="22"/>
          <w:szCs w:val="22"/>
          <w:lang w:val="es-MX"/>
        </w:rPr>
      </w:pPr>
    </w:p>
    <w:p w14:paraId="41D4ABFD" w14:textId="04CFF4B8" w:rsidR="005B53D4" w:rsidRPr="006E3A77" w:rsidRDefault="005B53D4" w:rsidP="005B53D4">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Pr>
          <w:rFonts w:asciiTheme="minorHAnsi" w:hAnsiTheme="minorHAnsi" w:cstheme="minorHAnsi"/>
          <w:sz w:val="22"/>
          <w:szCs w:val="22"/>
          <w:lang w:val="en-US"/>
        </w:rPr>
        <w:t>8</w:t>
      </w:r>
      <w:proofErr w:type="gramStart"/>
      <w:r>
        <w:rPr>
          <w:rFonts w:asciiTheme="minorHAnsi" w:hAnsiTheme="minorHAnsi" w:cstheme="minorHAnsi"/>
          <w:sz w:val="22"/>
          <w:szCs w:val="22"/>
          <w:lang w:val="en-US"/>
        </w:rPr>
        <w:t>,</w:t>
      </w:r>
      <w:r>
        <w:rPr>
          <w:rFonts w:asciiTheme="minorHAnsi" w:hAnsiTheme="minorHAnsi" w:cstheme="minorHAnsi"/>
          <w:sz w:val="22"/>
          <w:szCs w:val="22"/>
          <w:lang w:val="en-US"/>
        </w:rPr>
        <w:t>10</w:t>
      </w:r>
      <w:proofErr w:type="gramEnd"/>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Pr>
          <w:rFonts w:asciiTheme="minorHAnsi" w:hAnsiTheme="minorHAnsi" w:cstheme="minorHAnsi"/>
          <w:sz w:val="22"/>
          <w:szCs w:val="22"/>
          <w:lang w:val="en-US"/>
        </w:rPr>
        <w:t>5</w:t>
      </w:r>
      <w:r>
        <w:rPr>
          <w:rFonts w:asciiTheme="minorHAnsi" w:hAnsiTheme="minorHAnsi" w:cstheme="minorHAnsi"/>
          <w:sz w:val="22"/>
          <w:szCs w:val="22"/>
          <w:lang w:val="en-US"/>
        </w:rPr>
        <w:t>,</w:t>
      </w:r>
      <w:r>
        <w:rPr>
          <w:rFonts w:asciiTheme="minorHAnsi" w:hAnsiTheme="minorHAnsi" w:cstheme="minorHAnsi"/>
          <w:sz w:val="22"/>
          <w:szCs w:val="22"/>
          <w:lang w:val="en-US"/>
        </w:rPr>
        <w:t>80</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16D6EB5E" w14:textId="132B2218" w:rsidR="005B53D4" w:rsidRPr="006E3A77" w:rsidRDefault="005B53D4" w:rsidP="005B53D4">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2</w:t>
      </w:r>
      <w:proofErr w:type="gramStart"/>
      <w:r>
        <w:rPr>
          <w:rFonts w:asciiTheme="minorHAnsi" w:hAnsiTheme="minorHAnsi" w:cstheme="minorHAnsi"/>
          <w:sz w:val="22"/>
          <w:szCs w:val="22"/>
          <w:lang w:val="en-US"/>
        </w:rPr>
        <w:t>,</w:t>
      </w:r>
      <w:r>
        <w:rPr>
          <w:rFonts w:asciiTheme="minorHAnsi" w:hAnsiTheme="minorHAnsi" w:cstheme="minorHAnsi"/>
          <w:sz w:val="22"/>
          <w:szCs w:val="22"/>
          <w:lang w:val="en-US"/>
        </w:rPr>
        <w:t>43</w:t>
      </w:r>
      <w:proofErr w:type="gramEnd"/>
      <w:r w:rsidRPr="006E3A77">
        <w:rPr>
          <w:rFonts w:asciiTheme="minorHAnsi" w:hAnsiTheme="minorHAnsi" w:cstheme="minorHAnsi"/>
          <w:sz w:val="22"/>
          <w:szCs w:val="22"/>
          <w:lang w:val="en-US"/>
        </w:rPr>
        <w:t xml:space="preserve"> US$/</w:t>
      </w:r>
      <w:proofErr w:type="spellStart"/>
      <w:r w:rsidRPr="006E3A77">
        <w:rPr>
          <w:rFonts w:asciiTheme="minorHAnsi" w:hAnsiTheme="minorHAnsi" w:cstheme="minorHAnsi"/>
          <w:sz w:val="22"/>
          <w:szCs w:val="22"/>
          <w:lang w:val="en-US"/>
        </w:rPr>
        <w:t>Bl</w:t>
      </w:r>
      <w:proofErr w:type="spellEnd"/>
    </w:p>
    <w:p w14:paraId="4E10428D" w14:textId="77777777" w:rsidR="005B53D4" w:rsidRPr="006E3A77" w:rsidRDefault="005B53D4" w:rsidP="005B53D4">
      <w:pPr>
        <w:pStyle w:val="Prrafodelista"/>
        <w:ind w:left="426" w:hanging="426"/>
        <w:jc w:val="center"/>
        <w:rPr>
          <w:rFonts w:asciiTheme="minorHAnsi" w:hAnsiTheme="minorHAnsi" w:cstheme="minorHAnsi"/>
          <w:sz w:val="22"/>
          <w:szCs w:val="22"/>
          <w:lang w:val="en-US"/>
        </w:rPr>
      </w:pPr>
    </w:p>
    <w:p w14:paraId="60D5E70C" w14:textId="77777777" w:rsidR="005B53D4" w:rsidRPr="006E3A77" w:rsidRDefault="005B53D4" w:rsidP="005B53D4">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090DB0AC" w14:textId="77777777" w:rsidR="005B53D4" w:rsidRPr="006E3A77" w:rsidRDefault="005B53D4" w:rsidP="005B53D4">
      <w:pPr>
        <w:ind w:left="426" w:hanging="426"/>
        <w:jc w:val="both"/>
        <w:rPr>
          <w:rFonts w:asciiTheme="minorHAnsi" w:hAnsiTheme="minorHAnsi" w:cstheme="minorHAnsi"/>
          <w:b/>
          <w:sz w:val="22"/>
          <w:szCs w:val="22"/>
          <w:u w:val="single"/>
        </w:rPr>
      </w:pPr>
    </w:p>
    <w:p w14:paraId="6D3F6CE1" w14:textId="77777777" w:rsidR="005B53D4" w:rsidRPr="006E3A77" w:rsidRDefault="005B53D4" w:rsidP="005B53D4">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gasolina de 95 octanos</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97 y CBOB 93; mientras que, para las gasolinas de 90</w:t>
      </w:r>
      <w:r>
        <w:rPr>
          <w:rFonts w:asciiTheme="minorHAnsi" w:hAnsiTheme="minorHAnsi" w:cstheme="minorHAnsi"/>
          <w:sz w:val="22"/>
          <w:szCs w:val="22"/>
        </w:rPr>
        <w:t xml:space="preserve"> (Regular)</w:t>
      </w:r>
      <w:r w:rsidRPr="006E3A77">
        <w:rPr>
          <w:rFonts w:asciiTheme="minorHAnsi" w:hAnsiTheme="minorHAnsi" w:cstheme="minorHAnsi"/>
          <w:sz w:val="22"/>
          <w:szCs w:val="22"/>
        </w:rPr>
        <w:t xml:space="preserve"> y 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540EEFF" w14:textId="77BA0D7C" w:rsidR="005B53D4" w:rsidRPr="006E3A77" w:rsidRDefault="005B53D4" w:rsidP="005B53D4">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8,</w:t>
      </w:r>
      <w:r>
        <w:rPr>
          <w:rFonts w:asciiTheme="minorHAnsi" w:hAnsiTheme="minorHAnsi" w:cstheme="minorHAnsi"/>
          <w:sz w:val="22"/>
          <w:szCs w:val="22"/>
        </w:rPr>
        <w:t>20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171D7ED6" w14:textId="2EA7750A" w:rsidR="005B53D4" w:rsidRPr="006E3A77" w:rsidRDefault="005B53D4" w:rsidP="005B53D4">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2</w:t>
      </w:r>
      <w:r>
        <w:rPr>
          <w:rFonts w:asciiTheme="minorHAnsi" w:hAnsiTheme="minorHAnsi" w:cstheme="minorHAnsi"/>
          <w:sz w:val="22"/>
          <w:szCs w:val="22"/>
        </w:rPr>
        <w:t>,</w:t>
      </w:r>
      <w:r>
        <w:rPr>
          <w:rFonts w:asciiTheme="minorHAnsi" w:hAnsiTheme="minorHAnsi" w:cstheme="minorHAnsi"/>
          <w:sz w:val="22"/>
          <w:szCs w:val="22"/>
        </w:rPr>
        <w:t xml:space="preserve">28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gasolina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de 95 octanos y un ajuste de </w:t>
      </w:r>
      <w:r>
        <w:rPr>
          <w:rFonts w:asciiTheme="minorHAnsi" w:hAnsiTheme="minorHAnsi" w:cstheme="minorHAnsi"/>
          <w:sz w:val="22"/>
          <w:szCs w:val="22"/>
        </w:rPr>
        <w:t>1,</w:t>
      </w:r>
      <w:r>
        <w:rPr>
          <w:rFonts w:asciiTheme="minorHAnsi" w:hAnsiTheme="minorHAnsi" w:cstheme="minorHAnsi"/>
          <w:sz w:val="22"/>
          <w:szCs w:val="22"/>
        </w:rPr>
        <w:t>84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90 y 84 octanos</w:t>
      </w:r>
    </w:p>
    <w:p w14:paraId="6197952F" w14:textId="15E48CE0" w:rsidR="005B53D4" w:rsidRPr="006E3A77" w:rsidRDefault="005B53D4" w:rsidP="005B53D4">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w:t>
      </w:r>
      <w:r>
        <w:rPr>
          <w:rFonts w:asciiTheme="minorHAnsi" w:hAnsiTheme="minorHAnsi" w:cstheme="minorHAnsi"/>
          <w:sz w:val="22"/>
          <w:szCs w:val="22"/>
        </w:rPr>
        <w:t>,</w:t>
      </w:r>
      <w:r>
        <w:rPr>
          <w:rFonts w:asciiTheme="minorHAnsi" w:hAnsiTheme="minorHAnsi" w:cstheme="minorHAnsi"/>
          <w:sz w:val="22"/>
          <w:szCs w:val="22"/>
        </w:rPr>
        <w:t>41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gasolina de 90 octanos y un ajuste de </w:t>
      </w:r>
      <w:r>
        <w:rPr>
          <w:rFonts w:asciiTheme="minorHAnsi" w:hAnsiTheme="minorHAnsi" w:cstheme="minorHAnsi"/>
          <w:sz w:val="22"/>
          <w:szCs w:val="22"/>
        </w:rPr>
        <w:t>-7</w:t>
      </w:r>
      <w:r>
        <w:rPr>
          <w:rFonts w:asciiTheme="minorHAnsi" w:hAnsiTheme="minorHAnsi" w:cstheme="minorHAnsi"/>
          <w:sz w:val="22"/>
          <w:szCs w:val="22"/>
        </w:rPr>
        <w:t>,</w:t>
      </w:r>
      <w:r>
        <w:rPr>
          <w:rFonts w:asciiTheme="minorHAnsi" w:hAnsiTheme="minorHAnsi" w:cstheme="minorHAnsi"/>
          <w:sz w:val="22"/>
          <w:szCs w:val="22"/>
        </w:rPr>
        <w:t xml:space="preserve">60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gasolina de 84 octanos.</w:t>
      </w:r>
    </w:p>
    <w:p w14:paraId="0F4303D2" w14:textId="77777777" w:rsidR="005B53D4" w:rsidRPr="006E3A77" w:rsidRDefault="005B53D4" w:rsidP="005B53D4">
      <w:pPr>
        <w:ind w:left="426" w:hanging="426"/>
        <w:jc w:val="both"/>
        <w:rPr>
          <w:rFonts w:asciiTheme="minorHAnsi" w:hAnsiTheme="minorHAnsi" w:cstheme="minorHAnsi"/>
          <w:sz w:val="22"/>
          <w:szCs w:val="22"/>
          <w:u w:val="single"/>
        </w:rPr>
      </w:pPr>
    </w:p>
    <w:p w14:paraId="18F6374E" w14:textId="77777777" w:rsidR="005B53D4" w:rsidRPr="006E3A77" w:rsidRDefault="005B53D4" w:rsidP="005B53D4">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8B45EAA" w14:textId="77777777" w:rsidR="005B53D4" w:rsidRPr="006E3A77" w:rsidRDefault="005B53D4" w:rsidP="005B53D4">
      <w:pPr>
        <w:ind w:left="426" w:hanging="426"/>
        <w:jc w:val="both"/>
        <w:rPr>
          <w:rFonts w:asciiTheme="minorHAnsi" w:hAnsiTheme="minorHAnsi" w:cstheme="minorHAnsi"/>
          <w:b/>
          <w:sz w:val="22"/>
          <w:szCs w:val="22"/>
          <w:u w:val="single"/>
        </w:rPr>
      </w:pPr>
    </w:p>
    <w:p w14:paraId="7AA0637D" w14:textId="77777777" w:rsidR="005B53D4" w:rsidRPr="006E3A77" w:rsidRDefault="005B53D4" w:rsidP="005B53D4">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 Gasoil N°2, sin RVO.</w:t>
      </w:r>
    </w:p>
    <w:p w14:paraId="7615BA67" w14:textId="739CB4D7" w:rsidR="005B53D4" w:rsidRPr="006E3A77" w:rsidRDefault="005B53D4" w:rsidP="005B53D4">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8</w:t>
      </w:r>
      <w:r>
        <w:rPr>
          <w:rFonts w:asciiTheme="minorHAnsi" w:hAnsiTheme="minorHAnsi" w:cstheme="minorHAnsi"/>
          <w:sz w:val="22"/>
          <w:szCs w:val="22"/>
        </w:rPr>
        <w:t>,</w:t>
      </w:r>
      <w:r>
        <w:rPr>
          <w:rFonts w:asciiTheme="minorHAnsi" w:hAnsiTheme="minorHAnsi" w:cstheme="minorHAnsi"/>
          <w:sz w:val="22"/>
          <w:szCs w:val="22"/>
        </w:rPr>
        <w:t xml:space="preserve">20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A9CF555" w14:textId="18EC4144" w:rsidR="005B53D4" w:rsidRPr="006E3A77" w:rsidRDefault="005B53D4" w:rsidP="005B53D4">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sidRPr="006E3A77">
        <w:rPr>
          <w:rFonts w:asciiTheme="minorHAnsi" w:hAnsiTheme="minorHAnsi" w:cstheme="minorHAnsi"/>
          <w:sz w:val="22"/>
          <w:szCs w:val="22"/>
        </w:rPr>
        <w:t>: Se determinó un ajuste de 0</w:t>
      </w:r>
      <w:r>
        <w:rPr>
          <w:rFonts w:asciiTheme="minorHAnsi" w:hAnsiTheme="minorHAnsi" w:cstheme="minorHAnsi"/>
          <w:sz w:val="22"/>
          <w:szCs w:val="22"/>
        </w:rPr>
        <w:t>,</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27C97B8" w14:textId="77777777" w:rsidR="005B53D4" w:rsidRPr="006E3A77" w:rsidRDefault="005B53D4" w:rsidP="005B53D4">
      <w:pPr>
        <w:ind w:left="426" w:hanging="426"/>
        <w:jc w:val="both"/>
        <w:rPr>
          <w:rFonts w:asciiTheme="minorHAnsi" w:hAnsiTheme="minorHAnsi" w:cstheme="minorHAnsi"/>
          <w:b/>
          <w:sz w:val="22"/>
          <w:szCs w:val="22"/>
          <w:u w:val="single"/>
        </w:rPr>
      </w:pPr>
    </w:p>
    <w:p w14:paraId="70D53F83" w14:textId="77777777" w:rsidR="005B53D4" w:rsidRPr="006E3A77" w:rsidRDefault="005B53D4" w:rsidP="005B53D4">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3FF28458" w14:textId="77777777" w:rsidR="005B53D4" w:rsidRPr="006E3A77" w:rsidRDefault="005B53D4" w:rsidP="005B53D4">
      <w:pPr>
        <w:ind w:left="426" w:hanging="426"/>
        <w:jc w:val="both"/>
        <w:rPr>
          <w:rFonts w:asciiTheme="minorHAnsi" w:hAnsiTheme="minorHAnsi" w:cstheme="minorHAnsi"/>
          <w:b/>
          <w:sz w:val="22"/>
          <w:szCs w:val="22"/>
          <w:u w:val="single"/>
        </w:rPr>
      </w:pPr>
    </w:p>
    <w:p w14:paraId="55CBF245" w14:textId="77777777" w:rsidR="005B53D4" w:rsidRPr="006E3A77" w:rsidRDefault="005B53D4" w:rsidP="005B53D4">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N°6 con 3% S.</w:t>
      </w:r>
    </w:p>
    <w:p w14:paraId="0C1A13CA" w14:textId="71796531" w:rsidR="005B53D4" w:rsidRDefault="005B53D4" w:rsidP="005B53D4">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670C8F">
        <w:rPr>
          <w:rFonts w:asciiTheme="minorHAnsi" w:hAnsiTheme="minorHAnsi" w:cstheme="minorHAnsi"/>
          <w:sz w:val="22"/>
          <w:szCs w:val="22"/>
        </w:rPr>
        <w:t>2,</w:t>
      </w:r>
      <w:r>
        <w:rPr>
          <w:rFonts w:asciiTheme="minorHAnsi" w:hAnsiTheme="minorHAnsi" w:cstheme="minorHAnsi"/>
          <w:sz w:val="22"/>
          <w:szCs w:val="22"/>
        </w:rPr>
        <w:t>39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5F75F43D" w14:textId="77777777" w:rsidR="005B53D4" w:rsidRPr="006E3A77" w:rsidRDefault="005B53D4" w:rsidP="005B53D4">
      <w:pPr>
        <w:pStyle w:val="Prrafodelista"/>
        <w:ind w:left="851"/>
        <w:jc w:val="both"/>
        <w:rPr>
          <w:rFonts w:asciiTheme="minorHAnsi" w:hAnsiTheme="minorHAnsi" w:cstheme="minorHAnsi"/>
          <w:sz w:val="22"/>
          <w:szCs w:val="22"/>
        </w:rPr>
      </w:pPr>
    </w:p>
    <w:p w14:paraId="117F1B95" w14:textId="4B27A96B" w:rsidR="00F85D23" w:rsidRPr="00B45C03" w:rsidRDefault="005B53D4" w:rsidP="005B53D4">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49B933A4" w14:textId="77777777" w:rsidR="00352B3A" w:rsidRDefault="00352B3A" w:rsidP="004F74EE">
      <w:pPr>
        <w:jc w:val="both"/>
        <w:rPr>
          <w:rFonts w:ascii="Arial" w:hAnsi="Arial" w:cs="Arial"/>
          <w:sz w:val="22"/>
          <w:szCs w:val="22"/>
          <w:u w:val="single"/>
          <w:lang w:eastAsia="en-US"/>
        </w:rPr>
      </w:pPr>
    </w:p>
    <w:p w14:paraId="5451DFF8" w14:textId="530A35A7" w:rsidR="00352B3A" w:rsidRPr="00F85D23" w:rsidRDefault="00352B3A" w:rsidP="004F74EE">
      <w:pPr>
        <w:jc w:val="both"/>
        <w:rPr>
          <w:rFonts w:ascii="Arial" w:hAnsi="Arial" w:cs="Arial"/>
          <w:sz w:val="22"/>
          <w:szCs w:val="22"/>
          <w:u w:val="single"/>
          <w:lang w:eastAsia="en-US"/>
        </w:rPr>
        <w:sectPr w:rsidR="00352B3A" w:rsidRPr="00F85D23" w:rsidSect="002A50E6">
          <w:headerReference w:type="default" r:id="rId14"/>
          <w:footerReference w:type="default" r:id="rId15"/>
          <w:headerReference w:type="first" r:id="rId16"/>
          <w:footerReference w:type="first" r:id="rId17"/>
          <w:type w:val="continuous"/>
          <w:pgSz w:w="11907" w:h="16840" w:code="9"/>
          <w:pgMar w:top="1560" w:right="1559" w:bottom="1134" w:left="1701" w:header="426" w:footer="0" w:gutter="0"/>
          <w:cols w:space="720"/>
          <w:noEndnote/>
          <w:titlePg/>
        </w:sect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N°1</w:t>
      </w:r>
      <w:r w:rsidR="00D8540F">
        <w:rPr>
          <w:rFonts w:ascii="Calibri" w:hAnsi="Calibri" w:cs="Calibri"/>
          <w:b/>
          <w:bCs/>
          <w:i/>
          <w:iCs/>
          <w:sz w:val="20"/>
          <w:szCs w:val="20"/>
          <w:lang w:val="es-PE" w:eastAsia="en-US"/>
        </w:rPr>
        <w:t>: Composición de los Precios de Referencia de Importación de Combustibles</w:t>
      </w:r>
    </w:p>
    <w:p w14:paraId="4F936331" w14:textId="5B672C94" w:rsidR="00765078" w:rsidRDefault="00127A54" w:rsidP="004F74EE">
      <w:pPr>
        <w:pBdr>
          <w:top w:val="single" w:sz="4" w:space="1" w:color="auto"/>
          <w:bottom w:val="single" w:sz="4" w:space="1" w:color="auto"/>
        </w:pBdr>
        <w:jc w:val="center"/>
        <w:rPr>
          <w:rFonts w:ascii="Calibri" w:hAnsi="Calibri" w:cs="Calibri"/>
          <w:sz w:val="22"/>
          <w:szCs w:val="22"/>
          <w:lang w:val="es-PE" w:eastAsia="en-US"/>
        </w:rPr>
      </w:pPr>
      <w:r w:rsidRPr="00127A54">
        <w:drawing>
          <wp:inline distT="0" distB="0" distL="0" distR="0" wp14:anchorId="507F8CC2" wp14:editId="2A814285">
            <wp:extent cx="8171180" cy="3143250"/>
            <wp:effectExtent l="0" t="0" r="127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174887" cy="3144676"/>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 xml:space="preserve">sel ,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(9) El Precio de Referencia del </w:t>
            </w:r>
            <w:proofErr w:type="spellStart"/>
            <w:r w:rsidRPr="00352553">
              <w:rPr>
                <w:rFonts w:asciiTheme="minorHAnsi" w:hAnsiTheme="minorHAnsi" w:cstheme="minorHAnsi"/>
                <w:i/>
                <w:iCs/>
                <w:sz w:val="18"/>
                <w:szCs w:val="18"/>
                <w:lang w:val="es-MX" w:eastAsia="en-US"/>
              </w:rPr>
              <w:t>Diesel</w:t>
            </w:r>
            <w:proofErr w:type="spellEnd"/>
            <w:r w:rsidRPr="00352553">
              <w:rPr>
                <w:rFonts w:asciiTheme="minorHAnsi" w:hAnsiTheme="minorHAnsi" w:cstheme="minorHAnsi"/>
                <w:i/>
                <w:iCs/>
                <w:sz w:val="18"/>
                <w:szCs w:val="18"/>
                <w:lang w:val="es-MX" w:eastAsia="en-US"/>
              </w:rPr>
              <w:t xml:space="preserve">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52B3A">
          <w:footerReference w:type="default" r:id="rId19"/>
          <w:headerReference w:type="first" r:id="rId20"/>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670C8F">
        <w:trPr>
          <w:trHeight w:val="4665"/>
        </w:trPr>
        <w:tc>
          <w:tcPr>
            <w:tcW w:w="5693" w:type="dxa"/>
            <w:tcBorders>
              <w:top w:val="single" w:sz="4" w:space="0" w:color="auto"/>
              <w:bottom w:val="single" w:sz="4" w:space="0" w:color="auto"/>
            </w:tcBorders>
            <w:shd w:val="clear" w:color="auto" w:fill="auto"/>
          </w:tcPr>
          <w:p w14:paraId="730DA91A" w14:textId="77777777" w:rsidR="00F85D23" w:rsidRDefault="00670C8F" w:rsidP="00FB4E04">
            <w:pPr>
              <w:ind w:left="-618" w:right="-654"/>
              <w:jc w:val="center"/>
              <w:rPr>
                <w:rFonts w:asciiTheme="minorHAnsi" w:hAnsiTheme="minorHAnsi" w:cstheme="minorHAnsi"/>
              </w:rPr>
            </w:pPr>
            <w:r w:rsidRPr="00670C8F">
              <w:rPr>
                <w:rFonts w:asciiTheme="minorHAnsi" w:hAnsiTheme="minorHAnsi" w:cstheme="minorHAnsi"/>
                <w:noProof/>
                <w:lang w:val="es-PE" w:eastAsia="es-PE"/>
              </w:rPr>
              <w:drawing>
                <wp:inline distT="0" distB="0" distL="0" distR="0" wp14:anchorId="0F989013" wp14:editId="2EA0F68A">
                  <wp:extent cx="3524250" cy="29781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24250" cy="2978150"/>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7539BC24" w:rsidR="00EF5671" w:rsidRPr="00CE793E" w:rsidRDefault="00670C8F" w:rsidP="00FB4E04">
            <w:pPr>
              <w:ind w:left="-634" w:right="-654"/>
              <w:jc w:val="center"/>
              <w:rPr>
                <w:rFonts w:asciiTheme="minorHAnsi" w:hAnsiTheme="minorHAnsi" w:cstheme="minorHAnsi"/>
                <w:lang w:val="es-MX"/>
              </w:rPr>
            </w:pPr>
            <w:r>
              <w:rPr>
                <w:rFonts w:asciiTheme="minorHAnsi" w:hAnsiTheme="minorHAnsi" w:cstheme="minorHAnsi"/>
                <w:noProof/>
                <w:lang w:val="es-PE" w:eastAsia="es-PE"/>
              </w:rPr>
              <w:drawing>
                <wp:inline distT="0" distB="0" distL="0" distR="0" wp14:anchorId="14326BB8" wp14:editId="76879759">
                  <wp:extent cx="5293072" cy="2400300"/>
                  <wp:effectExtent l="0" t="0" r="317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66154" cy="2433441"/>
                          </a:xfrm>
                          <a:prstGeom prst="rect">
                            <a:avLst/>
                          </a:prstGeom>
                          <a:noFill/>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402AE23E" w14:textId="007011B3" w:rsidR="008B141E" w:rsidRPr="00737F8F" w:rsidRDefault="00670C8F"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670C8F">
        <w:drawing>
          <wp:inline distT="0" distB="0" distL="0" distR="0" wp14:anchorId="51456350" wp14:editId="2F737595">
            <wp:extent cx="5689600" cy="2160270"/>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9916" cy="216039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404854A5"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6E84805C" w14:textId="29A57810" w:rsidR="005C4A97" w:rsidRDefault="00670C8F" w:rsidP="00604758">
      <w:pPr>
        <w:spacing w:line="0" w:lineRule="atLeast"/>
        <w:ind w:right="-567"/>
        <w:jc w:val="both"/>
        <w:rPr>
          <w:rFonts w:asciiTheme="minorHAnsi" w:hAnsiTheme="minorHAnsi" w:cstheme="minorHAnsi"/>
          <w:i/>
          <w:sz w:val="18"/>
          <w:szCs w:val="18"/>
        </w:rPr>
      </w:pPr>
      <w:r w:rsidRPr="00670C8F">
        <w:drawing>
          <wp:inline distT="0" distB="0" distL="0" distR="0" wp14:anchorId="64D84A23" wp14:editId="2F8FFE6A">
            <wp:extent cx="5848985" cy="22542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50543" cy="2254850"/>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05C3D440"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44B24A74" w14:textId="77777777" w:rsidR="00127A54" w:rsidRDefault="00127A54" w:rsidP="006220EA">
      <w:pPr>
        <w:rPr>
          <w:rFonts w:asciiTheme="minorHAnsi" w:hAnsiTheme="minorHAnsi" w:cstheme="minorHAnsi"/>
          <w:i/>
          <w:sz w:val="18"/>
          <w:szCs w:val="18"/>
        </w:rPr>
      </w:pPr>
    </w:p>
    <w:p w14:paraId="4BB900C6" w14:textId="5EDE9641" w:rsidR="007B04A3" w:rsidRPr="00C2751F" w:rsidRDefault="00127A54" w:rsidP="00C2751F">
      <w:pPr>
        <w:spacing w:line="0" w:lineRule="atLeast"/>
        <w:ind w:right="-567"/>
        <w:jc w:val="both"/>
        <w:rPr>
          <w:noProof/>
          <w:lang w:val="es-PE" w:eastAsia="es-PE"/>
        </w:rPr>
      </w:pPr>
      <w:r w:rsidRPr="00127A54">
        <w:drawing>
          <wp:inline distT="0" distB="0" distL="0" distR="0" wp14:anchorId="1DA6672C" wp14:editId="50B9A9BD">
            <wp:extent cx="5850050" cy="7346950"/>
            <wp:effectExtent l="0" t="0" r="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2835" cy="7350448"/>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0C4C6452"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2D5F0725" w:rsidR="005048C1" w:rsidRPr="00C2751F" w:rsidRDefault="00127A54" w:rsidP="005048C1">
      <w:pPr>
        <w:spacing w:line="0" w:lineRule="atLeast"/>
        <w:ind w:right="-567"/>
        <w:jc w:val="both"/>
        <w:rPr>
          <w:noProof/>
          <w:lang w:val="es-PE" w:eastAsia="es-PE"/>
        </w:rPr>
      </w:pPr>
      <w:r w:rsidRPr="00127A54">
        <w:drawing>
          <wp:inline distT="0" distB="0" distL="0" distR="0" wp14:anchorId="3F7C03B2" wp14:editId="705A5708">
            <wp:extent cx="5849876" cy="60769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1535" cy="6078673"/>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310DB973"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31252B3F" w14:textId="0ECF0142" w:rsidR="009D445C" w:rsidRDefault="00A80E88" w:rsidP="00214BFB">
      <w:pPr>
        <w:jc w:val="center"/>
        <w:rPr>
          <w:rFonts w:asciiTheme="minorHAnsi" w:hAnsiTheme="minorHAnsi" w:cstheme="minorHAnsi"/>
          <w:sz w:val="22"/>
          <w:szCs w:val="22"/>
        </w:rPr>
      </w:pPr>
      <w:r>
        <w:rPr>
          <w:noProof/>
          <w:lang w:val="es-PE" w:eastAsia="es-PE"/>
        </w:rPr>
        <w:drawing>
          <wp:inline distT="0" distB="0" distL="0" distR="0" wp14:anchorId="366FECF6" wp14:editId="7EE264BE">
            <wp:extent cx="4352905" cy="2324100"/>
            <wp:effectExtent l="19050" t="19050" r="10160" b="19050"/>
            <wp:docPr id="31" name="Picture 3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70606" cy="2333551"/>
                    </a:xfrm>
                    <a:prstGeom prst="rect">
                      <a:avLst/>
                    </a:prstGeom>
                    <a:noFill/>
                    <a:ln>
                      <a:solidFill>
                        <a:schemeClr val="accent1"/>
                      </a:solidFill>
                    </a:ln>
                  </pic:spPr>
                </pic:pic>
              </a:graphicData>
            </a:graphic>
          </wp:inline>
        </w:drawing>
      </w:r>
    </w:p>
    <w:p w14:paraId="0E4C4954" w14:textId="2612F7B7" w:rsidR="00243B98" w:rsidRDefault="00243B98" w:rsidP="00214BFB">
      <w:pPr>
        <w:jc w:val="center"/>
        <w:rPr>
          <w:rFonts w:asciiTheme="minorHAnsi" w:hAnsiTheme="minorHAnsi" w:cstheme="minorHAnsi"/>
          <w:sz w:val="22"/>
          <w:szCs w:val="22"/>
        </w:rPr>
      </w:pPr>
    </w:p>
    <w:p w14:paraId="40B5F734" w14:textId="78429239" w:rsidR="00243B98" w:rsidRDefault="00A80E88" w:rsidP="00214BFB">
      <w:pPr>
        <w:jc w:val="center"/>
        <w:rPr>
          <w:rFonts w:asciiTheme="minorHAnsi" w:hAnsiTheme="minorHAnsi" w:cstheme="minorHAnsi"/>
          <w:sz w:val="22"/>
          <w:szCs w:val="22"/>
        </w:rPr>
      </w:pPr>
      <w:r>
        <w:rPr>
          <w:noProof/>
          <w:lang w:val="es-PE" w:eastAsia="es-PE"/>
        </w:rPr>
        <w:drawing>
          <wp:inline distT="0" distB="0" distL="0" distR="0" wp14:anchorId="2CF08A59" wp14:editId="22F832B4">
            <wp:extent cx="4339590" cy="2316991"/>
            <wp:effectExtent l="19050" t="19050" r="22860" b="26670"/>
            <wp:docPr id="32" name="Picture 3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52052" cy="2323644"/>
                    </a:xfrm>
                    <a:prstGeom prst="rect">
                      <a:avLst/>
                    </a:prstGeom>
                    <a:noFill/>
                    <a:ln>
                      <a:solidFill>
                        <a:schemeClr val="accent1"/>
                      </a:solidFill>
                    </a:ln>
                  </pic:spPr>
                </pic:pic>
              </a:graphicData>
            </a:graphic>
          </wp:inline>
        </w:drawing>
      </w:r>
    </w:p>
    <w:p w14:paraId="105484E7" w14:textId="433F83E1" w:rsidR="00536E42" w:rsidRDefault="00536E42" w:rsidP="00214BFB">
      <w:pPr>
        <w:jc w:val="center"/>
        <w:rPr>
          <w:rFonts w:asciiTheme="minorHAnsi" w:hAnsiTheme="minorHAnsi" w:cstheme="minorHAnsi"/>
          <w:sz w:val="22"/>
          <w:szCs w:val="22"/>
        </w:rPr>
      </w:pPr>
    </w:p>
    <w:p w14:paraId="76B31578" w14:textId="61056008" w:rsidR="00536E42" w:rsidRDefault="00A80E88" w:rsidP="00214BFB">
      <w:pPr>
        <w:jc w:val="center"/>
        <w:rPr>
          <w:rFonts w:asciiTheme="minorHAnsi" w:hAnsiTheme="minorHAnsi" w:cstheme="minorHAnsi"/>
          <w:sz w:val="22"/>
          <w:szCs w:val="22"/>
        </w:rPr>
      </w:pPr>
      <w:r>
        <w:rPr>
          <w:noProof/>
          <w:lang w:val="es-PE" w:eastAsia="es-PE"/>
        </w:rPr>
        <w:drawing>
          <wp:inline distT="0" distB="0" distL="0" distR="0" wp14:anchorId="2641FC2F" wp14:editId="22EF8604">
            <wp:extent cx="4293435" cy="2292350"/>
            <wp:effectExtent l="19050" t="19050" r="12065" b="12700"/>
            <wp:docPr id="33" name="Picture 3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5323" cy="2309376"/>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17AE8E58" w:rsidR="005932D3" w:rsidRDefault="00A80E88" w:rsidP="00214BFB">
      <w:pPr>
        <w:jc w:val="center"/>
        <w:rPr>
          <w:rFonts w:asciiTheme="minorHAnsi" w:hAnsiTheme="minorHAnsi" w:cstheme="minorHAnsi"/>
          <w:sz w:val="22"/>
          <w:szCs w:val="22"/>
        </w:rPr>
      </w:pPr>
      <w:r>
        <w:rPr>
          <w:noProof/>
          <w:lang w:val="es-PE" w:eastAsia="es-PE"/>
        </w:rPr>
        <w:lastRenderedPageBreak/>
        <w:drawing>
          <wp:inline distT="0" distB="0" distL="0" distR="0" wp14:anchorId="1E979206" wp14:editId="37C9B1AB">
            <wp:extent cx="4358640" cy="2327162"/>
            <wp:effectExtent l="19050" t="19050" r="22860" b="16510"/>
            <wp:docPr id="34" name="Picture 3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69161" cy="2332779"/>
                    </a:xfrm>
                    <a:prstGeom prst="rect">
                      <a:avLst/>
                    </a:prstGeom>
                    <a:noFill/>
                    <a:ln>
                      <a:solidFill>
                        <a:schemeClr val="accent1"/>
                      </a:solidFill>
                    </a:ln>
                  </pic:spPr>
                </pic:pic>
              </a:graphicData>
            </a:graphic>
          </wp:inline>
        </w:drawing>
      </w:r>
    </w:p>
    <w:p w14:paraId="3F332F86" w14:textId="25B4D9B7" w:rsidR="00352B3A" w:rsidRDefault="00352B3A" w:rsidP="00AF2226">
      <w:pPr>
        <w:ind w:left="993"/>
        <w:jc w:val="both"/>
        <w:rPr>
          <w:rFonts w:asciiTheme="minorHAnsi" w:hAnsiTheme="minorHAnsi" w:cstheme="minorHAnsi"/>
          <w:b/>
          <w:bCs/>
          <w:i/>
          <w:iCs/>
          <w:sz w:val="16"/>
          <w:szCs w:val="16"/>
        </w:rPr>
      </w:pPr>
    </w:p>
    <w:p w14:paraId="524B68A0" w14:textId="77777777" w:rsidR="00352B3A" w:rsidRDefault="00352B3A" w:rsidP="00AF2226">
      <w:pPr>
        <w:ind w:left="993"/>
        <w:jc w:val="both"/>
        <w:rPr>
          <w:rFonts w:asciiTheme="minorHAnsi" w:hAnsiTheme="minorHAnsi" w:cstheme="minorHAnsi"/>
          <w:b/>
          <w:bCs/>
          <w:i/>
          <w:iCs/>
          <w:sz w:val="16"/>
          <w:szCs w:val="16"/>
        </w:rPr>
      </w:pPr>
    </w:p>
    <w:p w14:paraId="53A6F8F3" w14:textId="77777777" w:rsidR="00352B3A" w:rsidRDefault="00352B3A" w:rsidP="00AF2226">
      <w:pPr>
        <w:ind w:left="993"/>
        <w:jc w:val="both"/>
        <w:rPr>
          <w:rFonts w:asciiTheme="minorHAnsi" w:hAnsiTheme="minorHAnsi" w:cstheme="minorHAnsi"/>
          <w:b/>
          <w:bCs/>
          <w:i/>
          <w:iCs/>
          <w:sz w:val="16"/>
          <w:szCs w:val="16"/>
        </w:rPr>
      </w:pPr>
    </w:p>
    <w:p w14:paraId="46A4838E" w14:textId="77777777" w:rsidR="00352B3A" w:rsidRDefault="00352B3A" w:rsidP="00AF2226">
      <w:pPr>
        <w:ind w:left="993"/>
        <w:jc w:val="both"/>
        <w:rPr>
          <w:rFonts w:asciiTheme="minorHAnsi" w:hAnsiTheme="minorHAnsi" w:cstheme="minorHAnsi"/>
          <w:b/>
          <w:bCs/>
          <w:i/>
          <w:iCs/>
          <w:sz w:val="16"/>
          <w:szCs w:val="16"/>
        </w:rPr>
      </w:pPr>
    </w:p>
    <w:p w14:paraId="2F148D3D" w14:textId="77777777" w:rsidR="00352B3A" w:rsidRDefault="00352B3A" w:rsidP="00AF2226">
      <w:pPr>
        <w:ind w:left="993"/>
        <w:jc w:val="both"/>
        <w:rPr>
          <w:rFonts w:asciiTheme="minorHAnsi" w:hAnsiTheme="minorHAnsi" w:cstheme="minorHAnsi"/>
          <w:b/>
          <w:bCs/>
          <w:i/>
          <w:iCs/>
          <w:sz w:val="16"/>
          <w:szCs w:val="16"/>
        </w:rPr>
      </w:pP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7A61CEAE" w:rsidR="006D325E" w:rsidRDefault="006D325E" w:rsidP="00C5246D">
      <w:pPr>
        <w:jc w:val="cente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5140D6" w:rsidP="00CA3C87">
      <w:pPr>
        <w:rPr>
          <w:rFonts w:asciiTheme="minorHAnsi" w:hAnsiTheme="minorHAnsi" w:cstheme="minorHAnsi"/>
          <w:b/>
          <w:bCs/>
          <w:i/>
          <w:iCs/>
          <w:sz w:val="16"/>
          <w:szCs w:val="16"/>
        </w:rPr>
      </w:pPr>
      <w:hyperlink r:id="rId33"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4"/>
      <w:footerReference w:type="default" r:id="rId35"/>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3758BF21"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5140D6">
          <w:rPr>
            <w:rFonts w:asciiTheme="minorHAnsi" w:hAnsiTheme="minorHAnsi" w:cstheme="minorHAnsi"/>
            <w:b/>
            <w:noProof/>
            <w:color w:val="002060"/>
          </w:rPr>
          <w:t>2</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2FD07806"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5140D6">
          <w:rPr>
            <w:rFonts w:asciiTheme="minorHAnsi" w:hAnsiTheme="minorHAnsi" w:cstheme="minorHAnsi"/>
            <w:b/>
            <w:noProof/>
            <w:color w:val="002060"/>
          </w:rPr>
          <w:t>1</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2166F686"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5140D6">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97212AB" w14:textId="77777777" w:rsidR="005B53D4" w:rsidRPr="00D115A0" w:rsidRDefault="005B53D4" w:rsidP="005B53D4">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Energy</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06E8B7B8" w:rsidR="00352B3A" w:rsidRPr="00352B3A" w:rsidRDefault="00352B3A" w:rsidP="005B53D4">
          <w:pPr>
            <w:jc w:val="center"/>
            <w:rPr>
              <w:rFonts w:ascii="Calibri" w:hAnsi="Calibri" w:cs="Calibri"/>
              <w:sz w:val="26"/>
              <w:szCs w:val="26"/>
              <w:lang w:val="it-IT"/>
            </w:rPr>
          </w:pPr>
          <w:r w:rsidRPr="00352B3A">
            <w:rPr>
              <w:rFonts w:ascii="Calibri" w:hAnsi="Calibri" w:cs="Calibri"/>
              <w:b/>
              <w:sz w:val="26"/>
              <w:szCs w:val="26"/>
              <w:lang w:val="it-IT"/>
            </w:rPr>
            <w:t xml:space="preserve">Informe N° PR- </w:t>
          </w:r>
          <w:r w:rsidR="005B53D4">
            <w:rPr>
              <w:rFonts w:ascii="Calibri" w:hAnsi="Calibri" w:cs="Calibri"/>
              <w:b/>
              <w:sz w:val="26"/>
              <w:szCs w:val="26"/>
              <w:lang w:val="it-IT"/>
            </w:rPr>
            <w:t>1</w:t>
          </w:r>
          <w:r w:rsidRPr="00352B3A">
            <w:rPr>
              <w:rFonts w:ascii="Calibri" w:hAnsi="Calibri" w:cs="Calibri"/>
              <w:b/>
              <w:sz w:val="26"/>
              <w:szCs w:val="26"/>
              <w:lang w:val="it-IT"/>
            </w:rPr>
            <w:t>0-2023-DGN/GRT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2"/>
  <w:bookmarkEnd w:id="3"/>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18A9D867" w:rsidR="00352B3A" w:rsidRPr="00352B3A" w:rsidRDefault="00C823A9" w:rsidP="005B53D4">
          <w:pPr>
            <w:jc w:val="center"/>
            <w:rPr>
              <w:rFonts w:ascii="Calibri" w:hAnsi="Calibri" w:cs="Calibri"/>
              <w:sz w:val="26"/>
              <w:szCs w:val="26"/>
              <w:lang w:val="it-IT"/>
            </w:rPr>
          </w:pPr>
          <w:r>
            <w:rPr>
              <w:rFonts w:ascii="Calibri" w:hAnsi="Calibri" w:cs="Calibri"/>
              <w:b/>
              <w:sz w:val="26"/>
              <w:szCs w:val="26"/>
              <w:lang w:val="it-IT"/>
            </w:rPr>
            <w:t>Informe N° PR-</w:t>
          </w:r>
          <w:r w:rsidR="005B53D4">
            <w:rPr>
              <w:rFonts w:ascii="Calibri" w:hAnsi="Calibri" w:cs="Calibri"/>
              <w:b/>
              <w:sz w:val="26"/>
              <w:szCs w:val="26"/>
              <w:lang w:val="it-IT"/>
            </w:rPr>
            <w:t>10</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3ADA5917" w:rsidR="00352B3A" w:rsidRPr="00352B3A" w:rsidRDefault="00C823A9" w:rsidP="00670C8F">
          <w:pPr>
            <w:jc w:val="center"/>
            <w:rPr>
              <w:rFonts w:ascii="Calibri" w:hAnsi="Calibri" w:cs="Calibri"/>
              <w:sz w:val="26"/>
              <w:szCs w:val="26"/>
              <w:lang w:val="it-IT"/>
            </w:rPr>
          </w:pPr>
          <w:r>
            <w:rPr>
              <w:rFonts w:ascii="Calibri" w:hAnsi="Calibri" w:cs="Calibri"/>
              <w:b/>
              <w:sz w:val="26"/>
              <w:szCs w:val="26"/>
              <w:lang w:val="it-IT"/>
            </w:rPr>
            <w:t>Informe N° PR -</w:t>
          </w:r>
          <w:r w:rsidR="00670C8F">
            <w:rPr>
              <w:rFonts w:ascii="Calibri" w:hAnsi="Calibri" w:cs="Calibri"/>
              <w:b/>
              <w:sz w:val="26"/>
              <w:szCs w:val="26"/>
              <w:lang w:val="it-IT"/>
            </w:rPr>
            <w:t>10</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6F4E8F4" w14:textId="77777777" w:rsidTr="00EC58B2">
      <w:trPr>
        <w:trHeight w:val="1275"/>
      </w:trPr>
      <w:tc>
        <w:tcPr>
          <w:tcW w:w="4679"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461CCA7" w14:textId="7E4A866C" w:rsidR="00352B3A" w:rsidRPr="00352B3A" w:rsidRDefault="00670C8F" w:rsidP="00670C8F">
          <w:pPr>
            <w:jc w:val="center"/>
            <w:rPr>
              <w:rFonts w:ascii="Calibri" w:hAnsi="Calibri" w:cs="Calibri"/>
              <w:sz w:val="26"/>
              <w:szCs w:val="26"/>
              <w:lang w:val="it-IT"/>
            </w:rPr>
          </w:pPr>
          <w:r>
            <w:rPr>
              <w:rFonts w:ascii="Calibri" w:hAnsi="Calibri" w:cs="Calibri"/>
              <w:b/>
              <w:sz w:val="26"/>
              <w:szCs w:val="26"/>
              <w:lang w:val="it-IT"/>
            </w:rPr>
            <w:t>Informe N° PR-10</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6"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6"/>
  </w:num>
  <w:num w:numId="7">
    <w:abstractNumId w:val="15"/>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7"/>
  </w:num>
  <w:num w:numId="17">
    <w:abstractNumId w:val="18"/>
  </w:num>
  <w:num w:numId="18">
    <w:abstractNumId w:val="7"/>
  </w:num>
  <w:num w:numId="19">
    <w:abstractNumId w:val="1"/>
  </w:num>
  <w:num w:numId="20">
    <w:abstractNumId w:val="2"/>
  </w:num>
  <w:num w:numId="21">
    <w:abstractNumId w:val="17"/>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activeWritingStyle w:appName="MSWord" w:lang="es-MX" w:vendorID="64" w:dllVersion="131078" w:nlCheck="1" w:checkStyle="0"/>
  <w:activeWritingStyle w:appName="MSWord" w:lang="es-ES" w:vendorID="64" w:dllVersion="131078" w:nlCheck="1" w:checkStyle="0"/>
  <w:activeWritingStyle w:appName="MSWord" w:lang="en-US" w:vendorID="64" w:dllVersion="131078" w:nlCheck="1" w:checkStyle="1"/>
  <w:activeWritingStyle w:appName="MSWord" w:lang="es-PE" w:vendorID="64" w:dllVersion="131078"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11.emf"/><Relationship Id="rId21" Type="http://schemas.openxmlformats.org/officeDocument/2006/relationships/image" Target="media/image6.emf"/><Relationship Id="rId34"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0.emf"/><Relationship Id="rId33" Type="http://schemas.openxmlformats.org/officeDocument/2006/relationships/hyperlink" Target="https://www.osinergmin.gob.pe/seccion/centro_documental/gart/precios_referencia_banda_precios/PreciosReferencia/Informe-Tecnico-479-2021-GRT.pdf"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8.emf"/><Relationship Id="rId28" Type="http://schemas.openxmlformats.org/officeDocument/2006/relationships/image" Target="media/image13.gif"/><Relationship Id="rId36" Type="http://schemas.openxmlformats.org/officeDocument/2006/relationships/fontTable" Target="fontTable.xml"/><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image" Target="media/image12.gif"/><Relationship Id="rId30" Type="http://schemas.openxmlformats.org/officeDocument/2006/relationships/image" Target="media/image15.gif"/><Relationship Id="rId35"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CCA560-417C-4686-87AA-5E5F80A9C5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16</Pages>
  <Words>3251</Words>
  <Characters>17885</Characters>
  <Application>Microsoft Office Word</Application>
  <DocSecurity>0</DocSecurity>
  <Lines>149</Lines>
  <Paragraphs>42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21094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4</cp:revision>
  <cp:lastPrinted>2023-01-12T22:49:00Z</cp:lastPrinted>
  <dcterms:created xsi:type="dcterms:W3CDTF">2023-03-07T19:26:00Z</dcterms:created>
  <dcterms:modified xsi:type="dcterms:W3CDTF">2023-03-07T20:14:00Z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