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CDC7CF7"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7158EC">
        <w:rPr>
          <w:rFonts w:asciiTheme="minorHAnsi" w:hAnsiTheme="minorHAnsi" w:cstheme="minorHAnsi"/>
          <w:b/>
          <w:bCs/>
          <w:sz w:val="28"/>
          <w:szCs w:val="28"/>
        </w:rPr>
        <w:t>05</w:t>
      </w:r>
      <w:r w:rsidR="00D13504" w:rsidRPr="00FB18F8">
        <w:rPr>
          <w:rFonts w:asciiTheme="minorHAnsi" w:hAnsiTheme="minorHAnsi" w:cstheme="minorHAnsi"/>
          <w:b/>
          <w:bCs/>
          <w:sz w:val="28"/>
          <w:szCs w:val="28"/>
        </w:rPr>
        <w:t>/</w:t>
      </w:r>
      <w:r w:rsidR="009F52E1">
        <w:rPr>
          <w:rFonts w:asciiTheme="minorHAnsi" w:hAnsiTheme="minorHAnsi" w:cstheme="minorHAnsi"/>
          <w:b/>
          <w:bCs/>
          <w:sz w:val="28"/>
          <w:szCs w:val="28"/>
        </w:rPr>
        <w:t>1</w:t>
      </w:r>
      <w:r w:rsidR="007158EC">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w:t>
      </w:r>
      <w:proofErr w:type="spellStart"/>
      <w:r w:rsidR="00D42E49">
        <w:rPr>
          <w:rFonts w:asciiTheme="minorHAnsi" w:hAnsiTheme="minorHAnsi" w:cstheme="minorHAnsi"/>
          <w:sz w:val="22"/>
          <w:szCs w:val="22"/>
        </w:rPr>
        <w:t>Mont</w:t>
      </w:r>
      <w:proofErr w:type="spellEnd"/>
      <w:r w:rsidR="00D42E49">
        <w:rPr>
          <w:rFonts w:asciiTheme="minorHAnsi" w:hAnsiTheme="minorHAnsi" w:cstheme="minorHAnsi"/>
          <w:sz w:val="22"/>
          <w:szCs w:val="22"/>
        </w:rPr>
        <w:t xml:space="preserve"> </w:t>
      </w:r>
      <w:proofErr w:type="spellStart"/>
      <w:r w:rsidR="00D42E49">
        <w:rPr>
          <w:rFonts w:asciiTheme="minorHAnsi" w:hAnsiTheme="minorHAnsi" w:cstheme="minorHAnsi"/>
          <w:sz w:val="22"/>
          <w:szCs w:val="22"/>
        </w:rPr>
        <w:t>Belvieu</w:t>
      </w:r>
      <w:proofErr w:type="spellEnd"/>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79F9EACF" w:rsidR="00E53D92" w:rsidRPr="002B3648" w:rsidRDefault="003269E9"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269E9">
        <w:rPr>
          <w:noProof/>
          <w:lang w:val="es-PE" w:eastAsia="es-PE"/>
        </w:rPr>
        <w:lastRenderedPageBreak/>
        <w:drawing>
          <wp:inline distT="0" distB="0" distL="0" distR="0" wp14:anchorId="73F78F11" wp14:editId="1BB5CD93">
            <wp:extent cx="5356860" cy="3375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56860" cy="3375660"/>
                    </a:xfrm>
                    <a:prstGeom prst="rect">
                      <a:avLst/>
                    </a:prstGeom>
                    <a:noFill/>
                    <a:ln>
                      <a:noFill/>
                    </a:ln>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w:t>
      </w:r>
      <w:proofErr w:type="spellStart"/>
      <w:r w:rsidR="00AA338D">
        <w:rPr>
          <w:rFonts w:asciiTheme="minorHAnsi" w:hAnsiTheme="minorHAnsi" w:cstheme="minorHAnsi"/>
          <w:i/>
          <w:sz w:val="20"/>
          <w:szCs w:val="20"/>
        </w:rPr>
        <w:t>Argus</w:t>
      </w:r>
      <w:proofErr w:type="spellEnd"/>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13B0E">
      <w:pPr>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13B0E">
      <w:pPr>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08DBC7BE" w:rsidR="004E173D" w:rsidRDefault="009645D2" w:rsidP="00513B0E">
      <w:pPr>
        <w:jc w:val="both"/>
        <w:rPr>
          <w:rFonts w:asciiTheme="minorHAnsi" w:hAnsiTheme="minorHAnsi" w:cstheme="minorHAnsi"/>
          <w:sz w:val="22"/>
          <w:szCs w:val="22"/>
        </w:rPr>
      </w:pPr>
      <w:r>
        <w:rPr>
          <w:rFonts w:asciiTheme="minorHAnsi" w:hAnsiTheme="minorHAnsi" w:cstheme="minorHAnsi"/>
          <w:sz w:val="22"/>
          <w:szCs w:val="22"/>
        </w:rPr>
        <w:lastRenderedPageBreak/>
        <w:t>D</w:t>
      </w:r>
      <w:r w:rsidR="00DD04A8">
        <w:rPr>
          <w:rFonts w:asciiTheme="minorHAnsi" w:hAnsiTheme="minorHAnsi" w:cstheme="minorHAnsi"/>
          <w:sz w:val="22"/>
          <w:szCs w:val="22"/>
        </w:rPr>
        <w:t>urante el primer semestre d</w:t>
      </w:r>
      <w:r w:rsidR="008C61D2">
        <w:rPr>
          <w:rFonts w:asciiTheme="minorHAnsi" w:hAnsiTheme="minorHAnsi" w:cstheme="minorHAnsi"/>
          <w:sz w:val="22"/>
          <w:szCs w:val="22"/>
        </w:rPr>
        <w:t>el año 2022</w:t>
      </w:r>
      <w:r w:rsidR="004E173D">
        <w:rPr>
          <w:rFonts w:asciiTheme="minorHAnsi" w:hAnsiTheme="minorHAnsi" w:cstheme="minorHAnsi"/>
          <w:sz w:val="22"/>
          <w:szCs w:val="22"/>
        </w:rPr>
        <w:t xml:space="preserve">, los precios del petróleo crudo y productos </w:t>
      </w:r>
      <w:r w:rsidR="00DD04A8">
        <w:rPr>
          <w:rFonts w:asciiTheme="minorHAnsi" w:hAnsiTheme="minorHAnsi" w:cstheme="minorHAnsi"/>
          <w:sz w:val="22"/>
          <w:szCs w:val="22"/>
        </w:rPr>
        <w:t>mostraron una</w:t>
      </w:r>
      <w:r w:rsidR="00E93AAF">
        <w:rPr>
          <w:rFonts w:asciiTheme="minorHAnsi" w:hAnsiTheme="minorHAnsi" w:cstheme="minorHAnsi"/>
          <w:sz w:val="22"/>
          <w:szCs w:val="22"/>
        </w:rPr>
        <w:t xml:space="preserve">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DD6D90">
        <w:rPr>
          <w:rFonts w:asciiTheme="minorHAnsi" w:hAnsiTheme="minorHAnsi" w:cstheme="minorHAnsi"/>
          <w:sz w:val="22"/>
          <w:szCs w:val="22"/>
        </w:rPr>
        <w:t>;</w:t>
      </w:r>
      <w:r w:rsidR="00E06B18">
        <w:rPr>
          <w:rFonts w:asciiTheme="minorHAnsi" w:hAnsiTheme="minorHAnsi" w:cstheme="minorHAnsi"/>
          <w:sz w:val="22"/>
          <w:szCs w:val="22"/>
        </w:rPr>
        <w:t xml:space="preserve"> mientras que a partir del segundo semestre los precios se movieron dentro de una banda de menor amplitud</w:t>
      </w:r>
      <w:r w:rsidR="009605CB">
        <w:rPr>
          <w:rFonts w:asciiTheme="minorHAnsi" w:hAnsiTheme="minorHAnsi" w:cstheme="minorHAnsi"/>
          <w:sz w:val="22"/>
          <w:szCs w:val="22"/>
        </w:rPr>
        <w:t>, con una tendencia a la baja</w:t>
      </w:r>
      <w:r w:rsidR="007D627D">
        <w:rPr>
          <w:rFonts w:asciiTheme="minorHAnsi" w:hAnsiTheme="minorHAnsi" w:cstheme="minorHAnsi"/>
          <w:sz w:val="22"/>
          <w:szCs w:val="22"/>
        </w:rPr>
        <w:t>,</w:t>
      </w:r>
      <w:r w:rsidR="009605CB">
        <w:rPr>
          <w:rFonts w:asciiTheme="minorHAnsi" w:hAnsiTheme="minorHAnsi" w:cstheme="minorHAnsi"/>
          <w:sz w:val="22"/>
          <w:szCs w:val="22"/>
        </w:rPr>
        <w:t xml:space="preserve"> en el caso del petróleo crudo WTI, el GLP y el Residual 3%.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3269E9">
        <w:rPr>
          <w:rFonts w:asciiTheme="minorHAnsi" w:hAnsiTheme="minorHAnsi" w:cstheme="minorHAnsi"/>
          <w:sz w:val="22"/>
          <w:szCs w:val="22"/>
        </w:rPr>
        <w:t>80.94</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w:t>
      </w:r>
      <w:proofErr w:type="spellStart"/>
      <w:r w:rsidR="00E12E23" w:rsidRPr="00CC0F16">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8D325B">
        <w:rPr>
          <w:rFonts w:asciiTheme="minorHAnsi" w:hAnsiTheme="minorHAnsi" w:cstheme="minorHAnsi"/>
          <w:sz w:val="22"/>
          <w:szCs w:val="22"/>
        </w:rPr>
        <w:t>por debajo de</w:t>
      </w:r>
      <w:r w:rsidR="003C38E4">
        <w:rPr>
          <w:rFonts w:asciiTheme="minorHAnsi" w:hAnsiTheme="minorHAnsi" w:cstheme="minorHAnsi"/>
          <w:sz w:val="22"/>
          <w:szCs w:val="22"/>
        </w:rPr>
        <w:t xml:space="preserve"> los </w:t>
      </w:r>
      <w:r w:rsidR="008F101B">
        <w:rPr>
          <w:rFonts w:asciiTheme="minorHAnsi" w:hAnsiTheme="minorHAnsi" w:cstheme="minorHAnsi"/>
          <w:sz w:val="22"/>
          <w:szCs w:val="22"/>
        </w:rPr>
        <w:t>90</w:t>
      </w:r>
      <w:r w:rsidR="00761DDC">
        <w:rPr>
          <w:rFonts w:asciiTheme="minorHAnsi" w:hAnsiTheme="minorHAnsi" w:cstheme="minorHAnsi"/>
          <w:sz w:val="22"/>
          <w:szCs w:val="22"/>
        </w:rPr>
        <w:t xml:space="preserve"> US$/</w:t>
      </w:r>
      <w:proofErr w:type="spellStart"/>
      <w:r w:rsidR="00761DDC">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597F78">
        <w:rPr>
          <w:rFonts w:asciiTheme="minorHAnsi" w:hAnsiTheme="minorHAnsi" w:cstheme="minorHAnsi"/>
          <w:sz w:val="22"/>
          <w:szCs w:val="22"/>
        </w:rPr>
        <w:t>1</w:t>
      </w:r>
      <w:r w:rsidR="008F101B">
        <w:rPr>
          <w:rFonts w:asciiTheme="minorHAnsi" w:hAnsiTheme="minorHAnsi" w:cstheme="minorHAnsi"/>
          <w:sz w:val="22"/>
          <w:szCs w:val="22"/>
        </w:rPr>
        <w:t>5</w:t>
      </w:r>
      <w:r w:rsidR="00183414">
        <w:rPr>
          <w:rFonts w:asciiTheme="minorHAnsi" w:hAnsiTheme="minorHAnsi" w:cstheme="minorHAnsi"/>
          <w:sz w:val="22"/>
          <w:szCs w:val="22"/>
        </w:rPr>
        <w:t xml:space="preserve"> US$/</w:t>
      </w:r>
      <w:proofErr w:type="spellStart"/>
      <w:r w:rsidR="00183414">
        <w:rPr>
          <w:rFonts w:asciiTheme="minorHAnsi" w:hAnsiTheme="minorHAnsi" w:cstheme="minorHAnsi"/>
          <w:sz w:val="22"/>
          <w:szCs w:val="22"/>
        </w:rPr>
        <w:t>Bl</w:t>
      </w:r>
      <w:proofErr w:type="spellEnd"/>
      <w:r w:rsidR="00183414">
        <w:rPr>
          <w:rFonts w:asciiTheme="minorHAnsi" w:hAnsiTheme="minorHAnsi" w:cstheme="minorHAnsi"/>
          <w:sz w:val="22"/>
          <w:szCs w:val="22"/>
        </w:rPr>
        <w:t>.</w:t>
      </w:r>
      <w:r w:rsidR="00F417D3">
        <w:rPr>
          <w:rFonts w:asciiTheme="minorHAnsi" w:hAnsiTheme="minorHAnsi" w:cstheme="minorHAnsi"/>
          <w:sz w:val="22"/>
          <w:szCs w:val="22"/>
        </w:rPr>
        <w:t xml:space="preserve"> Para el mismo periodo, el precio del </w:t>
      </w:r>
      <w:r w:rsidR="009A421C">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8F101B">
        <w:rPr>
          <w:rFonts w:asciiTheme="minorHAnsi" w:hAnsiTheme="minorHAnsi" w:cstheme="minorHAnsi"/>
          <w:sz w:val="22"/>
          <w:szCs w:val="22"/>
        </w:rPr>
        <w:t>3</w:t>
      </w:r>
      <w:r w:rsidR="003269E9">
        <w:rPr>
          <w:rFonts w:asciiTheme="minorHAnsi" w:hAnsiTheme="minorHAnsi" w:cstheme="minorHAnsi"/>
          <w:sz w:val="22"/>
          <w:szCs w:val="22"/>
        </w:rPr>
        <w:t>2.84</w:t>
      </w:r>
      <w:r w:rsidR="00F417D3">
        <w:rPr>
          <w:rFonts w:asciiTheme="minorHAnsi" w:hAnsiTheme="minorHAnsi" w:cstheme="minorHAnsi"/>
          <w:sz w:val="22"/>
          <w:szCs w:val="22"/>
        </w:rPr>
        <w:t xml:space="preserve"> US$/</w:t>
      </w:r>
      <w:proofErr w:type="spellStart"/>
      <w:r w:rsidR="00F417D3">
        <w:rPr>
          <w:rFonts w:asciiTheme="minorHAnsi" w:hAnsiTheme="minorHAnsi" w:cstheme="minorHAnsi"/>
          <w:sz w:val="22"/>
          <w:szCs w:val="22"/>
        </w:rPr>
        <w:t>Bl</w:t>
      </w:r>
      <w:proofErr w:type="spellEnd"/>
      <w:r w:rsidR="00F417D3">
        <w:rPr>
          <w:rFonts w:asciiTheme="minorHAnsi" w:hAnsiTheme="minorHAnsi" w:cstheme="minorHAnsi"/>
          <w:sz w:val="22"/>
          <w:szCs w:val="22"/>
        </w:rPr>
        <w:t>.</w:t>
      </w:r>
    </w:p>
    <w:p w14:paraId="6FD26437" w14:textId="77777777" w:rsidR="00613813" w:rsidRDefault="00613813" w:rsidP="005E5D5F">
      <w:pPr>
        <w:ind w:left="284"/>
        <w:jc w:val="both"/>
        <w:rPr>
          <w:rFonts w:asciiTheme="minorHAnsi" w:hAnsiTheme="minorHAnsi" w:cstheme="minorHAnsi"/>
          <w:sz w:val="22"/>
          <w:szCs w:val="22"/>
        </w:rPr>
      </w:pPr>
    </w:p>
    <w:p w14:paraId="755B721C" w14:textId="2F12DF02" w:rsidR="003B0F58" w:rsidRDefault="00FC74C1" w:rsidP="00513B0E">
      <w:pPr>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067D1D">
        <w:rPr>
          <w:rFonts w:asciiTheme="minorHAnsi" w:hAnsiTheme="minorHAnsi" w:cstheme="minorHAnsi"/>
          <w:sz w:val="22"/>
          <w:szCs w:val="22"/>
        </w:rPr>
        <w:t>1</w:t>
      </w:r>
      <w:r w:rsidR="006D029C">
        <w:rPr>
          <w:rFonts w:asciiTheme="minorHAnsi" w:hAnsiTheme="minorHAnsi" w:cstheme="minorHAnsi"/>
          <w:sz w:val="22"/>
          <w:szCs w:val="22"/>
        </w:rPr>
        <w:t>7</w:t>
      </w:r>
      <w:r w:rsidR="008A5456" w:rsidRPr="008C61D2">
        <w:rPr>
          <w:rFonts w:asciiTheme="minorHAnsi" w:hAnsiTheme="minorHAnsi" w:cstheme="minorHAnsi"/>
          <w:sz w:val="22"/>
          <w:szCs w:val="22"/>
        </w:rPr>
        <w:t>.</w:t>
      </w:r>
      <w:r w:rsidR="005D4BAC">
        <w:rPr>
          <w:rFonts w:asciiTheme="minorHAnsi" w:hAnsiTheme="minorHAnsi" w:cstheme="minorHAnsi"/>
          <w:sz w:val="22"/>
          <w:szCs w:val="22"/>
        </w:rPr>
        <w:t>1</w:t>
      </w:r>
      <w:r w:rsidR="00DC761A">
        <w:rPr>
          <w:rFonts w:asciiTheme="minorHAnsi" w:hAnsiTheme="minorHAnsi" w:cstheme="minorHAnsi"/>
          <w:sz w:val="22"/>
          <w:szCs w:val="22"/>
        </w:rPr>
        <w:t>1</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6D029C">
        <w:rPr>
          <w:rFonts w:asciiTheme="minorHAnsi" w:hAnsiTheme="minorHAnsi" w:cstheme="minorHAnsi"/>
          <w:sz w:val="22"/>
          <w:szCs w:val="22"/>
        </w:rPr>
        <w:t>02</w:t>
      </w:r>
      <w:r w:rsidR="008A5456" w:rsidRPr="008C61D2">
        <w:rPr>
          <w:rFonts w:asciiTheme="minorHAnsi" w:hAnsiTheme="minorHAnsi" w:cstheme="minorHAnsi"/>
          <w:sz w:val="22"/>
          <w:szCs w:val="22"/>
        </w:rPr>
        <w:t>.</w:t>
      </w:r>
      <w:r w:rsidR="0045359E">
        <w:rPr>
          <w:rFonts w:asciiTheme="minorHAnsi" w:hAnsiTheme="minorHAnsi" w:cstheme="minorHAnsi"/>
          <w:sz w:val="22"/>
          <w:szCs w:val="22"/>
        </w:rPr>
        <w:t>1</w:t>
      </w:r>
      <w:r w:rsidR="006D029C">
        <w:rPr>
          <w:rFonts w:asciiTheme="minorHAnsi" w:hAnsiTheme="minorHAnsi" w:cstheme="minorHAnsi"/>
          <w:sz w:val="22"/>
          <w:szCs w:val="22"/>
        </w:rPr>
        <w:t>2</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161F8841" w14:textId="77777777" w:rsidR="006D029C" w:rsidRPr="006D029C" w:rsidRDefault="006D029C" w:rsidP="006D029C">
      <w:pPr>
        <w:pStyle w:val="Prrafodelista"/>
        <w:numPr>
          <w:ilvl w:val="0"/>
          <w:numId w:val="13"/>
        </w:numPr>
        <w:ind w:left="426"/>
        <w:contextualSpacing/>
        <w:jc w:val="both"/>
        <w:rPr>
          <w:rFonts w:asciiTheme="minorHAnsi" w:hAnsiTheme="minorHAnsi" w:cstheme="minorHAnsi"/>
          <w:b/>
          <w:sz w:val="22"/>
          <w:szCs w:val="22"/>
        </w:rPr>
      </w:pPr>
      <w:r w:rsidRPr="006D029C">
        <w:rPr>
          <w:rFonts w:asciiTheme="minorHAnsi" w:hAnsiTheme="minorHAnsi" w:cstheme="minorHAnsi"/>
          <w:b/>
          <w:sz w:val="22"/>
          <w:szCs w:val="22"/>
        </w:rPr>
        <w:t>La disminución de los inventarios de crudo, así como el aumento de las existencias de propano, gasolinas y destilados al 25 de noviembre del 2022.</w:t>
      </w:r>
    </w:p>
    <w:p w14:paraId="52BAD20C" w14:textId="77777777" w:rsidR="006D029C" w:rsidRPr="006D029C" w:rsidRDefault="006D029C" w:rsidP="006D029C">
      <w:pPr>
        <w:pStyle w:val="Prrafodelista"/>
        <w:ind w:left="426"/>
        <w:jc w:val="both"/>
        <w:rPr>
          <w:rFonts w:asciiTheme="minorHAnsi" w:hAnsiTheme="minorHAnsi" w:cstheme="minorHAnsi"/>
          <w:sz w:val="22"/>
          <w:szCs w:val="22"/>
        </w:rPr>
      </w:pPr>
    </w:p>
    <w:p w14:paraId="6418E52F"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Los inventarios de petróleo bajaron 12,6 millones de barriles, registrando un total de 419,1 millones de barriles, un 8% por debajo de la media de los últimos 5 años en esta época del año.</w:t>
      </w:r>
    </w:p>
    <w:p w14:paraId="2A1D1936" w14:textId="77777777" w:rsidR="006D029C" w:rsidRPr="006D029C" w:rsidRDefault="006D029C" w:rsidP="006D029C">
      <w:pPr>
        <w:pStyle w:val="Prrafodelista"/>
        <w:ind w:left="426"/>
        <w:jc w:val="both"/>
        <w:rPr>
          <w:rFonts w:asciiTheme="minorHAnsi" w:hAnsiTheme="minorHAnsi" w:cstheme="minorHAnsi"/>
          <w:sz w:val="22"/>
          <w:szCs w:val="22"/>
        </w:rPr>
      </w:pPr>
    </w:p>
    <w:p w14:paraId="395CFDFD"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Las existencias de gasolina subieron 2,8 millones de barriles, reportando un total de 213,8 millones de barriles; mientras los inventarios de destilados, que incluyen al diésel y al combustible para calefacción, aumentaron 3,5 millones de barriles, con un total de 112,6 millones de barriles. Finalmente, las existencias de propano se elevaron 1,60 millones de barriles, ubicándose en los 90,63 millones de barriles.</w:t>
      </w:r>
    </w:p>
    <w:p w14:paraId="3F88B6CA" w14:textId="77777777" w:rsidR="006D029C" w:rsidRPr="006D029C" w:rsidRDefault="006D029C" w:rsidP="006D029C">
      <w:pPr>
        <w:pStyle w:val="Prrafodelista"/>
        <w:ind w:left="426"/>
        <w:jc w:val="both"/>
        <w:rPr>
          <w:rFonts w:asciiTheme="minorHAnsi" w:hAnsiTheme="minorHAnsi" w:cstheme="minorHAnsi"/>
          <w:sz w:val="22"/>
          <w:szCs w:val="22"/>
        </w:rPr>
      </w:pPr>
    </w:p>
    <w:p w14:paraId="7AD94217" w14:textId="77777777" w:rsidR="006D029C" w:rsidRPr="006D029C" w:rsidRDefault="006D029C" w:rsidP="006D029C">
      <w:pPr>
        <w:pStyle w:val="Prrafodelista"/>
        <w:numPr>
          <w:ilvl w:val="0"/>
          <w:numId w:val="13"/>
        </w:numPr>
        <w:ind w:left="426"/>
        <w:contextualSpacing/>
        <w:jc w:val="both"/>
        <w:rPr>
          <w:rFonts w:asciiTheme="minorHAnsi" w:hAnsiTheme="minorHAnsi" w:cstheme="minorHAnsi"/>
          <w:b/>
          <w:sz w:val="22"/>
          <w:szCs w:val="22"/>
        </w:rPr>
      </w:pPr>
      <w:r w:rsidRPr="006D029C">
        <w:rPr>
          <w:rFonts w:asciiTheme="minorHAnsi" w:hAnsiTheme="minorHAnsi" w:cstheme="minorHAnsi"/>
          <w:b/>
          <w:sz w:val="22"/>
          <w:szCs w:val="22"/>
        </w:rPr>
        <w:t>La decisión de la OPEP de mantener el compromiso de reducir su objetivo de producción en 2 millones de barriles diarios, a partir de noviembre 2022 (según lo acordado en su reunión del 5 de octubre, en Viena), descartando de esta manera, la posibilidad de un nuevo recorte.</w:t>
      </w:r>
    </w:p>
    <w:p w14:paraId="7BC95CF8" w14:textId="77777777" w:rsidR="006D029C" w:rsidRPr="006D029C" w:rsidRDefault="006D029C" w:rsidP="006D029C">
      <w:pPr>
        <w:jc w:val="both"/>
        <w:rPr>
          <w:rFonts w:asciiTheme="minorHAnsi" w:hAnsiTheme="minorHAnsi" w:cstheme="minorHAnsi"/>
          <w:b/>
          <w:sz w:val="22"/>
          <w:szCs w:val="22"/>
        </w:rPr>
      </w:pPr>
    </w:p>
    <w:p w14:paraId="77009698" w14:textId="77777777" w:rsidR="006D029C" w:rsidRPr="006D029C" w:rsidRDefault="006D029C" w:rsidP="006D029C">
      <w:pPr>
        <w:ind w:left="426"/>
        <w:jc w:val="both"/>
        <w:rPr>
          <w:rFonts w:asciiTheme="minorHAnsi" w:hAnsiTheme="minorHAnsi" w:cstheme="minorHAnsi"/>
          <w:sz w:val="22"/>
          <w:szCs w:val="22"/>
        </w:rPr>
      </w:pPr>
      <w:r w:rsidRPr="006D029C">
        <w:rPr>
          <w:rFonts w:asciiTheme="minorHAnsi" w:hAnsiTheme="minorHAnsi" w:cstheme="minorHAnsi"/>
          <w:sz w:val="22"/>
          <w:szCs w:val="22"/>
        </w:rPr>
        <w:t>En su reunión del 4 de diciembre, los miembros de la OPEP acordaron mantener sus objetivos de producción de petróleo, que consideran el recorte de la producción en 2 millones de barriles diarios (bpd), alrededor del 2% de la demanda mundial, desde noviembre 2022 hasta finales de 2023.</w:t>
      </w:r>
    </w:p>
    <w:p w14:paraId="6C9E32D6" w14:textId="77777777" w:rsidR="006D029C" w:rsidRPr="006D029C" w:rsidRDefault="006D029C" w:rsidP="006D029C">
      <w:pPr>
        <w:ind w:left="426"/>
        <w:jc w:val="both"/>
        <w:rPr>
          <w:rFonts w:asciiTheme="minorHAnsi" w:hAnsiTheme="minorHAnsi" w:cstheme="minorHAnsi"/>
          <w:sz w:val="22"/>
          <w:szCs w:val="22"/>
        </w:rPr>
      </w:pPr>
      <w:r w:rsidRPr="006D029C">
        <w:rPr>
          <w:rFonts w:asciiTheme="minorHAnsi" w:hAnsiTheme="minorHAnsi" w:cstheme="minorHAnsi"/>
          <w:sz w:val="22"/>
          <w:szCs w:val="22"/>
        </w:rPr>
        <w:br/>
        <w:t>El próximo año, la OPEP podría revisar la producción en función de los nuevos datos sobre las tendencias de la demanda china, el cumplimiento de los límites de precios de la producción de crudo de Rusia y el flujo de los petroleros.</w:t>
      </w:r>
    </w:p>
    <w:p w14:paraId="0C11320F" w14:textId="77777777" w:rsidR="006D029C" w:rsidRPr="006D029C" w:rsidRDefault="006D029C" w:rsidP="006D029C">
      <w:pPr>
        <w:jc w:val="both"/>
        <w:rPr>
          <w:rFonts w:asciiTheme="minorHAnsi" w:hAnsiTheme="minorHAnsi" w:cstheme="minorHAnsi"/>
          <w:b/>
          <w:sz w:val="22"/>
          <w:szCs w:val="22"/>
        </w:rPr>
      </w:pPr>
    </w:p>
    <w:p w14:paraId="0ABA15BC"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lastRenderedPageBreak/>
        <w:t>Según un estudio de Reuters, la producción de la OPEP cayó en octubre 2022, registrando un nivel de 29,71 millones de barriles por día (bpd), lo que representa un descenso de 20 mil bpd respecto a setiembre, que fue la mayor producción desde abril de 2020. La OPEP produjo 1,36 millones de bpd por debajo de los objetivos para octubre.</w:t>
      </w:r>
    </w:p>
    <w:p w14:paraId="1FE08E30" w14:textId="77777777" w:rsidR="006D029C" w:rsidRPr="006D029C" w:rsidRDefault="006D029C" w:rsidP="006D029C">
      <w:pPr>
        <w:jc w:val="both"/>
        <w:rPr>
          <w:rFonts w:asciiTheme="minorHAnsi" w:hAnsiTheme="minorHAnsi" w:cstheme="minorHAnsi"/>
          <w:b/>
          <w:sz w:val="22"/>
          <w:szCs w:val="22"/>
        </w:rPr>
      </w:pPr>
    </w:p>
    <w:p w14:paraId="04BB8675" w14:textId="1B767BDC" w:rsidR="006D029C" w:rsidRPr="006D029C" w:rsidRDefault="006D029C" w:rsidP="006D029C">
      <w:pPr>
        <w:pStyle w:val="Prrafodelista"/>
        <w:numPr>
          <w:ilvl w:val="0"/>
          <w:numId w:val="13"/>
        </w:numPr>
        <w:ind w:left="426"/>
        <w:contextualSpacing/>
        <w:jc w:val="both"/>
        <w:rPr>
          <w:rFonts w:asciiTheme="minorHAnsi" w:hAnsiTheme="minorHAnsi" w:cstheme="minorHAnsi"/>
          <w:b/>
          <w:sz w:val="22"/>
          <w:szCs w:val="22"/>
        </w:rPr>
      </w:pPr>
      <w:r w:rsidRPr="006D029C">
        <w:rPr>
          <w:rFonts w:asciiTheme="minorHAnsi" w:hAnsiTheme="minorHAnsi" w:cstheme="minorHAnsi"/>
          <w:b/>
          <w:sz w:val="22"/>
          <w:szCs w:val="22"/>
        </w:rPr>
        <w:t xml:space="preserve">Las expectativas </w:t>
      </w:r>
      <w:r w:rsidR="00300844">
        <w:rPr>
          <w:rFonts w:asciiTheme="minorHAnsi" w:hAnsiTheme="minorHAnsi" w:cstheme="minorHAnsi"/>
          <w:b/>
          <w:sz w:val="22"/>
          <w:szCs w:val="22"/>
        </w:rPr>
        <w:t xml:space="preserve">del mercado </w:t>
      </w:r>
      <w:r w:rsidRPr="006D029C">
        <w:rPr>
          <w:rFonts w:asciiTheme="minorHAnsi" w:hAnsiTheme="minorHAnsi" w:cstheme="minorHAnsi"/>
          <w:b/>
          <w:sz w:val="22"/>
          <w:szCs w:val="22"/>
        </w:rPr>
        <w:t>ante la puesta en marcha del embargo de la Unión Europea al petróleo ruso, a partir del 5 de diciembre.</w:t>
      </w:r>
    </w:p>
    <w:p w14:paraId="2921E0C4" w14:textId="77777777" w:rsidR="006D029C" w:rsidRPr="006D029C" w:rsidRDefault="006D029C" w:rsidP="006D029C">
      <w:pPr>
        <w:pStyle w:val="Prrafodelista"/>
        <w:ind w:left="426"/>
        <w:jc w:val="both"/>
        <w:rPr>
          <w:rFonts w:asciiTheme="minorHAnsi" w:hAnsiTheme="minorHAnsi" w:cstheme="minorHAnsi"/>
          <w:b/>
          <w:sz w:val="22"/>
          <w:szCs w:val="22"/>
        </w:rPr>
      </w:pPr>
    </w:p>
    <w:p w14:paraId="13B883C4" w14:textId="77777777" w:rsidR="006D029C" w:rsidRPr="006D029C" w:rsidRDefault="006D029C" w:rsidP="006D029C">
      <w:pPr>
        <w:pStyle w:val="NormalWeb"/>
        <w:shd w:val="clear" w:color="auto" w:fill="FFFFFF"/>
        <w:spacing w:before="0" w:beforeAutospacing="0" w:after="0" w:afterAutospacing="0"/>
        <w:ind w:left="425"/>
        <w:jc w:val="both"/>
        <w:rPr>
          <w:rFonts w:asciiTheme="minorHAnsi" w:hAnsiTheme="minorHAnsi" w:cstheme="minorHAnsi"/>
          <w:sz w:val="22"/>
          <w:szCs w:val="22"/>
        </w:rPr>
      </w:pPr>
      <w:r w:rsidRPr="006D029C">
        <w:rPr>
          <w:rFonts w:asciiTheme="minorHAnsi" w:hAnsiTheme="minorHAnsi" w:cstheme="minorHAnsi"/>
          <w:sz w:val="22"/>
          <w:szCs w:val="22"/>
        </w:rPr>
        <w:t>Desde el lunes 5 de diciembre, el petróleo procedente de Rusia por vía marítima estaría prohibido en la Unión Europea. El embargo afectará al 90 % del petróleo que Moscú ha estado vendiendo antes de la guerra a los países comunitarios.   </w:t>
      </w:r>
    </w:p>
    <w:p w14:paraId="28A3B166" w14:textId="77777777" w:rsidR="006D029C" w:rsidRPr="006D029C" w:rsidRDefault="006D029C" w:rsidP="006D029C">
      <w:pPr>
        <w:pStyle w:val="NormalWeb"/>
        <w:shd w:val="clear" w:color="auto" w:fill="FFFFFF"/>
        <w:spacing w:before="0" w:beforeAutospacing="0" w:after="0" w:afterAutospacing="0"/>
        <w:ind w:left="425"/>
        <w:jc w:val="both"/>
        <w:rPr>
          <w:rFonts w:asciiTheme="minorHAnsi" w:hAnsiTheme="minorHAnsi" w:cstheme="minorHAnsi"/>
          <w:sz w:val="22"/>
          <w:szCs w:val="22"/>
        </w:rPr>
      </w:pPr>
    </w:p>
    <w:p w14:paraId="2AD95C90" w14:textId="77777777" w:rsidR="006D029C" w:rsidRPr="006D029C" w:rsidRDefault="006D029C" w:rsidP="006D029C">
      <w:pPr>
        <w:pStyle w:val="Prrafodelista"/>
        <w:ind w:left="425"/>
        <w:jc w:val="both"/>
        <w:rPr>
          <w:rFonts w:asciiTheme="minorHAnsi" w:hAnsiTheme="minorHAnsi" w:cstheme="minorHAnsi"/>
          <w:sz w:val="22"/>
          <w:szCs w:val="22"/>
        </w:rPr>
      </w:pPr>
      <w:r w:rsidRPr="006D029C">
        <w:rPr>
          <w:rFonts w:asciiTheme="minorHAnsi" w:hAnsiTheme="minorHAnsi" w:cstheme="minorHAnsi"/>
          <w:sz w:val="22"/>
          <w:szCs w:val="22"/>
        </w:rPr>
        <w:t>Los diplomáticos del G7 y de la Unión Europea han estado negociando un límite al precio del petróleo ruso. El viernes 2 de diciembre, los países del G7, La Unión Europea y Australia acordaron que este límite sea de 60 dólares por barril para el crudo ruso transportado por mar, a partir del 5 de diciembre del 2022.</w:t>
      </w:r>
    </w:p>
    <w:p w14:paraId="6FC0D73A" w14:textId="77777777" w:rsidR="006D029C" w:rsidRPr="006D029C" w:rsidRDefault="006D029C" w:rsidP="006D029C">
      <w:pPr>
        <w:pStyle w:val="Prrafodelista"/>
        <w:ind w:left="426"/>
        <w:jc w:val="both"/>
        <w:rPr>
          <w:rFonts w:asciiTheme="minorHAnsi" w:hAnsiTheme="minorHAnsi" w:cstheme="minorHAnsi"/>
          <w:sz w:val="22"/>
          <w:szCs w:val="22"/>
        </w:rPr>
      </w:pPr>
    </w:p>
    <w:p w14:paraId="540DC0E2"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El objetivo es limitar los ingresos de las exportaciones de crudo de Rusia para financiar la ofensiva militar de Moscú en Ucrania, sin perturbar los mercados petroleros mundiales; sin embargo, el nivel propuesto está en línea con lo que actualmente pagan los compradores asiáticos.</w:t>
      </w:r>
    </w:p>
    <w:p w14:paraId="2EAD7ED6" w14:textId="77777777" w:rsidR="006D029C" w:rsidRPr="006D029C" w:rsidRDefault="006D029C" w:rsidP="006D029C">
      <w:pPr>
        <w:pStyle w:val="Prrafodelista"/>
        <w:ind w:left="426"/>
        <w:jc w:val="both"/>
        <w:rPr>
          <w:rFonts w:asciiTheme="minorHAnsi" w:hAnsiTheme="minorHAnsi" w:cstheme="minorHAnsi"/>
          <w:sz w:val="22"/>
          <w:szCs w:val="22"/>
        </w:rPr>
      </w:pPr>
    </w:p>
    <w:p w14:paraId="50E79E53"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La semana pasada, el presidente de Rusia, Vladimir Putin, advirtió que cualquier intento de los países occidentales de limitar el precio del crudo ruso tendrá “graves consecuencias” en los mercados.</w:t>
      </w:r>
    </w:p>
    <w:p w14:paraId="60B1B409" w14:textId="77777777" w:rsidR="006D029C" w:rsidRPr="006D029C" w:rsidRDefault="006D029C" w:rsidP="006D029C">
      <w:pPr>
        <w:pStyle w:val="Prrafodelista"/>
        <w:ind w:left="426"/>
        <w:jc w:val="both"/>
        <w:rPr>
          <w:rFonts w:asciiTheme="minorHAnsi" w:hAnsiTheme="minorHAnsi" w:cstheme="minorHAnsi"/>
          <w:sz w:val="22"/>
          <w:szCs w:val="22"/>
        </w:rPr>
      </w:pPr>
    </w:p>
    <w:p w14:paraId="1C54ADF7"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Rusia exporta entre 4 millones y 5 millones de barriles diarios (bpd) de crudo (representando más del 8% de la demanda de petróleo crudo y sus derivados). Antes de las sanciones, el 53% del petróleo ruso se vendió a Europa, mientras que un 39% a Asia, principalmente a China.</w:t>
      </w:r>
    </w:p>
    <w:p w14:paraId="77A29765" w14:textId="77777777" w:rsidR="006D029C" w:rsidRPr="006D029C" w:rsidRDefault="006D029C" w:rsidP="006D029C">
      <w:pPr>
        <w:pStyle w:val="Prrafodelista"/>
        <w:ind w:left="426"/>
        <w:jc w:val="both"/>
        <w:rPr>
          <w:rFonts w:asciiTheme="minorHAnsi" w:hAnsiTheme="minorHAnsi" w:cstheme="minorHAnsi"/>
          <w:sz w:val="22"/>
          <w:szCs w:val="22"/>
        </w:rPr>
      </w:pPr>
    </w:p>
    <w:p w14:paraId="33970683" w14:textId="77777777" w:rsidR="006D029C" w:rsidRPr="006D029C" w:rsidRDefault="006D029C" w:rsidP="006D029C">
      <w:pPr>
        <w:pStyle w:val="Prrafodelista"/>
        <w:numPr>
          <w:ilvl w:val="0"/>
          <w:numId w:val="13"/>
        </w:numPr>
        <w:ind w:left="426"/>
        <w:contextualSpacing/>
        <w:jc w:val="both"/>
        <w:rPr>
          <w:rFonts w:asciiTheme="minorHAnsi" w:hAnsiTheme="minorHAnsi" w:cstheme="minorHAnsi"/>
          <w:b/>
          <w:sz w:val="22"/>
          <w:szCs w:val="22"/>
        </w:rPr>
      </w:pPr>
      <w:r w:rsidRPr="006D029C">
        <w:rPr>
          <w:rFonts w:asciiTheme="minorHAnsi" w:hAnsiTheme="minorHAnsi" w:cstheme="minorHAnsi"/>
          <w:b/>
          <w:sz w:val="22"/>
          <w:szCs w:val="22"/>
        </w:rPr>
        <w:t>Las preocupaciones por el debilitamiento de la demanda en China, debido a las estrictas restricciones por el COVID-19, agudizadas por las protestas callejeras contra dichas restricciones</w:t>
      </w:r>
    </w:p>
    <w:p w14:paraId="43E19D24" w14:textId="77777777" w:rsidR="006D029C" w:rsidRPr="006D029C" w:rsidRDefault="006D029C" w:rsidP="006D029C">
      <w:pPr>
        <w:pStyle w:val="Prrafodelista"/>
        <w:ind w:left="426"/>
        <w:jc w:val="both"/>
        <w:rPr>
          <w:rFonts w:asciiTheme="minorHAnsi" w:hAnsiTheme="minorHAnsi" w:cstheme="minorHAnsi"/>
          <w:b/>
          <w:sz w:val="22"/>
          <w:szCs w:val="22"/>
        </w:rPr>
      </w:pPr>
    </w:p>
    <w:p w14:paraId="415647D8" w14:textId="77777777" w:rsidR="006D029C" w:rsidRPr="006D029C" w:rsidRDefault="006D029C" w:rsidP="006D029C">
      <w:pPr>
        <w:ind w:left="426"/>
        <w:jc w:val="both"/>
        <w:rPr>
          <w:rFonts w:asciiTheme="minorHAnsi" w:hAnsiTheme="minorHAnsi" w:cstheme="minorHAnsi"/>
          <w:sz w:val="22"/>
          <w:szCs w:val="22"/>
        </w:rPr>
      </w:pPr>
      <w:r w:rsidRPr="006D029C">
        <w:rPr>
          <w:rFonts w:asciiTheme="minorHAnsi" w:hAnsiTheme="minorHAnsi" w:cstheme="minorHAnsi"/>
          <w:sz w:val="22"/>
          <w:szCs w:val="22"/>
        </w:rPr>
        <w:t xml:space="preserve">A las preocupaciones sobre una demanda de combustible más débil en China por el aumento de casos de COVID; se sumó la incertidumbre política, causada por las inusuales protestas contra las estrictas restricciones por el COVID adoptadas por el gobierno, en Shanghái. Estas protestas callejeras, que ocasionaron enfrentamientos entre manifestantes y la policía, acentuaron la preocupación por las perspectivas de la demanda de combustibles, extendiéndose a varias ciudades. Los precios del petróleo, tocaron mínimos de 10 meses y registraron tres declives semanales consecutivos. </w:t>
      </w:r>
    </w:p>
    <w:p w14:paraId="260EF42D" w14:textId="77777777" w:rsidR="006D029C" w:rsidRPr="006D029C" w:rsidRDefault="006D029C" w:rsidP="006D029C">
      <w:pPr>
        <w:pStyle w:val="Prrafodelista"/>
        <w:ind w:left="426"/>
        <w:jc w:val="both"/>
        <w:rPr>
          <w:rFonts w:asciiTheme="minorHAnsi" w:hAnsiTheme="minorHAnsi" w:cstheme="minorHAnsi"/>
          <w:sz w:val="22"/>
          <w:szCs w:val="22"/>
        </w:rPr>
      </w:pPr>
    </w:p>
    <w:p w14:paraId="26BA197F" w14:textId="77777777" w:rsidR="006D029C" w:rsidRPr="006D029C" w:rsidRDefault="006D029C" w:rsidP="006D029C">
      <w:pPr>
        <w:pStyle w:val="Prrafodelista"/>
        <w:numPr>
          <w:ilvl w:val="0"/>
          <w:numId w:val="13"/>
        </w:numPr>
        <w:ind w:left="426"/>
        <w:contextualSpacing/>
        <w:jc w:val="both"/>
        <w:rPr>
          <w:rFonts w:asciiTheme="minorHAnsi" w:hAnsiTheme="minorHAnsi" w:cstheme="minorHAnsi"/>
          <w:b/>
          <w:sz w:val="22"/>
          <w:szCs w:val="22"/>
        </w:rPr>
      </w:pPr>
      <w:r w:rsidRPr="006D029C">
        <w:rPr>
          <w:rFonts w:asciiTheme="minorHAnsi" w:hAnsiTheme="minorHAnsi" w:cstheme="minorHAnsi"/>
          <w:b/>
          <w:sz w:val="22"/>
          <w:szCs w:val="22"/>
        </w:rPr>
        <w:lastRenderedPageBreak/>
        <w:t>Los temores a una recesión mundial que debilite la demanda de petróleo crudo y combustibles, debido a la persistente inflación y a las nuevas subidas de las tasas de interés de parte de la Reserva Federal, en Estados Unidos.</w:t>
      </w:r>
    </w:p>
    <w:p w14:paraId="4C70EAFD" w14:textId="77777777" w:rsidR="006D029C" w:rsidRPr="006D029C" w:rsidRDefault="006D029C" w:rsidP="006D029C">
      <w:pPr>
        <w:pStyle w:val="Prrafodelista"/>
        <w:ind w:left="426"/>
        <w:jc w:val="both"/>
        <w:rPr>
          <w:rFonts w:asciiTheme="minorHAnsi" w:hAnsiTheme="minorHAnsi" w:cstheme="minorHAnsi"/>
          <w:b/>
          <w:sz w:val="22"/>
          <w:szCs w:val="22"/>
        </w:rPr>
      </w:pPr>
    </w:p>
    <w:p w14:paraId="22F3BB30"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 xml:space="preserve">El alza de las tasas de interés en Estados Unidos y las expectativas de nuevas subidas de las tasas de interés en otros países, dio lugar al repunte del dólar, agudizando el temor a una recesión mundial. </w:t>
      </w:r>
    </w:p>
    <w:p w14:paraId="7B60DAA7" w14:textId="77777777" w:rsidR="006D029C" w:rsidRPr="006D029C" w:rsidRDefault="006D029C" w:rsidP="006D029C">
      <w:pPr>
        <w:pStyle w:val="Prrafodelista"/>
        <w:ind w:left="426"/>
        <w:jc w:val="both"/>
        <w:rPr>
          <w:rFonts w:asciiTheme="minorHAnsi" w:hAnsiTheme="minorHAnsi" w:cstheme="minorHAnsi"/>
          <w:sz w:val="22"/>
          <w:szCs w:val="22"/>
        </w:rPr>
      </w:pPr>
    </w:p>
    <w:p w14:paraId="4DB13E0A"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 xml:space="preserve">La Agencia Internacional de Energía (AIE) recortó su previsión de demanda petrolera para el 2022 y el 2023, advirtiendo de una posible recesión mundial. </w:t>
      </w:r>
    </w:p>
    <w:p w14:paraId="2F52616C" w14:textId="77777777" w:rsidR="006D029C" w:rsidRPr="006D029C" w:rsidRDefault="006D029C" w:rsidP="006D029C">
      <w:pPr>
        <w:pStyle w:val="Prrafodelista"/>
        <w:ind w:left="426"/>
        <w:jc w:val="both"/>
        <w:rPr>
          <w:rFonts w:asciiTheme="minorHAnsi" w:hAnsiTheme="minorHAnsi" w:cstheme="minorHAnsi"/>
          <w:sz w:val="22"/>
          <w:szCs w:val="22"/>
        </w:rPr>
      </w:pPr>
    </w:p>
    <w:p w14:paraId="06702DF3" w14:textId="77777777" w:rsidR="006D029C" w:rsidRPr="006D029C" w:rsidRDefault="006D029C" w:rsidP="006D029C">
      <w:pPr>
        <w:pStyle w:val="Prrafodelista"/>
        <w:numPr>
          <w:ilvl w:val="0"/>
          <w:numId w:val="13"/>
        </w:numPr>
        <w:ind w:left="426"/>
        <w:contextualSpacing/>
        <w:jc w:val="both"/>
        <w:rPr>
          <w:rFonts w:asciiTheme="minorHAnsi" w:hAnsiTheme="minorHAnsi" w:cstheme="minorHAnsi"/>
          <w:b/>
          <w:sz w:val="22"/>
          <w:szCs w:val="22"/>
        </w:rPr>
      </w:pPr>
      <w:r w:rsidRPr="006D029C">
        <w:rPr>
          <w:rFonts w:asciiTheme="minorHAnsi" w:hAnsiTheme="minorHAnsi" w:cstheme="minorHAnsi"/>
          <w:b/>
          <w:sz w:val="22"/>
          <w:szCs w:val="22"/>
        </w:rPr>
        <w:t>El compromiso del presidente de Estados Unidos de liberar petróleo de su reserva estratégica, en caso de ser necesario, a fin de proteger a los consumidores del impacto del aumento de los precios.</w:t>
      </w:r>
    </w:p>
    <w:p w14:paraId="189F8238" w14:textId="77777777" w:rsidR="006D029C" w:rsidRPr="006D029C" w:rsidRDefault="006D029C" w:rsidP="006D029C">
      <w:pPr>
        <w:pStyle w:val="Prrafodelista"/>
        <w:ind w:left="426"/>
        <w:jc w:val="both"/>
        <w:rPr>
          <w:rFonts w:asciiTheme="minorHAnsi" w:hAnsiTheme="minorHAnsi" w:cstheme="minorHAnsi"/>
          <w:b/>
          <w:sz w:val="22"/>
          <w:szCs w:val="22"/>
        </w:rPr>
      </w:pPr>
    </w:p>
    <w:p w14:paraId="3A536800"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En consideración al ascenso del precio del crudo, Washington prometió que "liberará barriles adicionales de petróleo cuando las condiciones lo justifiquen". Estados Unidos está trabajando con aliados en una liberación colectiva de reservas estratégicas de petróleo.</w:t>
      </w:r>
    </w:p>
    <w:p w14:paraId="2CC990AF" w14:textId="77777777" w:rsidR="006D029C" w:rsidRPr="006D029C" w:rsidRDefault="006D029C" w:rsidP="006D029C">
      <w:pPr>
        <w:pStyle w:val="Prrafodelista"/>
        <w:ind w:left="426"/>
        <w:jc w:val="both"/>
        <w:rPr>
          <w:rFonts w:asciiTheme="minorHAnsi" w:hAnsiTheme="minorHAnsi" w:cstheme="minorHAnsi"/>
          <w:sz w:val="22"/>
          <w:szCs w:val="22"/>
        </w:rPr>
      </w:pPr>
    </w:p>
    <w:p w14:paraId="4BC04464" w14:textId="77777777" w:rsidR="006D029C" w:rsidRPr="006D029C" w:rsidRDefault="006D029C" w:rsidP="006D029C">
      <w:pPr>
        <w:pStyle w:val="Prrafodelista"/>
        <w:ind w:left="426"/>
        <w:jc w:val="both"/>
        <w:rPr>
          <w:rFonts w:asciiTheme="minorHAnsi" w:hAnsiTheme="minorHAnsi" w:cstheme="minorHAnsi"/>
          <w:sz w:val="22"/>
          <w:szCs w:val="22"/>
        </w:rPr>
      </w:pPr>
      <w:r w:rsidRPr="006D029C">
        <w:rPr>
          <w:rFonts w:asciiTheme="minorHAnsi" w:hAnsiTheme="minorHAnsi" w:cstheme="minorHAnsi"/>
          <w:sz w:val="22"/>
          <w:szCs w:val="22"/>
        </w:rPr>
        <w:t xml:space="preserve">En la semana que terminó el 4 de noviembre, se incrementaron las reservas comerciales producto de la puesta en el mercado de 3,6 millones de barriles de las reservas estratégicas </w:t>
      </w:r>
      <w:r w:rsidRPr="006D029C">
        <w:rPr>
          <w:rFonts w:asciiTheme="minorHAnsi" w:hAnsiTheme="minorHAnsi" w:cstheme="minorHAnsi"/>
          <w:sz w:val="22"/>
          <w:szCs w:val="22"/>
        </w:rPr>
        <w:lastRenderedPageBreak/>
        <w:t>estadounidenses, asimismo, se registró un fuerte incremento de la producción a 12,1 millones de barriles diarios (</w:t>
      </w:r>
      <w:proofErr w:type="spellStart"/>
      <w:r w:rsidRPr="006D029C">
        <w:rPr>
          <w:rFonts w:asciiTheme="minorHAnsi" w:hAnsiTheme="minorHAnsi" w:cstheme="minorHAnsi"/>
          <w:sz w:val="22"/>
          <w:szCs w:val="22"/>
        </w:rPr>
        <w:t>mbd</w:t>
      </w:r>
      <w:proofErr w:type="spellEnd"/>
      <w:r w:rsidRPr="006D029C">
        <w:rPr>
          <w:rFonts w:asciiTheme="minorHAnsi" w:hAnsiTheme="minorHAnsi" w:cstheme="minorHAnsi"/>
          <w:sz w:val="22"/>
          <w:szCs w:val="22"/>
        </w:rPr>
        <w:t>).</w:t>
      </w:r>
    </w:p>
    <w:p w14:paraId="22BCE482" w14:textId="4E2FAD7E" w:rsidR="00B3346F" w:rsidRPr="00067D1D" w:rsidRDefault="00B3346F" w:rsidP="00513B0E">
      <w:pPr>
        <w:pStyle w:val="Prrafodelista"/>
        <w:ind w:left="567"/>
        <w:jc w:val="both"/>
        <w:rPr>
          <w:rFonts w:asciiTheme="minorHAnsi" w:hAnsiTheme="minorHAnsi" w:cstheme="minorHAnsi"/>
          <w:sz w:val="22"/>
          <w:szCs w:val="22"/>
        </w:rPr>
      </w:pPr>
    </w:p>
    <w:p w14:paraId="75DD61AD" w14:textId="77777777" w:rsidR="00DD6D90" w:rsidRPr="00DC761A" w:rsidRDefault="00DD6D90" w:rsidP="00420426">
      <w:pPr>
        <w:pStyle w:val="Prrafodelista"/>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proofErr w:type="spellStart"/>
      <w:r w:rsidR="00FD6B4B" w:rsidRPr="00FD6B4B">
        <w:rPr>
          <w:rFonts w:asciiTheme="minorHAnsi" w:hAnsiTheme="minorHAnsi" w:cstheme="minorHAnsi"/>
          <w:sz w:val="22"/>
          <w:szCs w:val="22"/>
        </w:rPr>
        <w:t>Diesel</w:t>
      </w:r>
      <w:proofErr w:type="spellEnd"/>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77777777" w:rsidR="0074476A" w:rsidRPr="00562D12"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45AAA73A" w14:textId="77777777" w:rsidR="0074476A" w:rsidRDefault="0074476A" w:rsidP="0074476A">
      <w:pPr>
        <w:pStyle w:val="Textonotapie"/>
        <w:tabs>
          <w:tab w:val="left" w:pos="709"/>
        </w:tabs>
        <w:spacing w:before="0" w:after="0"/>
        <w:ind w:left="568"/>
        <w:rPr>
          <w:rFonts w:asciiTheme="minorHAnsi" w:hAnsiTheme="minorHAnsi" w:cstheme="minorHAnsi"/>
          <w:sz w:val="22"/>
          <w:szCs w:val="22"/>
        </w:rPr>
      </w:pPr>
    </w:p>
    <w:p w14:paraId="3EDE2859"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Pr>
          <w:rFonts w:asciiTheme="minorHAnsi" w:hAnsiTheme="minorHAnsi" w:cstheme="minorHAnsi"/>
          <w:sz w:val="22"/>
          <w:szCs w:val="22"/>
        </w:rPr>
        <w:t>sinergmin N</w:t>
      </w:r>
      <w:r w:rsidRPr="006607F4">
        <w:rPr>
          <w:rFonts w:asciiTheme="minorHAnsi" w:hAnsiTheme="minorHAnsi" w:cstheme="minorHAnsi"/>
          <w:sz w:val="22"/>
          <w:szCs w:val="22"/>
        </w:rPr>
        <w:t>°</w:t>
      </w:r>
      <w:r>
        <w:rPr>
          <w:rFonts w:asciiTheme="minorHAnsi" w:hAnsiTheme="minorHAnsi" w:cstheme="minorHAnsi"/>
          <w:sz w:val="22"/>
          <w:szCs w:val="22"/>
        </w:rPr>
        <w:t>051</w:t>
      </w:r>
      <w:r w:rsidRPr="006607F4">
        <w:rPr>
          <w:rFonts w:asciiTheme="minorHAnsi" w:hAnsiTheme="minorHAnsi" w:cstheme="minorHAnsi"/>
          <w:sz w:val="22"/>
          <w:szCs w:val="22"/>
        </w:rPr>
        <w:t>-2022-OS/GRT</w:t>
      </w:r>
      <w:r>
        <w:rPr>
          <w:rFonts w:asciiTheme="minorHAnsi" w:hAnsiTheme="minorHAnsi" w:cstheme="minorHAnsi"/>
          <w:sz w:val="22"/>
          <w:szCs w:val="22"/>
        </w:rPr>
        <w:t>, publicada el 28</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w:t>
      </w:r>
      <w:r>
        <w:rPr>
          <w:rFonts w:asciiTheme="minorHAnsi" w:hAnsiTheme="minorHAnsi" w:cstheme="minorHAnsi"/>
          <w:sz w:val="22"/>
          <w:szCs w:val="22"/>
        </w:rPr>
        <w:t>ó entre otros,</w:t>
      </w:r>
      <w:r w:rsidRPr="006607F4">
        <w:rPr>
          <w:rFonts w:asciiTheme="minorHAnsi" w:hAnsiTheme="minorHAnsi" w:cstheme="minorHAnsi"/>
          <w:sz w:val="22"/>
          <w:szCs w:val="22"/>
        </w:rPr>
        <w:t xml:space="preserve"> la Banda de Precios y los Márgenes Comerciales del </w:t>
      </w:r>
      <w:r>
        <w:rPr>
          <w:rFonts w:asciiTheme="minorHAnsi" w:hAnsiTheme="minorHAnsi" w:cstheme="minorHAnsi"/>
          <w:sz w:val="22"/>
          <w:szCs w:val="22"/>
        </w:rPr>
        <w:t>Diésel B5 destinado al uso vehicular</w:t>
      </w:r>
      <w:r w:rsidRPr="006607F4">
        <w:rPr>
          <w:rFonts w:asciiTheme="minorHAnsi" w:hAnsiTheme="minorHAnsi" w:cstheme="minorHAnsi"/>
          <w:sz w:val="22"/>
          <w:szCs w:val="22"/>
        </w:rPr>
        <w:t xml:space="preserve">, vigentes desde el viernes </w:t>
      </w:r>
      <w:r>
        <w:rPr>
          <w:rFonts w:asciiTheme="minorHAnsi" w:hAnsiTheme="minorHAnsi" w:cstheme="minorHAnsi"/>
          <w:sz w:val="22"/>
          <w:szCs w:val="22"/>
        </w:rPr>
        <w:t>30</w:t>
      </w:r>
      <w:r w:rsidRPr="006607F4">
        <w:rPr>
          <w:rFonts w:asciiTheme="minorHAnsi" w:hAnsiTheme="minorHAnsi" w:cstheme="minorHAnsi"/>
          <w:sz w:val="22"/>
          <w:szCs w:val="22"/>
        </w:rPr>
        <w:t xml:space="preserve"> de </w:t>
      </w:r>
      <w:r>
        <w:rPr>
          <w:rFonts w:asciiTheme="minorHAnsi" w:hAnsiTheme="minorHAnsi" w:cstheme="minorHAnsi"/>
          <w:sz w:val="22"/>
          <w:szCs w:val="22"/>
        </w:rPr>
        <w:t>setiembre</w:t>
      </w:r>
      <w:r w:rsidRPr="006607F4">
        <w:rPr>
          <w:rFonts w:asciiTheme="minorHAnsi" w:hAnsiTheme="minorHAnsi" w:cstheme="minorHAnsi"/>
          <w:sz w:val="22"/>
          <w:szCs w:val="22"/>
        </w:rPr>
        <w:t xml:space="preserve"> hasta el jueves 2</w:t>
      </w:r>
      <w:r>
        <w:rPr>
          <w:rFonts w:asciiTheme="minorHAnsi" w:hAnsiTheme="minorHAnsi" w:cstheme="minorHAnsi"/>
          <w:sz w:val="22"/>
          <w:szCs w:val="22"/>
        </w:rPr>
        <w:t>7</w:t>
      </w:r>
      <w:r w:rsidRPr="006607F4">
        <w:rPr>
          <w:rFonts w:asciiTheme="minorHAnsi" w:hAnsiTheme="minorHAnsi" w:cstheme="minorHAnsi"/>
          <w:sz w:val="22"/>
          <w:szCs w:val="22"/>
        </w:rPr>
        <w:t xml:space="preserve"> de </w:t>
      </w:r>
      <w:r>
        <w:rPr>
          <w:rFonts w:asciiTheme="minorHAnsi" w:hAnsiTheme="minorHAnsi" w:cstheme="minorHAnsi"/>
          <w:sz w:val="22"/>
          <w:szCs w:val="22"/>
        </w:rPr>
        <w:t>octubre</w:t>
      </w:r>
      <w:r w:rsidRPr="006607F4">
        <w:rPr>
          <w:rFonts w:asciiTheme="minorHAnsi" w:hAnsiTheme="minorHAnsi" w:cstheme="minorHAnsi"/>
          <w:sz w:val="22"/>
          <w:szCs w:val="22"/>
        </w:rPr>
        <w:t xml:space="preserve"> 2022.</w:t>
      </w:r>
      <w:r>
        <w:rPr>
          <w:rFonts w:asciiTheme="minorHAnsi" w:hAnsiTheme="minorHAnsi" w:cstheme="minorHAnsi"/>
          <w:sz w:val="22"/>
          <w:szCs w:val="22"/>
        </w:rPr>
        <w:t xml:space="preserve">  </w:t>
      </w:r>
    </w:p>
    <w:p w14:paraId="6BBEB4B9" w14:textId="77777777" w:rsidR="0074476A" w:rsidRDefault="0074476A" w:rsidP="0074476A">
      <w:pPr>
        <w:pStyle w:val="Textonotapie"/>
        <w:tabs>
          <w:tab w:val="left" w:pos="709"/>
        </w:tabs>
        <w:spacing w:before="0" w:after="0"/>
        <w:rPr>
          <w:rFonts w:asciiTheme="minorHAnsi" w:hAnsiTheme="minorHAnsi" w:cstheme="minorHAnsi"/>
          <w:sz w:val="22"/>
          <w:szCs w:val="22"/>
        </w:rPr>
      </w:pPr>
    </w:p>
    <w:p w14:paraId="3556CB22" w14:textId="7777777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562D12">
        <w:rPr>
          <w:rFonts w:asciiTheme="minorHAnsi" w:hAnsiTheme="minorHAnsi" w:cstheme="minorHAnsi"/>
          <w:sz w:val="22"/>
          <w:szCs w:val="22"/>
        </w:rPr>
        <w:t xml:space="preserve">ediante </w:t>
      </w:r>
      <w:r>
        <w:rPr>
          <w:rFonts w:asciiTheme="minorHAnsi" w:hAnsiTheme="minorHAnsi" w:cstheme="minorHAnsi"/>
          <w:sz w:val="22"/>
          <w:szCs w:val="22"/>
        </w:rPr>
        <w:t>Decreto Supremo N° 013-2022-EM</w:t>
      </w:r>
      <w:r w:rsidRPr="00562D12">
        <w:rPr>
          <w:rFonts w:asciiTheme="minorHAnsi" w:hAnsiTheme="minorHAnsi" w:cstheme="minorHAnsi"/>
          <w:sz w:val="22"/>
          <w:szCs w:val="22"/>
        </w:rPr>
        <w:t xml:space="preserve">, publicado el 28 de octubre de 2022, se dispuso que la Banda de Precios del </w:t>
      </w:r>
      <w:proofErr w:type="spellStart"/>
      <w:r w:rsidRPr="00562D12">
        <w:rPr>
          <w:rFonts w:asciiTheme="minorHAnsi" w:hAnsiTheme="minorHAnsi" w:cstheme="minorHAnsi"/>
          <w:sz w:val="22"/>
          <w:szCs w:val="22"/>
        </w:rPr>
        <w:t>Diesel</w:t>
      </w:r>
      <w:proofErr w:type="spellEnd"/>
      <w:r w:rsidRPr="00562D12">
        <w:rPr>
          <w:rFonts w:asciiTheme="minorHAnsi" w:hAnsiTheme="minorHAnsi" w:cstheme="minorHAnsi"/>
          <w:sz w:val="22"/>
          <w:szCs w:val="22"/>
        </w:rPr>
        <w:t xml:space="preserve"> BX destinado al uso vehicular fijada mediante Resolución N° 051-2022-OS/GRT, se mantendrá vigente hasta el día jueves 29 de diciembre de 2022. Asimismo, señala que lo dispuesto en el artículo 1 de dicho decreto supremo entra en vigencia a partir del día 28 de octubre de 2022, por lo que la implementación de sus disposiciones se efectuará de manera inmediata</w:t>
      </w:r>
      <w:r>
        <w:rPr>
          <w:rFonts w:asciiTheme="minorHAnsi" w:hAnsiTheme="minorHAnsi" w:cstheme="minorHAnsi"/>
          <w:sz w:val="22"/>
          <w:szCs w:val="22"/>
        </w:rPr>
        <w:t>.</w:t>
      </w:r>
    </w:p>
    <w:p w14:paraId="5DBBABA5" w14:textId="77777777" w:rsidR="0074476A" w:rsidRDefault="0074476A" w:rsidP="0074476A">
      <w:pPr>
        <w:pStyle w:val="Prrafodelista"/>
        <w:rPr>
          <w:rFonts w:asciiTheme="minorHAnsi" w:hAnsiTheme="minorHAnsi" w:cstheme="minorHAnsi"/>
          <w:sz w:val="22"/>
          <w:szCs w:val="22"/>
        </w:rPr>
      </w:pPr>
    </w:p>
    <w:p w14:paraId="03B4C00C" w14:textId="4895CD57" w:rsidR="0074476A" w:rsidRDefault="0074476A" w:rsidP="0074476A">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Con </w:t>
      </w:r>
      <w:r w:rsidRPr="00562D12">
        <w:rPr>
          <w:rFonts w:asciiTheme="minorHAnsi" w:hAnsiTheme="minorHAnsi" w:cstheme="minorHAnsi"/>
          <w:sz w:val="22"/>
          <w:szCs w:val="22"/>
        </w:rPr>
        <w:t>Resolución N° 05</w:t>
      </w:r>
      <w:r>
        <w:rPr>
          <w:rFonts w:asciiTheme="minorHAnsi" w:hAnsiTheme="minorHAnsi" w:cstheme="minorHAnsi"/>
          <w:sz w:val="22"/>
          <w:szCs w:val="22"/>
        </w:rPr>
        <w:t>7</w:t>
      </w:r>
      <w:r w:rsidRPr="00562D12">
        <w:rPr>
          <w:rFonts w:asciiTheme="minorHAnsi" w:hAnsiTheme="minorHAnsi" w:cstheme="minorHAnsi"/>
          <w:sz w:val="22"/>
          <w:szCs w:val="22"/>
        </w:rPr>
        <w:t xml:space="preserve">-2022-OS/GRT, se </w:t>
      </w:r>
      <w:r>
        <w:rPr>
          <w:rFonts w:asciiTheme="minorHAnsi" w:hAnsiTheme="minorHAnsi" w:cstheme="minorHAnsi"/>
          <w:sz w:val="22"/>
          <w:szCs w:val="22"/>
        </w:rPr>
        <w:t>dejó sin efecto la Banda</w:t>
      </w:r>
      <w:r w:rsidRPr="00562D12">
        <w:rPr>
          <w:rFonts w:asciiTheme="minorHAnsi" w:hAnsiTheme="minorHAnsi" w:cstheme="minorHAnsi"/>
          <w:sz w:val="22"/>
          <w:szCs w:val="22"/>
        </w:rPr>
        <w:t xml:space="preserve"> de Precios y los Márgenes Comerciales para el Diésel B5 destinado al uso vehicular</w:t>
      </w:r>
      <w:r>
        <w:rPr>
          <w:rFonts w:asciiTheme="minorHAnsi" w:hAnsiTheme="minorHAnsi" w:cstheme="minorHAnsi"/>
          <w:sz w:val="22"/>
          <w:szCs w:val="22"/>
        </w:rPr>
        <w:t xml:space="preserve"> aprobado en la </w:t>
      </w:r>
      <w:r w:rsidRPr="00562D12">
        <w:rPr>
          <w:rFonts w:asciiTheme="minorHAnsi" w:hAnsiTheme="minorHAnsi" w:cstheme="minorHAnsi"/>
          <w:sz w:val="22"/>
          <w:szCs w:val="22"/>
        </w:rPr>
        <w:t>Resolución N° 054</w:t>
      </w:r>
      <w:r>
        <w:rPr>
          <w:rFonts w:asciiTheme="minorHAnsi" w:hAnsiTheme="minorHAnsi" w:cstheme="minorHAnsi"/>
          <w:sz w:val="22"/>
          <w:szCs w:val="22"/>
        </w:rPr>
        <w:t>-2022-OS/GRT</w:t>
      </w:r>
      <w:r w:rsidRPr="00562D12">
        <w:rPr>
          <w:rFonts w:asciiTheme="minorHAnsi" w:hAnsiTheme="minorHAnsi" w:cstheme="minorHAnsi"/>
          <w:sz w:val="22"/>
          <w:szCs w:val="22"/>
        </w:rPr>
        <w:t>,</w:t>
      </w:r>
      <w:r>
        <w:rPr>
          <w:rFonts w:asciiTheme="minorHAnsi" w:hAnsiTheme="minorHAnsi" w:cstheme="minorHAnsi"/>
          <w:sz w:val="22"/>
          <w:szCs w:val="22"/>
        </w:rPr>
        <w:t xml:space="preserve"> y se dispuso la prórroga de la vigencia de la Banda de Precios y el Margen Comercial aprobados con </w:t>
      </w:r>
      <w:r w:rsidRPr="00562D12">
        <w:rPr>
          <w:rFonts w:asciiTheme="minorHAnsi" w:hAnsiTheme="minorHAnsi" w:cstheme="minorHAnsi"/>
          <w:sz w:val="22"/>
          <w:szCs w:val="22"/>
        </w:rPr>
        <w:t>Resolución N° 051-2022-OS/GRT hasta el jueves 29 de diciembre de 2022 en aplicación de lo dispuesto por el Decreto Supremo N° 013-2022-EM.</w:t>
      </w:r>
    </w:p>
    <w:p w14:paraId="174BB44F" w14:textId="77777777" w:rsidR="00183CBE" w:rsidRDefault="00183CBE" w:rsidP="00183CBE">
      <w:pPr>
        <w:pStyle w:val="Prrafodelista"/>
        <w:rPr>
          <w:rFonts w:asciiTheme="minorHAnsi" w:hAnsiTheme="minorHAnsi" w:cstheme="minorHAnsi"/>
          <w:sz w:val="22"/>
          <w:szCs w:val="22"/>
        </w:rPr>
      </w:pPr>
    </w:p>
    <w:p w14:paraId="48383D70" w14:textId="4271CB19" w:rsidR="0074476A" w:rsidRDefault="00183CBE" w:rsidP="00A800B5">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162126">
        <w:rPr>
          <w:rFonts w:asciiTheme="minorHAnsi" w:hAnsiTheme="minorHAnsi" w:cstheme="minorHAnsi"/>
          <w:sz w:val="22"/>
          <w:szCs w:val="22"/>
        </w:rPr>
        <w:t>Con Resolución N° 064-2022-OS/GRT, se fijaron la Bandas de Precios y los Márgenes Comerciales para el Gas Licuado de Petróleo destinado para envasado (GLP-E), Gas Li</w:t>
      </w:r>
      <w:r w:rsidR="00CE4C76" w:rsidRPr="00162126">
        <w:rPr>
          <w:rFonts w:asciiTheme="minorHAnsi" w:hAnsiTheme="minorHAnsi" w:cstheme="minorHAnsi"/>
          <w:sz w:val="22"/>
          <w:szCs w:val="22"/>
        </w:rPr>
        <w:t>cuado de Petróleo destinado a</w:t>
      </w:r>
      <w:r w:rsidRPr="00162126">
        <w:rPr>
          <w:rFonts w:asciiTheme="minorHAnsi" w:hAnsiTheme="minorHAnsi" w:cstheme="minorHAnsi"/>
          <w:sz w:val="22"/>
          <w:szCs w:val="22"/>
        </w:rPr>
        <w:t xml:space="preserve"> granel (GLP-G), Gasohol de 84 octanos y Gasolinas de 84 y 90 octa</w:t>
      </w:r>
      <w:r w:rsidR="00CE4C76" w:rsidRPr="00162126">
        <w:rPr>
          <w:rFonts w:asciiTheme="minorHAnsi" w:hAnsiTheme="minorHAnsi" w:cstheme="minorHAnsi"/>
          <w:sz w:val="22"/>
          <w:szCs w:val="22"/>
        </w:rPr>
        <w:t>nos, con vigencia desde el 25 de noviembre hasta el 29 de diciembre</w:t>
      </w:r>
      <w:r w:rsidRPr="00162126">
        <w:rPr>
          <w:rFonts w:asciiTheme="minorHAnsi" w:hAnsiTheme="minorHAnsi" w:cstheme="minorHAnsi"/>
          <w:sz w:val="22"/>
          <w:szCs w:val="22"/>
        </w:rPr>
        <w:t xml:space="preserve"> de 2022. </w:t>
      </w:r>
    </w:p>
    <w:p w14:paraId="394E0522" w14:textId="77777777" w:rsidR="00162126" w:rsidRDefault="00162126" w:rsidP="00162126">
      <w:pPr>
        <w:pStyle w:val="Prrafodelista"/>
        <w:rPr>
          <w:rFonts w:asciiTheme="minorHAnsi" w:hAnsiTheme="minorHAnsi" w:cstheme="minorHAnsi"/>
          <w:sz w:val="22"/>
          <w:szCs w:val="22"/>
        </w:rPr>
      </w:pPr>
    </w:p>
    <w:p w14:paraId="338DB08E" w14:textId="18D5391F" w:rsidR="0074476A" w:rsidRDefault="0074476A" w:rsidP="007A411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 xml:space="preserve">Teniendo en cuenta las Bandas de Precios y los Márgenes Comerciales de los combustibles establecidos mediante las Resoluciones de la Gerencia de Regulación Tarifaria Osinergmin </w:t>
      </w:r>
      <w:r w:rsidRPr="00300844">
        <w:rPr>
          <w:rFonts w:asciiTheme="minorHAnsi" w:hAnsiTheme="minorHAnsi" w:cstheme="minorHAnsi"/>
          <w:sz w:val="22"/>
          <w:szCs w:val="22"/>
        </w:rPr>
        <w:lastRenderedPageBreak/>
        <w:t xml:space="preserve">N° 054-2022-OS/GRT y Osinergmin N° 057-2022-OS/GRT, el MINEM publicó los Factores de Aportación y/o Compensación vigentes desde el martes </w:t>
      </w:r>
      <w:r w:rsidR="006D029C" w:rsidRPr="00300844">
        <w:rPr>
          <w:rFonts w:asciiTheme="minorHAnsi" w:hAnsiTheme="minorHAnsi" w:cstheme="minorHAnsi"/>
          <w:sz w:val="22"/>
          <w:szCs w:val="22"/>
        </w:rPr>
        <w:t>29</w:t>
      </w:r>
      <w:r w:rsidRPr="00300844">
        <w:rPr>
          <w:rFonts w:asciiTheme="minorHAnsi" w:hAnsiTheme="minorHAnsi" w:cstheme="minorHAnsi"/>
          <w:sz w:val="22"/>
          <w:szCs w:val="22"/>
        </w:rPr>
        <w:t xml:space="preserve"> de noviembre al lunes 0</w:t>
      </w:r>
      <w:r w:rsidR="006D029C" w:rsidRPr="00300844">
        <w:rPr>
          <w:rFonts w:asciiTheme="minorHAnsi" w:hAnsiTheme="minorHAnsi" w:cstheme="minorHAnsi"/>
          <w:sz w:val="22"/>
          <w:szCs w:val="22"/>
        </w:rPr>
        <w:t>5</w:t>
      </w:r>
      <w:r w:rsidRPr="00300844">
        <w:rPr>
          <w:rFonts w:asciiTheme="minorHAnsi" w:hAnsiTheme="minorHAnsi" w:cstheme="minorHAnsi"/>
          <w:sz w:val="22"/>
          <w:szCs w:val="22"/>
        </w:rPr>
        <w:t xml:space="preserve"> de </w:t>
      </w:r>
      <w:r w:rsidR="006D029C" w:rsidRPr="00300844">
        <w:rPr>
          <w:rFonts w:asciiTheme="minorHAnsi" w:hAnsiTheme="minorHAnsi" w:cstheme="minorHAnsi"/>
          <w:sz w:val="22"/>
          <w:szCs w:val="22"/>
        </w:rPr>
        <w:t>dici</w:t>
      </w:r>
      <w:r w:rsidRPr="00300844">
        <w:rPr>
          <w:rFonts w:asciiTheme="minorHAnsi" w:hAnsiTheme="minorHAnsi" w:cstheme="minorHAnsi"/>
          <w:sz w:val="22"/>
          <w:szCs w:val="22"/>
        </w:rPr>
        <w:t>embre de 2022.</w:t>
      </w:r>
    </w:p>
    <w:p w14:paraId="77B43F27" w14:textId="77777777" w:rsidR="00300844" w:rsidRDefault="00300844" w:rsidP="00300844">
      <w:pPr>
        <w:pStyle w:val="Prrafodelista"/>
        <w:rPr>
          <w:rFonts w:asciiTheme="minorHAnsi" w:hAnsiTheme="minorHAnsi" w:cstheme="minorHAnsi"/>
          <w:sz w:val="22"/>
          <w:szCs w:val="22"/>
        </w:rPr>
      </w:pPr>
    </w:p>
    <w:p w14:paraId="6CFDA44A" w14:textId="7D6CFEA3" w:rsidR="0074476A" w:rsidRDefault="0074476A" w:rsidP="0074476A">
      <w:pPr>
        <w:pStyle w:val="Sangradetextonormal"/>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6D029C">
        <w:rPr>
          <w:rFonts w:asciiTheme="minorHAnsi" w:hAnsiTheme="minorHAnsi" w:cstheme="minorHAnsi"/>
          <w:sz w:val="22"/>
          <w:szCs w:val="22"/>
        </w:rPr>
        <w:t>01</w:t>
      </w:r>
      <w:r w:rsidRPr="004554F9">
        <w:rPr>
          <w:rFonts w:asciiTheme="minorHAnsi" w:hAnsiTheme="minorHAnsi" w:cstheme="minorHAnsi"/>
          <w:sz w:val="22"/>
          <w:szCs w:val="22"/>
        </w:rPr>
        <w:t>.</w:t>
      </w:r>
      <w:r w:rsidR="00F86527">
        <w:rPr>
          <w:rFonts w:asciiTheme="minorHAnsi" w:hAnsiTheme="minorHAnsi" w:cstheme="minorHAnsi"/>
          <w:sz w:val="22"/>
          <w:szCs w:val="22"/>
        </w:rPr>
        <w:t>1</w:t>
      </w:r>
      <w:r w:rsidR="006D029C">
        <w:rPr>
          <w:rFonts w:asciiTheme="minorHAnsi" w:hAnsiTheme="minorHAnsi" w:cstheme="minorHAnsi"/>
          <w:sz w:val="22"/>
          <w:szCs w:val="22"/>
        </w:rPr>
        <w:t>2</w:t>
      </w:r>
      <w:r w:rsidRPr="004554F9">
        <w:rPr>
          <w:rFonts w:asciiTheme="minorHAnsi" w:hAnsiTheme="minorHAnsi" w:cstheme="minorHAnsi"/>
          <w:sz w:val="22"/>
          <w:szCs w:val="22"/>
        </w:rPr>
        <w:t xml:space="preserve">.2022, PETROPERÚ publicó su lista de precios de venta de combustibles. Se </w:t>
      </w:r>
      <w:r w:rsidR="00F86527">
        <w:rPr>
          <w:rFonts w:asciiTheme="minorHAnsi" w:hAnsiTheme="minorHAnsi" w:cstheme="minorHAnsi"/>
          <w:sz w:val="22"/>
          <w:szCs w:val="22"/>
        </w:rPr>
        <w:t>registraron variaciones en los precios de</w:t>
      </w:r>
      <w:r w:rsidR="00D4584F">
        <w:rPr>
          <w:rFonts w:asciiTheme="minorHAnsi" w:hAnsiTheme="minorHAnsi" w:cstheme="minorHAnsi"/>
          <w:sz w:val="22"/>
          <w:szCs w:val="22"/>
        </w:rPr>
        <w:t xml:space="preserve"> las gasolinas de 97 (-0.</w:t>
      </w:r>
      <w:r w:rsidR="006D029C">
        <w:rPr>
          <w:rFonts w:asciiTheme="minorHAnsi" w:hAnsiTheme="minorHAnsi" w:cstheme="minorHAnsi"/>
          <w:sz w:val="22"/>
          <w:szCs w:val="22"/>
        </w:rPr>
        <w:t>53</w:t>
      </w:r>
      <w:r w:rsidR="00D4584F">
        <w:rPr>
          <w:rFonts w:asciiTheme="minorHAnsi" w:hAnsiTheme="minorHAnsi" w:cstheme="minorHAnsi"/>
          <w:sz w:val="22"/>
          <w:szCs w:val="22"/>
        </w:rPr>
        <w:t xml:space="preserve"> S/</w:t>
      </w:r>
      <w:proofErr w:type="spellStart"/>
      <w:r w:rsidR="00D4584F">
        <w:rPr>
          <w:rFonts w:asciiTheme="minorHAnsi" w:hAnsiTheme="minorHAnsi" w:cstheme="minorHAnsi"/>
          <w:sz w:val="22"/>
          <w:szCs w:val="22"/>
        </w:rPr>
        <w:t>Gln</w:t>
      </w:r>
      <w:proofErr w:type="spellEnd"/>
      <w:r w:rsidR="00D4584F">
        <w:rPr>
          <w:rFonts w:asciiTheme="minorHAnsi" w:hAnsiTheme="minorHAnsi" w:cstheme="minorHAnsi"/>
          <w:sz w:val="22"/>
          <w:szCs w:val="22"/>
        </w:rPr>
        <w:t>)</w:t>
      </w:r>
      <w:r w:rsidR="006D029C">
        <w:rPr>
          <w:rFonts w:asciiTheme="minorHAnsi" w:hAnsiTheme="minorHAnsi" w:cstheme="minorHAnsi"/>
          <w:sz w:val="22"/>
          <w:szCs w:val="22"/>
        </w:rPr>
        <w:t xml:space="preserve"> y</w:t>
      </w:r>
      <w:r w:rsidR="006262D6">
        <w:rPr>
          <w:rFonts w:asciiTheme="minorHAnsi" w:hAnsiTheme="minorHAnsi" w:cstheme="minorHAnsi"/>
          <w:sz w:val="22"/>
          <w:szCs w:val="22"/>
        </w:rPr>
        <w:t xml:space="preserve"> </w:t>
      </w:r>
      <w:r w:rsidR="00D4584F">
        <w:rPr>
          <w:rFonts w:asciiTheme="minorHAnsi" w:hAnsiTheme="minorHAnsi" w:cstheme="minorHAnsi"/>
          <w:sz w:val="22"/>
          <w:szCs w:val="22"/>
        </w:rPr>
        <w:t>95 (-0.</w:t>
      </w:r>
      <w:r w:rsidR="006D029C">
        <w:rPr>
          <w:rFonts w:asciiTheme="minorHAnsi" w:hAnsiTheme="minorHAnsi" w:cstheme="minorHAnsi"/>
          <w:sz w:val="22"/>
          <w:szCs w:val="22"/>
        </w:rPr>
        <w:t>45</w:t>
      </w:r>
      <w:r w:rsidR="00D4584F">
        <w:rPr>
          <w:rFonts w:asciiTheme="minorHAnsi" w:hAnsiTheme="minorHAnsi" w:cstheme="minorHAnsi"/>
          <w:sz w:val="22"/>
          <w:szCs w:val="22"/>
        </w:rPr>
        <w:t xml:space="preserve"> S/</w:t>
      </w:r>
      <w:proofErr w:type="spellStart"/>
      <w:r w:rsidR="00D4584F">
        <w:rPr>
          <w:rFonts w:asciiTheme="minorHAnsi" w:hAnsiTheme="minorHAnsi" w:cstheme="minorHAnsi"/>
          <w:sz w:val="22"/>
          <w:szCs w:val="22"/>
        </w:rPr>
        <w:t>Gln</w:t>
      </w:r>
      <w:proofErr w:type="spellEnd"/>
      <w:r w:rsidR="00D4584F">
        <w:rPr>
          <w:rFonts w:asciiTheme="minorHAnsi" w:hAnsiTheme="minorHAnsi" w:cstheme="minorHAnsi"/>
          <w:sz w:val="22"/>
          <w:szCs w:val="22"/>
        </w:rPr>
        <w:t>)</w:t>
      </w:r>
      <w:r w:rsidR="006262D6">
        <w:rPr>
          <w:rFonts w:asciiTheme="minorHAnsi" w:hAnsiTheme="minorHAnsi" w:cstheme="minorHAnsi"/>
          <w:sz w:val="22"/>
          <w:szCs w:val="22"/>
        </w:rPr>
        <w:t xml:space="preserve">, </w:t>
      </w:r>
      <w:r w:rsidR="00D4584F">
        <w:rPr>
          <w:rFonts w:asciiTheme="minorHAnsi" w:hAnsiTheme="minorHAnsi" w:cstheme="minorHAnsi"/>
          <w:sz w:val="22"/>
          <w:szCs w:val="22"/>
        </w:rPr>
        <w:t>octanos,</w:t>
      </w:r>
      <w:r w:rsidR="00F86527">
        <w:rPr>
          <w:rFonts w:asciiTheme="minorHAnsi" w:hAnsiTheme="minorHAnsi" w:cstheme="minorHAnsi"/>
          <w:sz w:val="22"/>
          <w:szCs w:val="22"/>
        </w:rPr>
        <w:t xml:space="preserve"> los gasoholes de 97 (-0.</w:t>
      </w:r>
      <w:r w:rsidR="006D029C">
        <w:rPr>
          <w:rFonts w:asciiTheme="minorHAnsi" w:hAnsiTheme="minorHAnsi" w:cstheme="minorHAnsi"/>
          <w:sz w:val="22"/>
          <w:szCs w:val="22"/>
        </w:rPr>
        <w:t>53</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95(-0.</w:t>
      </w:r>
      <w:r w:rsidR="008328AC">
        <w:rPr>
          <w:rFonts w:asciiTheme="minorHAnsi" w:hAnsiTheme="minorHAnsi" w:cstheme="minorHAnsi"/>
          <w:sz w:val="22"/>
          <w:szCs w:val="22"/>
        </w:rPr>
        <w:t>45</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w:t>
      </w:r>
      <w:r w:rsidR="008328AC">
        <w:rPr>
          <w:rFonts w:asciiTheme="minorHAnsi" w:hAnsiTheme="minorHAnsi" w:cstheme="minorHAnsi"/>
          <w:sz w:val="22"/>
          <w:szCs w:val="22"/>
        </w:rPr>
        <w:t xml:space="preserve"> y </w:t>
      </w:r>
      <w:r w:rsidR="00F86527">
        <w:rPr>
          <w:rFonts w:asciiTheme="minorHAnsi" w:hAnsiTheme="minorHAnsi" w:cstheme="minorHAnsi"/>
          <w:sz w:val="22"/>
          <w:szCs w:val="22"/>
        </w:rPr>
        <w:t>90(</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8328AC">
        <w:rPr>
          <w:rFonts w:asciiTheme="minorHAnsi" w:hAnsiTheme="minorHAnsi" w:cstheme="minorHAnsi"/>
          <w:sz w:val="22"/>
          <w:szCs w:val="22"/>
        </w:rPr>
        <w:t>5</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xml:space="preserve">) octanos, así como en el </w:t>
      </w:r>
      <w:proofErr w:type="spellStart"/>
      <w:r w:rsidR="00F86527">
        <w:rPr>
          <w:rFonts w:asciiTheme="minorHAnsi" w:hAnsiTheme="minorHAnsi" w:cstheme="minorHAnsi"/>
          <w:sz w:val="22"/>
          <w:szCs w:val="22"/>
        </w:rPr>
        <w:t>Diesel</w:t>
      </w:r>
      <w:proofErr w:type="spellEnd"/>
      <w:r w:rsidR="00F86527">
        <w:rPr>
          <w:rFonts w:asciiTheme="minorHAnsi" w:hAnsiTheme="minorHAnsi" w:cstheme="minorHAnsi"/>
          <w:sz w:val="22"/>
          <w:szCs w:val="22"/>
        </w:rPr>
        <w:t xml:space="preserve"> B5(-</w:t>
      </w:r>
      <w:r w:rsidR="008328AC">
        <w:rPr>
          <w:rFonts w:asciiTheme="minorHAnsi" w:hAnsiTheme="minorHAnsi" w:cstheme="minorHAnsi"/>
          <w:sz w:val="22"/>
          <w:szCs w:val="22"/>
        </w:rPr>
        <w:t>0.58</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y los residuales R6(</w:t>
      </w:r>
      <w:r w:rsidR="008721F6">
        <w:rPr>
          <w:rFonts w:asciiTheme="minorHAnsi" w:hAnsiTheme="minorHAnsi" w:cstheme="minorHAnsi"/>
          <w:sz w:val="22"/>
          <w:szCs w:val="22"/>
        </w:rPr>
        <w:t>-</w:t>
      </w:r>
      <w:r w:rsidR="00F86527">
        <w:rPr>
          <w:rFonts w:asciiTheme="minorHAnsi" w:hAnsiTheme="minorHAnsi" w:cstheme="minorHAnsi"/>
          <w:sz w:val="22"/>
          <w:szCs w:val="22"/>
        </w:rPr>
        <w:t>0.</w:t>
      </w:r>
      <w:r w:rsidR="006262D6">
        <w:rPr>
          <w:rFonts w:asciiTheme="minorHAnsi" w:hAnsiTheme="minorHAnsi" w:cstheme="minorHAnsi"/>
          <w:sz w:val="22"/>
          <w:szCs w:val="22"/>
        </w:rPr>
        <w:t>19</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 y R500(</w:t>
      </w:r>
      <w:r w:rsidR="006262D6">
        <w:rPr>
          <w:rFonts w:asciiTheme="minorHAnsi" w:hAnsiTheme="minorHAnsi" w:cstheme="minorHAnsi"/>
          <w:sz w:val="22"/>
          <w:szCs w:val="22"/>
        </w:rPr>
        <w:t>-</w:t>
      </w:r>
      <w:r w:rsidR="00F86527">
        <w:rPr>
          <w:rFonts w:asciiTheme="minorHAnsi" w:hAnsiTheme="minorHAnsi" w:cstheme="minorHAnsi"/>
          <w:sz w:val="22"/>
          <w:szCs w:val="22"/>
        </w:rPr>
        <w:t>0.</w:t>
      </w:r>
      <w:r w:rsidR="008328AC">
        <w:rPr>
          <w:rFonts w:asciiTheme="minorHAnsi" w:hAnsiTheme="minorHAnsi" w:cstheme="minorHAnsi"/>
          <w:sz w:val="22"/>
          <w:szCs w:val="22"/>
        </w:rPr>
        <w:t>14</w:t>
      </w:r>
      <w:r w:rsidR="00F86527">
        <w:rPr>
          <w:rFonts w:asciiTheme="minorHAnsi" w:hAnsiTheme="minorHAnsi" w:cstheme="minorHAnsi"/>
          <w:sz w:val="22"/>
          <w:szCs w:val="22"/>
        </w:rPr>
        <w:t xml:space="preserve"> S/</w:t>
      </w:r>
      <w:proofErr w:type="spellStart"/>
      <w:r w:rsidR="00F86527">
        <w:rPr>
          <w:rFonts w:asciiTheme="minorHAnsi" w:hAnsiTheme="minorHAnsi" w:cstheme="minorHAnsi"/>
          <w:sz w:val="22"/>
          <w:szCs w:val="22"/>
        </w:rPr>
        <w:t>Gln</w:t>
      </w:r>
      <w:proofErr w:type="spellEnd"/>
      <w:r w:rsidR="00F86527">
        <w:rPr>
          <w:rFonts w:asciiTheme="minorHAnsi" w:hAnsiTheme="minorHAnsi" w:cstheme="minorHAnsi"/>
          <w:sz w:val="22"/>
          <w:szCs w:val="22"/>
        </w:rPr>
        <w:t>).</w:t>
      </w:r>
      <w:r w:rsidR="006262D6">
        <w:rPr>
          <w:rFonts w:asciiTheme="minorHAnsi" w:hAnsiTheme="minorHAnsi" w:cstheme="minorHAnsi"/>
          <w:sz w:val="22"/>
          <w:szCs w:val="22"/>
        </w:rPr>
        <w:t xml:space="preserve"> </w:t>
      </w:r>
    </w:p>
    <w:p w14:paraId="48CF1D85" w14:textId="77777777" w:rsidR="000A2344" w:rsidRDefault="000A2344" w:rsidP="000A2344">
      <w:pPr>
        <w:pStyle w:val="Prrafodelista"/>
        <w:rPr>
          <w:rFonts w:asciiTheme="minorHAnsi" w:hAnsiTheme="minorHAnsi" w:cstheme="minorHAnsi"/>
          <w:sz w:val="22"/>
          <w:szCs w:val="22"/>
        </w:rPr>
      </w:pPr>
    </w:p>
    <w:p w14:paraId="3CC7FF13" w14:textId="010B5F11" w:rsidR="00300844" w:rsidRDefault="00300844">
      <w:pPr>
        <w:rPr>
          <w:rFonts w:asciiTheme="minorHAnsi" w:hAnsiTheme="minorHAnsi" w:cstheme="minorHAnsi"/>
          <w:sz w:val="22"/>
          <w:szCs w:val="22"/>
        </w:rPr>
      </w:pPr>
      <w:r>
        <w:rPr>
          <w:rFonts w:asciiTheme="minorHAnsi" w:hAnsiTheme="minorHAnsi" w:cstheme="minorHAnsi"/>
          <w:sz w:val="22"/>
          <w:szCs w:val="22"/>
        </w:rPr>
        <w:br w:type="page"/>
      </w:r>
    </w:p>
    <w:p w14:paraId="2C4AC7AC" w14:textId="77777777" w:rsidR="009D32AB" w:rsidRDefault="009D32AB">
      <w:pPr>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lastRenderedPageBreak/>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73B12C01"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9214A8">
        <w:rPr>
          <w:rFonts w:asciiTheme="minorHAnsi" w:hAnsiTheme="minorHAnsi" w:cstheme="minorHAnsi"/>
          <w:sz w:val="22"/>
          <w:szCs w:val="22"/>
        </w:rPr>
        <w:t>1</w:t>
      </w:r>
      <w:r w:rsidR="00540A6B">
        <w:rPr>
          <w:rFonts w:asciiTheme="minorHAnsi" w:hAnsiTheme="minorHAnsi" w:cstheme="minorHAnsi"/>
          <w:sz w:val="22"/>
          <w:szCs w:val="22"/>
        </w:rPr>
        <w:t>7</w:t>
      </w:r>
      <w:r w:rsidR="00C330A2" w:rsidRPr="00E61EC2">
        <w:rPr>
          <w:rFonts w:asciiTheme="minorHAnsi" w:hAnsiTheme="minorHAnsi" w:cstheme="minorHAnsi"/>
          <w:sz w:val="22"/>
          <w:szCs w:val="22"/>
        </w:rPr>
        <w:t>/</w:t>
      </w:r>
      <w:r w:rsidR="000B2CCD">
        <w:rPr>
          <w:rFonts w:asciiTheme="minorHAnsi" w:hAnsiTheme="minorHAnsi" w:cstheme="minorHAnsi"/>
          <w:sz w:val="22"/>
          <w:szCs w:val="22"/>
        </w:rPr>
        <w:t>1</w:t>
      </w:r>
      <w:r w:rsidR="00DD4DD0">
        <w:rPr>
          <w:rFonts w:asciiTheme="minorHAnsi" w:hAnsiTheme="minorHAnsi" w:cstheme="minorHAnsi"/>
          <w:sz w:val="22"/>
          <w:szCs w:val="22"/>
        </w:rPr>
        <w:t>1</w:t>
      </w:r>
      <w:r w:rsidR="00DE6640" w:rsidRPr="00E61EC2">
        <w:rPr>
          <w:rFonts w:asciiTheme="minorHAnsi" w:hAnsiTheme="minorHAnsi" w:cstheme="minorHAnsi"/>
          <w:sz w:val="22"/>
          <w:szCs w:val="22"/>
        </w:rPr>
        <w:t xml:space="preserve">/2021 y el </w:t>
      </w:r>
      <w:r w:rsidR="00911F14">
        <w:rPr>
          <w:rFonts w:asciiTheme="minorHAnsi" w:hAnsiTheme="minorHAnsi" w:cstheme="minorHAnsi"/>
          <w:sz w:val="22"/>
          <w:szCs w:val="22"/>
        </w:rPr>
        <w:t>02</w:t>
      </w:r>
      <w:r w:rsidRPr="00E61EC2">
        <w:rPr>
          <w:rFonts w:asciiTheme="minorHAnsi" w:hAnsiTheme="minorHAnsi" w:cstheme="minorHAnsi"/>
          <w:sz w:val="22"/>
          <w:szCs w:val="22"/>
        </w:rPr>
        <w:t>/</w:t>
      </w:r>
      <w:r w:rsidR="008F51FD">
        <w:rPr>
          <w:rFonts w:asciiTheme="minorHAnsi" w:hAnsiTheme="minorHAnsi" w:cstheme="minorHAnsi"/>
          <w:sz w:val="22"/>
          <w:szCs w:val="22"/>
        </w:rPr>
        <w:t>1</w:t>
      </w:r>
      <w:r w:rsidR="00911F14">
        <w:rPr>
          <w:rFonts w:asciiTheme="minorHAnsi" w:hAnsiTheme="minorHAnsi" w:cstheme="minorHAnsi"/>
          <w:sz w:val="22"/>
          <w:szCs w:val="22"/>
        </w:rPr>
        <w:t>2</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5721854C"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911F14">
        <w:rPr>
          <w:rFonts w:ascii="Calibri" w:hAnsi="Calibri" w:cs="Arial"/>
          <w:b/>
          <w:bCs/>
          <w:i/>
          <w:sz w:val="22"/>
          <w:szCs w:val="22"/>
          <w:lang w:eastAsia="es-PE"/>
        </w:rPr>
        <w:t>02</w:t>
      </w:r>
      <w:r>
        <w:rPr>
          <w:rFonts w:ascii="Calibri" w:hAnsi="Calibri" w:cs="Arial"/>
          <w:b/>
          <w:bCs/>
          <w:i/>
          <w:sz w:val="22"/>
          <w:szCs w:val="22"/>
          <w:lang w:eastAsia="es-PE"/>
        </w:rPr>
        <w:t>-</w:t>
      </w:r>
      <w:r w:rsidR="00B5107A">
        <w:rPr>
          <w:rFonts w:ascii="Calibri" w:hAnsi="Calibri" w:cs="Arial"/>
          <w:b/>
          <w:bCs/>
          <w:i/>
          <w:sz w:val="22"/>
          <w:szCs w:val="22"/>
          <w:lang w:eastAsia="es-PE"/>
        </w:rPr>
        <w:t>1</w:t>
      </w:r>
      <w:r w:rsidR="00911F14">
        <w:rPr>
          <w:rFonts w:ascii="Calibri" w:hAnsi="Calibri" w:cs="Arial"/>
          <w:b/>
          <w:bCs/>
          <w:i/>
          <w:sz w:val="22"/>
          <w:szCs w:val="22"/>
          <w:lang w:eastAsia="es-PE"/>
        </w:rPr>
        <w:t>2</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2A805782" w:rsidR="00F85D23" w:rsidRPr="00CC2A8A" w:rsidRDefault="00911F14" w:rsidP="00F85D23">
      <w:pPr>
        <w:pBdr>
          <w:top w:val="single" w:sz="4" w:space="1" w:color="auto"/>
          <w:bottom w:val="single" w:sz="4" w:space="1" w:color="auto"/>
        </w:pBdr>
        <w:rPr>
          <w:rFonts w:ascii="Calibri" w:hAnsi="Calibri" w:cs="Arial"/>
          <w:bCs/>
          <w:sz w:val="32"/>
          <w:szCs w:val="32"/>
        </w:rPr>
      </w:pPr>
      <w:r w:rsidRPr="00911F14">
        <w:rPr>
          <w:noProof/>
          <w:lang w:val="es-PE" w:eastAsia="es-PE"/>
        </w:rPr>
        <w:drawing>
          <wp:inline distT="0" distB="0" distL="0" distR="0" wp14:anchorId="16D225CE" wp14:editId="2976BC87">
            <wp:extent cx="5490845" cy="29159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lastRenderedPageBreak/>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 xml:space="preserve">El mercado relevante para la determinación de los precios de referencia de las gasolinas, diésel, turbo, petróleos industriales y etanol es la Costa del Golfo de Estados Unidos; y </w:t>
      </w:r>
      <w:proofErr w:type="spellStart"/>
      <w:r>
        <w:rPr>
          <w:rFonts w:asciiTheme="minorHAnsi" w:hAnsiTheme="minorHAnsi" w:cstheme="minorHAnsi"/>
          <w:sz w:val="22"/>
          <w:szCs w:val="22"/>
        </w:rPr>
        <w:t>Mont</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Belvieu</w:t>
      </w:r>
      <w:proofErr w:type="spellEnd"/>
      <w:r>
        <w:rPr>
          <w:rFonts w:asciiTheme="minorHAnsi" w:hAnsiTheme="minorHAnsi" w:cstheme="minorHAnsi"/>
          <w:sz w:val="22"/>
          <w:szCs w:val="22"/>
        </w:rPr>
        <w:t xml:space="preserve">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4E8D98D6"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911F14">
        <w:rPr>
          <w:rFonts w:asciiTheme="minorHAnsi" w:hAnsiTheme="minorHAnsi" w:cstheme="minorHAnsi"/>
          <w:sz w:val="22"/>
          <w:szCs w:val="22"/>
        </w:rPr>
        <w:t>6</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911F14">
        <w:rPr>
          <w:rFonts w:asciiTheme="minorHAnsi" w:hAnsiTheme="minorHAnsi" w:cstheme="minorHAnsi"/>
          <w:sz w:val="22"/>
          <w:szCs w:val="22"/>
        </w:rPr>
        <w:t>79</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13D52">
        <w:rPr>
          <w:rFonts w:asciiTheme="minorHAnsi" w:hAnsiTheme="minorHAnsi" w:cstheme="minorHAnsi"/>
          <w:sz w:val="22"/>
          <w:szCs w:val="22"/>
        </w:rPr>
        <w:t>7</w:t>
      </w:r>
      <w:r w:rsidR="00911F14">
        <w:rPr>
          <w:rFonts w:asciiTheme="minorHAnsi" w:hAnsiTheme="minorHAnsi" w:cstheme="minorHAnsi"/>
          <w:sz w:val="22"/>
          <w:szCs w:val="22"/>
        </w:rPr>
        <w:t>4</w:t>
      </w:r>
      <w:r w:rsidR="00182DD6">
        <w:rPr>
          <w:rFonts w:asciiTheme="minorHAnsi" w:hAnsiTheme="minorHAnsi" w:cstheme="minorHAnsi"/>
          <w:sz w:val="22"/>
          <w:szCs w:val="22"/>
        </w:rPr>
        <w:t>% y 7</w:t>
      </w:r>
      <w:r w:rsidR="00911F14">
        <w:rPr>
          <w:rFonts w:asciiTheme="minorHAnsi" w:hAnsiTheme="minorHAnsi" w:cstheme="minorHAnsi"/>
          <w:sz w:val="22"/>
          <w:szCs w:val="22"/>
        </w:rPr>
        <w:t>3</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0B2CCD">
        <w:rPr>
          <w:rFonts w:asciiTheme="minorHAnsi" w:hAnsiTheme="minorHAnsi" w:cstheme="minorHAnsi"/>
          <w:sz w:val="22"/>
          <w:szCs w:val="22"/>
        </w:rPr>
        <w:t xml:space="preserve"> R6 y R500</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6E3649">
        <w:rPr>
          <w:rFonts w:asciiTheme="minorHAnsi" w:hAnsiTheme="minorHAnsi" w:cstheme="minorHAnsi"/>
          <w:sz w:val="22"/>
          <w:szCs w:val="22"/>
        </w:rPr>
        <w:t>8</w:t>
      </w:r>
      <w:r w:rsidR="00911F14">
        <w:rPr>
          <w:rFonts w:asciiTheme="minorHAnsi" w:hAnsiTheme="minorHAnsi" w:cstheme="minorHAnsi"/>
          <w:sz w:val="22"/>
          <w:szCs w:val="22"/>
        </w:rPr>
        <w:t>4</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proofErr w:type="spellStart"/>
      <w:r w:rsidR="00D7002B">
        <w:rPr>
          <w:rFonts w:asciiTheme="minorHAnsi" w:hAnsiTheme="minorHAnsi" w:cstheme="minorHAnsi"/>
          <w:sz w:val="22"/>
          <w:szCs w:val="22"/>
        </w:rPr>
        <w:t>Terminalling</w:t>
      </w:r>
      <w:proofErr w:type="spellEnd"/>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1A45293E"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911F14">
        <w:rPr>
          <w:rFonts w:asciiTheme="minorHAnsi" w:hAnsiTheme="minorHAnsi" w:cstheme="minorHAnsi"/>
          <w:sz w:val="22"/>
          <w:szCs w:val="22"/>
        </w:rPr>
        <w:t>02</w:t>
      </w:r>
      <w:r w:rsidR="00B5107A">
        <w:rPr>
          <w:rFonts w:asciiTheme="minorHAnsi" w:hAnsiTheme="minorHAnsi" w:cstheme="minorHAnsi"/>
          <w:sz w:val="22"/>
          <w:szCs w:val="22"/>
        </w:rPr>
        <w:t xml:space="preserve"> de </w:t>
      </w:r>
      <w:r w:rsidR="00911F14">
        <w:rPr>
          <w:rFonts w:asciiTheme="minorHAnsi" w:hAnsiTheme="minorHAnsi" w:cstheme="minorHAnsi"/>
          <w:sz w:val="22"/>
          <w:szCs w:val="22"/>
        </w:rPr>
        <w:t>diciem</w:t>
      </w:r>
      <w:r w:rsidR="00B5107A">
        <w:rPr>
          <w:rFonts w:asciiTheme="minorHAnsi" w:hAnsiTheme="minorHAnsi" w:cstheme="minorHAnsi"/>
          <w:sz w:val="22"/>
          <w:szCs w:val="22"/>
        </w:rPr>
        <w:t>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w:t>
      </w:r>
      <w:r w:rsidR="008D3F1A">
        <w:rPr>
          <w:rFonts w:asciiTheme="minorHAnsi" w:hAnsiTheme="minorHAnsi" w:cstheme="minorHAnsi"/>
          <w:sz w:val="22"/>
          <w:szCs w:val="22"/>
        </w:rPr>
        <w:t xml:space="preserve">es diarias publicadas por </w:t>
      </w:r>
      <w:proofErr w:type="spellStart"/>
      <w:r w:rsidR="008D3F1A">
        <w:rPr>
          <w:rFonts w:asciiTheme="minorHAnsi" w:hAnsiTheme="minorHAnsi" w:cstheme="minorHAnsi"/>
          <w:sz w:val="22"/>
          <w:szCs w:val="22"/>
        </w:rPr>
        <w:t>Argus</w:t>
      </w:r>
      <w:proofErr w:type="spellEnd"/>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2A2E2779"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proofErr w:type="spellStart"/>
      <w:r w:rsidRPr="006E3A77">
        <w:rPr>
          <w:rFonts w:asciiTheme="minorHAnsi" w:hAnsiTheme="minorHAnsi" w:cstheme="minorHAnsi"/>
          <w:b/>
          <w:sz w:val="22"/>
          <w:szCs w:val="22"/>
        </w:rPr>
        <w:t>Terminalling</w:t>
      </w:r>
      <w:proofErr w:type="spellEnd"/>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 xml:space="preserve">as 10 últimas cotizaciones del </w:t>
      </w:r>
      <w:proofErr w:type="spellStart"/>
      <w:r w:rsidR="007760A9" w:rsidRPr="006E3A77">
        <w:rPr>
          <w:rFonts w:asciiTheme="minorHAnsi" w:hAnsiTheme="minorHAnsi" w:cstheme="minorHAnsi"/>
          <w:sz w:val="22"/>
          <w:szCs w:val="22"/>
        </w:rPr>
        <w:t>t</w:t>
      </w:r>
      <w:r w:rsidRPr="006E3A77">
        <w:rPr>
          <w:rFonts w:asciiTheme="minorHAnsi" w:hAnsiTheme="minorHAnsi" w:cstheme="minorHAnsi"/>
          <w:sz w:val="22"/>
          <w:szCs w:val="22"/>
        </w:rPr>
        <w:t>erminalling</w:t>
      </w:r>
      <w:proofErr w:type="spellEnd"/>
      <w:r w:rsidRPr="006E3A77">
        <w:rPr>
          <w:rFonts w:asciiTheme="minorHAnsi" w:hAnsiTheme="minorHAnsi" w:cstheme="minorHAnsi"/>
          <w:sz w:val="22"/>
          <w:szCs w:val="22"/>
        </w:rPr>
        <w:t xml:space="preserve">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w:t>
      </w:r>
      <w:proofErr w:type="spellStart"/>
      <w:r w:rsidR="00032B8E">
        <w:rPr>
          <w:rFonts w:asciiTheme="minorHAnsi" w:hAnsiTheme="minorHAnsi" w:cstheme="minorHAnsi"/>
          <w:sz w:val="22"/>
          <w:szCs w:val="22"/>
        </w:rPr>
        <w:t>Argus</w:t>
      </w:r>
      <w:proofErr w:type="spellEnd"/>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CE7E24">
        <w:rPr>
          <w:rFonts w:asciiTheme="minorHAnsi" w:hAnsiTheme="minorHAnsi" w:cstheme="minorHAnsi"/>
          <w:sz w:val="22"/>
          <w:szCs w:val="22"/>
        </w:rPr>
        <w:t>5.</w:t>
      </w:r>
      <w:r w:rsidR="005C4F72">
        <w:rPr>
          <w:rFonts w:asciiTheme="minorHAnsi" w:hAnsiTheme="minorHAnsi" w:cstheme="minorHAnsi"/>
          <w:sz w:val="22"/>
          <w:szCs w:val="22"/>
        </w:rPr>
        <w:t>53</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proofErr w:type="spellStart"/>
      <w:r w:rsidR="00313C92" w:rsidRPr="006E3A77">
        <w:rPr>
          <w:rFonts w:asciiTheme="minorHAnsi" w:hAnsiTheme="minorHAnsi" w:cstheme="minorHAnsi"/>
          <w:sz w:val="22"/>
          <w:szCs w:val="22"/>
        </w:rPr>
        <w:t>t</w:t>
      </w:r>
      <w:r w:rsidR="00B45C03" w:rsidRPr="006E3A77">
        <w:rPr>
          <w:rFonts w:asciiTheme="minorHAnsi" w:hAnsiTheme="minorHAnsi" w:cstheme="minorHAnsi"/>
          <w:sz w:val="22"/>
          <w:szCs w:val="22"/>
        </w:rPr>
        <w:t>erminalling</w:t>
      </w:r>
      <w:proofErr w:type="spellEnd"/>
      <w:r w:rsidR="00B45C03" w:rsidRPr="006E3A77">
        <w:rPr>
          <w:rFonts w:asciiTheme="minorHAnsi" w:hAnsiTheme="minorHAnsi" w:cstheme="minorHAnsi"/>
          <w:sz w:val="22"/>
          <w:szCs w:val="22"/>
        </w:rPr>
        <w:t xml:space="preserve">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31126415"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E7E24">
        <w:rPr>
          <w:rFonts w:asciiTheme="minorHAnsi" w:hAnsiTheme="minorHAnsi" w:cstheme="minorHAnsi"/>
          <w:sz w:val="22"/>
          <w:szCs w:val="22"/>
          <w:lang w:val="en-US"/>
        </w:rPr>
        <w:t>5.</w:t>
      </w:r>
      <w:r w:rsidR="005C4F72">
        <w:rPr>
          <w:rFonts w:asciiTheme="minorHAnsi" w:hAnsiTheme="minorHAnsi" w:cstheme="minorHAnsi"/>
          <w:sz w:val="22"/>
          <w:szCs w:val="22"/>
          <w:lang w:val="en-US"/>
        </w:rPr>
        <w:t>53</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w:t>
      </w:r>
      <w:proofErr w:type="spellStart"/>
      <w:r w:rsidR="00C965F8"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5C4F72">
        <w:rPr>
          <w:rFonts w:asciiTheme="minorHAnsi" w:hAnsiTheme="minorHAnsi" w:cstheme="minorHAnsi"/>
          <w:sz w:val="22"/>
          <w:szCs w:val="22"/>
          <w:lang w:val="en-US"/>
        </w:rPr>
        <w:t>3.95</w:t>
      </w:r>
      <w:r w:rsidR="006431A2" w:rsidRPr="006E3A77">
        <w:rPr>
          <w:rFonts w:asciiTheme="minorHAnsi" w:hAnsiTheme="minorHAnsi" w:cstheme="minorHAnsi"/>
          <w:sz w:val="22"/>
          <w:szCs w:val="22"/>
          <w:lang w:val="en-US"/>
        </w:rPr>
        <w:t xml:space="preserve"> cent$/</w:t>
      </w:r>
      <w:proofErr w:type="spellStart"/>
      <w:r w:rsidR="006431A2" w:rsidRPr="006E3A77">
        <w:rPr>
          <w:rFonts w:asciiTheme="minorHAnsi" w:hAnsiTheme="minorHAnsi" w:cstheme="minorHAnsi"/>
          <w:sz w:val="22"/>
          <w:szCs w:val="22"/>
          <w:lang w:val="en-US"/>
        </w:rPr>
        <w:t>Galón</w:t>
      </w:r>
      <w:proofErr w:type="spellEnd"/>
    </w:p>
    <w:p w14:paraId="719454AD" w14:textId="33AC2188"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8B2ABD">
        <w:rPr>
          <w:rFonts w:asciiTheme="minorHAnsi" w:hAnsiTheme="minorHAnsi" w:cstheme="minorHAnsi"/>
          <w:sz w:val="22"/>
          <w:szCs w:val="22"/>
          <w:lang w:val="en-US"/>
        </w:rPr>
        <w:t>1.</w:t>
      </w:r>
      <w:r w:rsidR="005C4F72">
        <w:rPr>
          <w:rFonts w:asciiTheme="minorHAnsi" w:hAnsiTheme="minorHAnsi" w:cstheme="minorHAnsi"/>
          <w:sz w:val="22"/>
          <w:szCs w:val="22"/>
          <w:lang w:val="en-US"/>
        </w:rPr>
        <w:t>66</w:t>
      </w:r>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proofErr w:type="spellStart"/>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w:t>
      </w:r>
      <w:proofErr w:type="spellEnd"/>
      <w:r w:rsidR="00391FB5" w:rsidRPr="006E3A77">
        <w:rPr>
          <w:rFonts w:asciiTheme="minorHAnsi" w:hAnsiTheme="minorHAnsi" w:cstheme="minorHAnsi"/>
          <w:sz w:val="22"/>
          <w:szCs w:val="22"/>
        </w:rPr>
        <w:t xml:space="preserv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26740858"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B2ABD">
        <w:rPr>
          <w:rFonts w:asciiTheme="minorHAnsi" w:hAnsiTheme="minorHAnsi" w:cstheme="minorHAnsi"/>
          <w:sz w:val="22"/>
          <w:szCs w:val="22"/>
        </w:rPr>
        <w:t>9.0</w:t>
      </w:r>
      <w:r w:rsidR="005C4F72">
        <w:rPr>
          <w:rFonts w:asciiTheme="minorHAnsi" w:hAnsiTheme="minorHAnsi" w:cstheme="minorHAnsi"/>
          <w:sz w:val="22"/>
          <w:szCs w:val="22"/>
        </w:rPr>
        <w:t>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3D23955" w14:textId="077A7A1B"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E7E24">
        <w:rPr>
          <w:rFonts w:asciiTheme="minorHAnsi" w:hAnsiTheme="minorHAnsi" w:cstheme="minorHAnsi"/>
          <w:sz w:val="22"/>
          <w:szCs w:val="22"/>
        </w:rPr>
        <w:t>2.</w:t>
      </w:r>
      <w:r w:rsidR="005C4F72">
        <w:rPr>
          <w:rFonts w:asciiTheme="minorHAnsi" w:hAnsiTheme="minorHAnsi" w:cstheme="minorHAnsi"/>
          <w:sz w:val="22"/>
          <w:szCs w:val="22"/>
        </w:rPr>
        <w:t>36</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5C4F72">
        <w:rPr>
          <w:rFonts w:asciiTheme="minorHAnsi" w:hAnsiTheme="minorHAnsi" w:cstheme="minorHAnsi"/>
          <w:sz w:val="22"/>
          <w:szCs w:val="22"/>
        </w:rPr>
        <w:t>1.90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22EE480C" w14:textId="1244C3F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lastRenderedPageBreak/>
        <w:t xml:space="preserve">Ajuste de Calidad por Octanaje:  </w:t>
      </w:r>
      <w:r w:rsidRPr="006E3A77">
        <w:rPr>
          <w:rFonts w:asciiTheme="minorHAnsi" w:hAnsiTheme="minorHAnsi" w:cstheme="minorHAnsi"/>
          <w:sz w:val="22"/>
          <w:szCs w:val="22"/>
        </w:rPr>
        <w:t xml:space="preserve">Se determinó un ajuste de </w:t>
      </w:r>
      <w:r w:rsidR="005C4F72">
        <w:rPr>
          <w:rFonts w:asciiTheme="minorHAnsi" w:hAnsiTheme="minorHAnsi" w:cstheme="minorHAnsi"/>
          <w:sz w:val="22"/>
          <w:szCs w:val="22"/>
        </w:rPr>
        <w:t>1.49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5C4F72">
        <w:rPr>
          <w:rFonts w:asciiTheme="minorHAnsi" w:hAnsiTheme="minorHAnsi" w:cstheme="minorHAnsi"/>
          <w:sz w:val="22"/>
          <w:szCs w:val="22"/>
        </w:rPr>
        <w:t>8.00</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w:t>
      </w:r>
      <w:r w:rsidR="008924D6" w:rsidRPr="006E3A77">
        <w:rPr>
          <w:rFonts w:asciiTheme="minorHAnsi" w:hAnsiTheme="minorHAnsi" w:cstheme="minorHAnsi"/>
          <w:sz w:val="22"/>
          <w:szCs w:val="22"/>
        </w:rPr>
        <w:t xml:space="preserve">ra </w:t>
      </w:r>
      <w:proofErr w:type="spellStart"/>
      <w:r w:rsidR="008924D6" w:rsidRPr="006E3A77">
        <w:rPr>
          <w:rFonts w:asciiTheme="minorHAnsi" w:hAnsiTheme="minorHAnsi" w:cstheme="minorHAnsi"/>
          <w:sz w:val="22"/>
          <w:szCs w:val="22"/>
        </w:rPr>
        <w:t>Sulfur</w:t>
      </w:r>
      <w:proofErr w:type="spellEnd"/>
      <w:r w:rsidR="008924D6" w:rsidRPr="006E3A77">
        <w:rPr>
          <w:rFonts w:asciiTheme="minorHAnsi" w:hAnsiTheme="minorHAnsi" w:cstheme="minorHAnsi"/>
          <w:sz w:val="22"/>
          <w:szCs w:val="22"/>
        </w:rPr>
        <w:t xml:space="preserve">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1E50A50E"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CE7E24">
        <w:rPr>
          <w:rFonts w:asciiTheme="minorHAnsi" w:hAnsiTheme="minorHAnsi" w:cstheme="minorHAnsi"/>
          <w:sz w:val="22"/>
          <w:szCs w:val="22"/>
        </w:rPr>
        <w:t>9.0</w:t>
      </w:r>
      <w:r w:rsidR="005C4F72">
        <w:rPr>
          <w:rFonts w:asciiTheme="minorHAnsi" w:hAnsiTheme="minorHAnsi" w:cstheme="minorHAnsi"/>
          <w:sz w:val="22"/>
          <w:szCs w:val="22"/>
        </w:rPr>
        <w:t>7</w:t>
      </w:r>
      <w:r w:rsidR="00CE7E24">
        <w:rPr>
          <w:rFonts w:asciiTheme="minorHAnsi" w:hAnsiTheme="minorHAnsi" w:cstheme="minorHAnsi"/>
          <w:sz w:val="22"/>
          <w:szCs w:val="22"/>
        </w:rPr>
        <w:t xml:space="preserve"> </w:t>
      </w:r>
      <w:r w:rsidR="00CE7E24" w:rsidRPr="006E3A77">
        <w:rPr>
          <w:rFonts w:asciiTheme="minorHAnsi" w:hAnsiTheme="minorHAnsi" w:cstheme="minorHAnsi"/>
          <w:sz w:val="22"/>
          <w:szCs w:val="22"/>
        </w:rPr>
        <w:t>US</w:t>
      </w:r>
      <w:r w:rsidRPr="006E3A77">
        <w:rPr>
          <w:rFonts w:asciiTheme="minorHAnsi" w:hAnsiTheme="minorHAnsi" w:cstheme="minorHAnsi"/>
          <w:sz w:val="22"/>
          <w:szCs w:val="22"/>
        </w:rPr>
        <w:t>$/</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 xml:space="preserve">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6561C67" w14:textId="3D4D7664"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5C4F72">
        <w:rPr>
          <w:rFonts w:asciiTheme="minorHAnsi" w:hAnsiTheme="minorHAnsi" w:cstheme="minorHAnsi"/>
          <w:sz w:val="22"/>
          <w:szCs w:val="22"/>
        </w:rPr>
        <w:t>1.66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2108C3BD" w:rsidR="004F74EE" w:rsidRDefault="005D3161" w:rsidP="004F74EE">
      <w:pPr>
        <w:pBdr>
          <w:top w:val="single" w:sz="4" w:space="1" w:color="auto"/>
          <w:bottom w:val="single" w:sz="4" w:space="1" w:color="auto"/>
        </w:pBdr>
        <w:jc w:val="center"/>
        <w:rPr>
          <w:rFonts w:ascii="Calibri" w:hAnsi="Calibri" w:cs="Calibri"/>
          <w:sz w:val="22"/>
          <w:szCs w:val="22"/>
          <w:lang w:val="es-PE" w:eastAsia="en-US"/>
        </w:rPr>
      </w:pPr>
      <w:r w:rsidRPr="005D3161">
        <w:rPr>
          <w:noProof/>
          <w:lang w:val="es-PE" w:eastAsia="es-PE"/>
        </w:rPr>
        <w:drawing>
          <wp:inline distT="0" distB="0" distL="0" distR="0" wp14:anchorId="281AE990" wp14:editId="027D1471">
            <wp:extent cx="8173085" cy="305785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73085" cy="3057851"/>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319AEA90" w:rsidR="00F85D23" w:rsidRPr="002B3648" w:rsidRDefault="00673336" w:rsidP="00FB4E04">
            <w:pPr>
              <w:ind w:left="-618" w:right="-654"/>
              <w:jc w:val="center"/>
              <w:rPr>
                <w:rFonts w:asciiTheme="minorHAnsi" w:hAnsiTheme="minorHAnsi" w:cstheme="minorHAnsi"/>
              </w:rPr>
            </w:pPr>
            <w:r w:rsidRPr="00673336">
              <w:rPr>
                <w:rFonts w:asciiTheme="minorHAnsi" w:hAnsiTheme="minorHAnsi" w:cstheme="minorHAnsi"/>
                <w:noProof/>
                <w:lang w:val="es-PE" w:eastAsia="es-PE"/>
              </w:rPr>
              <w:drawing>
                <wp:inline distT="0" distB="0" distL="0" distR="0" wp14:anchorId="432FF9ED" wp14:editId="19EE1143">
                  <wp:extent cx="3520440" cy="289560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289560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3F40997E" w:rsidR="00EF5671" w:rsidRPr="00CE793E" w:rsidRDefault="00673336" w:rsidP="00FB4E04">
            <w:pPr>
              <w:ind w:left="-634" w:right="-654"/>
              <w:jc w:val="center"/>
              <w:rPr>
                <w:rFonts w:asciiTheme="minorHAnsi" w:hAnsiTheme="minorHAnsi" w:cstheme="minorHAnsi"/>
                <w:lang w:val="es-MX"/>
              </w:rPr>
            </w:pPr>
            <w:r w:rsidRPr="00673336">
              <w:rPr>
                <w:rFonts w:asciiTheme="minorHAnsi" w:hAnsiTheme="minorHAnsi" w:cstheme="minorHAnsi"/>
                <w:noProof/>
                <w:lang w:val="es-PE" w:eastAsia="es-PE"/>
              </w:rPr>
              <w:drawing>
                <wp:inline distT="0" distB="0" distL="0" distR="0" wp14:anchorId="5E297BBE" wp14:editId="6BA63384">
                  <wp:extent cx="5415915" cy="2321169"/>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18204" cy="232215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4759BCFD" w:rsidR="000A6BC2" w:rsidRPr="00737F8F" w:rsidRDefault="00673336"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673336">
        <w:rPr>
          <w:noProof/>
          <w:lang w:val="es-PE" w:eastAsia="es-PE"/>
        </w:rPr>
        <w:lastRenderedPageBreak/>
        <w:drawing>
          <wp:inline distT="0" distB="0" distL="0" distR="0" wp14:anchorId="7C45E3B0" wp14:editId="4EF639F2">
            <wp:extent cx="5615940" cy="217170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5940" cy="217170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678C4B45" w:rsidR="005C4A97" w:rsidRDefault="00673336" w:rsidP="00604758">
      <w:pPr>
        <w:spacing w:line="0" w:lineRule="atLeast"/>
        <w:ind w:right="-567"/>
        <w:jc w:val="both"/>
        <w:rPr>
          <w:rFonts w:asciiTheme="minorHAnsi" w:hAnsiTheme="minorHAnsi" w:cstheme="minorHAnsi"/>
          <w:i/>
          <w:sz w:val="18"/>
          <w:szCs w:val="18"/>
        </w:rPr>
      </w:pPr>
      <w:r w:rsidRPr="00673336">
        <w:rPr>
          <w:noProof/>
          <w:lang w:val="es-PE" w:eastAsia="es-PE"/>
        </w:rPr>
        <w:drawing>
          <wp:inline distT="0" distB="0" distL="0" distR="0" wp14:anchorId="32073EC5" wp14:editId="3AE9C880">
            <wp:extent cx="6079253" cy="24079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79807" cy="2408139"/>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lastRenderedPageBreak/>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77777777"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51B2E221" w:rsidR="007B04A3" w:rsidRDefault="00673336" w:rsidP="002261BC">
      <w:pPr>
        <w:ind w:left="-851"/>
        <w:rPr>
          <w:rFonts w:asciiTheme="minorHAnsi" w:hAnsiTheme="minorHAnsi" w:cstheme="minorHAnsi"/>
          <w:i/>
          <w:sz w:val="18"/>
          <w:szCs w:val="18"/>
        </w:rPr>
      </w:pPr>
      <w:bookmarkStart w:id="3" w:name="_GoBack"/>
      <w:r w:rsidRPr="00673336">
        <w:rPr>
          <w:noProof/>
          <w:lang w:val="es-PE" w:eastAsia="es-PE"/>
        </w:rPr>
        <w:drawing>
          <wp:inline distT="0" distB="0" distL="0" distR="0" wp14:anchorId="65E4EF87" wp14:editId="06E386CF">
            <wp:extent cx="6560615" cy="750626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64238" cy="7510413"/>
                    </a:xfrm>
                    <a:prstGeom prst="rect">
                      <a:avLst/>
                    </a:prstGeom>
                    <a:noFill/>
                    <a:ln>
                      <a:noFill/>
                    </a:ln>
                  </pic:spPr>
                </pic:pic>
              </a:graphicData>
            </a:graphic>
          </wp:inline>
        </w:drawing>
      </w:r>
      <w:bookmarkEnd w:id="3"/>
    </w:p>
    <w:p w14:paraId="00F47A69" w14:textId="4BCE8B96" w:rsidR="00DB4BFD" w:rsidRDefault="00DC168B" w:rsidP="00550489">
      <w:pPr>
        <w:pStyle w:val="xl37"/>
        <w:spacing w:before="0" w:beforeAutospacing="0" w:after="0" w:afterAutospacing="0"/>
        <w:ind w:left="-851"/>
        <w:rPr>
          <w:rFonts w:asciiTheme="minorHAnsi" w:hAnsiTheme="minorHAnsi" w:cstheme="minorHAnsi"/>
          <w:b w:val="0"/>
          <w:i/>
          <w:iCs/>
          <w:sz w:val="16"/>
          <w:szCs w:val="16"/>
        </w:rPr>
      </w:pPr>
      <w:r w:rsidRPr="00DC168B">
        <w:rPr>
          <w:rFonts w:asciiTheme="minorHAnsi" w:eastAsia="Times New Roman" w:hAnsiTheme="minorHAnsi" w:cstheme="minorHAnsi"/>
          <w:bCs w:val="0"/>
          <w:i/>
          <w:iCs/>
          <w:sz w:val="16"/>
          <w:szCs w:val="16"/>
        </w:rPr>
        <w:t xml:space="preserve"> </w:t>
      </w:r>
      <w:r w:rsidR="0022589A">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31252B3F" w14:textId="5D6FAA7D" w:rsidR="009D445C" w:rsidRDefault="00CA4A31" w:rsidP="00214BFB">
      <w:pPr>
        <w:jc w:val="center"/>
        <w:rPr>
          <w:rFonts w:asciiTheme="minorHAnsi" w:hAnsiTheme="minorHAnsi" w:cstheme="minorHAnsi"/>
          <w:sz w:val="22"/>
          <w:szCs w:val="22"/>
        </w:rPr>
      </w:pPr>
      <w:r>
        <w:rPr>
          <w:noProof/>
          <w:lang w:val="es-PE" w:eastAsia="es-PE"/>
        </w:rPr>
        <w:drawing>
          <wp:inline distT="0" distB="0" distL="0" distR="0" wp14:anchorId="5FB8BEE0" wp14:editId="26DD2E8B">
            <wp:extent cx="4629150" cy="2471592"/>
            <wp:effectExtent l="19050" t="19050" r="19050" b="24130"/>
            <wp:docPr id="26" name="Picture 2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50949" cy="2483231"/>
                    </a:xfrm>
                    <a:prstGeom prst="rect">
                      <a:avLst/>
                    </a:prstGeom>
                    <a:noFill/>
                    <a:ln>
                      <a:solidFill>
                        <a:schemeClr val="accent1"/>
                      </a:solidFill>
                    </a:ln>
                  </pic:spPr>
                </pic:pic>
              </a:graphicData>
            </a:graphic>
          </wp:inline>
        </w:drawing>
      </w:r>
    </w:p>
    <w:p w14:paraId="0E4C4954" w14:textId="2612F7B7" w:rsidR="00243B98" w:rsidRDefault="00243B98" w:rsidP="00214BFB">
      <w:pPr>
        <w:jc w:val="center"/>
        <w:rPr>
          <w:rFonts w:asciiTheme="minorHAnsi" w:hAnsiTheme="minorHAnsi" w:cstheme="minorHAnsi"/>
          <w:sz w:val="22"/>
          <w:szCs w:val="22"/>
        </w:rPr>
      </w:pPr>
    </w:p>
    <w:p w14:paraId="40B5F734" w14:textId="1192CAC0" w:rsidR="00243B98" w:rsidRDefault="00CA4A31" w:rsidP="00214BFB">
      <w:pPr>
        <w:jc w:val="center"/>
        <w:rPr>
          <w:rFonts w:asciiTheme="minorHAnsi" w:hAnsiTheme="minorHAnsi" w:cstheme="minorHAnsi"/>
          <w:sz w:val="22"/>
          <w:szCs w:val="22"/>
        </w:rPr>
      </w:pPr>
      <w:r>
        <w:rPr>
          <w:noProof/>
          <w:lang w:val="es-PE" w:eastAsia="es-PE"/>
        </w:rPr>
        <w:drawing>
          <wp:inline distT="0" distB="0" distL="0" distR="0" wp14:anchorId="04F639F6" wp14:editId="4EBCE98D">
            <wp:extent cx="4679966" cy="2498725"/>
            <wp:effectExtent l="19050" t="19050" r="25400" b="15875"/>
            <wp:docPr id="27" name="Picture 2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91892" cy="2505093"/>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3ADCC02D" w:rsidR="005932D3" w:rsidRDefault="00CA4A31" w:rsidP="00214BFB">
      <w:pPr>
        <w:jc w:val="center"/>
        <w:rPr>
          <w:rFonts w:asciiTheme="minorHAnsi" w:hAnsiTheme="minorHAnsi" w:cstheme="minorHAnsi"/>
          <w:sz w:val="22"/>
          <w:szCs w:val="22"/>
        </w:rPr>
      </w:pPr>
      <w:r>
        <w:rPr>
          <w:noProof/>
          <w:lang w:val="es-PE" w:eastAsia="es-PE"/>
        </w:rPr>
        <w:lastRenderedPageBreak/>
        <w:drawing>
          <wp:inline distT="0" distB="0" distL="0" distR="0" wp14:anchorId="4973DD12" wp14:editId="59F24BE8">
            <wp:extent cx="4652615" cy="2484120"/>
            <wp:effectExtent l="19050" t="19050" r="15240" b="1143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0179" cy="2493498"/>
                    </a:xfrm>
                    <a:prstGeom prst="rect">
                      <a:avLst/>
                    </a:prstGeom>
                    <a:noFill/>
                    <a:ln>
                      <a:solidFill>
                        <a:schemeClr val="accent1"/>
                      </a:solidFill>
                    </a:ln>
                  </pic:spPr>
                </pic:pic>
              </a:graphicData>
            </a:graphic>
          </wp:inline>
        </w:drawing>
      </w:r>
    </w:p>
    <w:p w14:paraId="17D71A90" w14:textId="24E833BE"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CA4A31">
        <w:rPr>
          <w:noProof/>
          <w:lang w:val="es-PE" w:eastAsia="es-PE"/>
        </w:rPr>
        <w:lastRenderedPageBreak/>
        <w:drawing>
          <wp:inline distT="0" distB="0" distL="0" distR="0" wp14:anchorId="1B55F547" wp14:editId="4715D1E1">
            <wp:extent cx="4662805" cy="2489562"/>
            <wp:effectExtent l="19050" t="19050" r="23495" b="25400"/>
            <wp:docPr id="31" name="Picture 31"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70639" cy="2493745"/>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B26131" w:rsidP="00CA3C87">
      <w:pPr>
        <w:rPr>
          <w:rFonts w:asciiTheme="minorHAnsi" w:hAnsiTheme="minorHAnsi" w:cstheme="minorHAnsi"/>
          <w:b/>
          <w:bCs/>
          <w:i/>
          <w:iCs/>
          <w:sz w:val="16"/>
          <w:szCs w:val="16"/>
        </w:rPr>
      </w:pPr>
      <w:hyperlink r:id="rId31"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C21F28" w14:textId="77777777" w:rsidR="00862E59" w:rsidRDefault="00862E59" w:rsidP="006502B5">
      <w:r>
        <w:separator/>
      </w:r>
    </w:p>
  </w:endnote>
  <w:endnote w:type="continuationSeparator" w:id="0">
    <w:p w14:paraId="2D1A3FA4" w14:textId="77777777" w:rsidR="00862E59" w:rsidRDefault="00862E59"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3C4F8AD4"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26131">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2001C7B4"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26131">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s-PE" w:eastAsia="es-PE"/>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3B8D8A61"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B26131">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s-PE" w:eastAsia="es-PE"/>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ACFEB8" w14:textId="77777777" w:rsidR="00862E59" w:rsidRDefault="00862E59" w:rsidP="006502B5">
      <w:r>
        <w:separator/>
      </w:r>
    </w:p>
  </w:footnote>
  <w:footnote w:type="continuationSeparator" w:id="0">
    <w:p w14:paraId="1B57AAD9" w14:textId="77777777" w:rsidR="00862E59" w:rsidRDefault="00862E59"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1" w:name="_Hlk68946101"/>
    <w:bookmarkStart w:id="2" w:name="_Hlk68946102"/>
    <w:r>
      <w:rPr>
        <w:noProof/>
        <w:lang w:val="es-PE" w:eastAsia="es-PE"/>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s-PE" w:eastAsia="es-PE"/>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s-PE" w:eastAsia="es-PE"/>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s-PE" w:eastAsia="es-PE"/>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s-PE" w:eastAsia="es-PE"/>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s-PE" w:eastAsia="es-PE"/>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844"/>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5E7"/>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772"/>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6DF"/>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31"/>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6E429E-DAF5-48A5-AB61-31AB5F71C3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3334</Words>
  <Characters>18337</Characters>
  <Application>Microsoft Office Word</Application>
  <DocSecurity>0</DocSecurity>
  <Lines>152</Lines>
  <Paragraphs>43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21628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2022-06-01T14:55:00Z</cp:lastPrinted>
  <dcterms:created xsi:type="dcterms:W3CDTF">2022-12-07T22:47:00Z</dcterms:created>
  <dcterms:modified xsi:type="dcterms:W3CDTF">2022-12-07T22:47:00Z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