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0250D71"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F5266A">
        <w:rPr>
          <w:rFonts w:asciiTheme="minorHAnsi" w:hAnsiTheme="minorHAnsi" w:cstheme="minorHAnsi"/>
          <w:sz w:val="32"/>
          <w:szCs w:val="28"/>
          <w:u w:val="single"/>
          <w:lang w:val="it-IT"/>
        </w:rPr>
        <w:t>0</w:t>
      </w:r>
      <w:r w:rsidR="003D0CB9">
        <w:rPr>
          <w:rFonts w:asciiTheme="minorHAnsi" w:hAnsiTheme="minorHAnsi" w:cstheme="minorHAnsi"/>
          <w:sz w:val="32"/>
          <w:szCs w:val="28"/>
          <w:u w:val="single"/>
          <w:lang w:val="it-IT"/>
        </w:rPr>
        <w:t>6</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53E93A6"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3D0CB9">
        <w:rPr>
          <w:rFonts w:asciiTheme="minorHAnsi" w:hAnsiTheme="minorHAnsi" w:cstheme="minorHAnsi"/>
          <w:b/>
          <w:bCs/>
          <w:sz w:val="28"/>
          <w:szCs w:val="28"/>
        </w:rPr>
        <w:t>05</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3D0CB9">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7E0864BA" w:rsidR="005C1470" w:rsidRPr="002B3648" w:rsidRDefault="00F01E92"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CE6731E" wp14:editId="0838920F">
            <wp:extent cx="5369560" cy="3328685"/>
            <wp:effectExtent l="0" t="0" r="254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1097" cy="3335837"/>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289B4A40"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87C50D7" w14:textId="77777777" w:rsidR="00DF2196" w:rsidRDefault="00DF2196"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702854B5"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6C77CF">
        <w:rPr>
          <w:rFonts w:asciiTheme="minorHAnsi" w:hAnsiTheme="minorHAnsi" w:cstheme="minorHAnsi"/>
          <w:sz w:val="22"/>
          <w:szCs w:val="22"/>
        </w:rPr>
        <w:t>3</w:t>
      </w:r>
      <w:r w:rsidR="005B4C77">
        <w:rPr>
          <w:rFonts w:asciiTheme="minorHAnsi" w:hAnsiTheme="minorHAnsi" w:cstheme="minorHAnsi"/>
          <w:sz w:val="22"/>
          <w:szCs w:val="22"/>
        </w:rPr>
        <w:t>,</w:t>
      </w:r>
      <w:r w:rsidR="0070512E">
        <w:rPr>
          <w:rFonts w:asciiTheme="minorHAnsi" w:hAnsiTheme="minorHAnsi" w:cstheme="minorHAnsi"/>
          <w:sz w:val="22"/>
          <w:szCs w:val="22"/>
        </w:rPr>
        <w:t>16</w:t>
      </w:r>
      <w:r w:rsidRPr="00733288">
        <w:rPr>
          <w:rFonts w:asciiTheme="minorHAnsi" w:hAnsiTheme="minorHAnsi" w:cstheme="minorHAnsi"/>
          <w:sz w:val="22"/>
          <w:szCs w:val="22"/>
        </w:rPr>
        <w:t xml:space="preserve"> US$/Bl, las gasolinas registraron un precio superior a </w:t>
      </w:r>
      <w:r w:rsidR="006C77CF">
        <w:rPr>
          <w:rFonts w:asciiTheme="minorHAnsi" w:hAnsiTheme="minorHAnsi" w:cstheme="minorHAnsi"/>
          <w:sz w:val="22"/>
          <w:szCs w:val="22"/>
        </w:rPr>
        <w:t>85</w:t>
      </w:r>
      <w:r w:rsidRPr="00733288">
        <w:rPr>
          <w:rFonts w:asciiTheme="minorHAnsi" w:hAnsiTheme="minorHAnsi" w:cstheme="minorHAnsi"/>
          <w:sz w:val="22"/>
          <w:szCs w:val="22"/>
        </w:rPr>
        <w:t xml:space="preserve"> US$/Bl y los destilados medios registraron niveles por encima de los </w:t>
      </w:r>
      <w:r w:rsidR="0003140D">
        <w:rPr>
          <w:rFonts w:asciiTheme="minorHAnsi" w:hAnsiTheme="minorHAnsi" w:cstheme="minorHAnsi"/>
          <w:sz w:val="22"/>
          <w:szCs w:val="22"/>
        </w:rPr>
        <w:t>1</w:t>
      </w:r>
      <w:r w:rsidR="006C77CF">
        <w:rPr>
          <w:rFonts w:asciiTheme="minorHAnsi" w:hAnsiTheme="minorHAnsi" w:cstheme="minorHAnsi"/>
          <w:sz w:val="22"/>
          <w:szCs w:val="22"/>
        </w:rPr>
        <w:t>1</w:t>
      </w:r>
      <w:r w:rsidR="0003140D">
        <w:rPr>
          <w:rFonts w:asciiTheme="minorHAnsi" w:hAnsiTheme="minorHAnsi" w:cstheme="minorHAnsi"/>
          <w:sz w:val="22"/>
          <w:szCs w:val="22"/>
        </w:rPr>
        <w:t>0</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6C77CF">
        <w:rPr>
          <w:rFonts w:asciiTheme="minorHAnsi" w:hAnsiTheme="minorHAnsi" w:cstheme="minorHAnsi"/>
          <w:sz w:val="22"/>
          <w:szCs w:val="22"/>
        </w:rPr>
        <w:t>41</w:t>
      </w:r>
      <w:r w:rsidR="00941CD2">
        <w:rPr>
          <w:rFonts w:asciiTheme="minorHAnsi" w:hAnsiTheme="minorHAnsi" w:cstheme="minorHAnsi"/>
          <w:sz w:val="22"/>
          <w:szCs w:val="22"/>
        </w:rPr>
        <w:t>,</w:t>
      </w:r>
      <w:r w:rsidR="006C77CF">
        <w:rPr>
          <w:rFonts w:asciiTheme="minorHAnsi" w:hAnsiTheme="minorHAnsi" w:cstheme="minorHAnsi"/>
          <w:sz w:val="22"/>
          <w:szCs w:val="22"/>
        </w:rPr>
        <w:t>63</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58AC065C" w14:textId="74D40445"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70512E">
        <w:rPr>
          <w:rFonts w:asciiTheme="minorHAnsi" w:hAnsiTheme="minorHAnsi" w:cstheme="minorHAnsi"/>
          <w:bCs/>
          <w:sz w:val="22"/>
          <w:szCs w:val="22"/>
        </w:rPr>
        <w:t>1</w:t>
      </w:r>
      <w:r w:rsidR="006C77CF">
        <w:rPr>
          <w:rFonts w:asciiTheme="minorHAnsi" w:hAnsiTheme="minorHAnsi" w:cstheme="minorHAnsi"/>
          <w:bCs/>
          <w:sz w:val="22"/>
          <w:szCs w:val="22"/>
        </w:rPr>
        <w:t>9</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Pr="005B4C77">
        <w:rPr>
          <w:rFonts w:asciiTheme="minorHAnsi" w:hAnsiTheme="minorHAnsi" w:cstheme="minorHAnsi"/>
          <w:bCs/>
          <w:sz w:val="22"/>
          <w:szCs w:val="22"/>
        </w:rPr>
        <w:t>1.202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6C77CF">
        <w:rPr>
          <w:rFonts w:asciiTheme="minorHAnsi" w:hAnsiTheme="minorHAnsi" w:cstheme="minorHAnsi"/>
          <w:bCs/>
          <w:sz w:val="22"/>
          <w:szCs w:val="22"/>
        </w:rPr>
        <w:t>02</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6C77CF">
        <w:rPr>
          <w:rFonts w:asciiTheme="minorHAnsi" w:hAnsiTheme="minorHAnsi" w:cstheme="minorHAnsi"/>
          <w:bCs/>
          <w:sz w:val="22"/>
          <w:szCs w:val="22"/>
        </w:rPr>
        <w:t>2</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200D1466" w14:textId="55BF8445" w:rsidR="0070512E" w:rsidRPr="00054215" w:rsidRDefault="0070512E" w:rsidP="0070512E">
      <w:pPr>
        <w:pStyle w:val="Prrafodelista"/>
        <w:ind w:left="426"/>
        <w:jc w:val="both"/>
        <w:rPr>
          <w:rFonts w:asciiTheme="minorHAnsi" w:hAnsiTheme="minorHAnsi" w:cstheme="minorHAnsi"/>
          <w:sz w:val="22"/>
          <w:szCs w:val="22"/>
        </w:rPr>
      </w:pPr>
    </w:p>
    <w:p w14:paraId="52E4E1B7" w14:textId="77777777" w:rsidR="006C77CF" w:rsidRPr="00A15E4A" w:rsidRDefault="006C77CF" w:rsidP="006C77CF">
      <w:pPr>
        <w:pStyle w:val="Prrafodelista"/>
        <w:numPr>
          <w:ilvl w:val="0"/>
          <w:numId w:val="13"/>
        </w:numPr>
        <w:ind w:left="426"/>
        <w:contextualSpacing/>
        <w:jc w:val="both"/>
        <w:rPr>
          <w:rFonts w:asciiTheme="minorHAnsi" w:hAnsiTheme="minorHAnsi" w:cstheme="minorHAnsi"/>
          <w:b/>
          <w:sz w:val="22"/>
          <w:szCs w:val="22"/>
        </w:rPr>
      </w:pPr>
      <w:r w:rsidRPr="00A15E4A">
        <w:rPr>
          <w:rFonts w:asciiTheme="minorHAnsi" w:hAnsiTheme="minorHAnsi" w:cstheme="minorHAnsi"/>
          <w:b/>
          <w:sz w:val="22"/>
          <w:szCs w:val="22"/>
        </w:rPr>
        <w:t>La disminución de los inventarios de crudo, propano y diésel; así como el aumento de las existencias de gasolinas al 26 de enero del 2024</w:t>
      </w:r>
    </w:p>
    <w:p w14:paraId="31B40053" w14:textId="77777777" w:rsidR="006C77CF" w:rsidRPr="00A15E4A" w:rsidRDefault="006C77CF" w:rsidP="006C77CF">
      <w:pPr>
        <w:pStyle w:val="Prrafodelista"/>
        <w:ind w:left="426"/>
        <w:jc w:val="both"/>
        <w:rPr>
          <w:rFonts w:asciiTheme="minorHAnsi" w:hAnsiTheme="minorHAnsi" w:cstheme="minorHAnsi"/>
          <w:sz w:val="22"/>
          <w:szCs w:val="22"/>
        </w:rPr>
      </w:pPr>
    </w:p>
    <w:p w14:paraId="617D37A2" w14:textId="77777777" w:rsidR="006C77CF" w:rsidRPr="00A15E4A"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Los inventarios de petróleo de Estados Unidos subieron en 1,2 millones de barriles, ubicándose en 5% por debajo de la media de los últimos 5 años, lo que representa 421,9 millones de barriles.</w:t>
      </w:r>
    </w:p>
    <w:p w14:paraId="1BCC26A2" w14:textId="77777777" w:rsidR="006C77CF" w:rsidRPr="00A15E4A" w:rsidRDefault="006C77CF" w:rsidP="006C77CF">
      <w:pPr>
        <w:pStyle w:val="Prrafodelista"/>
        <w:ind w:left="426"/>
        <w:jc w:val="both"/>
        <w:rPr>
          <w:rFonts w:asciiTheme="minorHAnsi" w:hAnsiTheme="minorHAnsi" w:cstheme="minorHAnsi"/>
          <w:sz w:val="22"/>
          <w:szCs w:val="22"/>
        </w:rPr>
      </w:pPr>
    </w:p>
    <w:p w14:paraId="01F2D418" w14:textId="3500D3EC" w:rsidR="006C77CF"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Por su parte, las existencias de gasolina se incrementaron en 1,1 millones de barriles, reportando un total de 254,1 millones de barriles; mientras los inventarios de destilados, que incluyen al diésel y al combustible para calefacción, cayeron 2,5 millones de barriles, con un total de 130,8 millones de barriles. Finalmente, las existencias de propano disminuyeron 5,32 millones de barriles, ubicándose en los 62,595 millones de barriles.</w:t>
      </w:r>
    </w:p>
    <w:p w14:paraId="5BBF5BE2" w14:textId="77777777" w:rsidR="006C77CF" w:rsidRPr="00A15E4A" w:rsidRDefault="006C77CF" w:rsidP="006C77CF">
      <w:pPr>
        <w:pStyle w:val="Prrafodelista"/>
        <w:ind w:left="426"/>
        <w:jc w:val="both"/>
        <w:rPr>
          <w:rFonts w:asciiTheme="minorHAnsi" w:hAnsiTheme="minorHAnsi" w:cstheme="minorHAnsi"/>
          <w:b/>
          <w:sz w:val="22"/>
          <w:szCs w:val="22"/>
        </w:rPr>
      </w:pPr>
    </w:p>
    <w:p w14:paraId="5734CBAA" w14:textId="77777777" w:rsidR="006C77CF" w:rsidRPr="00A15E4A" w:rsidRDefault="006C77CF" w:rsidP="006C77CF">
      <w:pPr>
        <w:pStyle w:val="Prrafodelista"/>
        <w:numPr>
          <w:ilvl w:val="0"/>
          <w:numId w:val="13"/>
        </w:numPr>
        <w:ind w:left="426"/>
        <w:contextualSpacing/>
        <w:jc w:val="both"/>
        <w:rPr>
          <w:rFonts w:asciiTheme="minorHAnsi" w:hAnsiTheme="minorHAnsi" w:cstheme="minorHAnsi"/>
          <w:b/>
          <w:sz w:val="22"/>
          <w:szCs w:val="22"/>
        </w:rPr>
      </w:pPr>
      <w:r w:rsidRPr="00A15E4A">
        <w:rPr>
          <w:rFonts w:asciiTheme="minorHAnsi" w:hAnsiTheme="minorHAnsi" w:cstheme="minorHAnsi"/>
          <w:b/>
          <w:sz w:val="22"/>
          <w:szCs w:val="22"/>
        </w:rPr>
        <w:t>El crecimiento económico de Estados Unidos y las señales de estímulo de China que impulsaron la confianza en la demanda</w:t>
      </w:r>
    </w:p>
    <w:p w14:paraId="1F760C15" w14:textId="77777777" w:rsidR="006C77CF" w:rsidRPr="00A15E4A" w:rsidRDefault="006C77CF" w:rsidP="006C77CF">
      <w:pPr>
        <w:pStyle w:val="Prrafodelista"/>
        <w:ind w:left="360"/>
        <w:jc w:val="both"/>
        <w:rPr>
          <w:rFonts w:asciiTheme="minorHAnsi" w:hAnsiTheme="minorHAnsi" w:cstheme="minorHAnsi"/>
          <w:bCs/>
          <w:sz w:val="22"/>
          <w:szCs w:val="22"/>
        </w:rPr>
      </w:pPr>
    </w:p>
    <w:p w14:paraId="0EBA3482" w14:textId="5CD1169D" w:rsidR="006C77CF"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 xml:space="preserve">De acuerdo con datos oficiales publicados el jueves 25 de enero, la economía de Estados Unidos, el mayor consumidor mundial de petróleo crudo; se expandió más rápido de lo esperado en el cuarto trimestre 2023. </w:t>
      </w:r>
    </w:p>
    <w:p w14:paraId="5C5D6F49" w14:textId="77777777" w:rsidR="006C77CF" w:rsidRPr="00A15E4A" w:rsidRDefault="006C77CF" w:rsidP="006C77CF">
      <w:pPr>
        <w:pStyle w:val="Prrafodelista"/>
        <w:ind w:left="426"/>
        <w:jc w:val="both"/>
        <w:rPr>
          <w:rFonts w:asciiTheme="minorHAnsi" w:hAnsiTheme="minorHAnsi" w:cstheme="minorHAnsi"/>
          <w:sz w:val="22"/>
          <w:szCs w:val="22"/>
        </w:rPr>
      </w:pPr>
    </w:p>
    <w:p w14:paraId="187D1F85" w14:textId="43F56491" w:rsidR="006C77CF" w:rsidRPr="00A15E4A"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 xml:space="preserve">Por su parte, China, el segundo mayor consumidor, anunció un fuerte recorte de las reservas bancarias para estimular el crecimiento económico. Como medida, el banco central chino </w:t>
      </w:r>
      <w:r w:rsidRPr="00A15E4A">
        <w:rPr>
          <w:rFonts w:asciiTheme="minorHAnsi" w:hAnsiTheme="minorHAnsi" w:cstheme="minorHAnsi"/>
          <w:sz w:val="22"/>
          <w:szCs w:val="22"/>
        </w:rPr>
        <w:lastRenderedPageBreak/>
        <w:t>inyectará unos 140</w:t>
      </w:r>
      <w:r>
        <w:rPr>
          <w:rFonts w:asciiTheme="minorHAnsi" w:hAnsiTheme="minorHAnsi" w:cstheme="minorHAnsi"/>
          <w:sz w:val="22"/>
          <w:szCs w:val="22"/>
        </w:rPr>
        <w:t xml:space="preserve"> mil</w:t>
      </w:r>
      <w:r w:rsidRPr="00A15E4A">
        <w:rPr>
          <w:rFonts w:asciiTheme="minorHAnsi" w:hAnsiTheme="minorHAnsi" w:cstheme="minorHAnsi"/>
          <w:sz w:val="22"/>
          <w:szCs w:val="22"/>
        </w:rPr>
        <w:t xml:space="preserve"> millones de dólares en efectivo en el sistema bancario, enviando una fuerte señal de apoyo a una economía frágil y a los mercados bursátiles en caída.</w:t>
      </w:r>
    </w:p>
    <w:p w14:paraId="082BDB82" w14:textId="77777777" w:rsidR="006C77CF" w:rsidRPr="00A15E4A" w:rsidRDefault="006C77CF" w:rsidP="006C77CF">
      <w:pPr>
        <w:pStyle w:val="Prrafodelista"/>
        <w:ind w:left="426"/>
        <w:jc w:val="both"/>
        <w:rPr>
          <w:rFonts w:asciiTheme="minorHAnsi" w:hAnsiTheme="minorHAnsi" w:cstheme="minorHAnsi"/>
          <w:sz w:val="22"/>
          <w:szCs w:val="22"/>
        </w:rPr>
      </w:pPr>
    </w:p>
    <w:p w14:paraId="1590CBCB" w14:textId="77777777" w:rsidR="006C77CF" w:rsidRPr="00A15E4A" w:rsidRDefault="006C77CF" w:rsidP="006C77CF">
      <w:pPr>
        <w:pStyle w:val="Prrafodelista"/>
        <w:numPr>
          <w:ilvl w:val="0"/>
          <w:numId w:val="13"/>
        </w:numPr>
        <w:ind w:left="426"/>
        <w:contextualSpacing/>
        <w:jc w:val="both"/>
        <w:rPr>
          <w:rFonts w:asciiTheme="minorHAnsi" w:hAnsiTheme="minorHAnsi" w:cstheme="minorHAnsi"/>
          <w:b/>
          <w:sz w:val="22"/>
          <w:szCs w:val="22"/>
        </w:rPr>
      </w:pPr>
      <w:r w:rsidRPr="00A15E4A">
        <w:rPr>
          <w:rFonts w:asciiTheme="minorHAnsi" w:hAnsiTheme="minorHAnsi" w:cstheme="minorHAnsi"/>
          <w:b/>
          <w:sz w:val="22"/>
          <w:szCs w:val="22"/>
        </w:rPr>
        <w:t>Las sombrías perspectivas económicas de China y los problemas relacionados con el sector inmobiliario.</w:t>
      </w:r>
    </w:p>
    <w:p w14:paraId="6EE6DBBF" w14:textId="77777777" w:rsidR="006C77CF" w:rsidRPr="00A15E4A" w:rsidRDefault="006C77CF" w:rsidP="006C77CF">
      <w:pPr>
        <w:pStyle w:val="Prrafodelista"/>
        <w:ind w:left="360"/>
        <w:jc w:val="both"/>
        <w:rPr>
          <w:rFonts w:asciiTheme="minorHAnsi" w:hAnsiTheme="minorHAnsi" w:cstheme="minorHAnsi"/>
          <w:color w:val="333333"/>
          <w:sz w:val="22"/>
          <w:szCs w:val="22"/>
          <w:shd w:val="clear" w:color="auto" w:fill="FFFFFF"/>
        </w:rPr>
      </w:pPr>
    </w:p>
    <w:p w14:paraId="298926A6" w14:textId="77777777" w:rsidR="006C77CF" w:rsidRPr="00A15E4A"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El debilitado sector inmobiliario chino sufrió otro golpe la última semana de enero, cuando un tribunal de Hong Kong ordenó la liquidación del gigante inmobiliario China Evergrande Group en una señal de la profundización de la crisis en el sector inmobiliario de China, golpeando la confianza sobre la demanda de crudo en el mayor importador de petróleo del mundo, lo que conllevó a una reducción de precios del crudo.</w:t>
      </w:r>
    </w:p>
    <w:p w14:paraId="0D9C7650" w14:textId="77777777" w:rsidR="006C77CF" w:rsidRPr="00A15E4A" w:rsidRDefault="006C77CF" w:rsidP="006C77CF">
      <w:pPr>
        <w:pStyle w:val="Prrafodelista"/>
        <w:ind w:left="360"/>
        <w:jc w:val="both"/>
        <w:rPr>
          <w:rFonts w:asciiTheme="minorHAnsi" w:hAnsiTheme="minorHAnsi" w:cstheme="minorHAnsi"/>
          <w:color w:val="333333"/>
          <w:sz w:val="22"/>
          <w:szCs w:val="22"/>
          <w:shd w:val="clear" w:color="auto" w:fill="FFFFFF"/>
        </w:rPr>
      </w:pPr>
    </w:p>
    <w:p w14:paraId="4673A3E5" w14:textId="77777777" w:rsidR="006C77CF" w:rsidRPr="006C77CF" w:rsidRDefault="006C77CF" w:rsidP="006C77CF">
      <w:pPr>
        <w:pStyle w:val="Prrafodelista"/>
        <w:numPr>
          <w:ilvl w:val="0"/>
          <w:numId w:val="13"/>
        </w:numPr>
        <w:ind w:left="426"/>
        <w:contextualSpacing/>
        <w:jc w:val="both"/>
        <w:rPr>
          <w:rFonts w:asciiTheme="minorHAnsi" w:hAnsiTheme="minorHAnsi" w:cstheme="minorHAnsi"/>
          <w:b/>
          <w:sz w:val="22"/>
          <w:szCs w:val="22"/>
        </w:rPr>
      </w:pPr>
      <w:r w:rsidRPr="006C77CF">
        <w:rPr>
          <w:rFonts w:asciiTheme="minorHAnsi" w:hAnsiTheme="minorHAnsi" w:cstheme="minorHAnsi"/>
          <w:b/>
          <w:sz w:val="22"/>
          <w:szCs w:val="22"/>
        </w:rPr>
        <w:t>Las tensiones geopolíticas en Medio Oriente debido a la guerra entre Israel y Hamás, hecho que está suscitando el aumento de la volatilidad de los futuros del petróleo y combustibles</w:t>
      </w:r>
    </w:p>
    <w:p w14:paraId="5D6350F2" w14:textId="77777777" w:rsidR="006C77CF" w:rsidRPr="00A15E4A" w:rsidRDefault="006C77CF" w:rsidP="006C77CF">
      <w:pPr>
        <w:pStyle w:val="Prrafodelista"/>
        <w:ind w:left="360"/>
        <w:jc w:val="both"/>
        <w:rPr>
          <w:rFonts w:asciiTheme="minorHAnsi" w:hAnsiTheme="minorHAnsi" w:cstheme="minorHAnsi"/>
          <w:b/>
          <w:bCs/>
          <w:sz w:val="22"/>
          <w:szCs w:val="22"/>
        </w:rPr>
      </w:pPr>
    </w:p>
    <w:p w14:paraId="46253C10" w14:textId="77777777" w:rsidR="006C77CF" w:rsidRPr="00A15E4A"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 xml:space="preserve">Los precios del petróleo se vieron afectados debido a un ataque con drones a tropas estadounidenses en Jordania por parte de militantes hutíes apoyados por Irán, lo que acrecentó las preocupaciones por la interrupción del suministro en Oriente Medio. De acuerdo con los analistas, este ataque podría suponer un punto de inflexión que lleve a una confrontación más directa con Irán y aumente el riesgo de interrupciones del suministro de petróleo regional. </w:t>
      </w:r>
    </w:p>
    <w:p w14:paraId="1D7E1E16" w14:textId="77777777" w:rsidR="006C77CF" w:rsidRPr="00A15E4A" w:rsidRDefault="006C77CF" w:rsidP="006C77CF">
      <w:pPr>
        <w:pStyle w:val="Prrafodelista"/>
        <w:ind w:left="426"/>
        <w:jc w:val="both"/>
        <w:rPr>
          <w:rFonts w:asciiTheme="minorHAnsi" w:hAnsiTheme="minorHAnsi" w:cstheme="minorHAnsi"/>
          <w:sz w:val="22"/>
          <w:szCs w:val="22"/>
        </w:rPr>
      </w:pPr>
    </w:p>
    <w:p w14:paraId="0A54F787" w14:textId="77777777" w:rsidR="006C77CF" w:rsidRPr="00A15E4A"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 xml:space="preserve">Hasta el momento las interrupciones han sido limitadas, pero los operadores se encuentran evaluando los riesgos de seguridad de nuevos viajes al Mar Rojo, sobre todo después del ataque a un petrolero que operaba en nombre de Trafigura fuera alcanzado por un misil frente a las costas de Yemen. </w:t>
      </w:r>
    </w:p>
    <w:p w14:paraId="78A8BF18" w14:textId="77777777" w:rsidR="006C77CF" w:rsidRPr="00A15E4A" w:rsidRDefault="006C77CF" w:rsidP="006C77CF">
      <w:pPr>
        <w:pStyle w:val="Prrafodelista"/>
        <w:ind w:left="360"/>
        <w:jc w:val="both"/>
        <w:rPr>
          <w:rFonts w:asciiTheme="minorHAnsi" w:hAnsiTheme="minorHAnsi" w:cstheme="minorHAnsi"/>
          <w:sz w:val="22"/>
          <w:szCs w:val="22"/>
        </w:rPr>
      </w:pPr>
    </w:p>
    <w:p w14:paraId="7CB7FFBD" w14:textId="77777777" w:rsidR="006C77CF" w:rsidRPr="00A15E4A"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En enero 2024, el WTI ha subido cerca de un +7%, a medida que se intensifica el conflicto, pero un mercado bien abastecido ha mantenido los precios bajo control. Si bien los ataques en el Mar Rojo han dado lugar a algunos desvíos de cargamentos, lo que ha provocado que aumenten los costos de envío, todavía no generan escasez, ni afectan la producción.</w:t>
      </w:r>
    </w:p>
    <w:p w14:paraId="20676D6A" w14:textId="77777777" w:rsidR="006C77CF" w:rsidRPr="00A15E4A" w:rsidRDefault="006C77CF" w:rsidP="006C77CF">
      <w:pPr>
        <w:ind w:left="426"/>
        <w:jc w:val="both"/>
        <w:rPr>
          <w:rFonts w:asciiTheme="minorHAnsi" w:hAnsiTheme="minorHAnsi" w:cstheme="minorHAnsi"/>
          <w:color w:val="333333"/>
          <w:sz w:val="22"/>
          <w:szCs w:val="22"/>
          <w:shd w:val="clear" w:color="auto" w:fill="FFFFFF"/>
        </w:rPr>
      </w:pPr>
    </w:p>
    <w:p w14:paraId="3ADD3534" w14:textId="77777777" w:rsidR="006C77CF" w:rsidRPr="006C77CF" w:rsidRDefault="006C77CF" w:rsidP="006C77CF">
      <w:pPr>
        <w:pStyle w:val="Prrafodelista"/>
        <w:numPr>
          <w:ilvl w:val="0"/>
          <w:numId w:val="13"/>
        </w:numPr>
        <w:ind w:left="426"/>
        <w:contextualSpacing/>
        <w:jc w:val="both"/>
        <w:rPr>
          <w:rFonts w:asciiTheme="minorHAnsi" w:hAnsiTheme="minorHAnsi" w:cstheme="minorHAnsi"/>
          <w:b/>
          <w:sz w:val="22"/>
          <w:szCs w:val="22"/>
        </w:rPr>
      </w:pPr>
      <w:r w:rsidRPr="006C77CF">
        <w:rPr>
          <w:rFonts w:asciiTheme="minorHAnsi" w:hAnsiTheme="minorHAnsi" w:cstheme="minorHAnsi"/>
          <w:b/>
          <w:sz w:val="22"/>
          <w:szCs w:val="22"/>
        </w:rPr>
        <w:t>La proyección de un aumento de la demanda de petróleo crudo en el 2024 y 2025, de parte de la OPEP y de la AIE</w:t>
      </w:r>
    </w:p>
    <w:p w14:paraId="534EE07C" w14:textId="77777777" w:rsidR="006C77CF" w:rsidRPr="00A15E4A" w:rsidRDefault="006C77CF" w:rsidP="006C77CF">
      <w:pPr>
        <w:pStyle w:val="Prrafodelista"/>
        <w:ind w:left="360"/>
        <w:jc w:val="both"/>
        <w:rPr>
          <w:rFonts w:asciiTheme="minorHAnsi" w:hAnsiTheme="minorHAnsi" w:cstheme="minorHAnsi"/>
          <w:b/>
          <w:bCs/>
          <w:sz w:val="22"/>
          <w:szCs w:val="22"/>
        </w:rPr>
      </w:pPr>
    </w:p>
    <w:p w14:paraId="1406D1A9" w14:textId="77777777" w:rsidR="006C77CF" w:rsidRPr="00A15E4A"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La OPEP indicó que espera un crecimiento de la demanda de 2,25 millones de bpd este 2024, sin cambios respecto a su previsión de diciembre 2023.</w:t>
      </w:r>
    </w:p>
    <w:p w14:paraId="64A6075A" w14:textId="77777777" w:rsidR="006C77CF" w:rsidRPr="00A15E4A" w:rsidRDefault="006C77CF" w:rsidP="006C77CF">
      <w:pPr>
        <w:pStyle w:val="Prrafodelista"/>
        <w:ind w:left="425"/>
        <w:jc w:val="both"/>
        <w:rPr>
          <w:rStyle w:val="Textoennegrita"/>
          <w:rFonts w:asciiTheme="minorHAnsi" w:hAnsiTheme="minorHAnsi" w:cstheme="minorHAnsi"/>
          <w:color w:val="333333"/>
          <w:sz w:val="22"/>
          <w:szCs w:val="22"/>
          <w:shd w:val="clear" w:color="auto" w:fill="FFFFFF"/>
        </w:rPr>
      </w:pPr>
    </w:p>
    <w:p w14:paraId="5074E20F" w14:textId="77777777" w:rsidR="006C77CF" w:rsidRPr="00A15E4A" w:rsidRDefault="006C77CF" w:rsidP="006C77CF">
      <w:pPr>
        <w:pStyle w:val="Prrafodelista"/>
        <w:ind w:left="425"/>
        <w:jc w:val="both"/>
        <w:rPr>
          <w:rFonts w:asciiTheme="minorHAnsi" w:hAnsiTheme="minorHAnsi" w:cstheme="minorHAnsi"/>
          <w:sz w:val="22"/>
          <w:szCs w:val="22"/>
        </w:rPr>
      </w:pPr>
      <w:r w:rsidRPr="00A15E4A">
        <w:rPr>
          <w:rFonts w:asciiTheme="minorHAnsi" w:hAnsiTheme="minorHAnsi" w:cstheme="minorHAnsi"/>
          <w:sz w:val="22"/>
          <w:szCs w:val="22"/>
        </w:rPr>
        <w:t>Asimismo, en su último informe mensual, en una predicción más temprana de lo habitual, la OPEP señaló que en el año 2025 habrá un aumento “robusto” del uso de crudo, liderado por China y Medio Oriente. Según la OPEP, “la demanda petrolera mundial en 2025 aumentará en 1,85 millones de barriles por día (bpd).”</w:t>
      </w:r>
    </w:p>
    <w:p w14:paraId="2F11358A" w14:textId="77777777" w:rsidR="006C77CF" w:rsidRPr="00A15E4A" w:rsidRDefault="006C77CF" w:rsidP="006C77CF">
      <w:pPr>
        <w:pStyle w:val="Prrafodelista"/>
        <w:ind w:left="425"/>
        <w:jc w:val="both"/>
        <w:rPr>
          <w:rFonts w:asciiTheme="minorHAnsi" w:hAnsiTheme="minorHAnsi" w:cstheme="minorHAnsi"/>
          <w:sz w:val="22"/>
          <w:szCs w:val="22"/>
        </w:rPr>
      </w:pPr>
    </w:p>
    <w:p w14:paraId="423FABAD" w14:textId="77777777" w:rsidR="006C77CF" w:rsidRPr="00A15E4A" w:rsidRDefault="006C77CF" w:rsidP="006C77CF">
      <w:pPr>
        <w:pStyle w:val="Prrafodelista"/>
        <w:ind w:left="425"/>
        <w:jc w:val="both"/>
        <w:rPr>
          <w:rFonts w:asciiTheme="minorHAnsi" w:hAnsiTheme="minorHAnsi" w:cstheme="minorHAnsi"/>
          <w:sz w:val="22"/>
          <w:szCs w:val="22"/>
        </w:rPr>
      </w:pPr>
      <w:r w:rsidRPr="00A15E4A">
        <w:rPr>
          <w:rFonts w:asciiTheme="minorHAnsi" w:hAnsiTheme="minorHAnsi" w:cstheme="minorHAnsi"/>
          <w:sz w:val="22"/>
          <w:szCs w:val="22"/>
        </w:rPr>
        <w:t>La OPEP manifestó que publicar la mencionada predicción antes de lo habitual tiene como objetivo proporcionar una orientación de largo plazo al mercado.</w:t>
      </w:r>
    </w:p>
    <w:p w14:paraId="1FA9DCB3" w14:textId="77777777" w:rsidR="006C77CF" w:rsidRPr="00A15E4A" w:rsidRDefault="006C77CF" w:rsidP="006C77CF">
      <w:pPr>
        <w:pStyle w:val="Prrafodelista"/>
        <w:ind w:left="425"/>
        <w:jc w:val="both"/>
        <w:rPr>
          <w:rFonts w:asciiTheme="minorHAnsi" w:hAnsiTheme="minorHAnsi" w:cstheme="minorHAnsi"/>
          <w:sz w:val="22"/>
          <w:szCs w:val="22"/>
        </w:rPr>
      </w:pPr>
    </w:p>
    <w:p w14:paraId="52847221" w14:textId="0FC1E7EE" w:rsidR="006C77CF" w:rsidRPr="00A15E4A" w:rsidRDefault="006C77CF" w:rsidP="006C77CF">
      <w:pPr>
        <w:pStyle w:val="Prrafodelista"/>
        <w:ind w:left="426"/>
        <w:jc w:val="both"/>
        <w:rPr>
          <w:rFonts w:asciiTheme="minorHAnsi" w:hAnsiTheme="minorHAnsi" w:cstheme="minorHAnsi"/>
          <w:sz w:val="22"/>
          <w:szCs w:val="22"/>
        </w:rPr>
      </w:pPr>
      <w:r w:rsidRPr="00A15E4A">
        <w:rPr>
          <w:rFonts w:asciiTheme="minorHAnsi" w:hAnsiTheme="minorHAnsi" w:cstheme="minorHAnsi"/>
          <w:sz w:val="22"/>
          <w:szCs w:val="22"/>
        </w:rPr>
        <w:t>La Agencia Internacional de la Energía (AIE) espera ahora que la demanda de crudo en 2024 crezca en 1,24 millones de barriles por día (bpd), 180</w:t>
      </w:r>
      <w:r>
        <w:rPr>
          <w:rFonts w:asciiTheme="minorHAnsi" w:hAnsiTheme="minorHAnsi" w:cstheme="minorHAnsi"/>
          <w:sz w:val="22"/>
          <w:szCs w:val="22"/>
        </w:rPr>
        <w:t xml:space="preserve"> mil</w:t>
      </w:r>
      <w:r w:rsidRPr="00A15E4A">
        <w:rPr>
          <w:rFonts w:asciiTheme="minorHAnsi" w:hAnsiTheme="minorHAnsi" w:cstheme="minorHAnsi"/>
          <w:sz w:val="22"/>
          <w:szCs w:val="22"/>
        </w:rPr>
        <w:t xml:space="preserve"> bpd más que en su proyección </w:t>
      </w:r>
      <w:r w:rsidRPr="00A15E4A">
        <w:rPr>
          <w:rFonts w:asciiTheme="minorHAnsi" w:hAnsiTheme="minorHAnsi" w:cstheme="minorHAnsi"/>
          <w:sz w:val="22"/>
          <w:szCs w:val="22"/>
        </w:rPr>
        <w:lastRenderedPageBreak/>
        <w:t xml:space="preserve">anterior. La AIE se refirió a una mejora del crecimiento económico y a una reducción de precios en el cuarto trimestre del 2024.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w:t>
      </w:r>
      <w:r w:rsidRPr="006C04F5">
        <w:rPr>
          <w:rFonts w:asciiTheme="minorHAnsi" w:eastAsiaTheme="minorHAnsi" w:hAnsiTheme="minorHAnsi" w:cstheme="minorHAnsi"/>
          <w:color w:val="191919"/>
          <w:kern w:val="2"/>
          <w:sz w:val="22"/>
          <w:szCs w:val="22"/>
          <w:lang w:eastAsia="en-US"/>
          <w14:ligatures w14:val="standardContextual"/>
        </w:rPr>
        <w:lastRenderedPageBreak/>
        <w:t>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7777777" w:rsidR="006C04F5" w:rsidRP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3F81AE56">
            <wp:extent cx="5369442" cy="2541270"/>
            <wp:effectExtent l="0" t="0" r="3175" b="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71257" cy="2542129"/>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BF344CE"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2A58CF5" w14:textId="718D084C" w:rsidR="00A946C4" w:rsidRDefault="00A946C4" w:rsidP="006C4BFD">
      <w:pPr>
        <w:pStyle w:val="Prrafodelista"/>
        <w:ind w:left="426"/>
        <w:jc w:val="both"/>
        <w:rPr>
          <w:rFonts w:asciiTheme="minorHAnsi" w:hAnsiTheme="minorHAnsi" w:cstheme="minorHAnsi"/>
          <w:sz w:val="22"/>
          <w:szCs w:val="22"/>
        </w:rPr>
      </w:pPr>
    </w:p>
    <w:p w14:paraId="4A8433FC" w14:textId="77777777" w:rsidR="00A8533F" w:rsidRDefault="00A8533F"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7A580218" w14:textId="6CF99209"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Pr>
          <w:rFonts w:asciiTheme="minorHAnsi" w:hAnsiTheme="minorHAnsi" w:cstheme="minorHAnsi"/>
          <w:sz w:val="22"/>
          <w:szCs w:val="22"/>
        </w:rPr>
        <w:t>91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w:t>
      </w:r>
      <w:r>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diciem</w:t>
      </w:r>
      <w:r>
        <w:rPr>
          <w:rFonts w:asciiTheme="minorHAnsi" w:hAnsiTheme="minorHAnsi" w:cstheme="minorHAnsi"/>
          <w:sz w:val="22"/>
          <w:szCs w:val="22"/>
        </w:rPr>
        <w:t>bre de 2023 hasta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febrero</w:t>
      </w:r>
      <w:r>
        <w:rPr>
          <w:rFonts w:asciiTheme="minorHAnsi" w:hAnsiTheme="minorHAnsi" w:cstheme="minorHAnsi"/>
          <w:sz w:val="22"/>
          <w:szCs w:val="22"/>
        </w:rPr>
        <w:t xml:space="preserve"> de 202</w:t>
      </w:r>
      <w:r w:rsidR="004573EA">
        <w:rPr>
          <w:rFonts w:asciiTheme="minorHAnsi" w:hAnsiTheme="minorHAnsi" w:cstheme="minorHAnsi"/>
          <w:sz w:val="22"/>
          <w:szCs w:val="22"/>
        </w:rPr>
        <w:t>4</w:t>
      </w:r>
      <w:r>
        <w:rPr>
          <w:rFonts w:asciiTheme="minorHAnsi" w:hAnsiTheme="minorHAnsi" w:cstheme="minorHAnsi"/>
          <w:sz w:val="22"/>
          <w:szCs w:val="22"/>
        </w:rPr>
        <w:t>.</w:t>
      </w:r>
    </w:p>
    <w:p w14:paraId="1D5546DC" w14:textId="77777777" w:rsidR="00F5266A" w:rsidRDefault="00F5266A" w:rsidP="00F5266A">
      <w:pPr>
        <w:pStyle w:val="Prrafodelista"/>
        <w:rPr>
          <w:rFonts w:asciiTheme="minorHAnsi" w:hAnsiTheme="minorHAnsi" w:cstheme="minorHAnsi"/>
          <w:sz w:val="22"/>
          <w:szCs w:val="22"/>
        </w:rPr>
      </w:pPr>
    </w:p>
    <w:p w14:paraId="6B8C2E60" w14:textId="63025EBE"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6C77CF">
        <w:rPr>
          <w:rFonts w:asciiTheme="minorHAnsi" w:hAnsiTheme="minorHAnsi" w:cstheme="minorHAnsi"/>
          <w:sz w:val="22"/>
          <w:szCs w:val="22"/>
        </w:rPr>
        <w:t>02</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6C77CF">
        <w:rPr>
          <w:rFonts w:asciiTheme="minorHAnsi" w:hAnsiTheme="minorHAnsi" w:cstheme="minorHAnsi"/>
          <w:sz w:val="22"/>
          <w:szCs w:val="22"/>
        </w:rPr>
        <w:t>26</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4573EA">
        <w:rPr>
          <w:rFonts w:asciiTheme="minorHAnsi" w:hAnsiTheme="minorHAnsi" w:cstheme="minorHAnsi"/>
          <w:sz w:val="22"/>
          <w:szCs w:val="22"/>
        </w:rPr>
        <w:t>enero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6C77CF">
        <w:rPr>
          <w:rFonts w:asciiTheme="minorHAnsi" w:hAnsiTheme="minorHAnsi" w:cstheme="minorHAnsi"/>
          <w:sz w:val="22"/>
          <w:szCs w:val="22"/>
        </w:rPr>
        <w:t>9</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6C77CF">
        <w:rPr>
          <w:rFonts w:asciiTheme="minorHAnsi" w:hAnsiTheme="minorHAnsi" w:cstheme="minorHAnsi"/>
          <w:sz w:val="22"/>
          <w:szCs w:val="22"/>
        </w:rPr>
        <w:t>febrero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0CFFCAED"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 0</w:t>
      </w:r>
      <w:r w:rsidR="004573EA">
        <w:rPr>
          <w:rFonts w:asciiTheme="minorHAnsi" w:hAnsiTheme="minorHAnsi" w:cstheme="minorHAnsi"/>
          <w:sz w:val="22"/>
          <w:szCs w:val="22"/>
        </w:rPr>
        <w:t>9</w:t>
      </w:r>
      <w:r>
        <w:rPr>
          <w:rFonts w:asciiTheme="minorHAnsi" w:hAnsiTheme="minorHAnsi" w:cstheme="minorHAnsi"/>
          <w:sz w:val="22"/>
          <w:szCs w:val="22"/>
        </w:rPr>
        <w:t>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Pr>
          <w:rFonts w:asciiTheme="minorHAnsi" w:hAnsiTheme="minorHAnsi" w:cstheme="minorHAnsi"/>
          <w:sz w:val="22"/>
          <w:szCs w:val="22"/>
        </w:rPr>
        <w:t xml:space="preserve"> y N°0</w:t>
      </w:r>
      <w:r w:rsidR="006C77CF">
        <w:rPr>
          <w:rFonts w:asciiTheme="minorHAnsi" w:hAnsiTheme="minorHAnsi" w:cstheme="minorHAnsi"/>
          <w:sz w:val="22"/>
          <w:szCs w:val="22"/>
        </w:rPr>
        <w:t>02</w:t>
      </w:r>
      <w:r>
        <w:rPr>
          <w:rFonts w:asciiTheme="minorHAnsi" w:hAnsiTheme="minorHAnsi" w:cstheme="minorHAnsi"/>
          <w:sz w:val="22"/>
          <w:szCs w:val="22"/>
        </w:rPr>
        <w:t>-202</w:t>
      </w:r>
      <w:r w:rsidR="006C77CF">
        <w:rPr>
          <w:rFonts w:asciiTheme="minorHAnsi" w:hAnsiTheme="minorHAnsi" w:cstheme="minorHAnsi"/>
          <w:sz w:val="22"/>
          <w:szCs w:val="22"/>
        </w:rPr>
        <w:t>4</w:t>
      </w:r>
      <w:r>
        <w:rPr>
          <w:rFonts w:asciiTheme="minorHAnsi" w:hAnsiTheme="minorHAnsi" w:cstheme="minorHAnsi"/>
          <w:sz w:val="22"/>
          <w:szCs w:val="22"/>
        </w:rPr>
        <w:t>-OS/GRT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C7098F">
        <w:rPr>
          <w:rFonts w:asciiTheme="minorHAnsi" w:hAnsiTheme="minorHAnsi" w:cstheme="minorHAnsi"/>
          <w:sz w:val="22"/>
          <w:szCs w:val="22"/>
        </w:rPr>
        <w:t>06</w:t>
      </w:r>
      <w:r>
        <w:rPr>
          <w:rFonts w:asciiTheme="minorHAnsi" w:hAnsiTheme="minorHAnsi" w:cstheme="minorHAnsi"/>
          <w:sz w:val="22"/>
          <w:szCs w:val="22"/>
        </w:rPr>
        <w:t xml:space="preserve"> de </w:t>
      </w:r>
      <w:r w:rsidR="00C7098F">
        <w:rPr>
          <w:rFonts w:asciiTheme="minorHAnsi" w:hAnsiTheme="minorHAnsi" w:cstheme="minorHAnsi"/>
          <w:sz w:val="22"/>
          <w:szCs w:val="22"/>
        </w:rPr>
        <w:t>febrero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4573EA">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C7098F">
        <w:rPr>
          <w:rFonts w:asciiTheme="minorHAnsi" w:hAnsiTheme="minorHAnsi" w:cstheme="minorHAnsi"/>
          <w:sz w:val="22"/>
          <w:szCs w:val="22"/>
        </w:rPr>
        <w:t>12</w:t>
      </w:r>
      <w:r w:rsidRPr="00294829">
        <w:rPr>
          <w:rFonts w:asciiTheme="minorHAnsi" w:hAnsiTheme="minorHAnsi" w:cstheme="minorHAnsi"/>
          <w:sz w:val="22"/>
          <w:szCs w:val="22"/>
        </w:rPr>
        <w:t xml:space="preserve"> de </w:t>
      </w:r>
      <w:r w:rsidR="00C7098F">
        <w:rPr>
          <w:rFonts w:asciiTheme="minorHAnsi" w:hAnsiTheme="minorHAnsi" w:cstheme="minorHAnsi"/>
          <w:sz w:val="22"/>
          <w:szCs w:val="22"/>
        </w:rPr>
        <w:t>febrero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250FD21" w14:textId="7DB378D4" w:rsidR="00C7098F"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C7098F">
        <w:rPr>
          <w:rFonts w:asciiTheme="minorHAnsi" w:hAnsiTheme="minorHAnsi" w:cstheme="minorHAnsi"/>
          <w:sz w:val="22"/>
          <w:szCs w:val="22"/>
        </w:rPr>
        <w:t>02.02</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w:t>
      </w:r>
      <w:r w:rsidR="00C7098F">
        <w:rPr>
          <w:rFonts w:asciiTheme="minorHAnsi" w:hAnsiTheme="minorHAnsi" w:cstheme="minorHAnsi"/>
          <w:sz w:val="22"/>
          <w:szCs w:val="22"/>
        </w:rPr>
        <w:t>l</w:t>
      </w:r>
      <w:r>
        <w:rPr>
          <w:rFonts w:asciiTheme="minorHAnsi" w:hAnsiTheme="minorHAnsi" w:cstheme="minorHAnsi"/>
          <w:sz w:val="22"/>
          <w:szCs w:val="22"/>
        </w:rPr>
        <w:t xml:space="preserve"> </w:t>
      </w:r>
      <w:r w:rsidR="004573EA">
        <w:rPr>
          <w:rFonts w:asciiTheme="minorHAnsi" w:hAnsiTheme="minorHAnsi" w:cstheme="minorHAnsi"/>
          <w:sz w:val="22"/>
          <w:szCs w:val="22"/>
        </w:rPr>
        <w:t>Residual 6</w:t>
      </w:r>
      <w:r>
        <w:rPr>
          <w:rFonts w:asciiTheme="minorHAnsi" w:hAnsiTheme="minorHAnsi" w:cstheme="minorHAnsi"/>
          <w:sz w:val="22"/>
          <w:szCs w:val="22"/>
        </w:rPr>
        <w:t xml:space="preserve"> (</w:t>
      </w:r>
      <w:r w:rsidR="00C7098F">
        <w:rPr>
          <w:rFonts w:asciiTheme="minorHAnsi" w:hAnsiTheme="minorHAnsi" w:cstheme="minorHAnsi"/>
          <w:sz w:val="22"/>
          <w:szCs w:val="22"/>
        </w:rPr>
        <w:t>+0</w:t>
      </w:r>
      <w:r>
        <w:rPr>
          <w:rFonts w:asciiTheme="minorHAnsi" w:hAnsiTheme="minorHAnsi" w:cstheme="minorHAnsi"/>
          <w:sz w:val="22"/>
          <w:szCs w:val="22"/>
        </w:rPr>
        <w:t>,</w:t>
      </w:r>
      <w:r w:rsidR="00C7098F">
        <w:rPr>
          <w:rFonts w:asciiTheme="minorHAnsi" w:hAnsiTheme="minorHAnsi" w:cstheme="minorHAnsi"/>
          <w:sz w:val="22"/>
          <w:szCs w:val="22"/>
        </w:rPr>
        <w:t>08</w:t>
      </w:r>
      <w:r>
        <w:rPr>
          <w:rFonts w:asciiTheme="minorHAnsi" w:hAnsiTheme="minorHAnsi" w:cstheme="minorHAnsi"/>
          <w:sz w:val="22"/>
          <w:szCs w:val="22"/>
        </w:rPr>
        <w:t xml:space="preserve"> S/Gln)</w:t>
      </w:r>
      <w:r w:rsidR="00C7098F">
        <w:rPr>
          <w:rFonts w:asciiTheme="minorHAnsi" w:hAnsiTheme="minorHAnsi" w:cstheme="minorHAnsi"/>
          <w:sz w:val="22"/>
          <w:szCs w:val="22"/>
        </w:rPr>
        <w:t xml:space="preserve"> y del</w:t>
      </w:r>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w:t>
      </w:r>
      <w:r w:rsidR="00C7098F">
        <w:rPr>
          <w:rFonts w:asciiTheme="minorHAnsi" w:hAnsiTheme="minorHAnsi" w:cstheme="minorHAnsi"/>
          <w:sz w:val="22"/>
          <w:szCs w:val="22"/>
        </w:rPr>
        <w:t>+0</w:t>
      </w:r>
      <w:r>
        <w:rPr>
          <w:rFonts w:asciiTheme="minorHAnsi" w:hAnsiTheme="minorHAnsi" w:cstheme="minorHAnsi"/>
          <w:sz w:val="22"/>
          <w:szCs w:val="22"/>
        </w:rPr>
        <w:t>,</w:t>
      </w:r>
      <w:r w:rsidR="00C7098F">
        <w:rPr>
          <w:rFonts w:asciiTheme="minorHAnsi" w:hAnsiTheme="minorHAnsi" w:cstheme="minorHAnsi"/>
          <w:sz w:val="22"/>
          <w:szCs w:val="22"/>
        </w:rPr>
        <w:t>0</w:t>
      </w:r>
      <w:r w:rsidR="001457B2">
        <w:rPr>
          <w:rFonts w:asciiTheme="minorHAnsi" w:hAnsiTheme="minorHAnsi" w:cstheme="minorHAnsi"/>
          <w:sz w:val="22"/>
          <w:szCs w:val="22"/>
        </w:rPr>
        <w:t>4</w:t>
      </w:r>
      <w:r>
        <w:rPr>
          <w:rFonts w:asciiTheme="minorHAnsi" w:hAnsiTheme="minorHAnsi" w:cstheme="minorHAnsi"/>
          <w:sz w:val="22"/>
          <w:szCs w:val="22"/>
        </w:rPr>
        <w:t xml:space="preserve"> S/Gln).</w:t>
      </w:r>
    </w:p>
    <w:p w14:paraId="5896A4FC" w14:textId="77777777" w:rsidR="00977837" w:rsidRDefault="00977837" w:rsidP="00977837">
      <w:pPr>
        <w:pStyle w:val="Prrafodelista"/>
        <w:rPr>
          <w:rFonts w:asciiTheme="minorHAnsi" w:hAnsiTheme="minorHAnsi" w:cstheme="minorHAnsi"/>
          <w:sz w:val="22"/>
          <w:szCs w:val="22"/>
        </w:rPr>
      </w:pPr>
    </w:p>
    <w:p w14:paraId="692F59D8" w14:textId="26443882" w:rsidR="00977837" w:rsidRDefault="00977837" w:rsidP="00977837">
      <w:pPr>
        <w:pStyle w:val="Sangradetextonormal"/>
        <w:rPr>
          <w:rFonts w:asciiTheme="minorHAnsi" w:hAnsiTheme="minorHAnsi" w:cstheme="minorHAnsi"/>
          <w:sz w:val="22"/>
          <w:szCs w:val="22"/>
        </w:rPr>
      </w:pPr>
    </w:p>
    <w:p w14:paraId="2238885A" w14:textId="6DD3B637" w:rsidR="00977837" w:rsidRDefault="00977837" w:rsidP="00977837">
      <w:pPr>
        <w:pStyle w:val="Sangradetextonormal"/>
        <w:rPr>
          <w:rFonts w:asciiTheme="minorHAnsi" w:hAnsiTheme="minorHAnsi" w:cstheme="minorHAnsi"/>
          <w:sz w:val="22"/>
          <w:szCs w:val="22"/>
        </w:rPr>
      </w:pPr>
    </w:p>
    <w:p w14:paraId="6E024DCB" w14:textId="696F61A6" w:rsidR="00977837" w:rsidRDefault="00977837" w:rsidP="00977837">
      <w:pPr>
        <w:pStyle w:val="Sangradetextonormal"/>
        <w:rPr>
          <w:rFonts w:asciiTheme="minorHAnsi" w:hAnsiTheme="minorHAnsi" w:cstheme="minorHAnsi"/>
          <w:sz w:val="22"/>
          <w:szCs w:val="22"/>
        </w:rPr>
      </w:pPr>
    </w:p>
    <w:p w14:paraId="710215B6" w14:textId="7807E358" w:rsidR="00977837" w:rsidRDefault="00977837" w:rsidP="00977837">
      <w:pPr>
        <w:pStyle w:val="Sangradetextonormal"/>
        <w:rPr>
          <w:rFonts w:asciiTheme="minorHAnsi" w:hAnsiTheme="minorHAnsi" w:cstheme="minorHAnsi"/>
          <w:sz w:val="22"/>
          <w:szCs w:val="22"/>
        </w:rPr>
      </w:pPr>
    </w:p>
    <w:p w14:paraId="61A9AD77" w14:textId="457089DE" w:rsidR="00977837" w:rsidRDefault="00977837" w:rsidP="00977837">
      <w:pPr>
        <w:pStyle w:val="Sangradetextonormal"/>
        <w:rPr>
          <w:rFonts w:asciiTheme="minorHAnsi" w:hAnsiTheme="minorHAnsi" w:cstheme="minorHAnsi"/>
          <w:sz w:val="22"/>
          <w:szCs w:val="22"/>
        </w:rPr>
      </w:pPr>
    </w:p>
    <w:p w14:paraId="0965E91C" w14:textId="25AC9A62" w:rsidR="00977837" w:rsidRDefault="00977837" w:rsidP="00977837">
      <w:pPr>
        <w:pStyle w:val="Sangradetextonormal"/>
        <w:rPr>
          <w:rFonts w:asciiTheme="minorHAnsi" w:hAnsiTheme="minorHAnsi" w:cstheme="minorHAnsi"/>
          <w:sz w:val="22"/>
          <w:szCs w:val="22"/>
        </w:rPr>
      </w:pPr>
    </w:p>
    <w:p w14:paraId="69AB78D1" w14:textId="7246D43F" w:rsidR="00977837" w:rsidRDefault="00977837" w:rsidP="00977837">
      <w:pPr>
        <w:pStyle w:val="Sangradetextonormal"/>
        <w:rPr>
          <w:rFonts w:asciiTheme="minorHAnsi" w:hAnsiTheme="minorHAnsi" w:cstheme="minorHAnsi"/>
          <w:sz w:val="22"/>
          <w:szCs w:val="22"/>
        </w:rPr>
      </w:pPr>
    </w:p>
    <w:p w14:paraId="22496B6D" w14:textId="75AAF5DB" w:rsidR="00977837" w:rsidRDefault="00977837" w:rsidP="00977837">
      <w:pPr>
        <w:pStyle w:val="Sangradetextonormal"/>
        <w:rPr>
          <w:rFonts w:asciiTheme="minorHAnsi" w:hAnsiTheme="minorHAnsi" w:cstheme="minorHAnsi"/>
          <w:sz w:val="22"/>
          <w:szCs w:val="22"/>
        </w:rPr>
      </w:pPr>
    </w:p>
    <w:p w14:paraId="3AA6DAC7" w14:textId="2E23E6D3" w:rsidR="00977837" w:rsidRDefault="00977837" w:rsidP="00977837">
      <w:pPr>
        <w:pStyle w:val="Sangradetextonormal"/>
        <w:rPr>
          <w:rFonts w:asciiTheme="minorHAnsi" w:hAnsiTheme="minorHAnsi" w:cstheme="minorHAnsi"/>
          <w:sz w:val="22"/>
          <w:szCs w:val="22"/>
        </w:rPr>
      </w:pPr>
    </w:p>
    <w:p w14:paraId="325B0106" w14:textId="68430AE2" w:rsidR="00977837" w:rsidRDefault="00977837" w:rsidP="00977837">
      <w:pPr>
        <w:pStyle w:val="Sangradetextonormal"/>
        <w:rPr>
          <w:rFonts w:asciiTheme="minorHAnsi" w:hAnsiTheme="minorHAnsi" w:cstheme="minorHAnsi"/>
          <w:sz w:val="22"/>
          <w:szCs w:val="22"/>
        </w:rPr>
      </w:pPr>
    </w:p>
    <w:p w14:paraId="6F0579C8" w14:textId="77777777" w:rsidR="00977837" w:rsidRDefault="00977837" w:rsidP="00977837">
      <w:pPr>
        <w:pStyle w:val="Sangradetextonormal"/>
        <w:rPr>
          <w:rFonts w:asciiTheme="minorHAnsi" w:hAnsiTheme="minorHAnsi" w:cstheme="minorHAnsi"/>
          <w:sz w:val="22"/>
          <w:szCs w:val="22"/>
        </w:rPr>
      </w:pPr>
    </w:p>
    <w:p w14:paraId="280BD220" w14:textId="77777777" w:rsidR="00C7098F" w:rsidRDefault="00C7098F" w:rsidP="00C7098F">
      <w:pPr>
        <w:pStyle w:val="Prrafodelista"/>
        <w:rPr>
          <w:rFonts w:asciiTheme="minorHAnsi" w:hAnsiTheme="minorHAnsi" w:cstheme="minorHAnsi"/>
          <w:sz w:val="22"/>
          <w:szCs w:val="22"/>
        </w:rPr>
      </w:pPr>
    </w:p>
    <w:p w14:paraId="67438651" w14:textId="77777777" w:rsidR="00C7098F" w:rsidRDefault="00C7098F" w:rsidP="00C7098F">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404CBF5" w14:textId="1711201E" w:rsidR="001457B2" w:rsidRDefault="001457B2" w:rsidP="00313709">
      <w:pPr>
        <w:jc w:val="both"/>
        <w:rPr>
          <w:rFonts w:asciiTheme="minorHAnsi" w:hAnsiTheme="minorHAnsi" w:cstheme="minorHAnsi"/>
          <w:sz w:val="22"/>
          <w:szCs w:val="22"/>
        </w:rPr>
      </w:pPr>
    </w:p>
    <w:p w14:paraId="0709D586" w14:textId="1F51391E" w:rsidR="001457B2" w:rsidRDefault="001457B2" w:rsidP="00313709">
      <w:pPr>
        <w:jc w:val="both"/>
        <w:rPr>
          <w:rFonts w:asciiTheme="minorHAnsi" w:hAnsiTheme="minorHAnsi" w:cstheme="minorHAnsi"/>
          <w:sz w:val="22"/>
          <w:szCs w:val="22"/>
        </w:rPr>
      </w:pPr>
    </w:p>
    <w:p w14:paraId="0A08F9A9" w14:textId="3CBE99AC" w:rsidR="001457B2" w:rsidRDefault="001457B2" w:rsidP="00313709">
      <w:pPr>
        <w:jc w:val="both"/>
        <w:rPr>
          <w:rFonts w:asciiTheme="minorHAnsi" w:hAnsiTheme="minorHAnsi" w:cstheme="minorHAnsi"/>
          <w:sz w:val="22"/>
          <w:szCs w:val="22"/>
        </w:rPr>
      </w:pPr>
    </w:p>
    <w:p w14:paraId="771A3C24" w14:textId="4482170E" w:rsidR="00C7098F" w:rsidRDefault="00C7098F" w:rsidP="00313709">
      <w:pPr>
        <w:jc w:val="both"/>
        <w:rPr>
          <w:rFonts w:asciiTheme="minorHAnsi" w:hAnsiTheme="minorHAnsi" w:cstheme="minorHAnsi"/>
          <w:sz w:val="22"/>
          <w:szCs w:val="22"/>
        </w:rPr>
      </w:pPr>
    </w:p>
    <w:p w14:paraId="4DBB562B" w14:textId="77777777" w:rsidR="00C7098F" w:rsidRDefault="00C7098F"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2D7CA541"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70512E">
        <w:rPr>
          <w:rFonts w:asciiTheme="minorHAnsi" w:hAnsiTheme="minorHAnsi" w:cstheme="minorHAnsi"/>
          <w:sz w:val="22"/>
          <w:szCs w:val="22"/>
        </w:rPr>
        <w:t>1</w:t>
      </w:r>
      <w:r w:rsidR="00C7098F">
        <w:rPr>
          <w:rFonts w:asciiTheme="minorHAnsi" w:hAnsiTheme="minorHAnsi" w:cstheme="minorHAnsi"/>
          <w:sz w:val="22"/>
          <w:szCs w:val="22"/>
        </w:rPr>
        <w:t>9</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/2023 y el </w:t>
      </w:r>
      <w:r w:rsidR="00C7098F">
        <w:rPr>
          <w:rFonts w:asciiTheme="minorHAnsi" w:hAnsiTheme="minorHAnsi" w:cstheme="minorHAnsi"/>
          <w:sz w:val="22"/>
          <w:szCs w:val="22"/>
        </w:rPr>
        <w:t>0</w:t>
      </w:r>
      <w:r w:rsidR="0070512E">
        <w:rPr>
          <w:rFonts w:asciiTheme="minorHAnsi" w:hAnsiTheme="minorHAnsi" w:cstheme="minorHAnsi"/>
          <w:sz w:val="22"/>
          <w:szCs w:val="22"/>
        </w:rPr>
        <w:t>2</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C7098F">
        <w:rPr>
          <w:rFonts w:asciiTheme="minorHAnsi" w:hAnsiTheme="minorHAnsi" w:cstheme="minorHAnsi"/>
          <w:sz w:val="22"/>
          <w:szCs w:val="22"/>
        </w:rPr>
        <w:t>2</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7613394"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C7098F">
        <w:rPr>
          <w:rFonts w:ascii="Calibri" w:hAnsi="Calibri" w:cs="Arial"/>
          <w:b/>
          <w:bCs/>
          <w:i/>
          <w:sz w:val="22"/>
          <w:szCs w:val="22"/>
          <w:lang w:eastAsia="es-PE"/>
        </w:rPr>
        <w:t>05</w:t>
      </w:r>
      <w:r>
        <w:rPr>
          <w:rFonts w:ascii="Calibri" w:hAnsi="Calibri" w:cs="Arial"/>
          <w:b/>
          <w:bCs/>
          <w:i/>
          <w:sz w:val="22"/>
          <w:szCs w:val="22"/>
          <w:lang w:eastAsia="es-PE"/>
        </w:rPr>
        <w:t>-</w:t>
      </w:r>
      <w:r w:rsidR="00FF75D8">
        <w:rPr>
          <w:rFonts w:ascii="Calibri" w:hAnsi="Calibri" w:cs="Arial"/>
          <w:b/>
          <w:bCs/>
          <w:i/>
          <w:sz w:val="22"/>
          <w:szCs w:val="22"/>
          <w:lang w:eastAsia="es-PE"/>
        </w:rPr>
        <w:t>0</w:t>
      </w:r>
      <w:r w:rsidR="00C7098F">
        <w:rPr>
          <w:rFonts w:ascii="Calibri" w:hAnsi="Calibri" w:cs="Arial"/>
          <w:b/>
          <w:bCs/>
          <w:i/>
          <w:sz w:val="22"/>
          <w:szCs w:val="22"/>
          <w:lang w:eastAsia="es-PE"/>
        </w:rPr>
        <w:t>2</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1B3C9890" w:rsidR="00FF75D8" w:rsidRPr="00CC2A8A" w:rsidRDefault="00977837" w:rsidP="00336251">
      <w:pPr>
        <w:pBdr>
          <w:top w:val="single" w:sz="4" w:space="1" w:color="auto"/>
          <w:bottom w:val="single" w:sz="4" w:space="1" w:color="auto"/>
        </w:pBdr>
        <w:jc w:val="center"/>
        <w:rPr>
          <w:rFonts w:ascii="Calibri" w:hAnsi="Calibri" w:cs="Arial"/>
          <w:bCs/>
          <w:sz w:val="32"/>
          <w:szCs w:val="32"/>
        </w:rPr>
      </w:pPr>
      <w:r w:rsidRPr="00F123CB">
        <w:rPr>
          <w:noProof/>
        </w:rPr>
        <w:drawing>
          <wp:inline distT="0" distB="0" distL="0" distR="0" wp14:anchorId="7EB579CA" wp14:editId="7618455A">
            <wp:extent cx="5490845" cy="2902585"/>
            <wp:effectExtent l="0" t="0" r="0" b="0"/>
            <wp:docPr id="7330384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038419" name=""/>
                    <pic:cNvPicPr/>
                  </pic:nvPicPr>
                  <pic:blipFill>
                    <a:blip r:embed="rId14"/>
                    <a:stretch>
                      <a:fillRect/>
                    </a:stretch>
                  </pic:blipFill>
                  <pic:spPr>
                    <a:xfrm>
                      <a:off x="0" y="0"/>
                      <a:ext cx="5490845" cy="290258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7DC017A2"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DD1C39">
        <w:rPr>
          <w:rFonts w:asciiTheme="minorHAnsi" w:hAnsiTheme="minorHAnsi" w:cstheme="minorHAnsi"/>
          <w:sz w:val="22"/>
          <w:szCs w:val="22"/>
        </w:rPr>
        <w:t>6</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826847">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70512E">
        <w:rPr>
          <w:rFonts w:asciiTheme="minorHAnsi" w:hAnsiTheme="minorHAnsi" w:cstheme="minorHAnsi"/>
          <w:sz w:val="22"/>
          <w:szCs w:val="22"/>
        </w:rPr>
        <w:t>1</w:t>
      </w:r>
      <w:r w:rsidR="001457B2">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70512E">
        <w:rPr>
          <w:rFonts w:asciiTheme="minorHAnsi" w:hAnsiTheme="minorHAnsi" w:cstheme="minorHAnsi"/>
          <w:sz w:val="22"/>
          <w:szCs w:val="22"/>
        </w:rPr>
        <w:t>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59B1DC58"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1457B2">
        <w:rPr>
          <w:rFonts w:asciiTheme="minorHAnsi" w:hAnsiTheme="minorHAnsi" w:cstheme="minorHAnsi"/>
          <w:sz w:val="22"/>
          <w:szCs w:val="22"/>
        </w:rPr>
        <w:t>2</w:t>
      </w:r>
      <w:r w:rsidR="0070512E">
        <w:rPr>
          <w:rFonts w:asciiTheme="minorHAnsi" w:hAnsiTheme="minorHAnsi" w:cstheme="minorHAnsi"/>
          <w:sz w:val="22"/>
          <w:szCs w:val="22"/>
        </w:rPr>
        <w:t>9</w:t>
      </w:r>
      <w:r>
        <w:rPr>
          <w:rFonts w:asciiTheme="minorHAnsi" w:hAnsiTheme="minorHAnsi" w:cstheme="minorHAnsi"/>
          <w:sz w:val="22"/>
          <w:szCs w:val="22"/>
        </w:rPr>
        <w:t xml:space="preserve"> de </w:t>
      </w:r>
      <w:r w:rsidR="008B7962">
        <w:rPr>
          <w:rFonts w:asciiTheme="minorHAnsi" w:hAnsiTheme="minorHAnsi" w:cstheme="minorHAnsi"/>
          <w:sz w:val="22"/>
          <w:szCs w:val="22"/>
        </w:rPr>
        <w:t>enero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4AD7C5D0"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DD1C39">
        <w:rPr>
          <w:rFonts w:asciiTheme="minorHAnsi" w:hAnsiTheme="minorHAnsi" w:cstheme="minorHAnsi"/>
          <w:sz w:val="22"/>
          <w:szCs w:val="22"/>
        </w:rPr>
        <w:t>10</w:t>
      </w:r>
      <w:r w:rsidR="001F2602">
        <w:rPr>
          <w:rFonts w:asciiTheme="minorHAnsi" w:hAnsiTheme="minorHAnsi" w:cstheme="minorHAnsi"/>
          <w:sz w:val="22"/>
          <w:szCs w:val="22"/>
        </w:rPr>
        <w:t>,</w:t>
      </w:r>
      <w:r w:rsidR="00DD1C39">
        <w:rPr>
          <w:rFonts w:asciiTheme="minorHAnsi" w:hAnsiTheme="minorHAnsi" w:cstheme="minorHAnsi"/>
          <w:sz w:val="22"/>
          <w:szCs w:val="22"/>
        </w:rPr>
        <w:t>80</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78FE1E3D"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D1C39">
        <w:rPr>
          <w:rFonts w:asciiTheme="minorHAnsi" w:hAnsiTheme="minorHAnsi" w:cstheme="minorHAnsi"/>
          <w:sz w:val="22"/>
          <w:szCs w:val="22"/>
          <w:lang w:val="en-US"/>
        </w:rPr>
        <w:t>10</w:t>
      </w:r>
      <w:r w:rsidR="000434BD">
        <w:rPr>
          <w:rFonts w:asciiTheme="minorHAnsi" w:hAnsiTheme="minorHAnsi" w:cstheme="minorHAnsi"/>
          <w:sz w:val="22"/>
          <w:szCs w:val="22"/>
          <w:lang w:val="en-US"/>
        </w:rPr>
        <w:t>,</w:t>
      </w:r>
      <w:r w:rsidR="001457B2">
        <w:rPr>
          <w:rFonts w:asciiTheme="minorHAnsi" w:hAnsiTheme="minorHAnsi" w:cstheme="minorHAnsi"/>
          <w:sz w:val="22"/>
          <w:szCs w:val="22"/>
          <w:lang w:val="en-US"/>
        </w:rPr>
        <w:t>8</w:t>
      </w:r>
      <w:r w:rsidR="00DD1C39">
        <w:rPr>
          <w:rFonts w:asciiTheme="minorHAnsi" w:hAnsiTheme="minorHAnsi" w:cstheme="minorHAnsi"/>
          <w:sz w:val="22"/>
          <w:szCs w:val="22"/>
          <w:lang w:val="en-US"/>
        </w:rPr>
        <w:t>0</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DD1C39">
        <w:rPr>
          <w:rFonts w:asciiTheme="minorHAnsi" w:hAnsiTheme="minorHAnsi" w:cstheme="minorHAnsi"/>
          <w:sz w:val="22"/>
          <w:szCs w:val="22"/>
          <w:lang w:val="en-US"/>
        </w:rPr>
        <w:t>7</w:t>
      </w:r>
      <w:r w:rsidR="00397F02">
        <w:rPr>
          <w:rFonts w:asciiTheme="minorHAnsi" w:hAnsiTheme="minorHAnsi" w:cstheme="minorHAnsi"/>
          <w:sz w:val="22"/>
          <w:szCs w:val="22"/>
          <w:lang w:val="en-US"/>
        </w:rPr>
        <w:t>,</w:t>
      </w:r>
      <w:r w:rsidR="00DD1C39">
        <w:rPr>
          <w:rFonts w:asciiTheme="minorHAnsi" w:hAnsiTheme="minorHAnsi" w:cstheme="minorHAnsi"/>
          <w:sz w:val="22"/>
          <w:szCs w:val="22"/>
          <w:lang w:val="en-US"/>
        </w:rPr>
        <w:t>73</w:t>
      </w:r>
      <w:r w:rsidRPr="009F7EDF">
        <w:rPr>
          <w:rFonts w:asciiTheme="minorHAnsi" w:hAnsiTheme="minorHAnsi" w:cstheme="minorHAnsi"/>
          <w:sz w:val="22"/>
          <w:szCs w:val="22"/>
          <w:lang w:val="en-US"/>
        </w:rPr>
        <w:t xml:space="preserve"> cent$/Galón</w:t>
      </w:r>
    </w:p>
    <w:p w14:paraId="639B9F61" w14:textId="3A763C73"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D1C39">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DD1C39">
        <w:rPr>
          <w:rFonts w:asciiTheme="minorHAnsi" w:hAnsiTheme="minorHAnsi" w:cstheme="minorHAnsi"/>
          <w:sz w:val="22"/>
          <w:szCs w:val="22"/>
          <w:lang w:val="en-US"/>
        </w:rPr>
        <w:t>25</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E571A2F"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DD1C39">
        <w:rPr>
          <w:rFonts w:asciiTheme="minorHAnsi" w:hAnsiTheme="minorHAnsi" w:cstheme="minorHAnsi"/>
          <w:sz w:val="22"/>
          <w:szCs w:val="22"/>
        </w:rPr>
        <w:t>3</w:t>
      </w:r>
      <w:r w:rsidR="00336251">
        <w:rPr>
          <w:rFonts w:asciiTheme="minorHAnsi" w:hAnsiTheme="minorHAnsi" w:cstheme="minorHAnsi"/>
          <w:sz w:val="22"/>
          <w:szCs w:val="22"/>
        </w:rPr>
        <w:t>,</w:t>
      </w:r>
      <w:r w:rsidR="00DD1C39">
        <w:rPr>
          <w:rFonts w:asciiTheme="minorHAnsi" w:hAnsiTheme="minorHAnsi" w:cstheme="minorHAnsi"/>
          <w:sz w:val="22"/>
          <w:szCs w:val="22"/>
        </w:rPr>
        <w:t>78</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06997DE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DD1C39">
        <w:rPr>
          <w:rFonts w:asciiTheme="minorHAnsi" w:hAnsiTheme="minorHAnsi" w:cstheme="minorHAnsi"/>
          <w:sz w:val="22"/>
          <w:szCs w:val="22"/>
        </w:rPr>
        <w:t>53</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DD1C39">
        <w:rPr>
          <w:rFonts w:asciiTheme="minorHAnsi" w:hAnsiTheme="minorHAnsi" w:cstheme="minorHAnsi"/>
          <w:sz w:val="22"/>
          <w:szCs w:val="22"/>
        </w:rPr>
        <w:t>2</w:t>
      </w:r>
      <w:r w:rsidR="00513E2B">
        <w:rPr>
          <w:rFonts w:asciiTheme="minorHAnsi" w:hAnsiTheme="minorHAnsi" w:cstheme="minorHAnsi"/>
          <w:sz w:val="22"/>
          <w:szCs w:val="22"/>
        </w:rPr>
        <w:t>,</w:t>
      </w:r>
      <w:r w:rsidR="00DD1C39">
        <w:rPr>
          <w:rFonts w:asciiTheme="minorHAnsi" w:hAnsiTheme="minorHAnsi" w:cstheme="minorHAnsi"/>
          <w:sz w:val="22"/>
          <w:szCs w:val="22"/>
        </w:rPr>
        <w:t>04</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59B55046"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DD1C39">
        <w:rPr>
          <w:rFonts w:asciiTheme="minorHAnsi" w:hAnsiTheme="minorHAnsi" w:cstheme="minorHAnsi"/>
          <w:sz w:val="22"/>
          <w:szCs w:val="22"/>
        </w:rPr>
        <w:t>58</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DD1C39">
        <w:rPr>
          <w:rFonts w:asciiTheme="minorHAnsi" w:hAnsiTheme="minorHAnsi" w:cstheme="minorHAnsi"/>
          <w:sz w:val="22"/>
          <w:szCs w:val="22"/>
        </w:rPr>
        <w:t>8</w:t>
      </w:r>
      <w:r w:rsidR="008B7962">
        <w:rPr>
          <w:rFonts w:asciiTheme="minorHAnsi" w:hAnsiTheme="minorHAnsi" w:cstheme="minorHAnsi"/>
          <w:sz w:val="22"/>
          <w:szCs w:val="22"/>
        </w:rPr>
        <w:t>,</w:t>
      </w:r>
      <w:r w:rsidR="00DD1C39">
        <w:rPr>
          <w:rFonts w:asciiTheme="minorHAnsi" w:hAnsiTheme="minorHAnsi" w:cstheme="minorHAnsi"/>
          <w:sz w:val="22"/>
          <w:szCs w:val="22"/>
        </w:rPr>
        <w:t>49</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46ED305"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DD1C39">
        <w:rPr>
          <w:rFonts w:asciiTheme="minorHAnsi" w:hAnsiTheme="minorHAnsi" w:cstheme="minorHAnsi"/>
          <w:sz w:val="22"/>
          <w:szCs w:val="22"/>
        </w:rPr>
        <w:t>3</w:t>
      </w:r>
      <w:r>
        <w:rPr>
          <w:rFonts w:asciiTheme="minorHAnsi" w:hAnsiTheme="minorHAnsi" w:cstheme="minorHAnsi"/>
          <w:sz w:val="22"/>
          <w:szCs w:val="22"/>
        </w:rPr>
        <w:t>,</w:t>
      </w:r>
      <w:r w:rsidR="00DD1C39">
        <w:rPr>
          <w:rFonts w:asciiTheme="minorHAnsi" w:hAnsiTheme="minorHAnsi" w:cstheme="minorHAnsi"/>
          <w:sz w:val="22"/>
          <w:szCs w:val="22"/>
        </w:rPr>
        <w:t>78</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3FF422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DD1C39">
        <w:rPr>
          <w:rFonts w:asciiTheme="minorHAnsi" w:hAnsiTheme="minorHAnsi" w:cstheme="minorHAnsi"/>
          <w:sz w:val="22"/>
          <w:szCs w:val="22"/>
        </w:rPr>
        <w:t>48</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66607561"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Desde la vigencia de la Resolución Osinergmin N°</w:t>
      </w:r>
      <w:r w:rsidR="00B66326">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C4B60">
        <w:rPr>
          <w:rFonts w:asciiTheme="minorHAnsi" w:hAnsiTheme="minorHAnsi" w:cstheme="minorHAnsi"/>
          <w:sz w:val="22"/>
          <w:szCs w:val="22"/>
          <w:lang w:eastAsia="en-US"/>
        </w:rPr>
        <w:t xml:space="preserve">y que para la presente semana ascienden a </w:t>
      </w:r>
      <w:r w:rsidR="003C1266">
        <w:rPr>
          <w:rFonts w:asciiTheme="minorHAnsi" w:hAnsiTheme="minorHAnsi" w:cstheme="minorHAnsi"/>
          <w:sz w:val="22"/>
          <w:szCs w:val="22"/>
          <w:lang w:eastAsia="en-US"/>
        </w:rPr>
        <w:t>0</w:t>
      </w:r>
      <w:r w:rsidR="007D44FD">
        <w:rPr>
          <w:rFonts w:asciiTheme="minorHAnsi" w:hAnsiTheme="minorHAnsi" w:cstheme="minorHAnsi"/>
          <w:sz w:val="22"/>
          <w:szCs w:val="22"/>
          <w:lang w:eastAsia="en-US"/>
        </w:rPr>
        <w:t>,</w:t>
      </w:r>
      <w:r w:rsidR="003C1266">
        <w:rPr>
          <w:rFonts w:asciiTheme="minorHAnsi" w:hAnsiTheme="minorHAnsi" w:cstheme="minorHAnsi"/>
          <w:sz w:val="22"/>
          <w:szCs w:val="22"/>
          <w:lang w:eastAsia="en-US"/>
        </w:rPr>
        <w:t>46</w:t>
      </w:r>
      <w:r w:rsidR="002C3713" w:rsidRPr="000C4B60">
        <w:rPr>
          <w:rFonts w:asciiTheme="minorHAnsi" w:hAnsiTheme="minorHAnsi" w:cstheme="minorHAnsi"/>
          <w:sz w:val="22"/>
          <w:szCs w:val="22"/>
          <w:lang w:eastAsia="en-US"/>
        </w:rPr>
        <w:t xml:space="preserve"> US$/Bl</w:t>
      </w:r>
      <w:r w:rsidRPr="000C4B60">
        <w:rPr>
          <w:rFonts w:asciiTheme="minorHAnsi" w:hAnsiTheme="minorHAnsi" w:cstheme="minorHAnsi"/>
          <w:sz w:val="22"/>
          <w:szCs w:val="22"/>
          <w:lang w:eastAsia="en-US"/>
        </w:rPr>
        <w:t xml:space="preserve"> </w:t>
      </w:r>
      <w:r w:rsidR="002C3713" w:rsidRPr="000C4B60">
        <w:rPr>
          <w:rFonts w:asciiTheme="minorHAnsi" w:hAnsiTheme="minorHAnsi" w:cstheme="minorHAnsi"/>
          <w:sz w:val="22"/>
          <w:szCs w:val="22"/>
          <w:lang w:eastAsia="en-US"/>
        </w:rPr>
        <w:t xml:space="preserve">para el </w:t>
      </w:r>
      <w:r w:rsidRPr="000C4B60">
        <w:rPr>
          <w:rFonts w:asciiTheme="minorHAnsi" w:hAnsiTheme="minorHAnsi" w:cstheme="minorHAnsi"/>
          <w:sz w:val="22"/>
          <w:szCs w:val="22"/>
          <w:lang w:eastAsia="en-US"/>
        </w:rPr>
        <w:t>GLP</w:t>
      </w:r>
      <w:r w:rsidR="00996628" w:rsidRPr="000C4B60">
        <w:rPr>
          <w:rFonts w:asciiTheme="minorHAnsi" w:hAnsiTheme="minorHAnsi" w:cstheme="minorHAnsi"/>
          <w:sz w:val="22"/>
          <w:szCs w:val="22"/>
          <w:lang w:eastAsia="en-US"/>
        </w:rPr>
        <w:t>;</w:t>
      </w:r>
      <w:r w:rsidRPr="000C4B60">
        <w:rPr>
          <w:rFonts w:asciiTheme="minorHAnsi" w:hAnsiTheme="minorHAnsi" w:cstheme="minorHAnsi"/>
          <w:sz w:val="22"/>
          <w:szCs w:val="22"/>
          <w:lang w:eastAsia="en-US"/>
        </w:rPr>
        <w:t xml:space="preserve"> </w:t>
      </w:r>
      <w:r w:rsidR="006863BF">
        <w:rPr>
          <w:rFonts w:asciiTheme="minorHAnsi" w:hAnsiTheme="minorHAnsi" w:cstheme="minorHAnsi"/>
          <w:sz w:val="22"/>
          <w:szCs w:val="22"/>
          <w:lang w:eastAsia="en-US"/>
        </w:rPr>
        <w:t>0</w:t>
      </w:r>
      <w:r w:rsidR="007D44FD">
        <w:rPr>
          <w:rFonts w:asciiTheme="minorHAnsi" w:hAnsiTheme="minorHAnsi" w:cstheme="minorHAnsi"/>
          <w:sz w:val="22"/>
          <w:szCs w:val="22"/>
          <w:lang w:eastAsia="en-US"/>
        </w:rPr>
        <w:t>,</w:t>
      </w:r>
      <w:r w:rsidR="003C1266">
        <w:rPr>
          <w:rFonts w:asciiTheme="minorHAnsi" w:hAnsiTheme="minorHAnsi" w:cstheme="minorHAnsi"/>
          <w:sz w:val="22"/>
          <w:szCs w:val="22"/>
          <w:lang w:eastAsia="en-US"/>
        </w:rPr>
        <w:t>41</w:t>
      </w:r>
      <w:r w:rsidR="002C3713" w:rsidRPr="000C4B60">
        <w:rPr>
          <w:rFonts w:asciiTheme="minorHAnsi" w:hAnsiTheme="minorHAnsi" w:cstheme="minorHAnsi"/>
          <w:sz w:val="22"/>
          <w:szCs w:val="22"/>
          <w:lang w:eastAsia="en-US"/>
        </w:rPr>
        <w:t xml:space="preserve"> US$/Bl para las gasolinas</w:t>
      </w:r>
      <w:r w:rsidR="00996628" w:rsidRPr="000C4B60">
        <w:rPr>
          <w:rFonts w:asciiTheme="minorHAnsi" w:hAnsiTheme="minorHAnsi" w:cstheme="minorHAnsi"/>
          <w:sz w:val="22"/>
          <w:szCs w:val="22"/>
          <w:lang w:eastAsia="en-US"/>
        </w:rPr>
        <w:t xml:space="preserve"> y</w:t>
      </w:r>
      <w:r w:rsidR="002C3713" w:rsidRPr="000C4B60">
        <w:rPr>
          <w:rFonts w:asciiTheme="minorHAnsi" w:hAnsiTheme="minorHAnsi" w:cstheme="minorHAnsi"/>
          <w:sz w:val="22"/>
          <w:szCs w:val="22"/>
          <w:lang w:eastAsia="en-US"/>
        </w:rPr>
        <w:t xml:space="preserve"> </w:t>
      </w:r>
      <w:r w:rsidR="006863BF">
        <w:rPr>
          <w:rFonts w:asciiTheme="minorHAnsi" w:hAnsiTheme="minorHAnsi" w:cstheme="minorHAnsi"/>
          <w:sz w:val="22"/>
          <w:szCs w:val="22"/>
          <w:lang w:eastAsia="en-US"/>
        </w:rPr>
        <w:t>0</w:t>
      </w:r>
      <w:r w:rsidR="007D44FD">
        <w:rPr>
          <w:rFonts w:asciiTheme="minorHAnsi" w:hAnsiTheme="minorHAnsi" w:cstheme="minorHAnsi"/>
          <w:sz w:val="22"/>
          <w:szCs w:val="22"/>
          <w:lang w:eastAsia="en-US"/>
        </w:rPr>
        <w:t>,</w:t>
      </w:r>
      <w:r w:rsidR="003C1266">
        <w:rPr>
          <w:rFonts w:asciiTheme="minorHAnsi" w:hAnsiTheme="minorHAnsi" w:cstheme="minorHAnsi"/>
          <w:sz w:val="22"/>
          <w:szCs w:val="22"/>
          <w:lang w:eastAsia="en-US"/>
        </w:rPr>
        <w:t>34</w:t>
      </w:r>
      <w:r w:rsidR="002C3713" w:rsidRPr="000C4B60">
        <w:rPr>
          <w:rFonts w:asciiTheme="minorHAnsi" w:hAnsiTheme="minorHAnsi" w:cstheme="minorHAnsi"/>
          <w:sz w:val="22"/>
          <w:szCs w:val="22"/>
          <w:lang w:eastAsia="en-US"/>
        </w:rPr>
        <w:t xml:space="preserve"> US$/Bl para el </w:t>
      </w:r>
      <w:r w:rsidRPr="000C4B60">
        <w:rPr>
          <w:rFonts w:asciiTheme="minorHAnsi" w:hAnsiTheme="minorHAnsi" w:cstheme="minorHAnsi"/>
          <w:sz w:val="22"/>
          <w:szCs w:val="22"/>
          <w:lang w:eastAsia="en-US"/>
        </w:rPr>
        <w:t>Diésel</w:t>
      </w:r>
      <w:r w:rsidR="002C3713" w:rsidRPr="000C4B60">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y </w:t>
      </w:r>
      <w:r w:rsidR="00996628" w:rsidRPr="000C4B60">
        <w:rPr>
          <w:rFonts w:asciiTheme="minorHAnsi" w:hAnsiTheme="minorHAnsi" w:cstheme="minorHAnsi"/>
          <w:sz w:val="22"/>
          <w:szCs w:val="22"/>
          <w:lang w:eastAsia="en-US"/>
        </w:rPr>
        <w:t xml:space="preserve">el </w:t>
      </w:r>
      <w:r w:rsidRPr="000C4B60">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US$/Bl),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24C05D4F" w:rsidR="00C549C3" w:rsidRDefault="003C1266" w:rsidP="004F74EE">
      <w:pPr>
        <w:pBdr>
          <w:top w:val="single" w:sz="4" w:space="1" w:color="auto"/>
          <w:bottom w:val="single" w:sz="4" w:space="1" w:color="auto"/>
        </w:pBdr>
        <w:jc w:val="center"/>
        <w:rPr>
          <w:rFonts w:ascii="Calibri" w:hAnsi="Calibri" w:cs="Calibri"/>
          <w:sz w:val="22"/>
          <w:szCs w:val="22"/>
          <w:lang w:val="es-PE" w:eastAsia="en-US"/>
        </w:rPr>
      </w:pPr>
      <w:r w:rsidRPr="003C1266">
        <w:drawing>
          <wp:inline distT="0" distB="0" distL="0" distR="0" wp14:anchorId="23C43FB8" wp14:editId="0F079C53">
            <wp:extent cx="8173085" cy="2829560"/>
            <wp:effectExtent l="0" t="0" r="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173085" cy="282956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462FF0">
        <w:trPr>
          <w:trHeight w:val="4813"/>
        </w:trPr>
        <w:tc>
          <w:tcPr>
            <w:tcW w:w="5758" w:type="dxa"/>
            <w:tcBorders>
              <w:top w:val="single" w:sz="4" w:space="0" w:color="auto"/>
              <w:bottom w:val="single" w:sz="4" w:space="0" w:color="auto"/>
            </w:tcBorders>
            <w:shd w:val="clear" w:color="auto" w:fill="auto"/>
          </w:tcPr>
          <w:p w14:paraId="5E53DA41" w14:textId="74453E50" w:rsidR="0089632A" w:rsidRDefault="00977837" w:rsidP="00957F6B">
            <w:pPr>
              <w:ind w:left="-618" w:right="-654"/>
              <w:jc w:val="center"/>
              <w:rPr>
                <w:rFonts w:asciiTheme="minorHAnsi" w:hAnsiTheme="minorHAnsi" w:cstheme="minorHAnsi"/>
              </w:rPr>
            </w:pPr>
            <w:r w:rsidRPr="00977837">
              <w:rPr>
                <w:rFonts w:asciiTheme="minorHAnsi" w:hAnsiTheme="minorHAnsi" w:cstheme="minorHAnsi"/>
                <w:noProof/>
              </w:rPr>
              <w:drawing>
                <wp:inline distT="0" distB="0" distL="0" distR="0" wp14:anchorId="432E50E7" wp14:editId="587E78F6">
                  <wp:extent cx="3416300" cy="25717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16300" cy="2571750"/>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9E2A06F" w:rsidR="00EF3BE9" w:rsidRPr="00977837" w:rsidRDefault="00977837" w:rsidP="00977837">
            <w:pPr>
              <w:ind w:left="-618" w:right="-654"/>
              <w:jc w:val="center"/>
              <w:rPr>
                <w:rFonts w:asciiTheme="minorHAnsi" w:hAnsiTheme="minorHAnsi" w:cstheme="minorHAnsi"/>
                <w:noProof/>
              </w:rPr>
            </w:pPr>
            <w:r w:rsidRPr="00977837">
              <w:rPr>
                <w:rFonts w:asciiTheme="minorHAnsi" w:hAnsiTheme="minorHAnsi" w:cstheme="minorHAnsi"/>
                <w:noProof/>
              </w:rPr>
              <w:drawing>
                <wp:inline distT="0" distB="0" distL="0" distR="0" wp14:anchorId="5A016EB0" wp14:editId="26BAAA0C">
                  <wp:extent cx="5294376" cy="2717800"/>
                  <wp:effectExtent l="0" t="0" r="1905"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53391" cy="2748095"/>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C9399E" w14:textId="5C77B8E2" w:rsidR="00731819" w:rsidRPr="002B3648" w:rsidRDefault="00731819"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5789A163" w14:textId="62A062DF" w:rsidR="00731819" w:rsidRPr="00737F8F" w:rsidRDefault="00977837"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977837">
        <w:drawing>
          <wp:inline distT="0" distB="0" distL="0" distR="0" wp14:anchorId="21117D43" wp14:editId="5322EC5B">
            <wp:extent cx="5632450" cy="1989455"/>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32450" cy="198945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6A18D288" w:rsidR="007F3FCB" w:rsidRDefault="004476A6" w:rsidP="00604758">
      <w:pPr>
        <w:spacing w:line="0" w:lineRule="atLeast"/>
        <w:ind w:right="-567"/>
        <w:jc w:val="both"/>
        <w:rPr>
          <w:noProof/>
        </w:rPr>
      </w:pPr>
      <w:r w:rsidRPr="004476A6">
        <w:drawing>
          <wp:inline distT="0" distB="0" distL="0" distR="0" wp14:anchorId="3C0EB4E6" wp14:editId="5BBE4D69">
            <wp:extent cx="5850255" cy="24447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255" cy="244475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6B1ABD99" w:rsidR="00127A54" w:rsidRDefault="004476A6" w:rsidP="006220EA">
      <w:pPr>
        <w:rPr>
          <w:rFonts w:asciiTheme="minorHAnsi" w:hAnsiTheme="minorHAnsi" w:cstheme="minorHAnsi"/>
          <w:i/>
          <w:sz w:val="18"/>
          <w:szCs w:val="18"/>
        </w:rPr>
      </w:pPr>
      <w:r w:rsidRPr="004476A6">
        <w:drawing>
          <wp:inline distT="0" distB="0" distL="0" distR="0" wp14:anchorId="6162D632" wp14:editId="5AEE492F">
            <wp:extent cx="5850255" cy="74485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255" cy="744855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139DCF9A" w:rsidR="00BF4B4A" w:rsidRPr="00C2751F" w:rsidRDefault="004476A6" w:rsidP="005048C1">
      <w:pPr>
        <w:spacing w:line="0" w:lineRule="atLeast"/>
        <w:ind w:right="-567"/>
        <w:jc w:val="both"/>
        <w:rPr>
          <w:noProof/>
          <w:lang w:val="es-PE" w:eastAsia="es-PE"/>
        </w:rPr>
      </w:pPr>
      <w:r w:rsidRPr="004476A6">
        <w:drawing>
          <wp:inline distT="0" distB="0" distL="0" distR="0" wp14:anchorId="726B7415" wp14:editId="01FF24F8">
            <wp:extent cx="5581650" cy="6223000"/>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81650" cy="622300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414CE425" w14:textId="77777777" w:rsidR="006617DE" w:rsidRDefault="006617DE" w:rsidP="006617DE">
      <w:pPr>
        <w:jc w:val="center"/>
        <w:rPr>
          <w:rFonts w:asciiTheme="minorHAnsi" w:hAnsiTheme="minorHAnsi" w:cstheme="minorHAnsi"/>
          <w:sz w:val="22"/>
          <w:szCs w:val="22"/>
        </w:rPr>
      </w:pPr>
      <w:r>
        <w:rPr>
          <w:noProof/>
        </w:rPr>
        <w:drawing>
          <wp:inline distT="0" distB="0" distL="0" distR="0" wp14:anchorId="3FCE924E" wp14:editId="7C3B6DDC">
            <wp:extent cx="5930900" cy="3165979"/>
            <wp:effectExtent l="19050" t="19050" r="12700" b="15875"/>
            <wp:docPr id="290250334"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92814" cy="3199029"/>
                    </a:xfrm>
                    <a:prstGeom prst="rect">
                      <a:avLst/>
                    </a:prstGeom>
                    <a:noFill/>
                    <a:ln>
                      <a:solidFill>
                        <a:schemeClr val="accent1"/>
                      </a:solidFill>
                    </a:ln>
                  </pic:spPr>
                </pic:pic>
              </a:graphicData>
            </a:graphic>
          </wp:inline>
        </w:drawing>
      </w:r>
    </w:p>
    <w:p w14:paraId="3DD931A3" w14:textId="77777777" w:rsidR="006617DE" w:rsidRDefault="006617DE" w:rsidP="006617DE">
      <w:pPr>
        <w:jc w:val="center"/>
        <w:rPr>
          <w:rFonts w:asciiTheme="minorHAnsi" w:hAnsiTheme="minorHAnsi" w:cstheme="minorHAnsi"/>
          <w:sz w:val="22"/>
          <w:szCs w:val="22"/>
        </w:rPr>
      </w:pPr>
    </w:p>
    <w:p w14:paraId="50521E05" w14:textId="77777777" w:rsidR="006617DE" w:rsidRDefault="006617DE" w:rsidP="006617DE">
      <w:pPr>
        <w:jc w:val="center"/>
        <w:rPr>
          <w:rFonts w:asciiTheme="minorHAnsi" w:hAnsiTheme="minorHAnsi" w:cstheme="minorHAnsi"/>
          <w:sz w:val="22"/>
          <w:szCs w:val="22"/>
        </w:rPr>
      </w:pPr>
      <w:r>
        <w:rPr>
          <w:noProof/>
        </w:rPr>
        <w:drawing>
          <wp:inline distT="0" distB="0" distL="0" distR="0" wp14:anchorId="1D1BBA90" wp14:editId="33A93028">
            <wp:extent cx="5702300" cy="3043949"/>
            <wp:effectExtent l="19050" t="19050" r="12700" b="23495"/>
            <wp:docPr id="1598237948"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02300" cy="3043949"/>
                    </a:xfrm>
                    <a:prstGeom prst="rect">
                      <a:avLst/>
                    </a:prstGeom>
                    <a:noFill/>
                    <a:ln>
                      <a:solidFill>
                        <a:schemeClr val="accent1"/>
                      </a:solidFill>
                    </a:ln>
                  </pic:spPr>
                </pic:pic>
              </a:graphicData>
            </a:graphic>
          </wp:inline>
        </w:drawing>
      </w:r>
    </w:p>
    <w:p w14:paraId="79567D8E" w14:textId="3A71702D" w:rsidR="006617DE" w:rsidRDefault="006617DE" w:rsidP="006617DE">
      <w:pPr>
        <w:jc w:val="center"/>
        <w:rPr>
          <w:rFonts w:asciiTheme="minorHAnsi" w:hAnsiTheme="minorHAnsi" w:cstheme="minorHAnsi"/>
          <w:b/>
          <w:iCs/>
          <w:u w:val="single"/>
        </w:rPr>
      </w:pPr>
    </w:p>
    <w:p w14:paraId="2CE943B1" w14:textId="0BD6B2DF" w:rsidR="006617DE" w:rsidRDefault="006617DE" w:rsidP="006617DE">
      <w:pPr>
        <w:jc w:val="center"/>
        <w:rPr>
          <w:rFonts w:asciiTheme="minorHAnsi" w:hAnsiTheme="minorHAnsi" w:cstheme="minorHAnsi"/>
          <w:b/>
          <w:iCs/>
          <w:u w:val="single"/>
        </w:rPr>
      </w:pPr>
    </w:p>
    <w:p w14:paraId="4698D91F" w14:textId="70CE585E" w:rsidR="006617DE" w:rsidRDefault="006617DE" w:rsidP="006617DE">
      <w:pPr>
        <w:jc w:val="center"/>
        <w:rPr>
          <w:rFonts w:asciiTheme="minorHAnsi" w:hAnsiTheme="minorHAnsi" w:cstheme="minorHAnsi"/>
          <w:b/>
          <w:iCs/>
          <w:u w:val="single"/>
        </w:rPr>
      </w:pPr>
    </w:p>
    <w:p w14:paraId="372113BF" w14:textId="0AFF5B22" w:rsidR="006617DE" w:rsidRDefault="006617DE" w:rsidP="006617DE">
      <w:pPr>
        <w:jc w:val="center"/>
        <w:rPr>
          <w:rFonts w:asciiTheme="minorHAnsi" w:hAnsiTheme="minorHAnsi" w:cstheme="minorHAnsi"/>
          <w:b/>
          <w:iCs/>
          <w:u w:val="single"/>
        </w:rPr>
      </w:pPr>
    </w:p>
    <w:p w14:paraId="0157EB8A" w14:textId="24F3CBDA" w:rsidR="006617DE" w:rsidRDefault="006617DE" w:rsidP="006617DE">
      <w:pPr>
        <w:jc w:val="center"/>
        <w:rPr>
          <w:rFonts w:asciiTheme="minorHAnsi" w:hAnsiTheme="minorHAnsi" w:cstheme="minorHAnsi"/>
          <w:b/>
          <w:iCs/>
          <w:u w:val="single"/>
        </w:rPr>
      </w:pPr>
    </w:p>
    <w:p w14:paraId="37E01EF2" w14:textId="2C100A76" w:rsidR="006617DE" w:rsidRDefault="006617DE" w:rsidP="006617DE">
      <w:pPr>
        <w:jc w:val="center"/>
        <w:rPr>
          <w:rFonts w:asciiTheme="minorHAnsi" w:hAnsiTheme="minorHAnsi" w:cstheme="minorHAnsi"/>
          <w:b/>
          <w:iCs/>
          <w:u w:val="single"/>
        </w:rPr>
      </w:pPr>
    </w:p>
    <w:p w14:paraId="7E6E193F" w14:textId="60CB718F" w:rsidR="006617DE" w:rsidRDefault="006617DE" w:rsidP="006617DE">
      <w:pPr>
        <w:jc w:val="center"/>
        <w:rPr>
          <w:rFonts w:asciiTheme="minorHAnsi" w:hAnsiTheme="minorHAnsi" w:cstheme="minorHAnsi"/>
          <w:b/>
          <w:iCs/>
          <w:u w:val="single"/>
        </w:rPr>
      </w:pPr>
    </w:p>
    <w:p w14:paraId="77D05589" w14:textId="77777777" w:rsidR="006617DE" w:rsidRDefault="006617DE" w:rsidP="006617DE">
      <w:pPr>
        <w:jc w:val="center"/>
        <w:rPr>
          <w:rFonts w:asciiTheme="minorHAnsi" w:hAnsiTheme="minorHAnsi" w:cstheme="minorHAnsi"/>
          <w:b/>
          <w:iCs/>
          <w:u w:val="single"/>
        </w:rPr>
      </w:pPr>
    </w:p>
    <w:p w14:paraId="061BA554" w14:textId="13980BD3" w:rsidR="006617DE" w:rsidRDefault="006617DE" w:rsidP="006617DE">
      <w:pPr>
        <w:jc w:val="center"/>
        <w:rPr>
          <w:rFonts w:asciiTheme="minorHAnsi" w:hAnsiTheme="minorHAnsi" w:cstheme="minorHAnsi"/>
          <w:b/>
          <w:iCs/>
          <w:u w:val="single"/>
        </w:rPr>
      </w:pPr>
      <w:r>
        <w:rPr>
          <w:noProof/>
        </w:rPr>
        <w:drawing>
          <wp:inline distT="0" distB="0" distL="0" distR="0" wp14:anchorId="263FEC0E" wp14:editId="1A3683BC">
            <wp:extent cx="5721784" cy="3054350"/>
            <wp:effectExtent l="19050" t="19050" r="12700" b="12700"/>
            <wp:docPr id="335714586"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71182" cy="3080719"/>
                    </a:xfrm>
                    <a:prstGeom prst="rect">
                      <a:avLst/>
                    </a:prstGeom>
                    <a:noFill/>
                    <a:ln>
                      <a:solidFill>
                        <a:schemeClr val="accent1"/>
                      </a:solidFill>
                    </a:ln>
                  </pic:spPr>
                </pic:pic>
              </a:graphicData>
            </a:graphic>
          </wp:inline>
        </w:drawing>
      </w:r>
    </w:p>
    <w:p w14:paraId="4B0A5240" w14:textId="77777777" w:rsidR="006617DE" w:rsidRDefault="006617DE" w:rsidP="006617DE">
      <w:pPr>
        <w:jc w:val="center"/>
        <w:rPr>
          <w:rFonts w:asciiTheme="minorHAnsi" w:hAnsiTheme="minorHAnsi" w:cstheme="minorHAnsi"/>
          <w:b/>
          <w:iCs/>
          <w:u w:val="single"/>
        </w:rPr>
      </w:pPr>
    </w:p>
    <w:p w14:paraId="4FFFB05F" w14:textId="1F1E08E7" w:rsidR="006617DE" w:rsidRDefault="006617DE" w:rsidP="006617DE">
      <w:pPr>
        <w:jc w:val="center"/>
        <w:rPr>
          <w:rFonts w:asciiTheme="minorHAnsi" w:hAnsiTheme="minorHAnsi" w:cstheme="minorHAnsi"/>
          <w:b/>
          <w:iCs/>
          <w:u w:val="single"/>
        </w:rPr>
      </w:pPr>
    </w:p>
    <w:p w14:paraId="5E4837F8" w14:textId="77777777" w:rsidR="006617DE" w:rsidRDefault="006617DE" w:rsidP="006617DE">
      <w:pPr>
        <w:jc w:val="center"/>
        <w:rPr>
          <w:rFonts w:asciiTheme="minorHAnsi" w:hAnsiTheme="minorHAnsi" w:cstheme="minorHAnsi"/>
          <w:b/>
          <w:iCs/>
          <w:u w:val="single"/>
        </w:rPr>
      </w:pPr>
    </w:p>
    <w:p w14:paraId="03BDF3F3" w14:textId="77777777" w:rsidR="006617DE" w:rsidRDefault="006617DE" w:rsidP="006617DE">
      <w:pPr>
        <w:jc w:val="center"/>
        <w:rPr>
          <w:rFonts w:asciiTheme="minorHAnsi" w:hAnsiTheme="minorHAnsi" w:cstheme="minorHAnsi"/>
          <w:b/>
          <w:iCs/>
          <w:u w:val="single"/>
        </w:rPr>
      </w:pPr>
      <w:r>
        <w:rPr>
          <w:noProof/>
        </w:rPr>
        <w:drawing>
          <wp:inline distT="0" distB="0" distL="0" distR="0" wp14:anchorId="74E54C8B" wp14:editId="401EBDDB">
            <wp:extent cx="5721783" cy="3054350"/>
            <wp:effectExtent l="19050" t="19050" r="12700" b="12700"/>
            <wp:docPr id="1510848224"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2885" cy="3065614"/>
                    </a:xfrm>
                    <a:prstGeom prst="rect">
                      <a:avLst/>
                    </a:prstGeom>
                    <a:noFill/>
                    <a:ln>
                      <a:solidFill>
                        <a:schemeClr val="accent1"/>
                      </a:solidFill>
                    </a:ln>
                  </pic:spPr>
                </pic:pic>
              </a:graphicData>
            </a:graphic>
          </wp:inline>
        </w:drawing>
      </w:r>
    </w:p>
    <w:p w14:paraId="29446475" w14:textId="77777777" w:rsidR="006617DE" w:rsidRDefault="006617DE" w:rsidP="006617DE">
      <w:pPr>
        <w:rPr>
          <w:rFonts w:asciiTheme="minorHAnsi" w:hAnsiTheme="minorHAnsi" w:cstheme="minorHAnsi"/>
          <w:b/>
          <w:iCs/>
          <w:u w:val="single"/>
        </w:rPr>
      </w:pPr>
    </w:p>
    <w:p w14:paraId="0457E84E" w14:textId="0FB6D0F0" w:rsidR="00FF6B86" w:rsidRDefault="00FF6B86" w:rsidP="00FF6B86">
      <w:pPr>
        <w:jc w:val="center"/>
        <w:rPr>
          <w:rFonts w:asciiTheme="minorHAnsi" w:hAnsiTheme="minorHAnsi" w:cstheme="minorHAnsi"/>
          <w:sz w:val="22"/>
          <w:szCs w:val="22"/>
        </w:rPr>
      </w:pPr>
    </w:p>
    <w:p w14:paraId="737A4394" w14:textId="6FFF58EB" w:rsidR="00FF6B86" w:rsidRDefault="00FF6B86" w:rsidP="00FF6B86">
      <w:pPr>
        <w:jc w:val="center"/>
        <w:rPr>
          <w:rFonts w:asciiTheme="minorHAnsi" w:hAnsiTheme="minorHAnsi" w:cstheme="minorHAnsi"/>
          <w:sz w:val="22"/>
          <w:szCs w:val="22"/>
        </w:rPr>
      </w:pPr>
    </w:p>
    <w:p w14:paraId="1046250C" w14:textId="75AF5613" w:rsidR="00A077A5" w:rsidRDefault="00A077A5" w:rsidP="00A077A5">
      <w:pPr>
        <w:jc w:val="center"/>
        <w:rPr>
          <w:rFonts w:asciiTheme="minorHAnsi" w:hAnsiTheme="minorHAnsi" w:cstheme="minorHAnsi"/>
          <w:b/>
          <w:iCs/>
          <w:u w:val="single"/>
        </w:rPr>
      </w:pPr>
    </w:p>
    <w:p w14:paraId="34E6A5D0" w14:textId="7D36E0F0" w:rsidR="00A077A5" w:rsidRDefault="00A077A5" w:rsidP="00A077A5">
      <w:pPr>
        <w:jc w:val="center"/>
        <w:rPr>
          <w:rFonts w:asciiTheme="minorHAnsi" w:hAnsiTheme="minorHAnsi" w:cstheme="minorHAnsi"/>
          <w:b/>
          <w:iCs/>
          <w:u w:val="single"/>
        </w:rPr>
      </w:pPr>
    </w:p>
    <w:p w14:paraId="3D605897" w14:textId="77777777" w:rsidR="00A077A5" w:rsidRDefault="00A077A5" w:rsidP="00A077A5">
      <w:pPr>
        <w:jc w:val="center"/>
        <w:rPr>
          <w:rFonts w:asciiTheme="minorHAnsi" w:hAnsiTheme="minorHAnsi" w:cstheme="minorHAnsi"/>
          <w:b/>
          <w:iCs/>
          <w:u w:val="single"/>
        </w:rPr>
      </w:pPr>
    </w:p>
    <w:p w14:paraId="6E07E4B2" w14:textId="77777777" w:rsidR="00A077A5" w:rsidRDefault="00A077A5" w:rsidP="00A077A5">
      <w:pPr>
        <w:jc w:val="center"/>
        <w:rPr>
          <w:rFonts w:asciiTheme="minorHAnsi" w:hAnsiTheme="minorHAnsi" w:cstheme="minorHAnsi"/>
          <w:b/>
          <w:iCs/>
          <w:u w:val="single"/>
        </w:rPr>
      </w:pPr>
    </w:p>
    <w:p w14:paraId="3FDD685D" w14:textId="6286135B" w:rsidR="00A077A5" w:rsidRDefault="00A077A5" w:rsidP="00A077A5">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6617DE"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4C3B40D3"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071B58">
            <w:rPr>
              <w:rFonts w:ascii="Calibri" w:hAnsi="Calibri" w:cs="Calibri"/>
              <w:b/>
              <w:sz w:val="26"/>
              <w:szCs w:val="26"/>
              <w:lang w:val="it-IT"/>
            </w:rPr>
            <w:t>0</w:t>
          </w:r>
          <w:r w:rsidR="003D0CB9">
            <w:rPr>
              <w:rFonts w:ascii="Calibri" w:hAnsi="Calibri" w:cs="Calibri"/>
              <w:b/>
              <w:sz w:val="26"/>
              <w:szCs w:val="26"/>
              <w:lang w:val="it-IT"/>
            </w:rPr>
            <w:t>6</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575C82E7"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C1470">
            <w:rPr>
              <w:rFonts w:ascii="Calibri" w:hAnsi="Calibri" w:cs="Calibri"/>
              <w:b/>
              <w:sz w:val="26"/>
              <w:szCs w:val="26"/>
              <w:lang w:val="it-IT"/>
            </w:rPr>
            <w:t>0</w:t>
          </w:r>
          <w:r w:rsidR="003D0CB9">
            <w:rPr>
              <w:rFonts w:ascii="Calibri" w:hAnsi="Calibri" w:cs="Calibri"/>
              <w:b/>
              <w:sz w:val="26"/>
              <w:szCs w:val="26"/>
              <w:lang w:val="it-IT"/>
            </w:rPr>
            <w:t>6</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94EA9A2"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3D0CB9">
            <w:rPr>
              <w:rFonts w:ascii="Calibri" w:hAnsi="Calibri" w:cs="Calibri"/>
              <w:b/>
              <w:sz w:val="26"/>
              <w:szCs w:val="26"/>
              <w:lang w:val="it-IT"/>
            </w:rPr>
            <w:t>6</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6EAFED61"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3D0CB9">
            <w:rPr>
              <w:rFonts w:ascii="Calibri" w:hAnsi="Calibri" w:cs="Calibri"/>
              <w:b/>
              <w:sz w:val="26"/>
              <w:szCs w:val="26"/>
              <w:lang w:val="it-IT"/>
            </w:rPr>
            <w:t>6</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48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4848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TotalTime>
  <Pages>18</Pages>
  <Words>3920</Words>
  <Characters>21561</Characters>
  <Application>Microsoft Office Word</Application>
  <DocSecurity>0</DocSecurity>
  <Lines>179</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2024-01-24T17:18:00Z</cp:lastPrinted>
  <dcterms:created xsi:type="dcterms:W3CDTF">2024-02-06T18:45:00Z</dcterms:created>
  <dcterms:modified xsi:type="dcterms:W3CDTF">2024-02-06T23:38:00Z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