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31DA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4A07387A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761DDC">
        <w:rPr>
          <w:rFonts w:asciiTheme="minorHAnsi" w:hAnsiTheme="minorHAnsi" w:cstheme="minorHAnsi"/>
          <w:b/>
          <w:bCs/>
          <w:sz w:val="28"/>
          <w:szCs w:val="28"/>
        </w:rPr>
        <w:t>04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761DDC">
        <w:rPr>
          <w:rFonts w:asciiTheme="minorHAnsi" w:hAnsiTheme="minorHAnsi" w:cstheme="minorHAnsi"/>
          <w:b/>
          <w:bCs/>
          <w:sz w:val="28"/>
          <w:szCs w:val="28"/>
        </w:rPr>
        <w:t>4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04242F">
      <w:pPr>
        <w:pStyle w:val="Sangradetextonormal"/>
        <w:numPr>
          <w:ilvl w:val="1"/>
          <w:numId w:val="4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47921DB3" w:rsidR="00E53D92" w:rsidRPr="002B3648" w:rsidRDefault="00761DDC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761DDC">
        <w:rPr>
          <w:noProof/>
          <w:lang w:val="es-PE" w:eastAsia="es-PE"/>
        </w:rPr>
        <w:drawing>
          <wp:inline distT="0" distB="0" distL="0" distR="0" wp14:anchorId="61067D55" wp14:editId="3D6F8376">
            <wp:extent cx="5349240" cy="33909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0CA700EF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="000B1A38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1F132011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5D50F6">
        <w:rPr>
          <w:rFonts w:asciiTheme="minorHAnsi" w:hAnsiTheme="minorHAnsi" w:cstheme="minorHAnsi"/>
          <w:sz w:val="22"/>
          <w:szCs w:val="22"/>
        </w:rPr>
        <w:t xml:space="preserve"> Gráfica N°1, desde enero </w:t>
      </w:r>
      <w:r w:rsidR="00616630">
        <w:rPr>
          <w:rFonts w:asciiTheme="minorHAnsi" w:hAnsiTheme="minorHAnsi" w:cstheme="minorHAnsi"/>
          <w:sz w:val="22"/>
          <w:szCs w:val="22"/>
        </w:rPr>
        <w:t>hasta</w:t>
      </w:r>
      <w:r w:rsidR="005D50F6">
        <w:rPr>
          <w:rFonts w:asciiTheme="minorHAnsi" w:hAnsiTheme="minorHAnsi" w:cstheme="minorHAnsi"/>
          <w:sz w:val="22"/>
          <w:szCs w:val="22"/>
        </w:rPr>
        <w:t xml:space="preserve"> </w:t>
      </w:r>
      <w:r w:rsidR="00761DDC">
        <w:rPr>
          <w:rFonts w:asciiTheme="minorHAnsi" w:hAnsiTheme="minorHAnsi" w:cstheme="minorHAnsi"/>
          <w:sz w:val="22"/>
          <w:szCs w:val="22"/>
        </w:rPr>
        <w:t xml:space="preserve">mediados de </w:t>
      </w:r>
      <w:r w:rsidR="004724B4">
        <w:rPr>
          <w:rFonts w:asciiTheme="minorHAnsi" w:hAnsiTheme="minorHAnsi" w:cstheme="minorHAnsi"/>
          <w:sz w:val="22"/>
          <w:szCs w:val="22"/>
        </w:rPr>
        <w:t>marzo</w:t>
      </w:r>
      <w:r w:rsidR="005D50F6">
        <w:rPr>
          <w:rFonts w:asciiTheme="minorHAnsi" w:hAnsiTheme="minorHAnsi" w:cstheme="minorHAnsi"/>
          <w:sz w:val="22"/>
          <w:szCs w:val="22"/>
        </w:rPr>
        <w:t xml:space="preserve"> 2022</w:t>
      </w:r>
      <w:r w:rsidR="004E173D">
        <w:rPr>
          <w:rFonts w:asciiTheme="minorHAnsi" w:hAnsiTheme="minorHAnsi" w:cstheme="minorHAnsi"/>
          <w:sz w:val="22"/>
          <w:szCs w:val="22"/>
        </w:rPr>
        <w:t>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1B218D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 xml:space="preserve">cendente. </w:t>
      </w:r>
      <w:r w:rsidR="000B1A38">
        <w:rPr>
          <w:rFonts w:asciiTheme="minorHAnsi" w:hAnsiTheme="minorHAnsi" w:cstheme="minorHAnsi"/>
          <w:sz w:val="22"/>
          <w:szCs w:val="22"/>
        </w:rPr>
        <w:t>Asimismo, e</w:t>
      </w:r>
      <w:r w:rsidR="003713E2">
        <w:rPr>
          <w:rFonts w:asciiTheme="minorHAnsi" w:hAnsiTheme="minorHAnsi" w:cstheme="minorHAnsi"/>
          <w:sz w:val="22"/>
          <w:szCs w:val="22"/>
        </w:rPr>
        <w:t xml:space="preserve">n </w:t>
      </w:r>
      <w:r w:rsidR="0024658C">
        <w:rPr>
          <w:rFonts w:asciiTheme="minorHAnsi" w:hAnsiTheme="minorHAnsi" w:cstheme="minorHAnsi"/>
          <w:sz w:val="22"/>
          <w:szCs w:val="22"/>
        </w:rPr>
        <w:t>la última semana</w:t>
      </w:r>
      <w:r w:rsidR="009E21C5">
        <w:rPr>
          <w:rFonts w:asciiTheme="minorHAnsi" w:hAnsiTheme="minorHAnsi" w:cstheme="minorHAnsi"/>
          <w:sz w:val="22"/>
          <w:szCs w:val="22"/>
        </w:rPr>
        <w:t xml:space="preserve"> del periodo de evaluación</w:t>
      </w:r>
      <w:r w:rsidR="003713E2">
        <w:rPr>
          <w:rFonts w:asciiTheme="minorHAnsi" w:hAnsiTheme="minorHAnsi" w:cstheme="minorHAnsi"/>
          <w:sz w:val="22"/>
          <w:szCs w:val="22"/>
        </w:rPr>
        <w:t>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616630">
        <w:rPr>
          <w:rFonts w:asciiTheme="minorHAnsi" w:hAnsiTheme="minorHAnsi" w:cstheme="minorHAnsi"/>
          <w:sz w:val="22"/>
          <w:szCs w:val="22"/>
        </w:rPr>
        <w:t xml:space="preserve">99.8 </w:t>
      </w:r>
      <w:r w:rsidR="00E12E23" w:rsidRPr="00CC0F16">
        <w:rPr>
          <w:rFonts w:asciiTheme="minorHAnsi" w:hAnsiTheme="minorHAnsi" w:cstheme="minorHAnsi"/>
          <w:sz w:val="22"/>
          <w:szCs w:val="22"/>
        </w:rPr>
        <w:t>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>, las gasolinas</w:t>
      </w:r>
      <w:r w:rsidR="00761DDC">
        <w:rPr>
          <w:rFonts w:asciiTheme="minorHAnsi" w:hAnsiTheme="minorHAnsi" w:cstheme="minorHAnsi"/>
          <w:sz w:val="22"/>
          <w:szCs w:val="22"/>
        </w:rPr>
        <w:t xml:space="preserve"> registraron un precio superior a 125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 </w:t>
      </w:r>
      <w:r w:rsidR="00183414">
        <w:rPr>
          <w:rFonts w:asciiTheme="minorHAnsi" w:hAnsiTheme="minorHAnsi" w:cstheme="minorHAnsi"/>
          <w:sz w:val="22"/>
          <w:szCs w:val="22"/>
        </w:rPr>
        <w:t xml:space="preserve">y </w:t>
      </w:r>
      <w:r w:rsidR="00761DDC">
        <w:rPr>
          <w:rFonts w:asciiTheme="minorHAnsi" w:hAnsiTheme="minorHAnsi" w:cstheme="minorHAnsi"/>
          <w:sz w:val="22"/>
          <w:szCs w:val="22"/>
        </w:rPr>
        <w:t xml:space="preserve">los </w:t>
      </w:r>
      <w:r w:rsidR="00183414">
        <w:rPr>
          <w:rFonts w:asciiTheme="minorHAnsi" w:hAnsiTheme="minorHAnsi" w:cstheme="minorHAnsi"/>
          <w:sz w:val="22"/>
          <w:szCs w:val="22"/>
        </w:rPr>
        <w:t xml:space="preserve">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761DDC">
        <w:rPr>
          <w:rFonts w:asciiTheme="minorHAnsi" w:hAnsiTheme="minorHAnsi" w:cstheme="minorHAnsi"/>
          <w:sz w:val="22"/>
          <w:szCs w:val="22"/>
        </w:rPr>
        <w:t>150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EA7760">
        <w:rPr>
          <w:rFonts w:asciiTheme="minorHAnsi" w:hAnsiTheme="minorHAnsi" w:cstheme="minorHAnsi"/>
          <w:sz w:val="22"/>
          <w:szCs w:val="22"/>
        </w:rPr>
        <w:t>alcanz</w:t>
      </w:r>
      <w:r w:rsidR="00877BF9">
        <w:rPr>
          <w:rFonts w:asciiTheme="minorHAnsi" w:hAnsiTheme="minorHAnsi" w:cstheme="minorHAnsi"/>
          <w:sz w:val="22"/>
          <w:szCs w:val="22"/>
        </w:rPr>
        <w:t>ó</w:t>
      </w:r>
      <w:r w:rsidR="00A32F2E">
        <w:rPr>
          <w:rFonts w:asciiTheme="minorHAnsi" w:hAnsiTheme="minorHAnsi" w:cstheme="minorHAnsi"/>
          <w:sz w:val="22"/>
          <w:szCs w:val="22"/>
        </w:rPr>
        <w:t xml:space="preserve">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493E17">
        <w:rPr>
          <w:rFonts w:asciiTheme="minorHAnsi" w:hAnsiTheme="minorHAnsi" w:cstheme="minorHAnsi"/>
          <w:sz w:val="22"/>
          <w:szCs w:val="22"/>
        </w:rPr>
        <w:t>6</w:t>
      </w:r>
      <w:r w:rsidR="00761DDC">
        <w:rPr>
          <w:rFonts w:asciiTheme="minorHAnsi" w:hAnsiTheme="minorHAnsi" w:cstheme="minorHAnsi"/>
          <w:sz w:val="22"/>
          <w:szCs w:val="22"/>
        </w:rPr>
        <w:t>0</w:t>
      </w:r>
      <w:r w:rsidR="00493E17">
        <w:rPr>
          <w:rFonts w:asciiTheme="minorHAnsi" w:hAnsiTheme="minorHAnsi" w:cstheme="minorHAnsi"/>
          <w:sz w:val="22"/>
          <w:szCs w:val="22"/>
        </w:rPr>
        <w:t>.</w:t>
      </w:r>
      <w:r w:rsidR="00761DDC">
        <w:rPr>
          <w:rFonts w:asciiTheme="minorHAnsi" w:hAnsiTheme="minorHAnsi" w:cstheme="minorHAnsi"/>
          <w:sz w:val="22"/>
          <w:szCs w:val="22"/>
        </w:rPr>
        <w:t>89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76C5E260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CC39B5">
        <w:rPr>
          <w:rFonts w:asciiTheme="minorHAnsi" w:hAnsiTheme="minorHAnsi" w:cstheme="minorHAnsi"/>
          <w:sz w:val="22"/>
          <w:szCs w:val="22"/>
        </w:rPr>
        <w:t>21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E2830">
        <w:rPr>
          <w:rFonts w:asciiTheme="minorHAnsi" w:hAnsiTheme="minorHAnsi" w:cstheme="minorHAnsi"/>
          <w:sz w:val="22"/>
          <w:szCs w:val="22"/>
        </w:rPr>
        <w:t>0</w:t>
      </w:r>
      <w:r w:rsidR="001635E3">
        <w:rPr>
          <w:rFonts w:asciiTheme="minorHAnsi" w:hAnsiTheme="minorHAnsi" w:cstheme="minorHAnsi"/>
          <w:sz w:val="22"/>
          <w:szCs w:val="22"/>
        </w:rPr>
        <w:t>3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 al </w:t>
      </w:r>
      <w:r w:rsidR="00CC39B5">
        <w:rPr>
          <w:rFonts w:asciiTheme="minorHAnsi" w:hAnsiTheme="minorHAnsi" w:cstheme="minorHAnsi"/>
          <w:sz w:val="22"/>
          <w:szCs w:val="22"/>
        </w:rPr>
        <w:t>01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02305">
        <w:rPr>
          <w:rFonts w:asciiTheme="minorHAnsi" w:hAnsiTheme="minorHAnsi" w:cstheme="minorHAnsi"/>
          <w:sz w:val="22"/>
          <w:szCs w:val="22"/>
        </w:rPr>
        <w:t>0</w:t>
      </w:r>
      <w:r w:rsidR="00CC39B5">
        <w:rPr>
          <w:rFonts w:asciiTheme="minorHAnsi" w:hAnsiTheme="minorHAnsi" w:cstheme="minorHAnsi"/>
          <w:sz w:val="22"/>
          <w:szCs w:val="22"/>
        </w:rPr>
        <w:t>4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25B280FA" w14:textId="77777777" w:rsidR="00F523DE" w:rsidRPr="00F523DE" w:rsidRDefault="00F523DE" w:rsidP="00F523DE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F523DE">
        <w:rPr>
          <w:rFonts w:asciiTheme="minorHAnsi" w:hAnsiTheme="minorHAnsi" w:cstheme="minorHAnsi"/>
          <w:sz w:val="22"/>
          <w:szCs w:val="22"/>
        </w:rPr>
        <w:t>La disminución de los inventarios de crudo y el aumento de las existencias de propano, destilados medios y gasolinas en EE.UU., al 25 de marzo 2022.</w:t>
      </w:r>
    </w:p>
    <w:p w14:paraId="4C0AC040" w14:textId="77777777" w:rsidR="00F523DE" w:rsidRPr="00F523DE" w:rsidRDefault="00F523DE" w:rsidP="00F523DE">
      <w:pPr>
        <w:ind w:left="426"/>
        <w:jc w:val="both"/>
        <w:rPr>
          <w:rFonts w:ascii="Calibri" w:eastAsia="Calibri" w:hAnsi="Calibri"/>
          <w:sz w:val="22"/>
          <w:szCs w:val="22"/>
          <w:highlight w:val="yellow"/>
          <w:lang w:val="es-PE" w:eastAsia="en-US"/>
        </w:rPr>
      </w:pPr>
    </w:p>
    <w:p w14:paraId="537E3163" w14:textId="77777777" w:rsidR="00F523DE" w:rsidRPr="00F523DE" w:rsidRDefault="00F523DE" w:rsidP="00F523DE">
      <w:pPr>
        <w:ind w:left="851"/>
        <w:jc w:val="both"/>
        <w:rPr>
          <w:rFonts w:ascii="Calibri" w:eastAsia="Calibri" w:hAnsi="Calibri"/>
          <w:sz w:val="22"/>
          <w:szCs w:val="22"/>
          <w:lang w:val="es-PE" w:eastAsia="en-US"/>
        </w:rPr>
      </w:pPr>
      <w:r w:rsidRPr="00F523DE">
        <w:rPr>
          <w:rFonts w:ascii="Calibri" w:eastAsia="Calibri" w:hAnsi="Calibri"/>
          <w:sz w:val="22"/>
          <w:szCs w:val="22"/>
          <w:lang w:val="es-PE" w:eastAsia="en-US"/>
        </w:rPr>
        <w:t>Los inventarios de petróleo bajaron en 3,4 millones barriles, registrando un total de 409,9 millones de barriles, un 14% por debajo de la media de los últimos 5 años en esta época del año.</w:t>
      </w:r>
    </w:p>
    <w:p w14:paraId="2B399083" w14:textId="77777777" w:rsidR="00F523DE" w:rsidRPr="00F523DE" w:rsidRDefault="00F523DE" w:rsidP="00F523DE">
      <w:pPr>
        <w:ind w:left="851"/>
        <w:jc w:val="both"/>
        <w:rPr>
          <w:rFonts w:ascii="Calibri" w:eastAsia="Calibri" w:hAnsi="Calibri"/>
          <w:sz w:val="22"/>
          <w:szCs w:val="22"/>
          <w:highlight w:val="yellow"/>
          <w:lang w:val="es-PE" w:eastAsia="en-US"/>
        </w:rPr>
      </w:pPr>
      <w:r w:rsidRPr="00F523DE">
        <w:rPr>
          <w:rFonts w:ascii="Calibri" w:eastAsia="Calibri" w:hAnsi="Calibri"/>
          <w:sz w:val="22"/>
          <w:szCs w:val="22"/>
          <w:lang w:val="es-PE" w:eastAsia="en-US"/>
        </w:rPr>
        <w:t>Las existencias de gasolina subieron en 0,8 millones de barriles, reportando un total de 238,8 millones de barriles; mientras los inventarios de destilados, que incluyen al diésel y al combustible para calefacción, se incrementaron en 1,4 millones de barriles, con un total de 113,5 millones de barriles. Finalmente, las existencias de propano subieron en 0,15 millones de barriles.</w:t>
      </w:r>
    </w:p>
    <w:p w14:paraId="5A69BA7E" w14:textId="77777777" w:rsidR="00F523DE" w:rsidRPr="00F523DE" w:rsidRDefault="00F523DE" w:rsidP="00F523DE">
      <w:pPr>
        <w:ind w:left="426"/>
        <w:jc w:val="both"/>
        <w:rPr>
          <w:rFonts w:ascii="Calibri" w:eastAsia="Calibri" w:hAnsi="Calibri"/>
          <w:sz w:val="22"/>
          <w:szCs w:val="22"/>
          <w:highlight w:val="yellow"/>
          <w:lang w:val="es-PE" w:eastAsia="en-US"/>
        </w:rPr>
      </w:pPr>
    </w:p>
    <w:p w14:paraId="252469DD" w14:textId="77777777" w:rsidR="00F523DE" w:rsidRPr="00F523DE" w:rsidRDefault="00F523DE" w:rsidP="00F523DE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F523DE">
        <w:rPr>
          <w:rFonts w:asciiTheme="minorHAnsi" w:hAnsiTheme="minorHAnsi" w:cstheme="minorHAnsi"/>
          <w:sz w:val="22"/>
          <w:szCs w:val="22"/>
        </w:rPr>
        <w:t>La confirmación de un aumento de la producción, en 432.000 barriles diarios, de parte de la OPEP, a partir de mayo 2022, pese a la crisis energética de los mercados que han sido afectados por la invasión rusa en Ucrania.</w:t>
      </w:r>
    </w:p>
    <w:p w14:paraId="00FE00F5" w14:textId="77777777" w:rsidR="00F523DE" w:rsidRPr="00F523DE" w:rsidRDefault="00F523DE" w:rsidP="00F523DE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2B7756ED" w14:textId="77777777" w:rsidR="00F523DE" w:rsidRPr="00F523DE" w:rsidRDefault="00F523DE" w:rsidP="00F523DE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F523DE">
        <w:rPr>
          <w:rFonts w:asciiTheme="minorHAnsi" w:hAnsiTheme="minorHAnsi" w:cstheme="minorHAnsi"/>
          <w:sz w:val="22"/>
          <w:szCs w:val="22"/>
        </w:rPr>
        <w:t>Las expectativas de una solución al dilema de la Unión Europea de imponer sanciones a Rusia.</w:t>
      </w:r>
    </w:p>
    <w:p w14:paraId="1C4E841D" w14:textId="77777777" w:rsidR="00F523DE" w:rsidRPr="00F523DE" w:rsidRDefault="00F523DE" w:rsidP="00F523DE">
      <w:pPr>
        <w:jc w:val="both"/>
        <w:rPr>
          <w:rFonts w:ascii="Calibri" w:eastAsia="Calibri" w:hAnsi="Calibri"/>
          <w:sz w:val="22"/>
          <w:szCs w:val="22"/>
          <w:highlight w:val="yellow"/>
          <w:lang w:val="es-PE" w:eastAsia="en-US"/>
        </w:rPr>
      </w:pPr>
    </w:p>
    <w:p w14:paraId="0B2F0C7D" w14:textId="77777777" w:rsidR="00F523DE" w:rsidRPr="00F523DE" w:rsidRDefault="00F523DE" w:rsidP="00F523DE">
      <w:pPr>
        <w:ind w:left="851"/>
        <w:jc w:val="both"/>
        <w:rPr>
          <w:rFonts w:ascii="Calibri" w:eastAsia="Calibri" w:hAnsi="Calibri"/>
          <w:sz w:val="22"/>
          <w:szCs w:val="22"/>
          <w:lang w:val="es-PE" w:eastAsia="en-US"/>
        </w:rPr>
      </w:pPr>
      <w:r w:rsidRPr="00F523DE">
        <w:rPr>
          <w:rFonts w:ascii="Calibri" w:eastAsia="Calibri" w:hAnsi="Calibri"/>
          <w:sz w:val="22"/>
          <w:szCs w:val="22"/>
          <w:lang w:val="es-PE" w:eastAsia="en-US"/>
        </w:rPr>
        <w:t>La Unión Europea, que depende en gran medida del petróleo ruso y del gas ruso, se enfrenta a un dilema mayor sobre si imponer sanciones al sector, prohibiendo las importaciones de crudo y productos derivados rusos.</w:t>
      </w:r>
    </w:p>
    <w:p w14:paraId="26FEDF3B" w14:textId="77777777" w:rsidR="00F523DE" w:rsidRPr="00F523DE" w:rsidRDefault="00F523DE" w:rsidP="00F523DE">
      <w:pPr>
        <w:ind w:left="851"/>
        <w:jc w:val="both"/>
        <w:rPr>
          <w:rFonts w:ascii="Calibri" w:eastAsia="Calibri" w:hAnsi="Calibri"/>
          <w:sz w:val="22"/>
          <w:szCs w:val="22"/>
          <w:lang w:val="es-PE" w:eastAsia="en-US"/>
        </w:rPr>
      </w:pPr>
      <w:r w:rsidRPr="00F523DE">
        <w:rPr>
          <w:rFonts w:ascii="Calibri" w:eastAsia="Calibri" w:hAnsi="Calibri"/>
          <w:sz w:val="22"/>
          <w:szCs w:val="22"/>
          <w:lang w:val="es-PE" w:eastAsia="en-US"/>
        </w:rPr>
        <w:t>La invasión rusa de Ucrania ha llevado a la Unión Europea a comprometerse a reducir la dependencia de los combustibles fósiles rusos, aumentando las importaciones de otros países y ampliando rápidamente el consumo de las energías renovables.</w:t>
      </w:r>
    </w:p>
    <w:p w14:paraId="1AC6A507" w14:textId="77777777" w:rsidR="00F523DE" w:rsidRPr="00F523DE" w:rsidRDefault="00F523DE" w:rsidP="00F523DE">
      <w:pPr>
        <w:jc w:val="both"/>
        <w:rPr>
          <w:rFonts w:ascii="Calibri" w:eastAsia="Calibri" w:hAnsi="Calibri"/>
          <w:sz w:val="22"/>
          <w:szCs w:val="22"/>
          <w:highlight w:val="yellow"/>
          <w:lang w:val="es-PE" w:eastAsia="en-US"/>
        </w:rPr>
      </w:pPr>
    </w:p>
    <w:p w14:paraId="51B5BD6B" w14:textId="77777777" w:rsidR="00F523DE" w:rsidRPr="00F523DE" w:rsidRDefault="00F523DE" w:rsidP="00F523DE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F523DE">
        <w:rPr>
          <w:rFonts w:asciiTheme="minorHAnsi" w:hAnsiTheme="minorHAnsi" w:cstheme="minorHAnsi"/>
          <w:sz w:val="22"/>
          <w:szCs w:val="22"/>
        </w:rPr>
        <w:t>La caída en las exportaciones de petróleo a través del Caspian Pipeline Consortium (CPC) de hasta un millón de barriles por día (bpd), o el 1% de la producción mundial, debido a daños provocados por tormentas.</w:t>
      </w:r>
    </w:p>
    <w:p w14:paraId="12990034" w14:textId="77777777" w:rsidR="00F523DE" w:rsidRDefault="00F523DE" w:rsidP="001635E3">
      <w:pPr>
        <w:ind w:left="142" w:hanging="709"/>
        <w:rPr>
          <w:rFonts w:asciiTheme="minorHAnsi" w:hAnsiTheme="minorHAnsi"/>
          <w:b/>
          <w:noProof/>
          <w:lang w:val="es-PE" w:eastAsia="en-US"/>
        </w:rPr>
      </w:pPr>
    </w:p>
    <w:p w14:paraId="0AC954AE" w14:textId="55FCCB38" w:rsidR="00F523DE" w:rsidRDefault="00F523DE" w:rsidP="001635E3">
      <w:pPr>
        <w:ind w:left="142" w:hanging="709"/>
        <w:rPr>
          <w:rFonts w:asciiTheme="minorHAnsi" w:hAnsiTheme="minorHAnsi"/>
          <w:b/>
          <w:noProof/>
          <w:lang w:val="es-PE" w:eastAsia="en-US"/>
        </w:rPr>
      </w:pPr>
    </w:p>
    <w:p w14:paraId="5E0D1575" w14:textId="77777777" w:rsidR="00E87939" w:rsidRDefault="00E87939" w:rsidP="001635E3">
      <w:pPr>
        <w:ind w:left="142" w:hanging="709"/>
        <w:rPr>
          <w:rFonts w:asciiTheme="minorHAnsi" w:hAnsiTheme="minorHAnsi"/>
          <w:b/>
          <w:noProof/>
          <w:lang w:val="es-PE" w:eastAsia="en-US"/>
        </w:rPr>
      </w:pPr>
    </w:p>
    <w:p w14:paraId="6A8F88AA" w14:textId="12A97A66" w:rsidR="00AF270F" w:rsidRDefault="00D0106C" w:rsidP="001635E3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s-PE" w:eastAsia="es-PE"/>
        </w:rPr>
        <w:lastRenderedPageBreak/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2529F8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</w:t>
      </w:r>
      <w:r w:rsidR="00707ED0">
        <w:rPr>
          <w:rFonts w:asciiTheme="minorHAnsi" w:hAnsiTheme="minorHAnsi" w:cstheme="minorHAnsi"/>
          <w:b/>
          <w:bCs/>
          <w:u w:val="single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37F9596" w14:textId="2678CFD5" w:rsidR="004A3F00" w:rsidRDefault="004A3F00" w:rsidP="0004242F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1C55F4B9" w:rsidR="00F60765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</w:t>
      </w:r>
      <w:r w:rsidR="0093097F">
        <w:rPr>
          <w:rFonts w:asciiTheme="minorHAnsi" w:hAnsiTheme="minorHAnsi" w:cstheme="minorHAnsi"/>
          <w:sz w:val="22"/>
          <w:szCs w:val="22"/>
        </w:rPr>
        <w:t>s Comerciales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los combustibles establecidos mediante la Resolución de la Gerencia de Regulación Tarifaria </w:t>
      </w:r>
      <w:r w:rsidR="0093097F" w:rsidRPr="0093097F">
        <w:rPr>
          <w:rFonts w:asciiTheme="minorHAnsi" w:hAnsiTheme="minorHAnsi" w:cstheme="minorHAnsi"/>
          <w:sz w:val="22"/>
          <w:szCs w:val="22"/>
        </w:rPr>
        <w:t>O</w:t>
      </w:r>
      <w:r w:rsidR="00760487">
        <w:rPr>
          <w:rFonts w:asciiTheme="minorHAnsi" w:hAnsiTheme="minorHAnsi" w:cstheme="minorHAnsi"/>
          <w:sz w:val="22"/>
          <w:szCs w:val="22"/>
        </w:rPr>
        <w:t xml:space="preserve">SINERGMIN N° 007- 2022-OS/GRT, </w:t>
      </w:r>
      <w:bookmarkStart w:id="0" w:name="OLE_LINK1"/>
      <w:r w:rsidR="00760487">
        <w:rPr>
          <w:rFonts w:asciiTheme="minorHAnsi" w:hAnsiTheme="minorHAnsi" w:cstheme="minorHAnsi"/>
          <w:sz w:val="22"/>
          <w:szCs w:val="22"/>
        </w:rPr>
        <w:t>OSINERGMI</w:t>
      </w:r>
      <w:r w:rsidR="00572688">
        <w:rPr>
          <w:rFonts w:asciiTheme="minorHAnsi" w:hAnsiTheme="minorHAnsi" w:cstheme="minorHAnsi"/>
          <w:sz w:val="22"/>
          <w:szCs w:val="22"/>
        </w:rPr>
        <w:t xml:space="preserve">N </w:t>
      </w:r>
      <w:r w:rsidR="0093097F" w:rsidRPr="0093097F">
        <w:rPr>
          <w:rFonts w:asciiTheme="minorHAnsi" w:hAnsiTheme="minorHAnsi" w:cstheme="minorHAnsi"/>
          <w:sz w:val="22"/>
          <w:szCs w:val="22"/>
        </w:rPr>
        <w:t>N° 010-2022-OS/GRT</w:t>
      </w:r>
      <w:bookmarkEnd w:id="0"/>
      <w:r w:rsidR="00760487">
        <w:rPr>
          <w:rFonts w:asciiTheme="minorHAnsi" w:hAnsiTheme="minorHAnsi" w:cstheme="minorHAnsi"/>
          <w:sz w:val="22"/>
          <w:szCs w:val="22"/>
        </w:rPr>
        <w:t>;</w:t>
      </w:r>
      <w:r w:rsidR="00642F33">
        <w:rPr>
          <w:rFonts w:asciiTheme="minorHAnsi" w:hAnsiTheme="minorHAnsi" w:cstheme="minorHAnsi"/>
          <w:sz w:val="22"/>
          <w:szCs w:val="22"/>
        </w:rPr>
        <w:t xml:space="preserve"> y</w:t>
      </w:r>
      <w:r w:rsidR="0093097F" w:rsidRPr="0093097F">
        <w:rPr>
          <w:rFonts w:asciiTheme="minorHAnsi" w:hAnsiTheme="minorHAnsi" w:cstheme="minorHAnsi"/>
          <w:sz w:val="22"/>
          <w:szCs w:val="22"/>
        </w:rPr>
        <w:t xml:space="preserve"> el Decreto Supr</w:t>
      </w:r>
      <w:r w:rsidR="0093097F">
        <w:rPr>
          <w:rFonts w:asciiTheme="minorHAnsi" w:hAnsiTheme="minorHAnsi" w:cstheme="minorHAnsi"/>
          <w:sz w:val="22"/>
          <w:szCs w:val="22"/>
        </w:rPr>
        <w:t>emo N° 002- 2022-EM, fueron publicados</w:t>
      </w:r>
      <w:r w:rsidR="0093097F" w:rsidRPr="0093097F">
        <w:rPr>
          <w:rFonts w:asciiTheme="minorHAnsi" w:hAnsiTheme="minorHAnsi" w:cstheme="minorHAnsi"/>
          <w:sz w:val="22"/>
          <w:szCs w:val="22"/>
        </w:rPr>
        <w:t xml:space="preserve"> los Factores de Apor</w:t>
      </w:r>
      <w:r w:rsidR="0093097F">
        <w:rPr>
          <w:rFonts w:asciiTheme="minorHAnsi" w:hAnsiTheme="minorHAnsi" w:cstheme="minorHAnsi"/>
          <w:sz w:val="22"/>
          <w:szCs w:val="22"/>
        </w:rPr>
        <w:t>tación y/o Compensación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430CF0">
        <w:rPr>
          <w:rFonts w:asciiTheme="minorHAnsi" w:hAnsiTheme="minorHAnsi" w:cstheme="minorHAnsi"/>
          <w:sz w:val="22"/>
          <w:szCs w:val="22"/>
        </w:rPr>
        <w:t>martes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="004E51D3">
        <w:rPr>
          <w:rFonts w:asciiTheme="minorHAnsi" w:hAnsiTheme="minorHAnsi" w:cstheme="minorHAnsi"/>
          <w:sz w:val="22"/>
          <w:szCs w:val="22"/>
        </w:rPr>
        <w:t>2</w:t>
      </w:r>
      <w:r w:rsidR="00965A93">
        <w:rPr>
          <w:rFonts w:asciiTheme="minorHAnsi" w:hAnsiTheme="minorHAnsi" w:cstheme="minorHAnsi"/>
          <w:sz w:val="22"/>
          <w:szCs w:val="22"/>
        </w:rPr>
        <w:t>9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965A93">
        <w:rPr>
          <w:rFonts w:asciiTheme="minorHAnsi" w:hAnsiTheme="minorHAnsi" w:cstheme="minorHAnsi"/>
          <w:sz w:val="22"/>
          <w:szCs w:val="22"/>
        </w:rPr>
        <w:t>marzo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965A93">
        <w:rPr>
          <w:rFonts w:asciiTheme="minorHAnsi" w:hAnsiTheme="minorHAnsi" w:cstheme="minorHAnsi"/>
          <w:sz w:val="22"/>
          <w:szCs w:val="22"/>
        </w:rPr>
        <w:t>04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965A93">
        <w:rPr>
          <w:rFonts w:asciiTheme="minorHAnsi" w:hAnsiTheme="minorHAnsi" w:cstheme="minorHAnsi"/>
          <w:sz w:val="22"/>
          <w:szCs w:val="22"/>
        </w:rPr>
        <w:t>abril</w:t>
      </w:r>
      <w:r>
        <w:rPr>
          <w:rFonts w:asciiTheme="minorHAnsi" w:hAnsiTheme="minorHAnsi" w:cstheme="minorHAnsi"/>
          <w:sz w:val="22"/>
          <w:szCs w:val="22"/>
        </w:rPr>
        <w:t xml:space="preserve"> de 2022.</w:t>
      </w:r>
    </w:p>
    <w:p w14:paraId="5ABF95A4" w14:textId="77777777" w:rsidR="00642F33" w:rsidRDefault="00642F33" w:rsidP="00642F3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7539D6D6" w14:textId="4D37ED56" w:rsidR="00642F33" w:rsidRDefault="00642F33" w:rsidP="00642F33">
      <w:pPr>
        <w:pStyle w:val="Sangradetextonormal"/>
        <w:ind w:left="851" w:firstLine="0"/>
        <w:rPr>
          <w:rFonts w:asciiTheme="minorHAnsi" w:hAnsiTheme="minorHAnsi" w:cstheme="minorHAnsi"/>
          <w:sz w:val="22"/>
          <w:szCs w:val="22"/>
        </w:rPr>
      </w:pPr>
      <w:r w:rsidRPr="00C22054">
        <w:rPr>
          <w:rFonts w:asciiTheme="minorHAnsi" w:hAnsiTheme="minorHAnsi" w:cstheme="minorHAnsi"/>
          <w:sz w:val="22"/>
          <w:szCs w:val="22"/>
        </w:rPr>
        <w:t xml:space="preserve">Las Bandas de Precios y los Márgenes Comerciales aprobados con la Resolución </w:t>
      </w:r>
      <w:r>
        <w:rPr>
          <w:rFonts w:asciiTheme="minorHAnsi" w:hAnsiTheme="minorHAnsi" w:cstheme="minorHAnsi"/>
          <w:sz w:val="22"/>
          <w:szCs w:val="22"/>
        </w:rPr>
        <w:t>OSINERGMI</w:t>
      </w:r>
      <w:r w:rsidRPr="0093097F">
        <w:rPr>
          <w:rFonts w:asciiTheme="minorHAnsi" w:hAnsiTheme="minorHAnsi" w:cstheme="minorHAnsi"/>
          <w:sz w:val="22"/>
          <w:szCs w:val="22"/>
        </w:rPr>
        <w:t>N° 010-2022-OS/GRT</w:t>
      </w:r>
      <w:r w:rsidRPr="00C22054">
        <w:rPr>
          <w:rFonts w:asciiTheme="minorHAnsi" w:hAnsiTheme="minorHAnsi" w:cstheme="minorHAnsi"/>
          <w:sz w:val="22"/>
          <w:szCs w:val="22"/>
        </w:rPr>
        <w:t xml:space="preserve"> se encuentran vigentes desde el martes 29 de marzo de 2022 hasta el jueves 28 de abril de 2022. </w:t>
      </w:r>
    </w:p>
    <w:p w14:paraId="66A1E65A" w14:textId="77777777" w:rsidR="00F60765" w:rsidRDefault="00F60765" w:rsidP="00F6076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7BFBD38" w14:textId="16C9FD17" w:rsidR="00F60765" w:rsidRPr="006D1E4E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 w:rsidR="00965A93">
        <w:rPr>
          <w:rFonts w:asciiTheme="minorHAnsi" w:hAnsiTheme="minorHAnsi" w:cstheme="minorHAnsi"/>
          <w:sz w:val="22"/>
          <w:szCs w:val="22"/>
        </w:rPr>
        <w:t>04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</w:t>
      </w:r>
      <w:r w:rsidR="00965A93">
        <w:rPr>
          <w:rFonts w:asciiTheme="minorHAnsi" w:hAnsiTheme="minorHAnsi" w:cstheme="minorHAnsi"/>
          <w:sz w:val="22"/>
          <w:szCs w:val="22"/>
        </w:rPr>
        <w:t>4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 w:rsidR="002E45C6">
        <w:rPr>
          <w:rFonts w:asciiTheme="minorHAnsi" w:hAnsiTheme="minorHAnsi" w:cstheme="minorHAnsi"/>
          <w:sz w:val="22"/>
          <w:szCs w:val="22"/>
        </w:rPr>
        <w:t>aron variaciones</w:t>
      </w:r>
      <w:r w:rsidR="00CF05AA">
        <w:rPr>
          <w:rFonts w:asciiTheme="minorHAnsi" w:hAnsiTheme="minorHAnsi" w:cstheme="minorHAnsi"/>
          <w:sz w:val="22"/>
          <w:szCs w:val="22"/>
        </w:rPr>
        <w:t xml:space="preserve"> en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los precios</w:t>
      </w:r>
      <w:r w:rsidR="00430CF0">
        <w:rPr>
          <w:rFonts w:asciiTheme="minorHAnsi" w:hAnsiTheme="minorHAnsi" w:cstheme="minorHAnsi"/>
          <w:sz w:val="22"/>
          <w:szCs w:val="22"/>
        </w:rPr>
        <w:t xml:space="preserve"> de</w:t>
      </w:r>
      <w:r w:rsidR="00D155E7">
        <w:rPr>
          <w:rFonts w:asciiTheme="minorHAnsi" w:hAnsiTheme="minorHAnsi" w:cstheme="minorHAnsi"/>
          <w:sz w:val="22"/>
          <w:szCs w:val="22"/>
        </w:rPr>
        <w:t xml:space="preserve"> las gasolinas de 90 (</w:t>
      </w:r>
      <w:r w:rsidR="009263A4">
        <w:rPr>
          <w:rFonts w:asciiTheme="minorHAnsi" w:hAnsiTheme="minorHAnsi" w:cstheme="minorHAnsi"/>
          <w:sz w:val="22"/>
          <w:szCs w:val="22"/>
        </w:rPr>
        <w:t>-2.67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y 84 (</w:t>
      </w:r>
      <w:r w:rsidR="009263A4">
        <w:rPr>
          <w:rFonts w:asciiTheme="minorHAnsi" w:hAnsiTheme="minorHAnsi" w:cstheme="minorHAnsi"/>
          <w:sz w:val="22"/>
          <w:szCs w:val="22"/>
        </w:rPr>
        <w:t>-3.12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octanos, los gasoholes de 90 (</w:t>
      </w:r>
      <w:r w:rsidR="009263A4">
        <w:rPr>
          <w:rFonts w:asciiTheme="minorHAnsi" w:hAnsiTheme="minorHAnsi" w:cstheme="minorHAnsi"/>
          <w:sz w:val="22"/>
          <w:szCs w:val="22"/>
        </w:rPr>
        <w:t>-1.07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r w:rsidR="009B3479">
        <w:rPr>
          <w:rFonts w:asciiTheme="minorHAnsi" w:hAnsiTheme="minorHAnsi" w:cstheme="minorHAnsi"/>
          <w:sz w:val="22"/>
          <w:szCs w:val="22"/>
        </w:rPr>
        <w:t>Gln) y</w:t>
      </w:r>
      <w:r w:rsidR="00D155E7">
        <w:rPr>
          <w:rFonts w:asciiTheme="minorHAnsi" w:hAnsiTheme="minorHAnsi" w:cstheme="minorHAnsi"/>
          <w:sz w:val="22"/>
          <w:szCs w:val="22"/>
        </w:rPr>
        <w:t xml:space="preserve"> 84 (</w:t>
      </w:r>
      <w:r w:rsidR="009263A4">
        <w:rPr>
          <w:rFonts w:asciiTheme="minorHAnsi" w:hAnsiTheme="minorHAnsi" w:cstheme="minorHAnsi"/>
          <w:sz w:val="22"/>
          <w:szCs w:val="22"/>
        </w:rPr>
        <w:t>-2.99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r w:rsidR="009B3479">
        <w:rPr>
          <w:rFonts w:asciiTheme="minorHAnsi" w:hAnsiTheme="minorHAnsi" w:cstheme="minorHAnsi"/>
          <w:sz w:val="22"/>
          <w:szCs w:val="22"/>
        </w:rPr>
        <w:t>Gln) octanos</w:t>
      </w:r>
      <w:r w:rsidR="00D155E7">
        <w:rPr>
          <w:rFonts w:asciiTheme="minorHAnsi" w:hAnsiTheme="minorHAnsi" w:cstheme="minorHAnsi"/>
          <w:sz w:val="22"/>
          <w:szCs w:val="22"/>
        </w:rPr>
        <w:t>, así como en el Diesel B5 (</w:t>
      </w:r>
      <w:r w:rsidR="009263A4">
        <w:rPr>
          <w:rFonts w:asciiTheme="minorHAnsi" w:hAnsiTheme="minorHAnsi" w:cstheme="minorHAnsi"/>
          <w:sz w:val="22"/>
          <w:szCs w:val="22"/>
        </w:rPr>
        <w:t>-1</w:t>
      </w:r>
      <w:r w:rsidR="009B3479">
        <w:rPr>
          <w:rFonts w:asciiTheme="minorHAnsi" w:hAnsiTheme="minorHAnsi" w:cstheme="minorHAnsi"/>
          <w:sz w:val="22"/>
          <w:szCs w:val="22"/>
        </w:rPr>
        <w:t>.58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r w:rsidR="009B3479">
        <w:rPr>
          <w:rFonts w:asciiTheme="minorHAnsi" w:hAnsiTheme="minorHAnsi" w:cstheme="minorHAnsi"/>
          <w:sz w:val="22"/>
          <w:szCs w:val="22"/>
        </w:rPr>
        <w:t>Gln)</w:t>
      </w:r>
      <w:r w:rsidR="00760AA8">
        <w:rPr>
          <w:rFonts w:asciiTheme="minorHAnsi" w:hAnsiTheme="minorHAnsi" w:cstheme="minorHAnsi"/>
          <w:sz w:val="22"/>
          <w:szCs w:val="22"/>
        </w:rPr>
        <w:t>.</w:t>
      </w:r>
    </w:p>
    <w:p w14:paraId="12100FB1" w14:textId="1A9EAA3D" w:rsidR="00C22054" w:rsidRDefault="00C2205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09A9781" w14:textId="4BEFF81D" w:rsidR="004A3F00" w:rsidRDefault="004A3F00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7894EBA0" w14:textId="77777777" w:rsidR="00E53D92" w:rsidRDefault="00AF270F" w:rsidP="0004242F">
      <w:pPr>
        <w:pStyle w:val="Textonotapie"/>
        <w:numPr>
          <w:ilvl w:val="0"/>
          <w:numId w:val="3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t>PRECIOS DE REFERENCIA DE COMBUSTIBLES</w:t>
      </w:r>
    </w:p>
    <w:p w14:paraId="04204015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04242F">
      <w:pPr>
        <w:pStyle w:val="Sangradetextonormal"/>
        <w:numPr>
          <w:ilvl w:val="1"/>
          <w:numId w:val="3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04242F">
      <w:pPr>
        <w:numPr>
          <w:ilvl w:val="0"/>
          <w:numId w:val="5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04242F">
      <w:pPr>
        <w:pStyle w:val="Prrafodelista"/>
        <w:keepNext/>
        <w:numPr>
          <w:ilvl w:val="1"/>
          <w:numId w:val="3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78279F43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1B03DD">
        <w:rPr>
          <w:rFonts w:asciiTheme="minorHAnsi" w:hAnsiTheme="minorHAnsi" w:cstheme="minorHAnsi"/>
          <w:sz w:val="22"/>
          <w:szCs w:val="22"/>
        </w:rPr>
        <w:t>1</w:t>
      </w:r>
      <w:r w:rsidR="0052556A">
        <w:rPr>
          <w:rFonts w:asciiTheme="minorHAnsi" w:hAnsiTheme="minorHAnsi" w:cstheme="minorHAnsi"/>
          <w:sz w:val="22"/>
          <w:szCs w:val="22"/>
        </w:rPr>
        <w:t>8</w:t>
      </w:r>
      <w:r w:rsidR="00C330A2" w:rsidRPr="00E61EC2">
        <w:rPr>
          <w:rFonts w:asciiTheme="minorHAnsi" w:hAnsiTheme="minorHAnsi" w:cstheme="minorHAnsi"/>
          <w:sz w:val="22"/>
          <w:szCs w:val="22"/>
        </w:rPr>
        <w:t>/</w:t>
      </w:r>
      <w:r w:rsidR="00AB517C">
        <w:rPr>
          <w:rFonts w:asciiTheme="minorHAnsi" w:hAnsiTheme="minorHAnsi" w:cstheme="minorHAnsi"/>
          <w:sz w:val="22"/>
          <w:szCs w:val="22"/>
        </w:rPr>
        <w:t>0</w:t>
      </w:r>
      <w:r w:rsidR="001E6B2E">
        <w:rPr>
          <w:rFonts w:asciiTheme="minorHAnsi" w:hAnsiTheme="minorHAnsi" w:cstheme="minorHAnsi"/>
          <w:sz w:val="22"/>
          <w:szCs w:val="22"/>
        </w:rPr>
        <w:t>3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52556A">
        <w:rPr>
          <w:rFonts w:asciiTheme="minorHAnsi" w:hAnsiTheme="minorHAnsi" w:cstheme="minorHAnsi"/>
          <w:sz w:val="22"/>
          <w:szCs w:val="22"/>
        </w:rPr>
        <w:t>01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</w:t>
      </w:r>
      <w:r w:rsidR="0052556A">
        <w:rPr>
          <w:rFonts w:asciiTheme="minorHAnsi" w:hAnsiTheme="minorHAnsi" w:cstheme="minorHAnsi"/>
          <w:sz w:val="22"/>
          <w:szCs w:val="22"/>
        </w:rPr>
        <w:t>4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76A05012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52556A">
        <w:rPr>
          <w:rFonts w:ascii="Calibri" w:hAnsi="Calibri" w:cs="Arial"/>
          <w:b/>
          <w:bCs/>
          <w:i/>
          <w:sz w:val="22"/>
          <w:szCs w:val="22"/>
          <w:lang w:eastAsia="es-PE"/>
        </w:rPr>
        <w:t>01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</w:t>
      </w:r>
      <w:r w:rsidR="0052556A">
        <w:rPr>
          <w:rFonts w:ascii="Calibri" w:hAnsi="Calibri" w:cs="Arial"/>
          <w:b/>
          <w:bCs/>
          <w:i/>
          <w:sz w:val="22"/>
          <w:szCs w:val="22"/>
          <w:lang w:eastAsia="es-PE"/>
        </w:rPr>
        <w:t>4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18489A85" w:rsidR="00F85D23" w:rsidRPr="0068251B" w:rsidRDefault="0052556A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52556A">
        <w:rPr>
          <w:noProof/>
          <w:lang w:val="es-PE" w:eastAsia="es-PE"/>
        </w:rPr>
        <w:drawing>
          <wp:inline distT="0" distB="0" distL="0" distR="0" wp14:anchorId="1B645675" wp14:editId="307C88E3">
            <wp:extent cx="5490845" cy="29254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292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231CCC61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52556A">
        <w:rPr>
          <w:rFonts w:asciiTheme="minorHAnsi" w:hAnsiTheme="minorHAnsi" w:cstheme="minorHAnsi"/>
          <w:sz w:val="22"/>
          <w:szCs w:val="22"/>
        </w:rPr>
        <w:t>5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9A0C21">
        <w:rPr>
          <w:rFonts w:asciiTheme="minorHAnsi" w:hAnsiTheme="minorHAnsi" w:cstheme="minorHAnsi"/>
          <w:sz w:val="22"/>
          <w:szCs w:val="22"/>
        </w:rPr>
        <w:t>8</w:t>
      </w:r>
      <w:r w:rsidR="00C72F9C">
        <w:rPr>
          <w:rFonts w:asciiTheme="minorHAnsi" w:hAnsiTheme="minorHAnsi" w:cstheme="minorHAnsi"/>
          <w:sz w:val="22"/>
          <w:szCs w:val="22"/>
        </w:rPr>
        <w:t>9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254CF5">
        <w:rPr>
          <w:rFonts w:asciiTheme="minorHAnsi" w:hAnsiTheme="minorHAnsi" w:cstheme="minorHAnsi"/>
          <w:sz w:val="22"/>
          <w:szCs w:val="22"/>
        </w:rPr>
        <w:t xml:space="preserve"> </w:t>
      </w:r>
      <w:r w:rsidR="00030E5E" w:rsidRPr="00061BE1">
        <w:rPr>
          <w:rFonts w:asciiTheme="minorHAnsi" w:hAnsiTheme="minorHAnsi" w:cstheme="minorHAnsi"/>
          <w:sz w:val="22"/>
          <w:szCs w:val="22"/>
        </w:rPr>
        <w:t>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="00252C51">
        <w:rPr>
          <w:rFonts w:asciiTheme="minorHAnsi" w:hAnsiTheme="minorHAnsi" w:cstheme="minorHAnsi"/>
          <w:sz w:val="22"/>
          <w:szCs w:val="22"/>
        </w:rPr>
        <w:t xml:space="preserve">y fue </w:t>
      </w:r>
      <w:r w:rsidR="0052556A">
        <w:rPr>
          <w:rFonts w:asciiTheme="minorHAnsi" w:hAnsiTheme="minorHAnsi" w:cstheme="minorHAnsi"/>
          <w:sz w:val="22"/>
          <w:szCs w:val="22"/>
        </w:rPr>
        <w:t xml:space="preserve">igual o </w:t>
      </w:r>
      <w:r w:rsidRPr="00061BE1">
        <w:rPr>
          <w:rFonts w:asciiTheme="minorHAnsi" w:hAnsiTheme="minorHAnsi" w:cstheme="minorHAnsi"/>
          <w:sz w:val="22"/>
          <w:szCs w:val="22"/>
        </w:rPr>
        <w:t>superior al 9</w:t>
      </w:r>
      <w:r w:rsidR="0052556A">
        <w:rPr>
          <w:rFonts w:asciiTheme="minorHAnsi" w:hAnsiTheme="minorHAnsi" w:cstheme="minorHAnsi"/>
          <w:sz w:val="22"/>
          <w:szCs w:val="22"/>
        </w:rPr>
        <w:t>2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77B249DE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52556A">
        <w:rPr>
          <w:rFonts w:asciiTheme="minorHAnsi" w:hAnsiTheme="minorHAnsi" w:cstheme="minorHAnsi"/>
          <w:sz w:val="22"/>
          <w:szCs w:val="22"/>
        </w:rPr>
        <w:t>04</w:t>
      </w:r>
      <w:r w:rsidR="00A27888">
        <w:rPr>
          <w:rFonts w:asciiTheme="minorHAnsi" w:hAnsiTheme="minorHAnsi" w:cstheme="minorHAnsi"/>
          <w:sz w:val="22"/>
          <w:szCs w:val="22"/>
        </w:rPr>
        <w:t xml:space="preserve"> de </w:t>
      </w:r>
      <w:r w:rsidR="0052556A">
        <w:rPr>
          <w:rFonts w:asciiTheme="minorHAnsi" w:hAnsiTheme="minorHAnsi" w:cstheme="minorHAnsi"/>
          <w:sz w:val="22"/>
          <w:szCs w:val="22"/>
        </w:rPr>
        <w:t>abril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1BD2BD65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1A26DF">
        <w:rPr>
          <w:rFonts w:asciiTheme="minorHAnsi" w:hAnsiTheme="minorHAnsi" w:cstheme="minorHAnsi"/>
          <w:sz w:val="22"/>
          <w:szCs w:val="22"/>
        </w:rPr>
        <w:t>6.6</w:t>
      </w:r>
      <w:r w:rsidR="0072158C">
        <w:rPr>
          <w:rFonts w:asciiTheme="minorHAnsi" w:hAnsiTheme="minorHAnsi" w:cstheme="minorHAnsi"/>
          <w:sz w:val="22"/>
          <w:szCs w:val="22"/>
        </w:rPr>
        <w:t>8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742D90E0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1A26DF">
        <w:rPr>
          <w:rFonts w:asciiTheme="minorHAnsi" w:hAnsiTheme="minorHAnsi" w:cstheme="minorHAnsi"/>
          <w:sz w:val="22"/>
          <w:szCs w:val="22"/>
          <w:lang w:val="en-US"/>
        </w:rPr>
        <w:t>6.6</w:t>
      </w:r>
      <w:r w:rsidR="0072158C">
        <w:rPr>
          <w:rFonts w:asciiTheme="minorHAnsi" w:hAnsiTheme="minorHAnsi" w:cstheme="minorHAnsi"/>
          <w:sz w:val="22"/>
          <w:szCs w:val="22"/>
          <w:lang w:val="en-US"/>
        </w:rPr>
        <w:t>8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1A26DF">
        <w:rPr>
          <w:rFonts w:asciiTheme="minorHAnsi" w:hAnsiTheme="minorHAnsi" w:cstheme="minorHAnsi"/>
          <w:sz w:val="22"/>
          <w:szCs w:val="22"/>
          <w:lang w:val="en-US"/>
        </w:rPr>
        <w:t>4.7</w:t>
      </w:r>
      <w:r w:rsidR="0072158C">
        <w:rPr>
          <w:rFonts w:asciiTheme="minorHAnsi" w:hAnsiTheme="minorHAnsi" w:cstheme="minorHAnsi"/>
          <w:sz w:val="22"/>
          <w:szCs w:val="22"/>
          <w:lang w:val="en-US"/>
        </w:rPr>
        <w:t>8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4050211E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72158C">
        <w:rPr>
          <w:rFonts w:asciiTheme="minorHAnsi" w:hAnsiTheme="minorHAnsi" w:cstheme="minorHAnsi"/>
          <w:sz w:val="22"/>
          <w:szCs w:val="22"/>
          <w:lang w:val="en-US"/>
        </w:rPr>
        <w:t>2.01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0D9AA9C3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4B1A7654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1A26DF">
        <w:rPr>
          <w:rFonts w:asciiTheme="minorHAnsi" w:hAnsiTheme="minorHAnsi" w:cstheme="minorHAnsi"/>
          <w:sz w:val="22"/>
          <w:szCs w:val="22"/>
        </w:rPr>
        <w:t>4</w:t>
      </w:r>
      <w:r w:rsidR="0072158C">
        <w:rPr>
          <w:rFonts w:asciiTheme="minorHAnsi" w:hAnsiTheme="minorHAnsi" w:cstheme="minorHAnsi"/>
          <w:sz w:val="22"/>
          <w:szCs w:val="22"/>
        </w:rPr>
        <w:t>9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1A95E3FE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BF5A56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0.</w:t>
      </w:r>
      <w:r w:rsidR="001A26DF">
        <w:rPr>
          <w:rFonts w:asciiTheme="minorHAnsi" w:hAnsiTheme="minorHAnsi" w:cstheme="minorHAnsi"/>
          <w:sz w:val="22"/>
          <w:szCs w:val="22"/>
        </w:rPr>
        <w:t>8</w:t>
      </w:r>
      <w:r w:rsidR="0072158C">
        <w:rPr>
          <w:rFonts w:asciiTheme="minorHAnsi" w:hAnsiTheme="minorHAnsi" w:cstheme="minorHAnsi"/>
          <w:sz w:val="22"/>
          <w:szCs w:val="22"/>
        </w:rPr>
        <w:t>1</w:t>
      </w:r>
      <w:r w:rsidR="00A13B5B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para las gasolinas de 97 y 95 octanos y un ajuste de </w:t>
      </w:r>
      <w:r w:rsidR="00BF5A56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0.</w:t>
      </w:r>
      <w:r w:rsidR="001A26DF">
        <w:rPr>
          <w:rFonts w:asciiTheme="minorHAnsi" w:hAnsiTheme="minorHAnsi" w:cstheme="minorHAnsi"/>
          <w:sz w:val="22"/>
          <w:szCs w:val="22"/>
        </w:rPr>
        <w:t>7</w:t>
      </w:r>
      <w:r w:rsidR="0072158C">
        <w:rPr>
          <w:rFonts w:asciiTheme="minorHAnsi" w:hAnsiTheme="minorHAnsi" w:cstheme="minorHAnsi"/>
          <w:sz w:val="22"/>
          <w:szCs w:val="22"/>
        </w:rPr>
        <w:t>0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70E57173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951339">
        <w:rPr>
          <w:rFonts w:asciiTheme="minorHAnsi" w:hAnsiTheme="minorHAnsi" w:cstheme="minorHAnsi"/>
          <w:sz w:val="22"/>
          <w:szCs w:val="22"/>
        </w:rPr>
        <w:t>1.</w:t>
      </w:r>
      <w:r w:rsidR="0072158C">
        <w:rPr>
          <w:rFonts w:asciiTheme="minorHAnsi" w:hAnsiTheme="minorHAnsi" w:cstheme="minorHAnsi"/>
          <w:sz w:val="22"/>
          <w:szCs w:val="22"/>
        </w:rPr>
        <w:t>31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72158C">
        <w:rPr>
          <w:rFonts w:asciiTheme="minorHAnsi" w:hAnsiTheme="minorHAnsi" w:cstheme="minorHAnsi"/>
          <w:sz w:val="22"/>
          <w:szCs w:val="22"/>
        </w:rPr>
        <w:t>7.08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47E4E7D0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1A26DF">
        <w:rPr>
          <w:rFonts w:asciiTheme="minorHAnsi" w:hAnsiTheme="minorHAnsi" w:cstheme="minorHAnsi"/>
          <w:sz w:val="22"/>
          <w:szCs w:val="22"/>
        </w:rPr>
        <w:t>4</w:t>
      </w:r>
      <w:r w:rsidR="0072158C">
        <w:rPr>
          <w:rFonts w:asciiTheme="minorHAnsi" w:hAnsiTheme="minorHAnsi" w:cstheme="minorHAnsi"/>
          <w:sz w:val="22"/>
          <w:szCs w:val="22"/>
        </w:rPr>
        <w:t>9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64CE16D9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</w:t>
      </w:r>
      <w:r w:rsidR="00690D53">
        <w:rPr>
          <w:rFonts w:asciiTheme="minorHAnsi" w:hAnsiTheme="minorHAnsi" w:cstheme="minorHAnsi"/>
          <w:sz w:val="22"/>
          <w:szCs w:val="22"/>
        </w:rPr>
        <w:t>2.</w:t>
      </w:r>
      <w:r w:rsidR="005C1D22">
        <w:rPr>
          <w:rFonts w:asciiTheme="minorHAnsi" w:hAnsiTheme="minorHAnsi" w:cstheme="minorHAnsi"/>
          <w:sz w:val="22"/>
          <w:szCs w:val="22"/>
        </w:rPr>
        <w:t>16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14FE153F" w:rsidR="004F74EE" w:rsidRDefault="005C1D22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5C1D22">
        <w:rPr>
          <w:noProof/>
          <w:lang w:val="es-PE" w:eastAsia="es-PE"/>
        </w:rPr>
        <w:drawing>
          <wp:inline distT="0" distB="0" distL="0" distR="0" wp14:anchorId="67832DD4" wp14:editId="01BB55DF">
            <wp:extent cx="8173085" cy="30156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7A7D0C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04242F">
      <w:pPr>
        <w:pStyle w:val="Sangradetextonormal"/>
        <w:numPr>
          <w:ilvl w:val="1"/>
          <w:numId w:val="3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7A7D0C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6F74471E" w:rsidR="00F85D23" w:rsidRPr="002B3648" w:rsidRDefault="003A6784" w:rsidP="007A7D0C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3A6784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635D5D08" wp14:editId="0E18FB7B">
                  <wp:extent cx="3526155" cy="412369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412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7A7D0C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7A7D0C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7A7D0C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3A0ABDAB" w:rsidR="00F85D23" w:rsidRPr="00CE793E" w:rsidRDefault="005C1D22" w:rsidP="007A7D0C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5C1D22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243A7F52" wp14:editId="0173AC9F">
                  <wp:extent cx="5204460" cy="22402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7A7D0C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2E7117C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bookmarkStart w:id="3" w:name="_GoBack"/>
      <w:bookmarkEnd w:id="3"/>
    </w:p>
    <w:p w14:paraId="0596AF12" w14:textId="77777777" w:rsidR="00DB3C4F" w:rsidRDefault="00BF6CBA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4BAE2798" w14:textId="797AC1B6" w:rsidR="003D2B96" w:rsidRPr="00737F8F" w:rsidRDefault="003D2B96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3D2B96">
        <w:drawing>
          <wp:inline distT="0" distB="0" distL="0" distR="0" wp14:anchorId="5101BC64" wp14:editId="60EA427D">
            <wp:extent cx="5689600" cy="2543095"/>
            <wp:effectExtent l="0" t="0" r="635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825" cy="254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0CE29FC0" w:rsidR="005C4A97" w:rsidRDefault="005C1D22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C1D22">
        <w:rPr>
          <w:noProof/>
          <w:lang w:val="es-PE" w:eastAsia="es-PE"/>
        </w:rPr>
        <w:drawing>
          <wp:inline distT="0" distB="0" distL="0" distR="0" wp14:anchorId="0CFC4CC4" wp14:editId="51C4E193">
            <wp:extent cx="5850255" cy="22174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433551AE" w:rsidR="007B04A3" w:rsidRDefault="002F4ABD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2F4ABD">
        <w:rPr>
          <w:noProof/>
          <w:lang w:val="es-PE" w:eastAsia="es-PE"/>
        </w:rPr>
        <w:drawing>
          <wp:inline distT="0" distB="0" distL="0" distR="0" wp14:anchorId="60E46F21" wp14:editId="0937CBF3">
            <wp:extent cx="6134986" cy="5713468"/>
            <wp:effectExtent l="0" t="0" r="0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893" cy="5714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21B280EF" w:rsidR="00214BFB" w:rsidRDefault="004D407F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3F2EC770" wp14:editId="25678417">
            <wp:extent cx="4577715" cy="2444131"/>
            <wp:effectExtent l="19050" t="19050" r="13335" b="13335"/>
            <wp:docPr id="14" name="Picture 14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400" cy="246318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29EFBEE7" w:rsidR="009D445C" w:rsidRDefault="004D407F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1FC952A1" wp14:editId="64AC9F79">
            <wp:extent cx="4594335" cy="2453005"/>
            <wp:effectExtent l="19050" t="19050" r="15875" b="23495"/>
            <wp:docPr id="16" name="Picture 16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362" cy="245568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60585720" w:rsidR="005932D3" w:rsidRDefault="004D407F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37B1BB72" wp14:editId="14F956DB">
            <wp:extent cx="4722782" cy="2521585"/>
            <wp:effectExtent l="19050" t="19050" r="20955" b="12065"/>
            <wp:docPr id="17" name="Picture 17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266" cy="2523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1DEABAE" w14:textId="0F93E05B" w:rsidR="002D1E5A" w:rsidRDefault="00CA3C87" w:rsidP="004D407F">
      <w:pPr>
        <w:ind w:left="993"/>
        <w:jc w:val="both"/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  <w:r w:rsidR="004D407F">
        <w:rPr>
          <w:noProof/>
          <w:lang w:val="es-PE" w:eastAsia="es-PE"/>
        </w:rPr>
        <w:lastRenderedPageBreak/>
        <w:drawing>
          <wp:inline distT="0" distB="0" distL="0" distR="0" wp14:anchorId="45449230" wp14:editId="172D7A24">
            <wp:extent cx="4665357" cy="2490925"/>
            <wp:effectExtent l="19050" t="19050" r="20955" b="24130"/>
            <wp:docPr id="26" name="Picture 26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506" cy="249527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7D71A90" w14:textId="3222C33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AA87BC2" w14:textId="2CA0ACB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B0E262C" w14:textId="58DB22FA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9D9A51D" w14:textId="5DA030A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576B4A7" w14:textId="15FD69E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5D4605E" w14:textId="2F81B86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E8B7752" w14:textId="676D57F5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8D443AB" w14:textId="3234E604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268FAB3" w14:textId="0066774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5FB8961" w14:textId="4DD24839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7298FD9" w14:textId="308022D8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EC575FC" w14:textId="384C234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BF1653B" w14:textId="56C5627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D6088B6" w14:textId="2B69A18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0E65C794" w14:textId="71A639F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10A2088" w14:textId="4C8EC19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BA6BDCA" w14:textId="66CBBDB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13A967C" w14:textId="2FABEDF0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1D3D053" w14:textId="65EBEC9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6DF96F3" w14:textId="6AAEB00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4AA509BD" w14:textId="38736CC8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F20F552" w14:textId="6E701B4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DD2B653" w14:textId="77A9780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B6E7145" w14:textId="16FC3DE9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5DFBEF3" w14:textId="53AD7007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FAFB122" w14:textId="522B311A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E07A4C9" w14:textId="664993E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FBBD970" w14:textId="54917354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B024EF4" w14:textId="529BE6F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41F97DF5" w14:textId="1B61F81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878881E" w14:textId="630AABF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B74A828" w14:textId="3563D68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22ADF20" w14:textId="77777777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7A7D0C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2D610" w14:textId="77777777" w:rsidR="004848BB" w:rsidRDefault="004848BB" w:rsidP="006502B5">
      <w:r>
        <w:separator/>
      </w:r>
    </w:p>
  </w:endnote>
  <w:endnote w:type="continuationSeparator" w:id="0">
    <w:p w14:paraId="51829F24" w14:textId="77777777" w:rsidR="004848BB" w:rsidRDefault="004848BB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15336" w14:textId="5ABF55D8" w:rsidR="00287F9F" w:rsidRPr="00287F9F" w:rsidRDefault="00287F9F" w:rsidP="000E2DD7">
    <w:pPr>
      <w:pStyle w:val="Piedepgina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3A6784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7A7D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A99BA" w14:textId="223A6A8C" w:rsidR="00287F9F" w:rsidRPr="00287F9F" w:rsidRDefault="00287F9F" w:rsidP="000E2DD7">
    <w:pPr>
      <w:pStyle w:val="Piedepgina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3A6784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A7D0C">
    <w:pPr>
      <w:pStyle w:val="Piedepgina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670A" w14:textId="77777777" w:rsidR="004F74EE" w:rsidRPr="00376371" w:rsidRDefault="004F74EE" w:rsidP="007A7D0C">
    <w:pPr>
      <w:pStyle w:val="Piedepgina"/>
      <w:ind w:right="-2013"/>
      <w:jc w:val="right"/>
    </w:pPr>
    <w:r w:rsidRPr="00376371">
      <w:rPr>
        <w:noProof/>
        <w:lang w:val="es-PE" w:eastAsia="es-PE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45A" w14:textId="78CE130F" w:rsidR="0087386D" w:rsidRPr="0087386D" w:rsidRDefault="0087386D" w:rsidP="000E2DD7">
    <w:pPr>
      <w:pStyle w:val="Piedepgina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3A6784">
          <w:rPr>
            <w:rFonts w:asciiTheme="minorHAnsi" w:hAnsiTheme="minorHAnsi" w:cstheme="minorHAnsi"/>
            <w:b/>
            <w:noProof/>
            <w:color w:val="002060"/>
            <w:lang w:val="en-US"/>
          </w:rPr>
          <w:t>11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s-PE" w:eastAsia="es-PE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18" name="Imagen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Piedepgina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5C2F6" w14:textId="77777777" w:rsidR="004848BB" w:rsidRDefault="004848BB" w:rsidP="006502B5">
      <w:r>
        <w:separator/>
      </w:r>
    </w:p>
  </w:footnote>
  <w:footnote w:type="continuationSeparator" w:id="0">
    <w:p w14:paraId="0A2BE321" w14:textId="77777777" w:rsidR="004848BB" w:rsidRDefault="004848BB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1F31C" w14:textId="77777777" w:rsidR="00FF1622" w:rsidRPr="002E3C90" w:rsidRDefault="005A0113" w:rsidP="00FF1622">
    <w:pPr>
      <w:pStyle w:val="Encabezado"/>
      <w:tabs>
        <w:tab w:val="clear" w:pos="8838"/>
        <w:tab w:val="right" w:pos="8646"/>
      </w:tabs>
      <w:ind w:left="-1418"/>
    </w:pPr>
    <w:bookmarkStart w:id="1" w:name="_Hlk68946101"/>
    <w:bookmarkStart w:id="2" w:name="_Hlk68946102"/>
    <w:r>
      <w:rPr>
        <w:noProof/>
        <w:lang w:val="es-PE" w:eastAsia="es-PE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s-PE" w:eastAsia="es-PE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1"/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ED61" w14:textId="77777777" w:rsidR="00FD404B" w:rsidRPr="002E3C90" w:rsidRDefault="005A0113" w:rsidP="005A0113">
    <w:pPr>
      <w:pStyle w:val="Encabezado"/>
      <w:tabs>
        <w:tab w:val="clear" w:pos="8838"/>
        <w:tab w:val="right" w:pos="426"/>
      </w:tabs>
      <w:ind w:left="-1276"/>
    </w:pPr>
    <w:r>
      <w:rPr>
        <w:noProof/>
        <w:lang w:val="es-PE" w:eastAsia="es-PE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s-PE" w:eastAsia="es-PE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2ABC" w14:textId="77777777" w:rsidR="00494331" w:rsidRPr="002E3C90" w:rsidRDefault="00287F9F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Piedepgina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s-PE" w:eastAsia="es-PE"/>
      </w:rPr>
      <w:drawing>
        <wp:inline distT="0" distB="0" distL="0" distR="0" wp14:anchorId="00C98A99" wp14:editId="4ED6B51F">
          <wp:extent cx="2438400" cy="571500"/>
          <wp:effectExtent l="0" t="0" r="0" b="0"/>
          <wp:docPr id="15" name="Imagen 15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160E2"/>
    <w:multiLevelType w:val="hybridMultilevel"/>
    <w:tmpl w:val="2E20C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3A258C"/>
    <w:multiLevelType w:val="hybridMultilevel"/>
    <w:tmpl w:val="5D7240E4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DA92434"/>
    <w:multiLevelType w:val="hybridMultilevel"/>
    <w:tmpl w:val="53E040B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25D5745"/>
    <w:multiLevelType w:val="hybridMultilevel"/>
    <w:tmpl w:val="6B1C7E5A"/>
    <w:lvl w:ilvl="0" w:tplc="2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9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0EC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549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42F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3BA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4E0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259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A38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000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640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2BD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2FA5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9A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5E3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2FF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267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6D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3D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2E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0D7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EDF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59B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37E92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58C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51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4CF5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09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1AF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295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6E5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635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5C6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057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ABD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1F6B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30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2B"/>
    <w:rsid w:val="00322F6B"/>
    <w:rsid w:val="0032326A"/>
    <w:rsid w:val="00323299"/>
    <w:rsid w:val="0032353A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2E7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38C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784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9F8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B96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4CD9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293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6DB1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CF0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99E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888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4B4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4F"/>
    <w:rsid w:val="00476B6D"/>
    <w:rsid w:val="00476C74"/>
    <w:rsid w:val="00476DCA"/>
    <w:rsid w:val="00477238"/>
    <w:rsid w:val="00477B7F"/>
    <w:rsid w:val="00477D2D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391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8BB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3F8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3E17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B90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07F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99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D3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292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0C1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56A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670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ABD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414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01E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3F4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2B3"/>
    <w:rsid w:val="005725F8"/>
    <w:rsid w:val="0057268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7C2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64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22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0F6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D68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311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019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630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5C2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2F3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106"/>
    <w:rsid w:val="00652C41"/>
    <w:rsid w:val="006535B9"/>
    <w:rsid w:val="006537E7"/>
    <w:rsid w:val="00653D21"/>
    <w:rsid w:val="00653EE8"/>
    <w:rsid w:val="00653FB4"/>
    <w:rsid w:val="00654142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40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53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604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25E"/>
    <w:rsid w:val="006D375F"/>
    <w:rsid w:val="006D386B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830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3C0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5D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1A1"/>
    <w:rsid w:val="0070731F"/>
    <w:rsid w:val="007074DA"/>
    <w:rsid w:val="0070760C"/>
    <w:rsid w:val="00707A27"/>
    <w:rsid w:val="00707D47"/>
    <w:rsid w:val="00707E4B"/>
    <w:rsid w:val="00707ED0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58C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D7E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487"/>
    <w:rsid w:val="0076062B"/>
    <w:rsid w:val="00760AA8"/>
    <w:rsid w:val="00760AF5"/>
    <w:rsid w:val="00760B3D"/>
    <w:rsid w:val="00760D29"/>
    <w:rsid w:val="00760DAD"/>
    <w:rsid w:val="00761109"/>
    <w:rsid w:val="007611A3"/>
    <w:rsid w:val="0076124D"/>
    <w:rsid w:val="00761CBF"/>
    <w:rsid w:val="00761DDC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2FD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412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D0C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86F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55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0AA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788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BF9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05E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5BE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B67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68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3A4"/>
    <w:rsid w:val="00926529"/>
    <w:rsid w:val="009267F4"/>
    <w:rsid w:val="00926A30"/>
    <w:rsid w:val="00926F39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7F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339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A93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37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C21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6CA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479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04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3D25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1"/>
    <w:rsid w:val="009D5C2F"/>
    <w:rsid w:val="009D6239"/>
    <w:rsid w:val="009D6421"/>
    <w:rsid w:val="009D64DB"/>
    <w:rsid w:val="009D66C7"/>
    <w:rsid w:val="009D68F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1C5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072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0CD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5B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7FA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2D34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AAF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0F1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17C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3E"/>
    <w:rsid w:val="00AB7C52"/>
    <w:rsid w:val="00AB7C8B"/>
    <w:rsid w:val="00AB7D06"/>
    <w:rsid w:val="00AB7DDC"/>
    <w:rsid w:val="00AC0021"/>
    <w:rsid w:val="00AC022C"/>
    <w:rsid w:val="00AC0352"/>
    <w:rsid w:val="00AC03E9"/>
    <w:rsid w:val="00AC0696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2F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5D8A"/>
    <w:rsid w:val="00AF6354"/>
    <w:rsid w:val="00AF6361"/>
    <w:rsid w:val="00AF63A5"/>
    <w:rsid w:val="00AF64F2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AF2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5E4D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DDD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8A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1EB"/>
    <w:rsid w:val="00B542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25E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56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054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79C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2F9C"/>
    <w:rsid w:val="00C73697"/>
    <w:rsid w:val="00C73C16"/>
    <w:rsid w:val="00C73F9E"/>
    <w:rsid w:val="00C74039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47D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644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43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9B5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0B1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91A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5AA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5E7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208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C2C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2ECC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45F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396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838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BB0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604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2A5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75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49D"/>
    <w:rsid w:val="00E877B3"/>
    <w:rsid w:val="00E87904"/>
    <w:rsid w:val="00E87939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760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370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6E0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3DE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C31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4F5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825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3EB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  <w14:docId w14:val="3B6FD177"/>
  <w15:docId w15:val="{381409A4-A616-4D30-BEFC-30FC58103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1C371-9434-4C44-90C3-47842A848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2217</Words>
  <Characters>12197</Characters>
  <Application>Microsoft Office Word</Application>
  <DocSecurity>0</DocSecurity>
  <Lines>101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subject/>
  <dc:creator>FREDY</dc:creator>
  <cp:keywords/>
  <dc:description/>
  <cp:lastModifiedBy>Maritza Mercedes Medina Tacuri</cp:lastModifiedBy>
  <cp:revision>1</cp:revision>
  <cp:lastPrinted>2022-04-06T09:58:00Z</cp:lastPrinted>
  <dcterms:created xsi:type="dcterms:W3CDTF">2022-04-06T09:57:00Z</dcterms:created>
  <dcterms:modified xsi:type="dcterms:W3CDTF">2022-04-06T10:08:00Z</dcterms:modified>
</cp:coreProperties>
</file>