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D580BD1"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6F6A4F">
        <w:rPr>
          <w:rFonts w:ascii="Poppins" w:hAnsi="Poppins" w:cs="Poppins"/>
          <w:sz w:val="24"/>
          <w:szCs w:val="22"/>
          <w:u w:val="single"/>
          <w:lang w:val="it-IT"/>
        </w:rPr>
        <w:t>2</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3797250"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6F6A4F">
        <w:rPr>
          <w:rFonts w:ascii="Poppins" w:hAnsi="Poppins" w:cs="Poppins"/>
          <w:b/>
          <w:bCs/>
          <w:sz w:val="22"/>
          <w:szCs w:val="22"/>
        </w:rPr>
        <w:t>0</w:t>
      </w:r>
      <w:r w:rsidR="00E013AC">
        <w:rPr>
          <w:rFonts w:ascii="Poppins" w:hAnsi="Poppins" w:cs="Poppins"/>
          <w:b/>
          <w:bCs/>
          <w:sz w:val="22"/>
          <w:szCs w:val="22"/>
        </w:rPr>
        <w:t>2</w:t>
      </w:r>
      <w:r w:rsidR="00D13504" w:rsidRPr="0096213B">
        <w:rPr>
          <w:rFonts w:ascii="Poppins" w:hAnsi="Poppins" w:cs="Poppins"/>
          <w:b/>
          <w:bCs/>
          <w:sz w:val="22"/>
          <w:szCs w:val="22"/>
        </w:rPr>
        <w:t>/</w:t>
      </w:r>
      <w:r w:rsidR="00222A5F">
        <w:rPr>
          <w:rFonts w:ascii="Poppins" w:hAnsi="Poppins" w:cs="Poppins"/>
          <w:b/>
          <w:bCs/>
          <w:sz w:val="22"/>
          <w:szCs w:val="22"/>
        </w:rPr>
        <w:t>0</w:t>
      </w:r>
      <w:r w:rsidR="006F6A4F">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65360B0" w:rsidR="00AB06BA" w:rsidRPr="001C2FD3" w:rsidRDefault="00874E99"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E31DA59" wp14:editId="2758A640">
            <wp:extent cx="5273675" cy="3087014"/>
            <wp:effectExtent l="0" t="0" r="317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1168" cy="310310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lastRenderedPageBreak/>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09F45A2"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523CCC">
        <w:rPr>
          <w:rFonts w:ascii="Poppins" w:hAnsi="Poppins" w:cs="Poppins"/>
          <w:sz w:val="18"/>
          <w:szCs w:val="18"/>
        </w:rPr>
        <w:t>6</w:t>
      </w:r>
      <w:r w:rsidR="002E416E">
        <w:rPr>
          <w:rFonts w:ascii="Poppins" w:hAnsi="Poppins" w:cs="Poppins"/>
          <w:sz w:val="18"/>
          <w:szCs w:val="18"/>
        </w:rPr>
        <w:t>0</w:t>
      </w:r>
      <w:r w:rsidR="00E23D92" w:rsidRPr="007B4713">
        <w:rPr>
          <w:rFonts w:ascii="Poppins" w:hAnsi="Poppins" w:cs="Poppins"/>
          <w:sz w:val="18"/>
          <w:szCs w:val="18"/>
        </w:rPr>
        <w:t>,</w:t>
      </w:r>
      <w:r w:rsidR="00CB7FE6">
        <w:rPr>
          <w:rFonts w:ascii="Poppins" w:hAnsi="Poppins" w:cs="Poppins"/>
          <w:sz w:val="18"/>
          <w:szCs w:val="18"/>
        </w:rPr>
        <w:t>73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CB7FE6">
        <w:rPr>
          <w:rFonts w:ascii="Poppins" w:hAnsi="Poppins" w:cs="Poppins"/>
          <w:sz w:val="18"/>
          <w:szCs w:val="18"/>
        </w:rPr>
        <w:t>7</w:t>
      </w:r>
      <w:r w:rsidR="00523CCC">
        <w:rPr>
          <w:rFonts w:ascii="Poppins" w:hAnsi="Poppins" w:cs="Poppins"/>
          <w:sz w:val="18"/>
          <w:szCs w:val="18"/>
        </w:rPr>
        <w:t>8</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w:t>
      </w:r>
      <w:r w:rsidR="00CB7FE6">
        <w:rPr>
          <w:rFonts w:ascii="Poppins" w:hAnsi="Poppins" w:cs="Poppins"/>
          <w:sz w:val="18"/>
          <w:szCs w:val="18"/>
        </w:rPr>
        <w:t>2</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E26DC5">
        <w:rPr>
          <w:rFonts w:ascii="Poppins" w:hAnsi="Poppins" w:cs="Poppins"/>
          <w:sz w:val="18"/>
          <w:szCs w:val="18"/>
        </w:rPr>
        <w:t>1</w:t>
      </w:r>
      <w:r w:rsidR="00941CD2" w:rsidRPr="007B4713">
        <w:rPr>
          <w:rFonts w:ascii="Poppins" w:hAnsi="Poppins" w:cs="Poppins"/>
          <w:sz w:val="18"/>
          <w:szCs w:val="18"/>
        </w:rPr>
        <w:t>,</w:t>
      </w:r>
      <w:r w:rsidR="00675B30">
        <w:rPr>
          <w:rFonts w:ascii="Poppins" w:hAnsi="Poppins" w:cs="Poppins"/>
          <w:sz w:val="18"/>
          <w:szCs w:val="18"/>
        </w:rPr>
        <w:t>6</w:t>
      </w:r>
      <w:r w:rsidR="00E26DC5">
        <w:rPr>
          <w:rFonts w:ascii="Poppins" w:hAnsi="Poppins" w:cs="Poppins"/>
          <w:sz w:val="18"/>
          <w:szCs w:val="18"/>
        </w:rPr>
        <w:t>9</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5C82DEB3"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2E416E">
        <w:rPr>
          <w:rFonts w:ascii="Poppins" w:hAnsi="Poppins" w:cs="Poppins"/>
          <w:bCs/>
          <w:sz w:val="18"/>
          <w:szCs w:val="18"/>
        </w:rPr>
        <w:t>1</w:t>
      </w:r>
      <w:r w:rsidR="00CB7FE6">
        <w:rPr>
          <w:rFonts w:ascii="Poppins" w:hAnsi="Poppins" w:cs="Poppins"/>
          <w:bCs/>
          <w:sz w:val="18"/>
          <w:szCs w:val="18"/>
        </w:rPr>
        <w:t>6</w:t>
      </w:r>
      <w:r w:rsidRPr="0096213B">
        <w:rPr>
          <w:rFonts w:ascii="Poppins" w:hAnsi="Poppins" w:cs="Poppins"/>
          <w:bCs/>
          <w:sz w:val="18"/>
          <w:szCs w:val="18"/>
        </w:rPr>
        <w:t>.</w:t>
      </w:r>
      <w:r w:rsidR="000F0295">
        <w:rPr>
          <w:rFonts w:ascii="Poppins" w:hAnsi="Poppins" w:cs="Poppins"/>
          <w:bCs/>
          <w:sz w:val="18"/>
          <w:szCs w:val="18"/>
        </w:rPr>
        <w:t>0</w:t>
      </w:r>
      <w:r w:rsidR="009F607A">
        <w:rPr>
          <w:rFonts w:ascii="Poppins" w:hAnsi="Poppins" w:cs="Poppins"/>
          <w:bCs/>
          <w:sz w:val="18"/>
          <w:szCs w:val="18"/>
        </w:rPr>
        <w:t>5</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2E416E">
        <w:rPr>
          <w:rFonts w:ascii="Poppins" w:hAnsi="Poppins" w:cs="Poppins"/>
          <w:bCs/>
          <w:sz w:val="18"/>
          <w:szCs w:val="18"/>
        </w:rPr>
        <w:t>3</w:t>
      </w:r>
      <w:r w:rsidR="00CB7FE6">
        <w:rPr>
          <w:rFonts w:ascii="Poppins" w:hAnsi="Poppins" w:cs="Poppins"/>
          <w:bCs/>
          <w:sz w:val="18"/>
          <w:szCs w:val="18"/>
        </w:rPr>
        <w:t>0</w:t>
      </w:r>
      <w:r w:rsidRPr="0096213B">
        <w:rPr>
          <w:rFonts w:ascii="Poppins" w:hAnsi="Poppins" w:cs="Poppins"/>
          <w:bCs/>
          <w:sz w:val="18"/>
          <w:szCs w:val="18"/>
        </w:rPr>
        <w:t>.</w:t>
      </w:r>
      <w:r w:rsidR="00E23D92">
        <w:rPr>
          <w:rFonts w:ascii="Poppins" w:hAnsi="Poppins" w:cs="Poppins"/>
          <w:bCs/>
          <w:sz w:val="18"/>
          <w:szCs w:val="18"/>
        </w:rPr>
        <w:t>0</w:t>
      </w:r>
      <w:r w:rsidR="0019627F">
        <w:rPr>
          <w:rFonts w:ascii="Poppins" w:hAnsi="Poppins" w:cs="Poppins"/>
          <w:bCs/>
          <w:sz w:val="18"/>
          <w:szCs w:val="18"/>
        </w:rPr>
        <w:t>5</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017A22A" w:rsidR="00593ACE" w:rsidRDefault="00593ACE" w:rsidP="00005B14">
      <w:pPr>
        <w:jc w:val="both"/>
        <w:rPr>
          <w:rFonts w:ascii="Poppins" w:hAnsi="Poppins" w:cs="Poppins"/>
          <w:sz w:val="20"/>
          <w:szCs w:val="20"/>
          <w:highlight w:val="yellow"/>
        </w:rPr>
      </w:pPr>
    </w:p>
    <w:p w14:paraId="1D842AB1" w14:textId="77777777" w:rsidR="00AD0D2A" w:rsidRPr="00EA1FFB" w:rsidRDefault="00AD0D2A" w:rsidP="00AD0D2A">
      <w:pPr>
        <w:pStyle w:val="Prrafodelista"/>
        <w:numPr>
          <w:ilvl w:val="0"/>
          <w:numId w:val="30"/>
        </w:numPr>
        <w:ind w:left="425"/>
        <w:contextualSpacing/>
        <w:jc w:val="both"/>
        <w:rPr>
          <w:rFonts w:ascii="Poppins" w:hAnsi="Poppins" w:cs="Poppins"/>
          <w:b/>
          <w:sz w:val="18"/>
          <w:szCs w:val="18"/>
        </w:rPr>
      </w:pPr>
      <w:r w:rsidRPr="00EA1FFB">
        <w:rPr>
          <w:rFonts w:ascii="Poppins" w:hAnsi="Poppins" w:cs="Poppins"/>
          <w:b/>
          <w:sz w:val="18"/>
          <w:szCs w:val="18"/>
        </w:rPr>
        <w:t>El incremento de los inventarios de propano, así como el descenso de las existencias de crudo, gasolinas y destilado medio, al 23 de mayo del 2025</w:t>
      </w:r>
    </w:p>
    <w:p w14:paraId="72668BBC" w14:textId="77777777" w:rsidR="00AD0D2A" w:rsidRPr="00EA1FFB" w:rsidRDefault="00AD0D2A" w:rsidP="00AD0D2A">
      <w:pPr>
        <w:pStyle w:val="Prrafodelista"/>
        <w:ind w:left="426"/>
        <w:jc w:val="both"/>
        <w:rPr>
          <w:rFonts w:ascii="Poppins" w:hAnsi="Poppins" w:cs="Poppins"/>
          <w:sz w:val="18"/>
          <w:szCs w:val="18"/>
        </w:rPr>
      </w:pPr>
    </w:p>
    <w:p w14:paraId="630BA2EB" w14:textId="77777777" w:rsidR="00AD0D2A" w:rsidRPr="00EA1FFB" w:rsidRDefault="00AD0D2A" w:rsidP="00AD0D2A">
      <w:pPr>
        <w:shd w:val="clear" w:color="auto" w:fill="FFFFFF"/>
        <w:ind w:left="425"/>
        <w:jc w:val="both"/>
        <w:rPr>
          <w:rFonts w:ascii="Poppins" w:hAnsi="Poppins" w:cs="Poppins"/>
          <w:sz w:val="18"/>
          <w:szCs w:val="18"/>
        </w:rPr>
      </w:pPr>
      <w:r w:rsidRPr="00EA1FFB">
        <w:rPr>
          <w:rFonts w:ascii="Poppins" w:hAnsi="Poppins" w:cs="Poppins"/>
          <w:sz w:val="18"/>
          <w:szCs w:val="18"/>
        </w:rPr>
        <w:t>Los inventarios de petróleo de Estados Unidos se redujeron en 2,8 millones de barriles, ubicándose en -</w:t>
      </w:r>
      <w:r>
        <w:rPr>
          <w:rFonts w:ascii="Poppins" w:hAnsi="Poppins" w:cs="Poppins"/>
          <w:sz w:val="18"/>
          <w:szCs w:val="18"/>
        </w:rPr>
        <w:t>6</w:t>
      </w:r>
      <w:r w:rsidRPr="00EA1FFB">
        <w:rPr>
          <w:rFonts w:ascii="Poppins" w:hAnsi="Poppins" w:cs="Poppins"/>
          <w:sz w:val="18"/>
          <w:szCs w:val="18"/>
        </w:rPr>
        <w:t>% por debajo de la media de los últimos 5 años, para esta época del año, lo que representa 440,4 millones de barriles.</w:t>
      </w:r>
    </w:p>
    <w:p w14:paraId="5075FE17" w14:textId="77777777" w:rsidR="00AD0D2A" w:rsidRPr="00EA1FFB" w:rsidRDefault="00AD0D2A" w:rsidP="00AD0D2A">
      <w:pPr>
        <w:shd w:val="clear" w:color="auto" w:fill="FFFFFF"/>
        <w:ind w:left="425"/>
        <w:jc w:val="both"/>
        <w:rPr>
          <w:rFonts w:ascii="Poppins" w:hAnsi="Poppins" w:cs="Poppins"/>
          <w:sz w:val="18"/>
          <w:szCs w:val="18"/>
        </w:rPr>
      </w:pPr>
    </w:p>
    <w:p w14:paraId="59A1A7B3" w14:textId="77777777" w:rsidR="00AD0D2A" w:rsidRPr="00EA1FFB" w:rsidRDefault="00AD0D2A" w:rsidP="00AD0D2A">
      <w:pPr>
        <w:shd w:val="clear" w:color="auto" w:fill="FFFFFF"/>
        <w:ind w:left="425"/>
        <w:jc w:val="both"/>
        <w:rPr>
          <w:rFonts w:ascii="Poppins" w:hAnsi="Poppins" w:cs="Poppins"/>
          <w:sz w:val="18"/>
          <w:szCs w:val="18"/>
        </w:rPr>
      </w:pPr>
      <w:r w:rsidRPr="00EA1FFB">
        <w:rPr>
          <w:rFonts w:ascii="Poppins" w:hAnsi="Poppins" w:cs="Poppins"/>
          <w:sz w:val="18"/>
          <w:szCs w:val="18"/>
        </w:rPr>
        <w:t>Por su parte, las existencias de gasolinas disminuyeron en 2,4 millones de barriles, reportando un total de 223,1 millones de barriles; así como los inventarios de destilados, que incluyen al diésel y al combustible para calefacción se redujeron en 0,7 millones de barriles, ubicándose en 103,4 millones de barriles. Finalmente, las existencias de propano crecieron en 2,00 millones de barriles, registrando un nivel de 55,10 millones de barriles</w:t>
      </w:r>
      <w:r>
        <w:rPr>
          <w:rFonts w:ascii="Poppins" w:hAnsi="Poppins" w:cs="Poppins"/>
          <w:sz w:val="18"/>
          <w:szCs w:val="18"/>
        </w:rPr>
        <w:t>.</w:t>
      </w:r>
    </w:p>
    <w:p w14:paraId="29AB54B9" w14:textId="77777777" w:rsidR="00AD0D2A" w:rsidRPr="00F62A78" w:rsidRDefault="00AD0D2A" w:rsidP="00AD0D2A">
      <w:pPr>
        <w:shd w:val="clear" w:color="auto" w:fill="FFFFFF"/>
        <w:ind w:left="425"/>
        <w:jc w:val="both"/>
        <w:rPr>
          <w:rFonts w:ascii="Poppins" w:hAnsi="Poppins" w:cs="Poppins"/>
          <w:sz w:val="18"/>
          <w:szCs w:val="18"/>
          <w:highlight w:val="yellow"/>
        </w:rPr>
      </w:pPr>
    </w:p>
    <w:p w14:paraId="2CDDF6C1" w14:textId="77777777" w:rsidR="00AD0D2A" w:rsidRPr="009629AD" w:rsidRDefault="00AD0D2A" w:rsidP="00AD0D2A">
      <w:pPr>
        <w:pStyle w:val="Prrafodelista"/>
        <w:numPr>
          <w:ilvl w:val="0"/>
          <w:numId w:val="30"/>
        </w:numPr>
        <w:ind w:left="425"/>
        <w:contextualSpacing/>
        <w:jc w:val="both"/>
        <w:rPr>
          <w:rFonts w:ascii="Poppins" w:hAnsi="Poppins" w:cs="Poppins"/>
          <w:b/>
          <w:sz w:val="18"/>
          <w:szCs w:val="18"/>
        </w:rPr>
      </w:pPr>
      <w:r w:rsidRPr="009629AD">
        <w:rPr>
          <w:rFonts w:ascii="Poppins" w:hAnsi="Poppins" w:cs="Poppins"/>
          <w:b/>
          <w:sz w:val="18"/>
          <w:szCs w:val="18"/>
        </w:rPr>
        <w:t>La OPEP aprueba incrementar su producción para el mes de julio</w:t>
      </w:r>
    </w:p>
    <w:p w14:paraId="5A5010C5" w14:textId="77777777" w:rsidR="00AD0D2A" w:rsidRPr="00F62A78" w:rsidRDefault="00AD0D2A" w:rsidP="00AD0D2A">
      <w:pPr>
        <w:jc w:val="both"/>
        <w:rPr>
          <w:rFonts w:ascii="Poppins" w:hAnsi="Poppins" w:cs="Poppins"/>
          <w:b/>
          <w:sz w:val="18"/>
          <w:szCs w:val="18"/>
          <w:highlight w:val="yellow"/>
        </w:rPr>
      </w:pPr>
    </w:p>
    <w:p w14:paraId="4CA03A6B" w14:textId="77777777" w:rsidR="00AD0D2A" w:rsidRPr="009629AD" w:rsidRDefault="00AD0D2A" w:rsidP="00AD0D2A">
      <w:pPr>
        <w:shd w:val="clear" w:color="auto" w:fill="FFFFFF"/>
        <w:ind w:left="425"/>
        <w:jc w:val="both"/>
        <w:rPr>
          <w:rFonts w:ascii="Poppins" w:hAnsi="Poppins" w:cs="Poppins"/>
          <w:sz w:val="18"/>
          <w:szCs w:val="18"/>
        </w:rPr>
      </w:pPr>
      <w:r w:rsidRPr="009629AD">
        <w:rPr>
          <w:rFonts w:ascii="Poppins" w:hAnsi="Poppins" w:cs="Poppins"/>
          <w:sz w:val="18"/>
          <w:szCs w:val="18"/>
        </w:rPr>
        <w:t>La OPEP anunció el 31 de mayo que aumentará su producción conjunta de petróleo en 411 mil barriles por día (bpd) a partir de julio de 2025, como parte de su plan de deshacer los recortes voluntarios implementados desde 2023. Esta será la tercera subida mensual consecutiva, con lo cual el grupo habrá devuelto al mercado un total de 1,37 millones de bpd desde abril.</w:t>
      </w:r>
    </w:p>
    <w:p w14:paraId="39EE0771" w14:textId="77777777" w:rsidR="00AD0D2A" w:rsidRPr="009629AD" w:rsidRDefault="00AD0D2A" w:rsidP="00AD0D2A">
      <w:pPr>
        <w:shd w:val="clear" w:color="auto" w:fill="FFFFFF"/>
        <w:ind w:left="425"/>
        <w:jc w:val="both"/>
        <w:rPr>
          <w:rFonts w:ascii="Poppins" w:hAnsi="Poppins" w:cs="Poppins"/>
          <w:sz w:val="18"/>
          <w:szCs w:val="18"/>
        </w:rPr>
      </w:pPr>
    </w:p>
    <w:p w14:paraId="7BA05B74" w14:textId="77777777" w:rsidR="00AD0D2A" w:rsidRDefault="00AD0D2A" w:rsidP="00AD0D2A">
      <w:pPr>
        <w:shd w:val="clear" w:color="auto" w:fill="FFFFFF"/>
        <w:ind w:left="425"/>
        <w:jc w:val="both"/>
        <w:rPr>
          <w:rFonts w:ascii="Poppins" w:hAnsi="Poppins" w:cs="Poppins"/>
          <w:sz w:val="18"/>
          <w:szCs w:val="18"/>
        </w:rPr>
      </w:pPr>
      <w:r w:rsidRPr="009629AD">
        <w:rPr>
          <w:rFonts w:ascii="Poppins" w:hAnsi="Poppins" w:cs="Poppins"/>
          <w:sz w:val="18"/>
          <w:szCs w:val="18"/>
        </w:rPr>
        <w:lastRenderedPageBreak/>
        <w:t>Con esta decisión, el grupo estaría restituyendo en un 62% los recortes voluntarios que habían sido introducidos como medida de apoyo a los precios en un contexto de d</w:t>
      </w:r>
      <w:r>
        <w:rPr>
          <w:rFonts w:ascii="Poppins" w:hAnsi="Poppins" w:cs="Poppins"/>
          <w:sz w:val="18"/>
          <w:szCs w:val="18"/>
        </w:rPr>
        <w:t xml:space="preserve">ébil </w:t>
      </w:r>
      <w:r w:rsidRPr="009629AD">
        <w:rPr>
          <w:rFonts w:ascii="Poppins" w:hAnsi="Poppins" w:cs="Poppins"/>
          <w:sz w:val="18"/>
          <w:szCs w:val="18"/>
        </w:rPr>
        <w:t xml:space="preserve">demanda. Según analistas de ING y </w:t>
      </w:r>
      <w:proofErr w:type="spellStart"/>
      <w:r w:rsidRPr="009629AD">
        <w:rPr>
          <w:rFonts w:ascii="Poppins" w:hAnsi="Poppins" w:cs="Poppins"/>
          <w:sz w:val="18"/>
          <w:szCs w:val="18"/>
        </w:rPr>
        <w:t>Kpler</w:t>
      </w:r>
      <w:proofErr w:type="spellEnd"/>
      <w:r w:rsidRPr="009629AD">
        <w:rPr>
          <w:rFonts w:ascii="Poppins" w:hAnsi="Poppins" w:cs="Poppins"/>
          <w:sz w:val="18"/>
          <w:szCs w:val="18"/>
        </w:rPr>
        <w:t>, es probable que el grupo continúe con incrementos mensuales similares hasta septiembre. En ese sentido,</w:t>
      </w:r>
      <w:r>
        <w:rPr>
          <w:rFonts w:ascii="Poppins" w:hAnsi="Poppins" w:cs="Poppins"/>
          <w:sz w:val="18"/>
          <w:szCs w:val="18"/>
        </w:rPr>
        <w:t xml:space="preserve"> la reunión </w:t>
      </w:r>
      <w:r w:rsidRPr="009629AD">
        <w:rPr>
          <w:rFonts w:ascii="Poppins" w:hAnsi="Poppins" w:cs="Poppins"/>
          <w:sz w:val="18"/>
          <w:szCs w:val="18"/>
        </w:rPr>
        <w:t>también habría significado que la OPEP priorizará su participación de mercado por encima de mantener precios altos.</w:t>
      </w:r>
    </w:p>
    <w:p w14:paraId="51E17670" w14:textId="77777777" w:rsidR="00AD0D2A" w:rsidRDefault="00AD0D2A" w:rsidP="00AD0D2A">
      <w:pPr>
        <w:shd w:val="clear" w:color="auto" w:fill="FFFFFF"/>
        <w:ind w:left="425"/>
        <w:jc w:val="both"/>
        <w:rPr>
          <w:rFonts w:ascii="Poppins" w:hAnsi="Poppins" w:cs="Poppins"/>
          <w:sz w:val="18"/>
          <w:szCs w:val="18"/>
        </w:rPr>
      </w:pPr>
    </w:p>
    <w:p w14:paraId="518985EC" w14:textId="05993204" w:rsidR="00AD0D2A" w:rsidRDefault="00AD0D2A" w:rsidP="00AD0D2A">
      <w:pPr>
        <w:shd w:val="clear" w:color="auto" w:fill="FFFFFF"/>
        <w:ind w:left="425"/>
        <w:jc w:val="both"/>
        <w:rPr>
          <w:rFonts w:ascii="Poppins" w:hAnsi="Poppins" w:cs="Poppins"/>
          <w:sz w:val="18"/>
          <w:szCs w:val="18"/>
        </w:rPr>
      </w:pPr>
      <w:r>
        <w:rPr>
          <w:rFonts w:ascii="Poppins" w:hAnsi="Poppins" w:cs="Poppins"/>
          <w:sz w:val="18"/>
          <w:szCs w:val="18"/>
        </w:rPr>
        <w:t xml:space="preserve">Finalmente, </w:t>
      </w:r>
      <w:r w:rsidRPr="00AA204D">
        <w:rPr>
          <w:rFonts w:ascii="Poppins" w:hAnsi="Poppins" w:cs="Poppins"/>
          <w:sz w:val="18"/>
          <w:szCs w:val="18"/>
        </w:rPr>
        <w:t>Kazajistán reconoció que</w:t>
      </w:r>
      <w:r>
        <w:rPr>
          <w:rFonts w:ascii="Poppins" w:hAnsi="Poppins" w:cs="Poppins"/>
          <w:sz w:val="18"/>
          <w:szCs w:val="18"/>
        </w:rPr>
        <w:t xml:space="preserve"> </w:t>
      </w:r>
      <w:r w:rsidRPr="00AA204D">
        <w:rPr>
          <w:rFonts w:ascii="Poppins" w:hAnsi="Poppins" w:cs="Poppins"/>
          <w:sz w:val="18"/>
          <w:szCs w:val="18"/>
        </w:rPr>
        <w:t>ha estado produciendo por encima de su cuota asignada</w:t>
      </w:r>
      <w:r>
        <w:rPr>
          <w:rFonts w:ascii="Poppins" w:hAnsi="Poppins" w:cs="Poppins"/>
          <w:sz w:val="18"/>
          <w:szCs w:val="18"/>
        </w:rPr>
        <w:t xml:space="preserve">. </w:t>
      </w:r>
      <w:r w:rsidRPr="00AA204D">
        <w:rPr>
          <w:rFonts w:ascii="Poppins" w:hAnsi="Poppins" w:cs="Poppins"/>
          <w:sz w:val="18"/>
          <w:szCs w:val="18"/>
        </w:rPr>
        <w:t>Según los datos más recientes</w:t>
      </w:r>
      <w:r>
        <w:rPr>
          <w:rFonts w:ascii="Poppins" w:hAnsi="Poppins" w:cs="Poppins"/>
          <w:sz w:val="18"/>
          <w:szCs w:val="18"/>
        </w:rPr>
        <w:t xml:space="preserve">, </w:t>
      </w:r>
      <w:r w:rsidRPr="00AA204D">
        <w:rPr>
          <w:rFonts w:ascii="Poppins" w:hAnsi="Poppins" w:cs="Poppins"/>
          <w:sz w:val="18"/>
          <w:szCs w:val="18"/>
        </w:rPr>
        <w:t xml:space="preserve">produjo 1,82 millones </w:t>
      </w:r>
      <w:r>
        <w:rPr>
          <w:rFonts w:ascii="Poppins" w:hAnsi="Poppins" w:cs="Poppins"/>
          <w:sz w:val="18"/>
          <w:szCs w:val="18"/>
        </w:rPr>
        <w:t xml:space="preserve">de </w:t>
      </w:r>
      <w:r w:rsidRPr="00AA204D">
        <w:rPr>
          <w:rFonts w:ascii="Poppins" w:hAnsi="Poppins" w:cs="Poppins"/>
          <w:sz w:val="18"/>
          <w:szCs w:val="18"/>
        </w:rPr>
        <w:t>bpd en abril de 2025, lo que implica una sobreproducción de aproximadamente 400</w:t>
      </w:r>
      <w:r>
        <w:rPr>
          <w:rFonts w:ascii="Poppins" w:hAnsi="Poppins" w:cs="Poppins"/>
          <w:sz w:val="18"/>
          <w:szCs w:val="18"/>
        </w:rPr>
        <w:t xml:space="preserve"> mil</w:t>
      </w:r>
      <w:r w:rsidRPr="00AA204D">
        <w:rPr>
          <w:rFonts w:ascii="Poppins" w:hAnsi="Poppins" w:cs="Poppins"/>
          <w:sz w:val="18"/>
          <w:szCs w:val="18"/>
        </w:rPr>
        <w:t xml:space="preserve"> bpd respecto a su cuota oficial</w:t>
      </w:r>
      <w:r>
        <w:rPr>
          <w:rFonts w:ascii="Poppins" w:hAnsi="Poppins" w:cs="Poppins"/>
          <w:sz w:val="18"/>
          <w:szCs w:val="18"/>
        </w:rPr>
        <w:t xml:space="preserve"> y explicó </w:t>
      </w:r>
      <w:r w:rsidRPr="00B47E72">
        <w:rPr>
          <w:rFonts w:ascii="Poppins" w:hAnsi="Poppins" w:cs="Poppins"/>
          <w:sz w:val="18"/>
          <w:szCs w:val="18"/>
        </w:rPr>
        <w:t xml:space="preserve">que no puede imponer restricciones a las grandes compañías internacionales que operan en el país, incluyendo </w:t>
      </w:r>
      <w:proofErr w:type="spellStart"/>
      <w:r w:rsidRPr="00B47E72">
        <w:rPr>
          <w:rFonts w:ascii="Poppins" w:hAnsi="Poppins" w:cs="Poppins"/>
          <w:sz w:val="18"/>
          <w:szCs w:val="18"/>
        </w:rPr>
        <w:t>Chevron</w:t>
      </w:r>
      <w:proofErr w:type="spellEnd"/>
      <w:r w:rsidRPr="00B47E72">
        <w:rPr>
          <w:rFonts w:ascii="Poppins" w:hAnsi="Poppins" w:cs="Poppins"/>
          <w:sz w:val="18"/>
          <w:szCs w:val="18"/>
        </w:rPr>
        <w:t>, ExxonMobil y Shell</w:t>
      </w:r>
      <w:r>
        <w:rPr>
          <w:rFonts w:ascii="Poppins" w:hAnsi="Poppins" w:cs="Poppins"/>
          <w:sz w:val="18"/>
          <w:szCs w:val="18"/>
        </w:rPr>
        <w:t>.</w:t>
      </w:r>
    </w:p>
    <w:p w14:paraId="61208131" w14:textId="77777777" w:rsidR="00AD0D2A" w:rsidRPr="00AA204D" w:rsidRDefault="00AD0D2A" w:rsidP="00AD0D2A">
      <w:pPr>
        <w:shd w:val="clear" w:color="auto" w:fill="FFFFFF"/>
        <w:ind w:left="425"/>
        <w:jc w:val="both"/>
        <w:rPr>
          <w:rFonts w:ascii="Poppins" w:hAnsi="Poppins" w:cs="Poppins"/>
          <w:sz w:val="18"/>
          <w:szCs w:val="18"/>
        </w:rPr>
      </w:pPr>
    </w:p>
    <w:p w14:paraId="23E38368" w14:textId="77777777" w:rsidR="00AD0D2A" w:rsidRPr="00AA204D" w:rsidRDefault="00AD0D2A" w:rsidP="00AD0D2A">
      <w:pPr>
        <w:pStyle w:val="Prrafodelista"/>
        <w:numPr>
          <w:ilvl w:val="0"/>
          <w:numId w:val="30"/>
        </w:numPr>
        <w:ind w:left="425"/>
        <w:contextualSpacing/>
        <w:jc w:val="both"/>
        <w:rPr>
          <w:rFonts w:ascii="Poppins" w:hAnsi="Poppins" w:cs="Poppins"/>
          <w:b/>
          <w:sz w:val="18"/>
          <w:szCs w:val="18"/>
        </w:rPr>
      </w:pPr>
      <w:r w:rsidRPr="00AA204D">
        <w:rPr>
          <w:rFonts w:ascii="Poppins" w:hAnsi="Poppins" w:cs="Poppins"/>
          <w:b/>
          <w:sz w:val="18"/>
          <w:szCs w:val="18"/>
        </w:rPr>
        <w:t xml:space="preserve">Inicio de temporada de huracanes en EE. UU. </w:t>
      </w:r>
      <w:r>
        <w:rPr>
          <w:rFonts w:ascii="Poppins" w:hAnsi="Poppins" w:cs="Poppins"/>
          <w:b/>
          <w:sz w:val="18"/>
          <w:szCs w:val="18"/>
        </w:rPr>
        <w:t xml:space="preserve">que podría </w:t>
      </w:r>
      <w:r w:rsidRPr="00AA204D">
        <w:rPr>
          <w:rFonts w:ascii="Poppins" w:hAnsi="Poppins" w:cs="Poppins"/>
          <w:b/>
          <w:sz w:val="18"/>
          <w:szCs w:val="18"/>
        </w:rPr>
        <w:t>eleva</w:t>
      </w:r>
      <w:r>
        <w:rPr>
          <w:rFonts w:ascii="Poppins" w:hAnsi="Poppins" w:cs="Poppins"/>
          <w:b/>
          <w:sz w:val="18"/>
          <w:szCs w:val="18"/>
        </w:rPr>
        <w:t>r el</w:t>
      </w:r>
      <w:r w:rsidRPr="00AA204D">
        <w:rPr>
          <w:rFonts w:ascii="Poppins" w:hAnsi="Poppins" w:cs="Poppins"/>
          <w:b/>
          <w:sz w:val="18"/>
          <w:szCs w:val="18"/>
        </w:rPr>
        <w:t xml:space="preserve"> riesgo de disrupciones en </w:t>
      </w:r>
      <w:r>
        <w:rPr>
          <w:rFonts w:ascii="Poppins" w:hAnsi="Poppins" w:cs="Poppins"/>
          <w:b/>
          <w:sz w:val="18"/>
          <w:szCs w:val="18"/>
        </w:rPr>
        <w:t xml:space="preserve">el </w:t>
      </w:r>
      <w:r w:rsidRPr="00AA204D">
        <w:rPr>
          <w:rFonts w:ascii="Poppins" w:hAnsi="Poppins" w:cs="Poppins"/>
          <w:b/>
          <w:sz w:val="18"/>
          <w:szCs w:val="18"/>
        </w:rPr>
        <w:t>suministro</w:t>
      </w:r>
    </w:p>
    <w:p w14:paraId="6A34E9FF" w14:textId="77777777" w:rsidR="00AD0D2A" w:rsidRDefault="00AD0D2A" w:rsidP="00AD0D2A">
      <w:pPr>
        <w:shd w:val="clear" w:color="auto" w:fill="FFFFFF"/>
        <w:ind w:left="425"/>
        <w:jc w:val="both"/>
        <w:rPr>
          <w:rFonts w:ascii="Poppins" w:hAnsi="Poppins" w:cs="Poppins"/>
          <w:sz w:val="18"/>
          <w:szCs w:val="18"/>
        </w:rPr>
      </w:pPr>
    </w:p>
    <w:p w14:paraId="0B01C4D7" w14:textId="77777777" w:rsidR="00AD0D2A" w:rsidRDefault="00AD0D2A" w:rsidP="00AD0D2A">
      <w:pPr>
        <w:shd w:val="clear" w:color="auto" w:fill="FFFFFF"/>
        <w:ind w:left="425"/>
        <w:jc w:val="both"/>
        <w:rPr>
          <w:rFonts w:ascii="Poppins" w:hAnsi="Poppins" w:cs="Poppins"/>
          <w:sz w:val="18"/>
          <w:szCs w:val="18"/>
        </w:rPr>
      </w:pPr>
      <w:r w:rsidRPr="00C87604">
        <w:rPr>
          <w:rFonts w:ascii="Poppins" w:hAnsi="Poppins" w:cs="Poppins"/>
          <w:sz w:val="18"/>
          <w:szCs w:val="18"/>
        </w:rPr>
        <w:t xml:space="preserve">El 1 de junio marcó el inicio oficial de la temporada de huracanes en el Atlántico 2025, y </w:t>
      </w:r>
      <w:r>
        <w:rPr>
          <w:rFonts w:ascii="Poppins" w:hAnsi="Poppins" w:cs="Poppins"/>
          <w:sz w:val="18"/>
          <w:szCs w:val="18"/>
        </w:rPr>
        <w:t>en esa línea, se</w:t>
      </w:r>
      <w:r w:rsidRPr="00C87604">
        <w:rPr>
          <w:rFonts w:ascii="Poppins" w:hAnsi="Poppins" w:cs="Poppins"/>
          <w:sz w:val="18"/>
          <w:szCs w:val="18"/>
        </w:rPr>
        <w:t xml:space="preserve"> ha emitido un pronóstico </w:t>
      </w:r>
      <w:r>
        <w:rPr>
          <w:rFonts w:ascii="Poppins" w:hAnsi="Poppins" w:cs="Poppins"/>
          <w:sz w:val="18"/>
          <w:szCs w:val="18"/>
        </w:rPr>
        <w:t xml:space="preserve">que </w:t>
      </w:r>
      <w:r w:rsidRPr="00C87604">
        <w:rPr>
          <w:rFonts w:ascii="Poppins" w:hAnsi="Poppins" w:cs="Poppins"/>
          <w:sz w:val="18"/>
          <w:szCs w:val="18"/>
        </w:rPr>
        <w:t xml:space="preserve">anticipa una temporada </w:t>
      </w:r>
      <w:r w:rsidRPr="00DD2360">
        <w:rPr>
          <w:rFonts w:ascii="Poppins" w:hAnsi="Poppins" w:cs="Poppins"/>
          <w:i/>
          <w:iCs/>
          <w:sz w:val="18"/>
          <w:szCs w:val="18"/>
        </w:rPr>
        <w:t>“por encima de lo normal”</w:t>
      </w:r>
      <w:r w:rsidRPr="00C87604">
        <w:rPr>
          <w:rFonts w:ascii="Poppins" w:hAnsi="Poppins" w:cs="Poppins"/>
          <w:sz w:val="18"/>
          <w:szCs w:val="18"/>
        </w:rPr>
        <w:t>, con entre 13 y 19 tormentas, de las cuales entre 6 y 11 podrían convertirse en huracane</w:t>
      </w:r>
      <w:r>
        <w:rPr>
          <w:rFonts w:ascii="Poppins" w:hAnsi="Poppins" w:cs="Poppins"/>
          <w:sz w:val="18"/>
          <w:szCs w:val="18"/>
        </w:rPr>
        <w:t>s.</w:t>
      </w:r>
    </w:p>
    <w:p w14:paraId="5DE9207B" w14:textId="77777777" w:rsidR="00AD0D2A" w:rsidRDefault="00AD0D2A" w:rsidP="00AD0D2A">
      <w:pPr>
        <w:shd w:val="clear" w:color="auto" w:fill="FFFFFF"/>
        <w:ind w:left="425"/>
        <w:jc w:val="both"/>
        <w:rPr>
          <w:rFonts w:ascii="Poppins" w:hAnsi="Poppins" w:cs="Poppins"/>
          <w:sz w:val="18"/>
          <w:szCs w:val="18"/>
        </w:rPr>
      </w:pPr>
    </w:p>
    <w:p w14:paraId="538FE73F" w14:textId="77777777" w:rsidR="00AD0D2A" w:rsidRDefault="00AD0D2A" w:rsidP="00AD0D2A">
      <w:pPr>
        <w:shd w:val="clear" w:color="auto" w:fill="FFFFFF"/>
        <w:ind w:left="425"/>
        <w:jc w:val="both"/>
        <w:rPr>
          <w:rFonts w:ascii="Poppins" w:hAnsi="Poppins" w:cs="Poppins"/>
          <w:sz w:val="18"/>
          <w:szCs w:val="18"/>
        </w:rPr>
      </w:pPr>
      <w:r w:rsidRPr="00DD2360">
        <w:rPr>
          <w:rFonts w:ascii="Poppins" w:hAnsi="Poppins" w:cs="Poppins"/>
          <w:sz w:val="18"/>
          <w:szCs w:val="18"/>
        </w:rPr>
        <w:t xml:space="preserve">Esta previsión ha encendido las alertas del mercado energético, ya que gran parte de la infraestructura petrolera y gasífera de EE.UU. está ubicada en la región del Golfo de México, una zona vulnerable al paso de huracanes. Esta área alberga cerca del 15% de la producción de crudo de EE.UU., más del 45% de la capacidad de refinación </w:t>
      </w:r>
      <w:r>
        <w:rPr>
          <w:rFonts w:ascii="Poppins" w:hAnsi="Poppins" w:cs="Poppins"/>
          <w:sz w:val="18"/>
          <w:szCs w:val="18"/>
        </w:rPr>
        <w:t xml:space="preserve">de ese país, </w:t>
      </w:r>
      <w:r w:rsidRPr="00DD2360">
        <w:rPr>
          <w:rFonts w:ascii="Poppins" w:hAnsi="Poppins" w:cs="Poppins"/>
          <w:sz w:val="18"/>
          <w:szCs w:val="18"/>
        </w:rPr>
        <w:t>así como terminales de exportación de crudo, GNL y productos refinados.</w:t>
      </w:r>
    </w:p>
    <w:p w14:paraId="52A7508D" w14:textId="77777777" w:rsidR="00AD0D2A" w:rsidRPr="00F62A78" w:rsidRDefault="00AD0D2A" w:rsidP="00AD0D2A">
      <w:pPr>
        <w:shd w:val="clear" w:color="auto" w:fill="FFFFFF"/>
        <w:ind w:left="425"/>
        <w:jc w:val="both"/>
        <w:rPr>
          <w:rFonts w:ascii="Poppins" w:hAnsi="Poppins" w:cs="Poppins"/>
          <w:sz w:val="18"/>
          <w:szCs w:val="18"/>
          <w:highlight w:val="yellow"/>
        </w:rPr>
      </w:pPr>
    </w:p>
    <w:p w14:paraId="77CA03F1" w14:textId="77777777" w:rsidR="00AD0D2A" w:rsidRPr="004D1AE5" w:rsidRDefault="00AD0D2A" w:rsidP="00AD0D2A">
      <w:pPr>
        <w:pStyle w:val="Prrafodelista"/>
        <w:numPr>
          <w:ilvl w:val="0"/>
          <w:numId w:val="30"/>
        </w:numPr>
        <w:ind w:left="425"/>
        <w:contextualSpacing/>
        <w:jc w:val="both"/>
        <w:rPr>
          <w:rFonts w:ascii="Poppins" w:hAnsi="Poppins" w:cs="Poppins"/>
          <w:b/>
          <w:sz w:val="18"/>
          <w:szCs w:val="18"/>
        </w:rPr>
      </w:pPr>
      <w:r w:rsidRPr="004D1AE5">
        <w:rPr>
          <w:rFonts w:ascii="Poppins" w:hAnsi="Poppins" w:cs="Poppins"/>
          <w:b/>
          <w:sz w:val="18"/>
          <w:szCs w:val="18"/>
        </w:rPr>
        <w:t>Trump amenaza con aranceles del 50% a productos de la Unión Europea</w:t>
      </w:r>
    </w:p>
    <w:p w14:paraId="1C0622C6" w14:textId="77777777" w:rsidR="00AD0D2A" w:rsidRPr="00F62A78" w:rsidRDefault="00AD0D2A" w:rsidP="00AD0D2A">
      <w:pPr>
        <w:shd w:val="clear" w:color="auto" w:fill="FFFFFF"/>
        <w:ind w:left="425"/>
        <w:jc w:val="both"/>
        <w:rPr>
          <w:rFonts w:ascii="Poppins" w:hAnsi="Poppins" w:cs="Poppins"/>
          <w:sz w:val="18"/>
          <w:szCs w:val="18"/>
          <w:highlight w:val="yellow"/>
        </w:rPr>
      </w:pPr>
    </w:p>
    <w:p w14:paraId="3270C0E6" w14:textId="77777777" w:rsidR="00AD0D2A" w:rsidRPr="004D1AE5" w:rsidRDefault="00AD0D2A" w:rsidP="00AD0D2A">
      <w:pPr>
        <w:shd w:val="clear" w:color="auto" w:fill="FFFFFF"/>
        <w:ind w:left="425"/>
        <w:jc w:val="both"/>
        <w:rPr>
          <w:rFonts w:ascii="Poppins" w:hAnsi="Poppins" w:cs="Poppins"/>
          <w:sz w:val="18"/>
          <w:szCs w:val="18"/>
        </w:rPr>
      </w:pPr>
      <w:r w:rsidRPr="004D1AE5">
        <w:rPr>
          <w:rFonts w:ascii="Poppins" w:hAnsi="Poppins" w:cs="Poppins"/>
          <w:sz w:val="18"/>
          <w:szCs w:val="18"/>
        </w:rPr>
        <w:t xml:space="preserve">Donald Trump, anunció su intención de imponer aranceles del 50% a todas las importaciones provenientes de la Unión Europea a partir del 1 de junio, como parte de una estrategia para </w:t>
      </w:r>
      <w:r w:rsidRPr="004D1AE5">
        <w:rPr>
          <w:rFonts w:ascii="Poppins" w:hAnsi="Poppins" w:cs="Poppins"/>
          <w:i/>
          <w:iCs/>
          <w:sz w:val="18"/>
          <w:szCs w:val="18"/>
        </w:rPr>
        <w:t>“corregir los desequilibrios comerciales crónicos”</w:t>
      </w:r>
      <w:r w:rsidRPr="004D1AE5">
        <w:rPr>
          <w:rFonts w:ascii="Poppins" w:hAnsi="Poppins" w:cs="Poppins"/>
          <w:sz w:val="18"/>
          <w:szCs w:val="18"/>
        </w:rPr>
        <w:t xml:space="preserve"> entre ambas economías. La medida provocó una inmediata reacción de los mercados, al aumentar los temores de una guerra comercial transatlántica. Asimismo, esta amenaza se sumó a un contexto ya marcado por señales de desaceleración en Europa, tensiones acumuladas en otras regiones, así como generó inquietud en sectores industriales clave como el automotriz, productos químicos y maquinaria que dependen de cadenas de suministro integradas entre ambos bloques.</w:t>
      </w:r>
    </w:p>
    <w:p w14:paraId="2AA50F86" w14:textId="77777777" w:rsidR="00AD0D2A" w:rsidRPr="004D1AE5" w:rsidRDefault="00AD0D2A" w:rsidP="00AD0D2A">
      <w:pPr>
        <w:shd w:val="clear" w:color="auto" w:fill="FFFFFF"/>
        <w:ind w:left="425"/>
        <w:jc w:val="both"/>
        <w:rPr>
          <w:rFonts w:ascii="Poppins" w:hAnsi="Poppins" w:cs="Poppins"/>
          <w:sz w:val="18"/>
          <w:szCs w:val="18"/>
        </w:rPr>
      </w:pPr>
    </w:p>
    <w:p w14:paraId="19514499" w14:textId="77777777" w:rsidR="00AD0D2A" w:rsidRPr="004D1AE5" w:rsidRDefault="00AD0D2A" w:rsidP="00AD0D2A">
      <w:pPr>
        <w:shd w:val="clear" w:color="auto" w:fill="FFFFFF"/>
        <w:ind w:left="425"/>
        <w:jc w:val="both"/>
        <w:rPr>
          <w:rFonts w:ascii="Poppins" w:hAnsi="Poppins" w:cs="Poppins"/>
          <w:sz w:val="18"/>
          <w:szCs w:val="18"/>
        </w:rPr>
      </w:pPr>
      <w:r w:rsidRPr="004D1AE5">
        <w:rPr>
          <w:rFonts w:ascii="Poppins" w:hAnsi="Poppins" w:cs="Poppins"/>
          <w:sz w:val="18"/>
          <w:szCs w:val="18"/>
        </w:rPr>
        <w:t xml:space="preserve">Sin embargo, posterior a una conversación telefónica con la presidenta de la Comisión Europea, </w:t>
      </w:r>
      <w:proofErr w:type="spellStart"/>
      <w:r w:rsidRPr="004D1AE5">
        <w:rPr>
          <w:rFonts w:ascii="Poppins" w:hAnsi="Poppins" w:cs="Poppins"/>
          <w:sz w:val="18"/>
          <w:szCs w:val="18"/>
        </w:rPr>
        <w:t>Ursula</w:t>
      </w:r>
      <w:proofErr w:type="spellEnd"/>
      <w:r w:rsidRPr="004D1AE5">
        <w:rPr>
          <w:rFonts w:ascii="Poppins" w:hAnsi="Poppins" w:cs="Poppins"/>
          <w:sz w:val="18"/>
          <w:szCs w:val="18"/>
        </w:rPr>
        <w:t xml:space="preserve"> </w:t>
      </w:r>
      <w:proofErr w:type="spellStart"/>
      <w:r w:rsidRPr="004D1AE5">
        <w:rPr>
          <w:rFonts w:ascii="Poppins" w:hAnsi="Poppins" w:cs="Poppins"/>
          <w:sz w:val="18"/>
          <w:szCs w:val="18"/>
        </w:rPr>
        <w:t>von</w:t>
      </w:r>
      <w:proofErr w:type="spellEnd"/>
      <w:r w:rsidRPr="004D1AE5">
        <w:rPr>
          <w:rFonts w:ascii="Poppins" w:hAnsi="Poppins" w:cs="Poppins"/>
          <w:sz w:val="18"/>
          <w:szCs w:val="18"/>
        </w:rPr>
        <w:t xml:space="preserve"> </w:t>
      </w:r>
      <w:proofErr w:type="spellStart"/>
      <w:r w:rsidRPr="004D1AE5">
        <w:rPr>
          <w:rFonts w:ascii="Poppins" w:hAnsi="Poppins" w:cs="Poppins"/>
          <w:sz w:val="18"/>
          <w:szCs w:val="18"/>
        </w:rPr>
        <w:t>der</w:t>
      </w:r>
      <w:proofErr w:type="spellEnd"/>
      <w:r w:rsidRPr="004D1AE5">
        <w:rPr>
          <w:rFonts w:ascii="Poppins" w:hAnsi="Poppins" w:cs="Poppins"/>
          <w:sz w:val="18"/>
          <w:szCs w:val="18"/>
        </w:rPr>
        <w:t xml:space="preserve"> </w:t>
      </w:r>
      <w:proofErr w:type="spellStart"/>
      <w:r w:rsidRPr="004D1AE5">
        <w:rPr>
          <w:rFonts w:ascii="Poppins" w:hAnsi="Poppins" w:cs="Poppins"/>
          <w:sz w:val="18"/>
          <w:szCs w:val="18"/>
        </w:rPr>
        <w:t>Leyen</w:t>
      </w:r>
      <w:proofErr w:type="spellEnd"/>
      <w:r w:rsidRPr="004D1AE5">
        <w:rPr>
          <w:rFonts w:ascii="Poppins" w:hAnsi="Poppins" w:cs="Poppins"/>
          <w:sz w:val="18"/>
          <w:szCs w:val="18"/>
        </w:rPr>
        <w:t>, Trump accedió a posponer la aplicación de los aranceles hasta el 9 de julio, dejando una ventana de seis semanas para reabrir las negociaciones comerciales y evitar la escalada arancelaria. Aunque el aplazamiento ha dado algo de alivio a corto plazo, los analistas advierten que la incertidumbre persiste. Si no se alcanza un acuerdo, los aranceles entrarían en vigor en plena temporada alta de consumo energético en el hemisferio norte.</w:t>
      </w:r>
    </w:p>
    <w:p w14:paraId="5DC16EE8" w14:textId="593F3CB4" w:rsidR="00AD0D2A" w:rsidRDefault="00AD0D2A" w:rsidP="00AD0D2A">
      <w:pPr>
        <w:shd w:val="clear" w:color="auto" w:fill="FFFFFF"/>
        <w:ind w:left="425"/>
        <w:jc w:val="both"/>
        <w:rPr>
          <w:rFonts w:ascii="Poppins" w:hAnsi="Poppins" w:cs="Poppins"/>
          <w:sz w:val="18"/>
          <w:szCs w:val="18"/>
        </w:rPr>
      </w:pPr>
    </w:p>
    <w:p w14:paraId="6A08B1F6" w14:textId="77777777" w:rsidR="00E26DC5" w:rsidRPr="004D1AE5" w:rsidRDefault="00E26DC5" w:rsidP="00AD0D2A">
      <w:pPr>
        <w:shd w:val="clear" w:color="auto" w:fill="FFFFFF"/>
        <w:ind w:left="425"/>
        <w:jc w:val="both"/>
        <w:rPr>
          <w:rFonts w:ascii="Poppins" w:hAnsi="Poppins" w:cs="Poppins"/>
          <w:sz w:val="18"/>
          <w:szCs w:val="18"/>
        </w:rPr>
      </w:pPr>
    </w:p>
    <w:p w14:paraId="60C8A581" w14:textId="77777777" w:rsidR="00AD0D2A" w:rsidRPr="004D1AE5" w:rsidRDefault="00AD0D2A" w:rsidP="00AD0D2A">
      <w:pPr>
        <w:pStyle w:val="Prrafodelista"/>
        <w:numPr>
          <w:ilvl w:val="0"/>
          <w:numId w:val="30"/>
        </w:numPr>
        <w:ind w:left="425"/>
        <w:contextualSpacing/>
        <w:jc w:val="both"/>
        <w:rPr>
          <w:rFonts w:ascii="Poppins" w:hAnsi="Poppins" w:cs="Poppins"/>
          <w:b/>
          <w:sz w:val="18"/>
          <w:szCs w:val="18"/>
        </w:rPr>
      </w:pPr>
      <w:r w:rsidRPr="004D1AE5">
        <w:rPr>
          <w:rFonts w:ascii="Poppins" w:hAnsi="Poppins" w:cs="Poppins"/>
          <w:b/>
          <w:sz w:val="18"/>
          <w:szCs w:val="18"/>
        </w:rPr>
        <w:lastRenderedPageBreak/>
        <w:t>Tregua comercial entre EE. UU. y China que impulsa temporalmente los precios del crudo</w:t>
      </w:r>
    </w:p>
    <w:p w14:paraId="0C821CEF" w14:textId="77777777" w:rsidR="00AD0D2A" w:rsidRPr="004D1AE5" w:rsidRDefault="00AD0D2A" w:rsidP="00AD0D2A">
      <w:pPr>
        <w:pStyle w:val="Prrafodelista"/>
        <w:ind w:left="426"/>
        <w:jc w:val="both"/>
        <w:rPr>
          <w:rFonts w:ascii="Poppins" w:hAnsi="Poppins" w:cs="Poppins"/>
          <w:sz w:val="18"/>
          <w:szCs w:val="18"/>
        </w:rPr>
      </w:pPr>
    </w:p>
    <w:p w14:paraId="769CB2D8" w14:textId="77777777" w:rsidR="00AD0D2A" w:rsidRPr="004D1AE5" w:rsidRDefault="00AD0D2A" w:rsidP="00AD0D2A">
      <w:pPr>
        <w:shd w:val="clear" w:color="auto" w:fill="FFFFFF"/>
        <w:ind w:left="425"/>
        <w:jc w:val="both"/>
        <w:rPr>
          <w:rFonts w:ascii="Poppins" w:hAnsi="Poppins" w:cs="Poppins"/>
          <w:sz w:val="18"/>
          <w:szCs w:val="18"/>
        </w:rPr>
      </w:pPr>
      <w:r w:rsidRPr="004D1AE5">
        <w:rPr>
          <w:rFonts w:ascii="Poppins" w:hAnsi="Poppins" w:cs="Poppins"/>
          <w:sz w:val="18"/>
          <w:szCs w:val="18"/>
        </w:rPr>
        <w:t xml:space="preserve">El 12 de mayo de 2025, los gobiernos de EE.UU. y China anunciaron una pausa de 90 días en su prolongada guerra comercial, lo que generó un impulso inmediato en los mercados energéticos. El acuerdo incluyó reducciones arancelarias sustanciales, con la tasa aplicada por China a productos estadounidenses disminuida a un 10%, desde niveles superiores al 115%; mientras que EE.UU. estableció un arancel fijo del 30% a productos chinos, frente a los picos anteriores de hasta 145%. </w:t>
      </w:r>
    </w:p>
    <w:p w14:paraId="7486073F" w14:textId="77777777" w:rsidR="00AD0D2A" w:rsidRPr="004D1AE5" w:rsidRDefault="00AD0D2A" w:rsidP="00AD0D2A">
      <w:pPr>
        <w:shd w:val="clear" w:color="auto" w:fill="FFFFFF"/>
        <w:ind w:left="425"/>
        <w:jc w:val="both"/>
        <w:rPr>
          <w:rFonts w:ascii="Poppins" w:hAnsi="Poppins" w:cs="Poppins"/>
          <w:sz w:val="18"/>
          <w:szCs w:val="18"/>
        </w:rPr>
      </w:pPr>
    </w:p>
    <w:p w14:paraId="54D0E29D" w14:textId="77777777" w:rsidR="00AD0D2A" w:rsidRDefault="00AD0D2A" w:rsidP="00AD0D2A">
      <w:pPr>
        <w:shd w:val="clear" w:color="auto" w:fill="FFFFFF"/>
        <w:ind w:left="425"/>
        <w:jc w:val="both"/>
        <w:rPr>
          <w:rFonts w:ascii="Poppins" w:hAnsi="Poppins" w:cs="Poppins"/>
          <w:sz w:val="18"/>
          <w:szCs w:val="18"/>
        </w:rPr>
      </w:pPr>
      <w:r w:rsidRPr="004D1AE5">
        <w:rPr>
          <w:rFonts w:ascii="Poppins" w:hAnsi="Poppins" w:cs="Poppins"/>
          <w:sz w:val="18"/>
          <w:szCs w:val="18"/>
        </w:rPr>
        <w:t>Sin embargo, analistas como Ole Hansen (Saxo Bank) advirtieron que el efecto estructural de la tregua podría ser limitado, ya que el volumen de importaciones energéticas chinas desde EE.UU. ha sido desplazado en años recientes por suministros desde Rusia, Arabia Saudita y países africanos. Además, la tregua es temporal y su continuidad dependerá del progreso en nuevas rondas de negociación comercial, cuya complejidad sigue siendo alta.</w:t>
      </w:r>
      <w:r w:rsidRPr="00D047A0">
        <w:rPr>
          <w:rFonts w:ascii="Poppins" w:hAnsi="Poppins" w:cs="Poppins"/>
          <w:sz w:val="18"/>
          <w:szCs w:val="18"/>
        </w:rPr>
        <w:t xml:space="preserve"> </w:t>
      </w:r>
    </w:p>
    <w:p w14:paraId="3A0722A2" w14:textId="7BD80608" w:rsidR="008D1400" w:rsidRDefault="008D1400" w:rsidP="008D1400">
      <w:pPr>
        <w:ind w:left="426"/>
        <w:jc w:val="both"/>
        <w:rPr>
          <w:rFonts w:ascii="Poppins" w:hAnsi="Poppins" w:cs="Poppins"/>
          <w:bCs/>
          <w:sz w:val="18"/>
          <w:szCs w:val="18"/>
        </w:rPr>
      </w:pPr>
    </w:p>
    <w:p w14:paraId="296C5E1D" w14:textId="77777777" w:rsidR="00584F56" w:rsidRPr="00BD593C" w:rsidRDefault="00584F56"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lastRenderedPageBreak/>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6A2EE3D7" w14:textId="77777777" w:rsidR="00AA4962" w:rsidRDefault="00AA4962"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w:t>
      </w:r>
      <w:r>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665668A7"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E26DC5">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E26DC5">
        <w:rPr>
          <w:rFonts w:ascii="Poppins" w:hAnsi="Poppins" w:cs="Poppins"/>
          <w:sz w:val="18"/>
          <w:szCs w:val="18"/>
        </w:rPr>
        <w:t xml:space="preserve">ones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01</w:t>
      </w:r>
      <w:r w:rsidR="00E26DC5">
        <w:rPr>
          <w:rFonts w:ascii="Poppins" w:hAnsi="Poppins" w:cs="Poppins"/>
          <w:sz w:val="18"/>
          <w:szCs w:val="18"/>
        </w:rPr>
        <w:t>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E26DC5" w:rsidRPr="0096213B">
        <w:rPr>
          <w:rFonts w:ascii="Poppins" w:hAnsi="Poppins" w:cs="Poppins"/>
          <w:sz w:val="18"/>
          <w:szCs w:val="18"/>
        </w:rPr>
        <w:t xml:space="preserve"> </w:t>
      </w:r>
      <w:r w:rsidR="00E26DC5">
        <w:rPr>
          <w:rFonts w:ascii="Poppins" w:hAnsi="Poppins" w:cs="Poppins"/>
          <w:sz w:val="18"/>
          <w:szCs w:val="18"/>
        </w:rPr>
        <w:t xml:space="preserve">y </w:t>
      </w:r>
      <w:r w:rsidRPr="0096213B">
        <w:rPr>
          <w:rFonts w:ascii="Poppins" w:hAnsi="Poppins" w:cs="Poppins"/>
          <w:sz w:val="18"/>
          <w:szCs w:val="18"/>
        </w:rPr>
        <w:t xml:space="preserve">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w:t>
      </w:r>
      <w:r w:rsidR="00AD0D2A">
        <w:rPr>
          <w:rFonts w:ascii="Poppins" w:hAnsi="Poppins" w:cs="Poppins"/>
          <w:sz w:val="18"/>
          <w:szCs w:val="18"/>
        </w:rPr>
        <w:t>7</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AD0D2A">
        <w:rPr>
          <w:rFonts w:ascii="Poppins" w:hAnsi="Poppins" w:cs="Poppins"/>
          <w:sz w:val="18"/>
          <w:szCs w:val="18"/>
        </w:rPr>
        <w:t>03</w:t>
      </w:r>
      <w:r w:rsidR="00077956">
        <w:rPr>
          <w:rFonts w:ascii="Poppins" w:hAnsi="Poppins" w:cs="Poppins"/>
          <w:sz w:val="18"/>
          <w:szCs w:val="18"/>
        </w:rPr>
        <w:t xml:space="preserve"> de </w:t>
      </w:r>
      <w:r w:rsidR="00AD0D2A">
        <w:rPr>
          <w:rFonts w:ascii="Poppins" w:hAnsi="Poppins" w:cs="Poppins"/>
          <w:sz w:val="18"/>
          <w:szCs w:val="18"/>
        </w:rPr>
        <w:t>junio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AD0D2A">
        <w:rPr>
          <w:rFonts w:ascii="Poppins" w:hAnsi="Poppins" w:cs="Poppins"/>
          <w:sz w:val="18"/>
          <w:szCs w:val="18"/>
        </w:rPr>
        <w:t>lunes</w:t>
      </w:r>
      <w:r w:rsidR="008C34F8">
        <w:rPr>
          <w:rFonts w:ascii="Poppins" w:hAnsi="Poppins" w:cs="Poppins"/>
          <w:sz w:val="18"/>
          <w:szCs w:val="18"/>
        </w:rPr>
        <w:t xml:space="preserve"> </w:t>
      </w:r>
      <w:r w:rsidR="00AD0D2A">
        <w:rPr>
          <w:rFonts w:ascii="Poppins" w:hAnsi="Poppins" w:cs="Poppins"/>
          <w:sz w:val="18"/>
          <w:szCs w:val="18"/>
        </w:rPr>
        <w:t>0</w:t>
      </w:r>
      <w:r w:rsidR="001D646D">
        <w:rPr>
          <w:rFonts w:ascii="Poppins" w:hAnsi="Poppins" w:cs="Poppins"/>
          <w:sz w:val="18"/>
          <w:szCs w:val="18"/>
        </w:rPr>
        <w:t>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junio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A602091" w:rsidR="00E804F9" w:rsidRPr="000345D7" w:rsidRDefault="00593ACE" w:rsidP="00916675">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E26DC5">
        <w:rPr>
          <w:rFonts w:ascii="Poppins" w:hAnsi="Poppins" w:cs="Poppins"/>
          <w:sz w:val="18"/>
          <w:szCs w:val="18"/>
        </w:rPr>
        <w:t>03</w:t>
      </w:r>
      <w:r w:rsidRPr="000345D7">
        <w:rPr>
          <w:rFonts w:ascii="Poppins" w:hAnsi="Poppins" w:cs="Poppins"/>
          <w:sz w:val="18"/>
          <w:szCs w:val="18"/>
        </w:rPr>
        <w:t>.</w:t>
      </w:r>
      <w:r w:rsidR="0082707D" w:rsidRPr="000345D7">
        <w:rPr>
          <w:rFonts w:ascii="Poppins" w:hAnsi="Poppins" w:cs="Poppins"/>
          <w:sz w:val="18"/>
          <w:szCs w:val="18"/>
        </w:rPr>
        <w:t>0</w:t>
      </w:r>
      <w:r w:rsidR="00E26DC5">
        <w:rPr>
          <w:rFonts w:ascii="Poppins" w:hAnsi="Poppins" w:cs="Poppins"/>
          <w:sz w:val="18"/>
          <w:szCs w:val="18"/>
        </w:rPr>
        <w:t>6</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no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AD1BCC">
        <w:rPr>
          <w:rFonts w:ascii="Poppins" w:hAnsi="Poppins" w:cs="Poppins"/>
          <w:sz w:val="18"/>
          <w:szCs w:val="18"/>
        </w:rPr>
        <w:t>-</w:t>
      </w:r>
      <w:r w:rsidR="00335BF6" w:rsidRPr="000345D7">
        <w:rPr>
          <w:rFonts w:ascii="Poppins" w:hAnsi="Poppins" w:cs="Poppins"/>
          <w:sz w:val="18"/>
          <w:szCs w:val="18"/>
        </w:rPr>
        <w:t>0,</w:t>
      </w:r>
      <w:r w:rsidR="00AD1BCC">
        <w:rPr>
          <w:rFonts w:ascii="Poppins" w:hAnsi="Poppins" w:cs="Poppins"/>
          <w:sz w:val="18"/>
          <w:szCs w:val="18"/>
        </w:rPr>
        <w:t>07</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AD1BCC">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w:t>
      </w:r>
      <w:r w:rsidR="00AD1BCC">
        <w:rPr>
          <w:rFonts w:ascii="Poppins" w:hAnsi="Poppins" w:cs="Poppins"/>
          <w:sz w:val="18"/>
          <w:szCs w:val="18"/>
          <w:lang w:val="es-PE"/>
        </w:rPr>
        <w:t>1</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así como en el Gasohol Premium (</w:t>
      </w:r>
      <w:r w:rsidR="00AD1BCC">
        <w:rPr>
          <w:rFonts w:ascii="Poppins" w:hAnsi="Poppins" w:cs="Poppins"/>
          <w:sz w:val="18"/>
          <w:szCs w:val="18"/>
          <w:lang w:val="es-PE"/>
        </w:rPr>
        <w:t>-</w:t>
      </w:r>
      <w:r w:rsidR="00335BF6" w:rsidRPr="000345D7">
        <w:rPr>
          <w:rFonts w:ascii="Poppins" w:hAnsi="Poppins" w:cs="Poppins"/>
          <w:sz w:val="18"/>
          <w:szCs w:val="18"/>
          <w:lang w:val="es-PE"/>
        </w:rPr>
        <w:t>0,</w:t>
      </w:r>
      <w:r w:rsidR="00AD1BCC">
        <w:rPr>
          <w:rFonts w:ascii="Poppins" w:hAnsi="Poppins" w:cs="Poppins"/>
          <w:sz w:val="18"/>
          <w:szCs w:val="18"/>
          <w:lang w:val="es-PE"/>
        </w:rPr>
        <w:t>06</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Gasohol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AD1BCC">
        <w:rPr>
          <w:rFonts w:ascii="Poppins" w:hAnsi="Poppins" w:cs="Poppins"/>
          <w:sz w:val="18"/>
          <w:szCs w:val="18"/>
          <w:lang w:val="es-PE"/>
        </w:rPr>
        <w:t>-</w:t>
      </w:r>
      <w:r w:rsidR="004B4783" w:rsidRPr="000345D7">
        <w:rPr>
          <w:rFonts w:ascii="Poppins" w:hAnsi="Poppins" w:cs="Poppins"/>
          <w:sz w:val="18"/>
          <w:szCs w:val="18"/>
          <w:lang w:val="es-PE"/>
        </w:rPr>
        <w:t>0</w:t>
      </w:r>
      <w:r w:rsidR="00335BF6" w:rsidRPr="000345D7">
        <w:rPr>
          <w:rFonts w:ascii="Poppins" w:hAnsi="Poppins" w:cs="Poppins"/>
          <w:sz w:val="18"/>
          <w:szCs w:val="18"/>
          <w:lang w:val="es-PE"/>
        </w:rPr>
        <w:t>,</w:t>
      </w:r>
      <w:r w:rsidR="00AD1BCC">
        <w:rPr>
          <w:rFonts w:ascii="Poppins" w:hAnsi="Poppins" w:cs="Poppins"/>
          <w:sz w:val="18"/>
          <w:szCs w:val="18"/>
          <w:lang w:val="es-PE"/>
        </w:rPr>
        <w:t>09</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5D71E3" w:rsidRPr="000345D7">
        <w:rPr>
          <w:rFonts w:ascii="Poppins" w:hAnsi="Poppins" w:cs="Poppins"/>
          <w:sz w:val="18"/>
          <w:szCs w:val="18"/>
          <w:lang w:val="es-PE"/>
        </w:rPr>
        <w:t xml:space="preserve"> Diesel B5 S-50 (</w:t>
      </w:r>
      <w:r w:rsidR="00AD1BCC">
        <w:rPr>
          <w:rFonts w:ascii="Poppins" w:hAnsi="Poppins" w:cs="Poppins"/>
          <w:sz w:val="18"/>
          <w:szCs w:val="18"/>
          <w:lang w:val="es-PE"/>
        </w:rPr>
        <w:t>-</w:t>
      </w:r>
      <w:r w:rsidR="005D71E3" w:rsidRPr="000345D7">
        <w:rPr>
          <w:rFonts w:ascii="Poppins" w:hAnsi="Poppins" w:cs="Poppins"/>
          <w:sz w:val="18"/>
          <w:szCs w:val="18"/>
          <w:lang w:val="es-PE"/>
        </w:rPr>
        <w:t>0,</w:t>
      </w:r>
      <w:r w:rsidR="00AD1BCC">
        <w:rPr>
          <w:rFonts w:ascii="Poppins" w:hAnsi="Poppins" w:cs="Poppins"/>
          <w:sz w:val="18"/>
          <w:szCs w:val="18"/>
          <w:lang w:val="es-PE"/>
        </w:rPr>
        <w:t>18</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5D71E3" w:rsidRPr="000345D7">
        <w:rPr>
          <w:rFonts w:ascii="Poppins" w:hAnsi="Poppins" w:cs="Poppins"/>
          <w:sz w:val="18"/>
          <w:szCs w:val="18"/>
          <w:lang w:val="es-PE"/>
        </w:rPr>
        <w:t>),</w:t>
      </w:r>
      <w:r w:rsidR="00EA6FFB" w:rsidRPr="000345D7">
        <w:rPr>
          <w:rFonts w:ascii="Poppins" w:hAnsi="Poppins" w:cs="Poppins"/>
          <w:sz w:val="18"/>
          <w:szCs w:val="18"/>
          <w:lang w:val="es-PE"/>
        </w:rPr>
        <w:t xml:space="preserve"> Residual 6 (</w:t>
      </w:r>
      <w:r w:rsidR="00AD1BCC">
        <w:rPr>
          <w:rFonts w:ascii="Poppins" w:hAnsi="Poppins" w:cs="Poppins"/>
          <w:sz w:val="18"/>
          <w:szCs w:val="18"/>
          <w:lang w:val="es-PE"/>
        </w:rPr>
        <w:t>-</w:t>
      </w:r>
      <w:r w:rsidR="00EA6FFB" w:rsidRPr="000345D7">
        <w:rPr>
          <w:rFonts w:ascii="Poppins" w:hAnsi="Poppins" w:cs="Poppins"/>
          <w:sz w:val="18"/>
          <w:szCs w:val="18"/>
          <w:lang w:val="es-PE"/>
        </w:rPr>
        <w:t>0,</w:t>
      </w:r>
      <w:r w:rsidR="00AD1BCC">
        <w:rPr>
          <w:rFonts w:ascii="Poppins" w:hAnsi="Poppins" w:cs="Poppins"/>
          <w:sz w:val="18"/>
          <w:szCs w:val="18"/>
          <w:lang w:val="es-PE"/>
        </w:rPr>
        <w:t>04</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AD1BCC">
        <w:rPr>
          <w:rFonts w:ascii="Poppins" w:hAnsi="Poppins" w:cs="Poppins"/>
          <w:sz w:val="18"/>
          <w:szCs w:val="18"/>
          <w:lang w:val="es-PE"/>
        </w:rPr>
        <w:t xml:space="preserve"> y</w:t>
      </w:r>
      <w:r w:rsidR="00EA6FFB" w:rsidRPr="000345D7">
        <w:rPr>
          <w:rFonts w:ascii="Poppins" w:hAnsi="Poppins" w:cs="Poppins"/>
          <w:sz w:val="18"/>
          <w:szCs w:val="18"/>
          <w:lang w:val="es-PE"/>
        </w:rPr>
        <w:t xml:space="preserve"> Residual 500 (</w:t>
      </w:r>
      <w:r w:rsidR="00AD1BCC">
        <w:rPr>
          <w:rFonts w:ascii="Poppins" w:hAnsi="Poppins" w:cs="Poppins"/>
          <w:sz w:val="18"/>
          <w:szCs w:val="18"/>
          <w:lang w:val="es-PE"/>
        </w:rPr>
        <w:t>-</w:t>
      </w:r>
      <w:r w:rsidR="00EA6FFB" w:rsidRPr="000345D7">
        <w:rPr>
          <w:rFonts w:ascii="Poppins" w:hAnsi="Poppins" w:cs="Poppins"/>
          <w:sz w:val="18"/>
          <w:szCs w:val="18"/>
          <w:lang w:val="es-PE"/>
        </w:rPr>
        <w:t>0,</w:t>
      </w:r>
      <w:r w:rsidR="00AD1BCC">
        <w:rPr>
          <w:rFonts w:ascii="Poppins" w:hAnsi="Poppins" w:cs="Poppins"/>
          <w:sz w:val="18"/>
          <w:szCs w:val="18"/>
          <w:lang w:val="es-PE"/>
        </w:rPr>
        <w:t>03</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BE0173" w:rsidRPr="000345D7">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793CD88" w:rsidR="00A63A4E" w:rsidRDefault="00A63A4E" w:rsidP="0082707D">
      <w:pPr>
        <w:pStyle w:val="Sangradetextonormal"/>
        <w:rPr>
          <w:rFonts w:ascii="Poppins" w:hAnsi="Poppins" w:cs="Poppins"/>
          <w:sz w:val="18"/>
          <w:szCs w:val="18"/>
        </w:rPr>
      </w:pPr>
    </w:p>
    <w:p w14:paraId="2C40C0C3" w14:textId="4B2FB0F6" w:rsidR="00584F56" w:rsidRDefault="00584F56" w:rsidP="0082707D">
      <w:pPr>
        <w:pStyle w:val="Sangradetextonormal"/>
        <w:rPr>
          <w:rFonts w:ascii="Poppins" w:hAnsi="Poppins" w:cs="Poppins"/>
          <w:sz w:val="18"/>
          <w:szCs w:val="18"/>
        </w:rPr>
      </w:pPr>
    </w:p>
    <w:p w14:paraId="7FA4A913" w14:textId="6AF74AB1" w:rsidR="00584F56" w:rsidRDefault="00584F56"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60F4C53E" w14:textId="77777777"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7C55F44"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E416E">
        <w:rPr>
          <w:rFonts w:ascii="Poppins" w:hAnsi="Poppins" w:cs="Poppins"/>
          <w:sz w:val="18"/>
          <w:szCs w:val="18"/>
        </w:rPr>
        <w:t>1</w:t>
      </w:r>
      <w:r w:rsidR="00CB7FE6">
        <w:rPr>
          <w:rFonts w:ascii="Poppins" w:hAnsi="Poppins" w:cs="Poppins"/>
          <w:sz w:val="18"/>
          <w:szCs w:val="18"/>
        </w:rPr>
        <w:t>6</w:t>
      </w:r>
      <w:r w:rsidR="00336251" w:rsidRPr="0096213B">
        <w:rPr>
          <w:rFonts w:ascii="Poppins" w:hAnsi="Poppins" w:cs="Poppins"/>
          <w:sz w:val="18"/>
          <w:szCs w:val="18"/>
        </w:rPr>
        <w:t>/</w:t>
      </w:r>
      <w:r w:rsidR="000F0295">
        <w:rPr>
          <w:rFonts w:ascii="Poppins" w:hAnsi="Poppins" w:cs="Poppins"/>
          <w:sz w:val="18"/>
          <w:szCs w:val="18"/>
        </w:rPr>
        <w:t>0</w:t>
      </w:r>
      <w:r w:rsidR="0071297E">
        <w:rPr>
          <w:rFonts w:ascii="Poppins" w:hAnsi="Poppins" w:cs="Poppins"/>
          <w:sz w:val="18"/>
          <w:szCs w:val="18"/>
        </w:rPr>
        <w:t>5</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B7FE6">
        <w:rPr>
          <w:rFonts w:ascii="Poppins" w:hAnsi="Poppins" w:cs="Poppins"/>
          <w:sz w:val="18"/>
          <w:szCs w:val="18"/>
        </w:rPr>
        <w:t>30</w:t>
      </w:r>
      <w:r w:rsidR="00336251" w:rsidRPr="0096213B">
        <w:rPr>
          <w:rFonts w:ascii="Poppins" w:hAnsi="Poppins" w:cs="Poppins"/>
          <w:sz w:val="18"/>
          <w:szCs w:val="18"/>
        </w:rPr>
        <w:t>/</w:t>
      </w:r>
      <w:r w:rsidR="00C41E63">
        <w:rPr>
          <w:rFonts w:ascii="Poppins" w:hAnsi="Poppins" w:cs="Poppins"/>
          <w:sz w:val="18"/>
          <w:szCs w:val="18"/>
        </w:rPr>
        <w:t>0</w:t>
      </w:r>
      <w:r w:rsidR="0019627F">
        <w:rPr>
          <w:rFonts w:ascii="Poppins" w:hAnsi="Poppins" w:cs="Poppins"/>
          <w:sz w:val="18"/>
          <w:szCs w:val="18"/>
        </w:rPr>
        <w:t>5</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5BD095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B7FE6">
        <w:rPr>
          <w:rFonts w:ascii="Poppins" w:hAnsi="Poppins" w:cs="Poppins"/>
          <w:b/>
          <w:bCs/>
          <w:i/>
          <w:sz w:val="18"/>
          <w:szCs w:val="18"/>
          <w:lang w:eastAsia="es-PE"/>
        </w:rPr>
        <w:t>0</w:t>
      </w:r>
      <w:r w:rsidR="002E416E">
        <w:rPr>
          <w:rFonts w:ascii="Poppins" w:hAnsi="Poppins" w:cs="Poppins"/>
          <w:b/>
          <w:bCs/>
          <w:i/>
          <w:sz w:val="18"/>
          <w:szCs w:val="18"/>
          <w:lang w:eastAsia="es-PE"/>
        </w:rPr>
        <w:t>2</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CB7FE6">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557460F8" w:rsidR="00A86191" w:rsidRPr="0096213B" w:rsidRDefault="00CB7FE6"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CBC73AC" wp14:editId="201CF91A">
            <wp:extent cx="5442508" cy="2836738"/>
            <wp:effectExtent l="0" t="0" r="6350" b="190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6521" cy="2854466"/>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5EA5B9F"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90204">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19627F">
        <w:rPr>
          <w:rFonts w:ascii="Poppins" w:hAnsi="Poppins" w:cs="Poppins"/>
          <w:sz w:val="18"/>
          <w:szCs w:val="18"/>
        </w:rPr>
        <w:t>5</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90204">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663BCA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2E416E">
        <w:rPr>
          <w:rFonts w:ascii="Poppins" w:hAnsi="Poppins" w:cs="Poppins"/>
          <w:sz w:val="18"/>
          <w:szCs w:val="18"/>
        </w:rPr>
        <w:t>2</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4BB41F6"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D00D11">
        <w:rPr>
          <w:rFonts w:ascii="Poppins" w:hAnsi="Poppins" w:cs="Poppins"/>
          <w:sz w:val="18"/>
          <w:szCs w:val="18"/>
        </w:rPr>
        <w:t>7</w:t>
      </w:r>
      <w:r w:rsidR="00AD1BCC">
        <w:rPr>
          <w:rFonts w:ascii="Poppins" w:hAnsi="Poppins" w:cs="Poppins"/>
          <w:sz w:val="18"/>
          <w:szCs w:val="18"/>
        </w:rPr>
        <w:t>2</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D00D11">
        <w:rPr>
          <w:rFonts w:ascii="Poppins" w:hAnsi="Poppins" w:cs="Poppins"/>
          <w:sz w:val="18"/>
          <w:szCs w:val="18"/>
        </w:rPr>
        <w:t>5</w:t>
      </w:r>
      <w:r w:rsidR="00AD1BCC">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5E3338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D145E">
        <w:rPr>
          <w:rFonts w:ascii="Poppins" w:hAnsi="Poppins" w:cs="Poppins"/>
          <w:sz w:val="18"/>
          <w:szCs w:val="18"/>
        </w:rPr>
        <w:t>6</w:t>
      </w:r>
      <w:r w:rsidR="00336251" w:rsidRPr="0096213B">
        <w:rPr>
          <w:rFonts w:ascii="Poppins" w:hAnsi="Poppins" w:cs="Poppins"/>
          <w:sz w:val="18"/>
          <w:szCs w:val="18"/>
        </w:rPr>
        <w:t>,</w:t>
      </w:r>
      <w:r w:rsidR="00AD1BCC">
        <w:rPr>
          <w:rFonts w:ascii="Poppins" w:hAnsi="Poppins" w:cs="Poppins"/>
          <w:sz w:val="18"/>
          <w:szCs w:val="18"/>
        </w:rPr>
        <w:t>11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4A49DD2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D00D11">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E90204">
        <w:rPr>
          <w:rFonts w:ascii="Poppins" w:hAnsi="Poppins" w:cs="Poppins"/>
          <w:sz w:val="18"/>
          <w:szCs w:val="18"/>
        </w:rPr>
        <w:t>5</w:t>
      </w:r>
      <w:r w:rsidR="00234EBC">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EDEA5E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00D11">
        <w:rPr>
          <w:rFonts w:ascii="Poppins" w:hAnsi="Poppins" w:cs="Poppins"/>
          <w:sz w:val="18"/>
          <w:szCs w:val="18"/>
        </w:rPr>
        <w:t>2</w:t>
      </w:r>
      <w:r w:rsidR="00234EBC">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234EBC">
        <w:rPr>
          <w:rFonts w:ascii="Poppins" w:hAnsi="Poppins" w:cs="Poppins"/>
          <w:sz w:val="18"/>
          <w:szCs w:val="18"/>
        </w:rPr>
        <w:t>96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39E76E6"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D145E">
        <w:rPr>
          <w:rFonts w:ascii="Poppins" w:hAnsi="Poppins" w:cs="Poppins"/>
          <w:sz w:val="18"/>
          <w:szCs w:val="18"/>
        </w:rPr>
        <w:t>6</w:t>
      </w:r>
      <w:r w:rsidRPr="0096213B">
        <w:rPr>
          <w:rFonts w:ascii="Poppins" w:hAnsi="Poppins" w:cs="Poppins"/>
          <w:sz w:val="18"/>
          <w:szCs w:val="18"/>
        </w:rPr>
        <w:t>,</w:t>
      </w:r>
      <w:r w:rsidR="00AD1BCC">
        <w:rPr>
          <w:rFonts w:ascii="Poppins" w:hAnsi="Poppins" w:cs="Poppins"/>
          <w:sz w:val="18"/>
          <w:szCs w:val="18"/>
        </w:rPr>
        <w:t>11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54C39A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34EBC">
        <w:rPr>
          <w:rFonts w:ascii="Poppins" w:hAnsi="Poppins" w:cs="Poppins"/>
          <w:bCs/>
          <w:sz w:val="18"/>
          <w:szCs w:val="18"/>
        </w:rPr>
        <w:t>83</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0177AB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234EBC">
        <w:rPr>
          <w:rFonts w:ascii="Poppins" w:hAnsi="Poppins" w:cs="Poppins"/>
          <w:sz w:val="18"/>
          <w:szCs w:val="18"/>
        </w:rPr>
        <w:t>07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86A2E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724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72405">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3984491C" w:rsidR="00CE3B76" w:rsidRPr="00CE3B76" w:rsidRDefault="00234EBC" w:rsidP="00CE3B76">
            <w:pPr>
              <w:pBdr>
                <w:top w:val="single" w:sz="4" w:space="1" w:color="auto"/>
                <w:bottom w:val="single" w:sz="4" w:space="1" w:color="auto"/>
              </w:pBdr>
              <w:rPr>
                <w:rFonts w:ascii="Poppins" w:hAnsi="Poppins" w:cs="Poppins"/>
                <w:sz w:val="18"/>
                <w:szCs w:val="18"/>
                <w:lang w:val="es-PE" w:eastAsia="en-US"/>
              </w:rPr>
            </w:pPr>
            <w:r w:rsidRPr="00234EBC">
              <w:rPr>
                <w:rFonts w:ascii="Poppins" w:hAnsi="Poppins" w:cs="Poppins"/>
                <w:noProof/>
                <w:sz w:val="18"/>
                <w:szCs w:val="18"/>
                <w:lang w:val="es-PE" w:eastAsia="en-US"/>
              </w:rPr>
              <w:drawing>
                <wp:inline distT="0" distB="0" distL="0" distR="0" wp14:anchorId="6E9130DD" wp14:editId="644A91BF">
                  <wp:extent cx="8383220" cy="2837815"/>
                  <wp:effectExtent l="0" t="0" r="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89230" cy="283985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27A4EFAE" w:rsidR="000F7442" w:rsidRPr="0096213B" w:rsidRDefault="00BD392B" w:rsidP="000F7442">
            <w:pPr>
              <w:jc w:val="center"/>
              <w:rPr>
                <w:rFonts w:ascii="Poppins" w:hAnsi="Poppins" w:cs="Poppins"/>
                <w:sz w:val="8"/>
                <w:szCs w:val="20"/>
              </w:rPr>
            </w:pPr>
            <w:r w:rsidRPr="00BD392B">
              <w:rPr>
                <w:rFonts w:ascii="Poppins" w:hAnsi="Poppins" w:cs="Poppins"/>
                <w:noProof/>
                <w:sz w:val="8"/>
                <w:szCs w:val="20"/>
              </w:rPr>
              <w:drawing>
                <wp:inline distT="0" distB="0" distL="0" distR="0" wp14:anchorId="08445E32" wp14:editId="0AFEA633">
                  <wp:extent cx="3562350" cy="280903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017" cy="281114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65F60D6" w:rsidR="00EF3BE9" w:rsidRPr="0096213B" w:rsidRDefault="00CB7FE6"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7F08AA5" wp14:editId="3409D121">
                  <wp:extent cx="5298787" cy="2721255"/>
                  <wp:effectExtent l="0" t="0" r="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50379" cy="274775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F443DF7" w:rsidR="00551F16" w:rsidRPr="0096213B" w:rsidRDefault="00BD392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D392B">
        <w:drawing>
          <wp:inline distT="0" distB="0" distL="0" distR="0" wp14:anchorId="64DFFA21" wp14:editId="02F24AE4">
            <wp:extent cx="5632704" cy="2386853"/>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4997" cy="2392062"/>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B255719" w:rsidR="00F70B88" w:rsidRDefault="006F6A4F" w:rsidP="00604758">
      <w:pPr>
        <w:spacing w:line="0" w:lineRule="atLeast"/>
        <w:ind w:right="-567"/>
        <w:jc w:val="both"/>
        <w:rPr>
          <w:rFonts w:ascii="Poppins" w:hAnsi="Poppins" w:cs="Poppins"/>
          <w:noProof/>
          <w:sz w:val="20"/>
          <w:szCs w:val="20"/>
        </w:rPr>
      </w:pPr>
      <w:r w:rsidRPr="006F6A4F">
        <w:drawing>
          <wp:inline distT="0" distB="0" distL="0" distR="0" wp14:anchorId="66135C99" wp14:editId="7F2A90EB">
            <wp:extent cx="5850255" cy="217992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9229" cy="218327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8988B1A" w:rsidR="00127A54" w:rsidRPr="0096213B" w:rsidRDefault="006F6A4F" w:rsidP="006220EA">
      <w:pPr>
        <w:rPr>
          <w:rFonts w:ascii="Poppins" w:hAnsi="Poppins" w:cs="Poppins"/>
          <w:i/>
          <w:sz w:val="14"/>
          <w:szCs w:val="14"/>
        </w:rPr>
      </w:pPr>
      <w:r w:rsidRPr="006F6A4F">
        <w:drawing>
          <wp:inline distT="0" distB="0" distL="0" distR="0" wp14:anchorId="4CD879F8" wp14:editId="16B6A524">
            <wp:extent cx="5850255" cy="7402982"/>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895" cy="7403792"/>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20461EB1" w:rsidR="00550568" w:rsidRPr="0096213B" w:rsidRDefault="006F6A4F" w:rsidP="005048C1">
      <w:pPr>
        <w:rPr>
          <w:rFonts w:ascii="Poppins" w:hAnsi="Poppins" w:cs="Poppins"/>
          <w:i/>
          <w:sz w:val="14"/>
          <w:szCs w:val="14"/>
        </w:rPr>
      </w:pPr>
      <w:r w:rsidRPr="006F6A4F">
        <w:drawing>
          <wp:inline distT="0" distB="0" distL="0" distR="0" wp14:anchorId="323449ED" wp14:editId="3E3EAFD6">
            <wp:extent cx="5850255" cy="6854343"/>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303" cy="6855571"/>
                    </a:xfrm>
                    <a:prstGeom prst="rect">
                      <a:avLst/>
                    </a:prstGeom>
                    <a:noFill/>
                    <a:ln>
                      <a:noFill/>
                    </a:ln>
                  </pic:spPr>
                </pic:pic>
              </a:graphicData>
            </a:graphic>
          </wp:inline>
        </w:drawing>
      </w:r>
    </w:p>
    <w:p w14:paraId="070E1F19" w14:textId="672D0D63" w:rsidR="005048C1" w:rsidRPr="0096213B" w:rsidRDefault="005048C1" w:rsidP="005048C1">
      <w:pPr>
        <w:jc w:val="both"/>
        <w:rPr>
          <w:rFonts w:ascii="Poppins" w:hAnsi="Poppins" w:cs="Poppins"/>
          <w:i/>
          <w:iCs/>
          <w:sz w:val="12"/>
          <w:szCs w:val="12"/>
        </w:rPr>
      </w:pPr>
      <w:r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3FC13CAE" w14:textId="6CAC488D" w:rsidR="00842A58" w:rsidRDefault="00E25034"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E25034">
        <w:rPr>
          <w:rFonts w:asciiTheme="minorHAnsi" w:eastAsia="Times New Roman" w:hAnsiTheme="minorHAnsi" w:cstheme="minorHAnsi"/>
          <w:bCs w:val="0"/>
          <w:iCs/>
          <w:noProof/>
          <w:sz w:val="24"/>
          <w:szCs w:val="24"/>
        </w:rPr>
        <w:drawing>
          <wp:inline distT="0" distB="0" distL="0" distR="0" wp14:anchorId="61E021C6" wp14:editId="309C0BC4">
            <wp:extent cx="5647614" cy="3148431"/>
            <wp:effectExtent l="19050" t="19050" r="10795" b="139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63866" cy="3157491"/>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076ADA1" w:rsidR="001307B8" w:rsidRDefault="001307B8"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2C5DC2E0" w:rsidR="001307B8" w:rsidRPr="00A149FB" w:rsidRDefault="00E25034"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8A5419A" wp14:editId="3FBEF168">
            <wp:extent cx="5628284" cy="3419778"/>
            <wp:effectExtent l="19050" t="19050" r="10795" b="285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4126" cy="3429404"/>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2433E093" w:rsidR="009D0082" w:rsidRDefault="00E25034" w:rsidP="00842A58">
      <w:pPr>
        <w:jc w:val="cente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3EC2C6B0" wp14:editId="1DD4B405">
            <wp:extent cx="5464454" cy="3371501"/>
            <wp:effectExtent l="19050" t="19050" r="22225" b="1968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9764" cy="3380947"/>
                    </a:xfrm>
                    <a:prstGeom prst="rect">
                      <a:avLst/>
                    </a:prstGeom>
                    <a:noFill/>
                    <a:ln>
                      <a:solidFill>
                        <a:schemeClr val="accent1"/>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442CD6BD" w:rsidR="00373E46" w:rsidRPr="00373E46" w:rsidRDefault="00E25034" w:rsidP="00373E46">
      <w:pPr>
        <w:pStyle w:val="xl37"/>
        <w:tabs>
          <w:tab w:val="left" w:pos="180"/>
        </w:tabs>
        <w:spacing w:before="0" w:beforeAutospacing="0" w:after="0" w:afterAutospacing="0"/>
        <w:jc w:val="center"/>
        <w:rPr>
          <w:noProof/>
        </w:rPr>
      </w:pPr>
      <w:r>
        <w:rPr>
          <w:noProof/>
        </w:rPr>
        <w:drawing>
          <wp:inline distT="0" distB="0" distL="0" distR="0" wp14:anchorId="7E6CF12B" wp14:editId="2E268DFD">
            <wp:extent cx="5465445" cy="3525927"/>
            <wp:effectExtent l="19050" t="19050" r="20955" b="1778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1406" cy="3536224"/>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22BDE4E5" w:rsidR="00D32242" w:rsidRDefault="00D32242" w:rsidP="00842A58">
      <w:pPr>
        <w:rPr>
          <w:rFonts w:asciiTheme="minorHAnsi" w:hAnsiTheme="minorHAnsi" w:cstheme="minorHAnsi"/>
          <w:b/>
          <w:iCs/>
          <w:u w:val="single"/>
        </w:rPr>
      </w:pPr>
    </w:p>
    <w:p w14:paraId="6A02E0AF" w14:textId="09EE03CA" w:rsidR="006869F8" w:rsidRDefault="006869F8" w:rsidP="00842A58">
      <w:pPr>
        <w:rPr>
          <w:rFonts w:asciiTheme="minorHAnsi" w:hAnsiTheme="minorHAnsi" w:cstheme="minorHAnsi"/>
          <w:b/>
          <w:iCs/>
          <w:u w:val="single"/>
        </w:rPr>
      </w:pPr>
    </w:p>
    <w:p w14:paraId="0B14164E" w14:textId="1CA87179" w:rsidR="006869F8" w:rsidRDefault="006869F8" w:rsidP="00842A58">
      <w:pPr>
        <w:rPr>
          <w:rFonts w:asciiTheme="minorHAnsi" w:hAnsiTheme="minorHAnsi" w:cstheme="minorHAnsi"/>
          <w:b/>
          <w:iCs/>
          <w:u w:val="single"/>
        </w:rPr>
      </w:pPr>
    </w:p>
    <w:p w14:paraId="0515FF36" w14:textId="37EC5C56" w:rsidR="006869F8" w:rsidRDefault="006869F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D2F46"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12EFB04"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6F6A4F">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25EA64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6F6A4F">
            <w:rPr>
              <w:rFonts w:ascii="Poppins" w:hAnsi="Poppins" w:cs="Poppins"/>
              <w:b/>
              <w:sz w:val="22"/>
              <w:szCs w:val="22"/>
              <w:lang w:val="it-IT"/>
            </w:rPr>
            <w:t>2</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8A31148"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9F607A">
            <w:rPr>
              <w:rFonts w:ascii="Poppins" w:hAnsi="Poppins" w:cs="Poppins"/>
              <w:b/>
              <w:sz w:val="22"/>
              <w:szCs w:val="22"/>
              <w:lang w:val="it-IT"/>
            </w:rPr>
            <w:t>2</w:t>
          </w:r>
          <w:r w:rsidR="006F6A4F">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077FA9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6F6A4F">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18</Pages>
  <Words>4171</Words>
  <Characters>22941</Characters>
  <Application>Microsoft Office Word</Application>
  <DocSecurity>0</DocSecurity>
  <Lines>191</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2025-06-04T14:41:00Z</dcterms:created>
  <dcterms:modified xsi:type="dcterms:W3CDTF">2025-06-04T21:40:00Z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