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60B406E9" w:rsidR="00C80F8A" w:rsidRPr="00EE493C" w:rsidRDefault="00C80F8A" w:rsidP="001C2FD3">
      <w:pPr>
        <w:pStyle w:val="Ttulo10"/>
        <w:spacing w:line="240" w:lineRule="auto"/>
        <w:rPr>
          <w:rFonts w:ascii="Poppins" w:hAnsi="Poppins" w:cs="Poppins"/>
          <w:sz w:val="24"/>
          <w:szCs w:val="22"/>
          <w:u w:val="single"/>
          <w:lang w:val="es-PE"/>
        </w:rPr>
      </w:pPr>
      <w:r w:rsidRPr="00EE493C">
        <w:rPr>
          <w:rFonts w:ascii="Poppins" w:hAnsi="Poppins" w:cs="Poppins"/>
          <w:sz w:val="24"/>
          <w:szCs w:val="22"/>
          <w:u w:val="single"/>
          <w:lang w:val="es-PE"/>
        </w:rPr>
        <w:t xml:space="preserve">INFORME </w:t>
      </w:r>
      <w:proofErr w:type="spellStart"/>
      <w:r w:rsidRPr="00EE493C">
        <w:rPr>
          <w:rFonts w:ascii="Poppins" w:hAnsi="Poppins" w:cs="Poppins"/>
          <w:sz w:val="24"/>
          <w:szCs w:val="22"/>
          <w:u w:val="single"/>
          <w:lang w:val="es-PE"/>
        </w:rPr>
        <w:t>N°</w:t>
      </w:r>
      <w:proofErr w:type="spellEnd"/>
      <w:r w:rsidRPr="00EE493C">
        <w:rPr>
          <w:rFonts w:ascii="Poppins" w:hAnsi="Poppins" w:cs="Poppins"/>
          <w:sz w:val="24"/>
          <w:szCs w:val="22"/>
          <w:u w:val="single"/>
          <w:lang w:val="es-PE"/>
        </w:rPr>
        <w:t xml:space="preserve"> PR</w:t>
      </w:r>
      <w:r w:rsidR="002A50E6" w:rsidRPr="00EE493C">
        <w:rPr>
          <w:rFonts w:ascii="Poppins" w:hAnsi="Poppins" w:cs="Poppins"/>
          <w:sz w:val="24"/>
          <w:szCs w:val="22"/>
          <w:u w:val="single"/>
          <w:lang w:val="es-PE"/>
        </w:rPr>
        <w:t>-</w:t>
      </w:r>
      <w:r w:rsidR="005151B0">
        <w:rPr>
          <w:rFonts w:ascii="Poppins" w:hAnsi="Poppins" w:cs="Poppins"/>
          <w:sz w:val="24"/>
          <w:szCs w:val="22"/>
          <w:u w:val="single"/>
          <w:lang w:val="es-PE"/>
        </w:rPr>
        <w:t>0</w:t>
      </w:r>
      <w:r w:rsidR="00291A5A">
        <w:rPr>
          <w:rFonts w:ascii="Poppins" w:hAnsi="Poppins" w:cs="Poppins"/>
          <w:sz w:val="24"/>
          <w:szCs w:val="22"/>
          <w:u w:val="single"/>
          <w:lang w:val="es-PE"/>
        </w:rPr>
        <w:t>5</w:t>
      </w:r>
      <w:r w:rsidRPr="00EE493C">
        <w:rPr>
          <w:rFonts w:ascii="Poppins" w:hAnsi="Poppins" w:cs="Poppins"/>
          <w:sz w:val="24"/>
          <w:szCs w:val="22"/>
          <w:u w:val="single"/>
          <w:lang w:val="es-PE"/>
        </w:rPr>
        <w:t>-202</w:t>
      </w:r>
      <w:r w:rsidR="005151B0">
        <w:rPr>
          <w:rFonts w:ascii="Poppins" w:hAnsi="Poppins" w:cs="Poppins"/>
          <w:sz w:val="24"/>
          <w:szCs w:val="22"/>
          <w:u w:val="single"/>
          <w:lang w:val="es-PE"/>
        </w:rPr>
        <w:t>6</w:t>
      </w:r>
      <w:r w:rsidRPr="00EE493C">
        <w:rPr>
          <w:rFonts w:ascii="Poppins" w:hAnsi="Poppins" w:cs="Poppins"/>
          <w:sz w:val="24"/>
          <w:szCs w:val="22"/>
          <w:u w:val="single"/>
          <w:lang w:val="es-PE"/>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7610833C"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291A5A">
        <w:rPr>
          <w:rFonts w:ascii="Poppins" w:hAnsi="Poppins" w:cs="Poppins"/>
          <w:b/>
          <w:bCs/>
          <w:sz w:val="22"/>
          <w:szCs w:val="22"/>
        </w:rPr>
        <w:t>02</w:t>
      </w:r>
      <w:r w:rsidR="00316BFF">
        <w:rPr>
          <w:rFonts w:ascii="Poppins" w:hAnsi="Poppins" w:cs="Poppins"/>
          <w:b/>
          <w:bCs/>
          <w:sz w:val="22"/>
          <w:szCs w:val="22"/>
        </w:rPr>
        <w:t>/</w:t>
      </w:r>
      <w:r w:rsidR="005151B0">
        <w:rPr>
          <w:rFonts w:ascii="Poppins" w:hAnsi="Poppins" w:cs="Poppins"/>
          <w:b/>
          <w:bCs/>
          <w:sz w:val="22"/>
          <w:szCs w:val="22"/>
        </w:rPr>
        <w:t>0</w:t>
      </w:r>
      <w:r w:rsidR="00291A5A">
        <w:rPr>
          <w:rFonts w:ascii="Poppins" w:hAnsi="Poppins" w:cs="Poppins"/>
          <w:b/>
          <w:bCs/>
          <w:sz w:val="22"/>
          <w:szCs w:val="22"/>
        </w:rPr>
        <w:t>2</w:t>
      </w:r>
      <w:r w:rsidRPr="0096213B">
        <w:rPr>
          <w:rFonts w:ascii="Poppins" w:hAnsi="Poppins" w:cs="Poppins"/>
          <w:b/>
          <w:bCs/>
          <w:sz w:val="22"/>
          <w:szCs w:val="22"/>
        </w:rPr>
        <w:t>/20</w:t>
      </w:r>
      <w:r w:rsidR="001517B7" w:rsidRPr="0096213B">
        <w:rPr>
          <w:rFonts w:ascii="Poppins" w:hAnsi="Poppins" w:cs="Poppins"/>
          <w:b/>
          <w:bCs/>
          <w:sz w:val="22"/>
          <w:szCs w:val="22"/>
        </w:rPr>
        <w:t>2</w:t>
      </w:r>
      <w:r w:rsidR="005151B0">
        <w:rPr>
          <w:rFonts w:ascii="Poppins" w:hAnsi="Poppins" w:cs="Poppins"/>
          <w:b/>
          <w:bCs/>
          <w:sz w:val="22"/>
          <w:szCs w:val="22"/>
        </w:rPr>
        <w:t>6</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w:t>
      </w:r>
      <w:proofErr w:type="spellStart"/>
      <w:r w:rsidR="00D42E49" w:rsidRPr="0096213B">
        <w:rPr>
          <w:rFonts w:ascii="Poppins" w:hAnsi="Poppins" w:cs="Poppins"/>
          <w:sz w:val="18"/>
          <w:szCs w:val="18"/>
        </w:rPr>
        <w:t>Belvieu</w:t>
      </w:r>
      <w:proofErr w:type="spellEnd"/>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4AF6CEE2" w:rsidR="00AB06BA" w:rsidRPr="001C2FD3" w:rsidRDefault="007477F2"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485290A7" wp14:editId="77E66C96">
            <wp:extent cx="5418545" cy="3485407"/>
            <wp:effectExtent l="0" t="0" r="0" b="127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35052" cy="3496025"/>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F256429" w:rsidR="00E812D9" w:rsidRDefault="00E812D9" w:rsidP="00E812D9">
      <w:pPr>
        <w:jc w:val="both"/>
        <w:rPr>
          <w:rFonts w:ascii="Poppins" w:hAnsi="Poppins" w:cs="Poppins"/>
          <w:sz w:val="18"/>
          <w:szCs w:val="18"/>
        </w:rPr>
      </w:pPr>
      <w:r w:rsidRPr="0096213B">
        <w:rPr>
          <w:rFonts w:ascii="Poppins" w:hAnsi="Poppins" w:cs="Poppins"/>
          <w:sz w:val="18"/>
          <w:szCs w:val="18"/>
        </w:rPr>
        <w:t xml:space="preserve">En agosto 2021, las expectativas en el mercado del petróleo cambiaron, respecto al mes de julio 2021; debido principalmente al impacto de la variante Delta del Coronavirus, que retrasó, a nivel </w:t>
      </w:r>
      <w:r w:rsidRPr="0096213B">
        <w:rPr>
          <w:rFonts w:ascii="Poppins" w:hAnsi="Poppins" w:cs="Poppins"/>
          <w:sz w:val="18"/>
          <w:szCs w:val="18"/>
        </w:rPr>
        <w:lastRenderedPageBreak/>
        <w:t>global, la reactivación que habían experimentado los precios del petróleo y combustibles a lo largo de la pandemia.</w:t>
      </w:r>
    </w:p>
    <w:p w14:paraId="588063D1" w14:textId="77777777" w:rsidR="00D7499B" w:rsidRPr="0096213B" w:rsidRDefault="00D7499B" w:rsidP="00E812D9">
      <w:pPr>
        <w:jc w:val="both"/>
        <w:rPr>
          <w:rFonts w:ascii="Poppins" w:hAnsi="Poppins" w:cs="Poppins"/>
          <w:sz w:val="18"/>
          <w:szCs w:val="18"/>
        </w:rPr>
      </w:pPr>
    </w:p>
    <w:p w14:paraId="5CB5BC2E" w14:textId="781A81C2"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7E2CE6D7" w:rsidR="00E812D9" w:rsidRPr="0096213B" w:rsidRDefault="00733288" w:rsidP="00E812D9">
      <w:pPr>
        <w:jc w:val="both"/>
        <w:rPr>
          <w:rFonts w:ascii="Poppins" w:hAnsi="Poppins" w:cs="Poppins"/>
          <w:sz w:val="18"/>
          <w:szCs w:val="18"/>
        </w:rPr>
      </w:pPr>
      <w:r w:rsidRPr="00273F37">
        <w:rPr>
          <w:rFonts w:ascii="Poppins" w:hAnsi="Poppins" w:cs="Poppins"/>
          <w:sz w:val="18"/>
          <w:szCs w:val="18"/>
        </w:rPr>
        <w:t>Asimismo, a</w:t>
      </w:r>
      <w:r w:rsidR="006A2158" w:rsidRPr="00273F37">
        <w:rPr>
          <w:rFonts w:ascii="Poppins" w:hAnsi="Poppins" w:cs="Poppins"/>
          <w:sz w:val="18"/>
          <w:szCs w:val="18"/>
        </w:rPr>
        <w:t>l cierre de la última semana del periodo de evaluación</w:t>
      </w:r>
      <w:r w:rsidR="00FE53EF" w:rsidRPr="00273F37">
        <w:rPr>
          <w:rFonts w:ascii="Poppins" w:hAnsi="Poppins" w:cs="Poppins"/>
          <w:sz w:val="22"/>
          <w:szCs w:val="22"/>
          <w:vertAlign w:val="superscript"/>
        </w:rPr>
        <w:footnoteReference w:id="3"/>
      </w:r>
      <w:r w:rsidR="006A2158" w:rsidRPr="00273F37">
        <w:rPr>
          <w:rFonts w:ascii="Poppins" w:hAnsi="Poppins" w:cs="Poppins"/>
          <w:sz w:val="14"/>
          <w:szCs w:val="14"/>
          <w:vertAlign w:val="superscript"/>
        </w:rPr>
        <w:t>,</w:t>
      </w:r>
      <w:r w:rsidR="006A2158" w:rsidRPr="00273F37">
        <w:rPr>
          <w:rFonts w:ascii="Poppins" w:hAnsi="Poppins" w:cs="Poppins"/>
          <w:sz w:val="18"/>
          <w:szCs w:val="18"/>
        </w:rPr>
        <w:t xml:space="preserve"> </w:t>
      </w:r>
      <w:r w:rsidR="00FE53EF" w:rsidRPr="00273F37">
        <w:rPr>
          <w:rFonts w:ascii="Poppins" w:hAnsi="Poppins" w:cs="Poppins"/>
          <w:sz w:val="18"/>
          <w:szCs w:val="18"/>
        </w:rPr>
        <w:t xml:space="preserve">el precio del crudo WTI se ubicó </w:t>
      </w:r>
      <w:r w:rsidRPr="00273F37">
        <w:rPr>
          <w:rFonts w:ascii="Poppins" w:hAnsi="Poppins" w:cs="Poppins"/>
          <w:sz w:val="18"/>
          <w:szCs w:val="18"/>
        </w:rPr>
        <w:t xml:space="preserve">en </w:t>
      </w:r>
      <w:r w:rsidR="00A07A4E">
        <w:rPr>
          <w:rFonts w:ascii="Poppins" w:hAnsi="Poppins" w:cs="Poppins"/>
          <w:sz w:val="18"/>
          <w:szCs w:val="18"/>
        </w:rPr>
        <w:t>6</w:t>
      </w:r>
      <w:r w:rsidR="007477F2">
        <w:rPr>
          <w:rFonts w:ascii="Poppins" w:hAnsi="Poppins" w:cs="Poppins"/>
          <w:sz w:val="18"/>
          <w:szCs w:val="18"/>
        </w:rPr>
        <w:t>4</w:t>
      </w:r>
      <w:r w:rsidR="00E23D92" w:rsidRPr="00273F37">
        <w:rPr>
          <w:rFonts w:ascii="Poppins" w:hAnsi="Poppins" w:cs="Poppins"/>
          <w:sz w:val="18"/>
          <w:szCs w:val="18"/>
        </w:rPr>
        <w:t>,</w:t>
      </w:r>
      <w:r w:rsidR="007477F2">
        <w:rPr>
          <w:rFonts w:ascii="Poppins" w:hAnsi="Poppins" w:cs="Poppins"/>
          <w:sz w:val="18"/>
          <w:szCs w:val="18"/>
        </w:rPr>
        <w:t>88</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las gasolinas registraron un precio superior a </w:t>
      </w:r>
      <w:r w:rsidR="007A079C">
        <w:rPr>
          <w:rFonts w:ascii="Poppins" w:hAnsi="Poppins" w:cs="Poppins"/>
          <w:sz w:val="18"/>
          <w:szCs w:val="18"/>
        </w:rPr>
        <w:t>7</w:t>
      </w:r>
      <w:r w:rsidR="007477F2">
        <w:rPr>
          <w:rFonts w:ascii="Poppins" w:hAnsi="Poppins" w:cs="Poppins"/>
          <w:sz w:val="18"/>
          <w:szCs w:val="18"/>
        </w:rPr>
        <w:t>7</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y los destilados medios registraron niveles </w:t>
      </w:r>
      <w:r w:rsidR="00E23D92" w:rsidRPr="00273F37">
        <w:rPr>
          <w:rFonts w:ascii="Poppins" w:hAnsi="Poppins" w:cs="Poppins"/>
          <w:sz w:val="18"/>
          <w:szCs w:val="18"/>
        </w:rPr>
        <w:t>superiores</w:t>
      </w:r>
      <w:r w:rsidR="005B64C4" w:rsidRPr="00273F37">
        <w:rPr>
          <w:rFonts w:ascii="Poppins" w:hAnsi="Poppins" w:cs="Poppins"/>
          <w:sz w:val="18"/>
          <w:szCs w:val="18"/>
        </w:rPr>
        <w:t xml:space="preserve"> </w:t>
      </w:r>
      <w:r w:rsidR="00E56970" w:rsidRPr="00273F37">
        <w:rPr>
          <w:rFonts w:ascii="Poppins" w:hAnsi="Poppins" w:cs="Poppins"/>
          <w:sz w:val="18"/>
          <w:szCs w:val="18"/>
        </w:rPr>
        <w:t>a</w:t>
      </w:r>
      <w:r w:rsidRPr="00273F37">
        <w:rPr>
          <w:rFonts w:ascii="Poppins" w:hAnsi="Poppins" w:cs="Poppins"/>
          <w:sz w:val="18"/>
          <w:szCs w:val="18"/>
        </w:rPr>
        <w:t xml:space="preserve"> los </w:t>
      </w:r>
      <w:r w:rsidR="00A07A4E">
        <w:rPr>
          <w:rFonts w:ascii="Poppins" w:hAnsi="Poppins" w:cs="Poppins"/>
          <w:sz w:val="18"/>
          <w:szCs w:val="18"/>
        </w:rPr>
        <w:t>1</w:t>
      </w:r>
      <w:r w:rsidR="0042324B">
        <w:rPr>
          <w:rFonts w:ascii="Poppins" w:hAnsi="Poppins" w:cs="Poppins"/>
          <w:sz w:val="18"/>
          <w:szCs w:val="18"/>
        </w:rPr>
        <w:t>00</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00FE53EF" w:rsidRPr="00273F37">
        <w:rPr>
          <w:rFonts w:ascii="Poppins" w:hAnsi="Poppins" w:cs="Poppins"/>
          <w:sz w:val="18"/>
          <w:szCs w:val="18"/>
        </w:rPr>
        <w:t xml:space="preserve">. Para el mismo periodo, el precio del GLP cerró la semana en </w:t>
      </w:r>
      <w:r w:rsidR="00205D48">
        <w:rPr>
          <w:rFonts w:ascii="Poppins" w:hAnsi="Poppins" w:cs="Poppins"/>
          <w:sz w:val="18"/>
          <w:szCs w:val="18"/>
        </w:rPr>
        <w:t>2</w:t>
      </w:r>
      <w:r w:rsidR="0042324B">
        <w:rPr>
          <w:rFonts w:ascii="Poppins" w:hAnsi="Poppins" w:cs="Poppins"/>
          <w:sz w:val="18"/>
          <w:szCs w:val="18"/>
        </w:rPr>
        <w:t>9</w:t>
      </w:r>
      <w:r w:rsidR="00941CD2" w:rsidRPr="00273F37">
        <w:rPr>
          <w:rFonts w:ascii="Poppins" w:hAnsi="Poppins" w:cs="Poppins"/>
          <w:sz w:val="18"/>
          <w:szCs w:val="18"/>
        </w:rPr>
        <w:t>,</w:t>
      </w:r>
      <w:r w:rsidR="0042324B">
        <w:rPr>
          <w:rFonts w:ascii="Poppins" w:hAnsi="Poppins" w:cs="Poppins"/>
          <w:sz w:val="18"/>
          <w:szCs w:val="18"/>
        </w:rPr>
        <w:t>70</w:t>
      </w:r>
      <w:r w:rsidR="00FE53EF" w:rsidRPr="00273F37">
        <w:rPr>
          <w:rFonts w:ascii="Poppins" w:hAnsi="Poppins" w:cs="Poppins"/>
          <w:sz w:val="18"/>
          <w:szCs w:val="18"/>
        </w:rPr>
        <w:t xml:space="preserve"> US$/</w:t>
      </w:r>
      <w:proofErr w:type="spellStart"/>
      <w:r w:rsidR="00FE53EF" w:rsidRPr="00273F37">
        <w:rPr>
          <w:rFonts w:ascii="Poppins" w:hAnsi="Poppins" w:cs="Poppins"/>
          <w:sz w:val="18"/>
          <w:szCs w:val="18"/>
        </w:rPr>
        <w:t>Bl</w:t>
      </w:r>
      <w:proofErr w:type="spellEnd"/>
      <w:r w:rsidR="00FE53EF" w:rsidRPr="00273F37">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237382DE" w14:textId="071D6277" w:rsidR="00593ACE" w:rsidRPr="00ED72E4" w:rsidRDefault="005B4C77" w:rsidP="00005B14">
      <w:pPr>
        <w:jc w:val="both"/>
        <w:rPr>
          <w:rFonts w:ascii="Poppins" w:hAnsi="Poppins" w:cs="Poppins"/>
          <w:sz w:val="20"/>
          <w:szCs w:val="20"/>
        </w:rPr>
      </w:pPr>
      <w:r w:rsidRPr="00ED72E4">
        <w:rPr>
          <w:rFonts w:ascii="Poppins" w:hAnsi="Poppins" w:cs="Poppins"/>
          <w:bCs/>
          <w:sz w:val="18"/>
          <w:szCs w:val="18"/>
        </w:rPr>
        <w:t xml:space="preserve">En las semanas del </w:t>
      </w:r>
      <w:r w:rsidR="0042324B">
        <w:rPr>
          <w:rFonts w:ascii="Poppins" w:hAnsi="Poppins" w:cs="Poppins"/>
          <w:bCs/>
          <w:sz w:val="18"/>
          <w:szCs w:val="18"/>
        </w:rPr>
        <w:t>16</w:t>
      </w:r>
      <w:r w:rsidR="007D7CB0">
        <w:rPr>
          <w:rFonts w:ascii="Poppins" w:hAnsi="Poppins" w:cs="Poppins"/>
          <w:bCs/>
          <w:sz w:val="18"/>
          <w:szCs w:val="18"/>
        </w:rPr>
        <w:t>.</w:t>
      </w:r>
      <w:r w:rsidR="00B816EA">
        <w:rPr>
          <w:rFonts w:ascii="Poppins" w:hAnsi="Poppins" w:cs="Poppins"/>
          <w:bCs/>
          <w:sz w:val="18"/>
          <w:szCs w:val="18"/>
        </w:rPr>
        <w:t>0</w:t>
      </w:r>
      <w:r w:rsidR="00784CB3" w:rsidRPr="00ED72E4">
        <w:rPr>
          <w:rFonts w:ascii="Poppins" w:hAnsi="Poppins" w:cs="Poppins"/>
          <w:bCs/>
          <w:sz w:val="18"/>
          <w:szCs w:val="18"/>
        </w:rPr>
        <w:t>1</w:t>
      </w:r>
      <w:r w:rsidRPr="00ED72E4">
        <w:rPr>
          <w:rFonts w:ascii="Poppins" w:hAnsi="Poppins" w:cs="Poppins"/>
          <w:bCs/>
          <w:sz w:val="18"/>
          <w:szCs w:val="18"/>
        </w:rPr>
        <w:t>.202</w:t>
      </w:r>
      <w:r w:rsidR="00B816EA">
        <w:rPr>
          <w:rFonts w:ascii="Poppins" w:hAnsi="Poppins" w:cs="Poppins"/>
          <w:bCs/>
          <w:sz w:val="18"/>
          <w:szCs w:val="18"/>
        </w:rPr>
        <w:t>6</w:t>
      </w:r>
      <w:r w:rsidRPr="00ED72E4">
        <w:rPr>
          <w:rFonts w:ascii="Poppins" w:hAnsi="Poppins" w:cs="Poppins"/>
          <w:bCs/>
          <w:sz w:val="18"/>
          <w:szCs w:val="18"/>
        </w:rPr>
        <w:t xml:space="preserve"> al</w:t>
      </w:r>
      <w:r w:rsidR="00246F93" w:rsidRPr="00ED72E4">
        <w:rPr>
          <w:rFonts w:ascii="Poppins" w:hAnsi="Poppins" w:cs="Poppins"/>
          <w:bCs/>
          <w:sz w:val="18"/>
          <w:szCs w:val="18"/>
        </w:rPr>
        <w:t xml:space="preserve"> </w:t>
      </w:r>
      <w:r w:rsidR="00A07A4E">
        <w:rPr>
          <w:rFonts w:ascii="Poppins" w:hAnsi="Poppins" w:cs="Poppins"/>
          <w:bCs/>
          <w:sz w:val="18"/>
          <w:szCs w:val="18"/>
        </w:rPr>
        <w:t>3</w:t>
      </w:r>
      <w:r w:rsidR="0042324B">
        <w:rPr>
          <w:rFonts w:ascii="Poppins" w:hAnsi="Poppins" w:cs="Poppins"/>
          <w:bCs/>
          <w:sz w:val="18"/>
          <w:szCs w:val="18"/>
        </w:rPr>
        <w:t>0</w:t>
      </w:r>
      <w:r w:rsidR="005151B0">
        <w:rPr>
          <w:rFonts w:ascii="Poppins" w:hAnsi="Poppins" w:cs="Poppins"/>
          <w:bCs/>
          <w:sz w:val="18"/>
          <w:szCs w:val="18"/>
        </w:rPr>
        <w:t>.01</w:t>
      </w:r>
      <w:r w:rsidRPr="00ED72E4">
        <w:rPr>
          <w:rFonts w:ascii="Poppins" w:hAnsi="Poppins" w:cs="Poppins"/>
          <w:bCs/>
          <w:sz w:val="18"/>
          <w:szCs w:val="18"/>
        </w:rPr>
        <w:t>.202</w:t>
      </w:r>
      <w:r w:rsidR="005151B0">
        <w:rPr>
          <w:rFonts w:ascii="Poppins" w:hAnsi="Poppins" w:cs="Poppins"/>
          <w:bCs/>
          <w:sz w:val="18"/>
          <w:szCs w:val="18"/>
        </w:rPr>
        <w:t>6</w:t>
      </w:r>
      <w:r w:rsidRPr="00ED72E4">
        <w:rPr>
          <w:rFonts w:ascii="Poppins" w:hAnsi="Poppins" w:cs="Poppins"/>
          <w:bCs/>
          <w:sz w:val="18"/>
          <w:szCs w:val="18"/>
        </w:rPr>
        <w:t xml:space="preserve">, los principales factores que incidieron en la variación de los precios del petróleo crudo y </w:t>
      </w:r>
      <w:r w:rsidR="00073C34" w:rsidRPr="00ED72E4">
        <w:rPr>
          <w:rFonts w:ascii="Poppins" w:hAnsi="Poppins" w:cs="Poppins"/>
          <w:bCs/>
          <w:sz w:val="18"/>
          <w:szCs w:val="18"/>
        </w:rPr>
        <w:t>c</w:t>
      </w:r>
      <w:r w:rsidRPr="00ED72E4">
        <w:rPr>
          <w:rFonts w:ascii="Poppins" w:hAnsi="Poppins" w:cs="Poppins"/>
          <w:bCs/>
          <w:sz w:val="18"/>
          <w:szCs w:val="18"/>
        </w:rPr>
        <w:t>ombustibles fueron los siguientes:</w:t>
      </w:r>
    </w:p>
    <w:p w14:paraId="23519AF6" w14:textId="77777777" w:rsidR="00ED72E4" w:rsidRPr="0067087B" w:rsidRDefault="00ED72E4" w:rsidP="00ED72E4">
      <w:pPr>
        <w:jc w:val="both"/>
        <w:rPr>
          <w:rFonts w:ascii="Poppins" w:hAnsi="Poppins" w:cs="Poppins"/>
          <w:sz w:val="18"/>
          <w:szCs w:val="18"/>
          <w:highlight w:val="yellow"/>
        </w:rPr>
      </w:pPr>
    </w:p>
    <w:p w14:paraId="7F9E39A6" w14:textId="77777777" w:rsidR="00900D99" w:rsidRPr="00E63B29" w:rsidRDefault="00900D99" w:rsidP="00900D99">
      <w:pPr>
        <w:pStyle w:val="Prrafodelista"/>
        <w:numPr>
          <w:ilvl w:val="0"/>
          <w:numId w:val="30"/>
        </w:numPr>
        <w:ind w:left="425"/>
        <w:contextualSpacing/>
        <w:jc w:val="both"/>
        <w:rPr>
          <w:rFonts w:ascii="Poppins" w:hAnsi="Poppins" w:cs="Poppins"/>
          <w:b/>
          <w:sz w:val="18"/>
          <w:szCs w:val="18"/>
        </w:rPr>
      </w:pPr>
      <w:r w:rsidRPr="00E63B29">
        <w:rPr>
          <w:rFonts w:ascii="Poppins" w:hAnsi="Poppins" w:cs="Poppins"/>
          <w:b/>
          <w:sz w:val="18"/>
          <w:szCs w:val="18"/>
        </w:rPr>
        <w:t>El incremento de los inventarios de gasolinas y destilado medio, así como el descenso de las existencias de crudo y propano, al 23 de enero del 2026</w:t>
      </w:r>
    </w:p>
    <w:p w14:paraId="74169A86" w14:textId="77777777" w:rsidR="00900D99" w:rsidRPr="00E63B29" w:rsidRDefault="00900D99" w:rsidP="00900D99">
      <w:pPr>
        <w:shd w:val="clear" w:color="auto" w:fill="FFFFFF"/>
        <w:ind w:left="425"/>
        <w:jc w:val="both"/>
        <w:rPr>
          <w:rFonts w:ascii="Poppins" w:hAnsi="Poppins" w:cs="Poppins"/>
          <w:sz w:val="18"/>
          <w:szCs w:val="18"/>
        </w:rPr>
      </w:pPr>
    </w:p>
    <w:p w14:paraId="22330563" w14:textId="77777777" w:rsidR="00900D99" w:rsidRPr="00E63B29" w:rsidRDefault="00900D99" w:rsidP="00900D99">
      <w:pPr>
        <w:shd w:val="clear" w:color="auto" w:fill="FFFFFF"/>
        <w:ind w:left="425"/>
        <w:jc w:val="both"/>
        <w:rPr>
          <w:rFonts w:ascii="Poppins" w:hAnsi="Poppins" w:cs="Poppins"/>
          <w:sz w:val="18"/>
          <w:szCs w:val="18"/>
        </w:rPr>
      </w:pPr>
      <w:r w:rsidRPr="00E63B29">
        <w:rPr>
          <w:rFonts w:ascii="Poppins" w:hAnsi="Poppins" w:cs="Poppins"/>
          <w:sz w:val="18"/>
          <w:szCs w:val="18"/>
        </w:rPr>
        <w:t>Los inventarios de petróleo de Estados Unidos se redujeron en 2,3 millones de barriles alcanzando los 423,8 millones de barriles, ubicándose en un -3% por debajo de la media de los últimos 5 años, para esta época del año.</w:t>
      </w:r>
    </w:p>
    <w:p w14:paraId="1A626070" w14:textId="77777777" w:rsidR="00900D99" w:rsidRPr="00E63B29" w:rsidRDefault="00900D99" w:rsidP="00900D99">
      <w:pPr>
        <w:shd w:val="clear" w:color="auto" w:fill="FFFFFF"/>
        <w:ind w:left="425"/>
        <w:jc w:val="both"/>
        <w:rPr>
          <w:rFonts w:ascii="Poppins" w:hAnsi="Poppins" w:cs="Poppins"/>
          <w:sz w:val="18"/>
          <w:szCs w:val="18"/>
        </w:rPr>
      </w:pPr>
    </w:p>
    <w:p w14:paraId="4B1A6860" w14:textId="77777777" w:rsidR="00900D99" w:rsidRPr="00E63B29" w:rsidRDefault="00900D99" w:rsidP="00900D99">
      <w:pPr>
        <w:shd w:val="clear" w:color="auto" w:fill="FFFFFF"/>
        <w:ind w:left="425"/>
        <w:jc w:val="both"/>
        <w:rPr>
          <w:rFonts w:ascii="Poppins" w:hAnsi="Poppins" w:cs="Poppins"/>
          <w:sz w:val="18"/>
          <w:szCs w:val="18"/>
        </w:rPr>
      </w:pPr>
      <w:r w:rsidRPr="00E63B29">
        <w:rPr>
          <w:rFonts w:ascii="Poppins" w:hAnsi="Poppins" w:cs="Poppins"/>
          <w:sz w:val="18"/>
          <w:szCs w:val="18"/>
        </w:rPr>
        <w:t>Por su parte, las existencias de gasolinas aumentaron en 0,2 millones de barriles, reportando un total de 257,2 millones de barriles. Asimismo, los inventarios de destilados, que incluyen al diésel y al combustible para calefacción se elevaron en 0,3 millones de barriles, ubicándose en 132,9 millones de barriles.</w:t>
      </w:r>
    </w:p>
    <w:p w14:paraId="4F2313D9" w14:textId="77777777" w:rsidR="00900D99" w:rsidRPr="00E63B29" w:rsidRDefault="00900D99" w:rsidP="00900D99">
      <w:pPr>
        <w:shd w:val="clear" w:color="auto" w:fill="FFFFFF"/>
        <w:ind w:left="425"/>
        <w:jc w:val="both"/>
        <w:rPr>
          <w:rFonts w:ascii="Poppins" w:hAnsi="Poppins" w:cs="Poppins"/>
          <w:sz w:val="18"/>
          <w:szCs w:val="18"/>
        </w:rPr>
      </w:pPr>
    </w:p>
    <w:p w14:paraId="0FBD5808" w14:textId="52F0110F" w:rsidR="00900D99" w:rsidRDefault="00900D99" w:rsidP="00900D99">
      <w:pPr>
        <w:shd w:val="clear" w:color="auto" w:fill="FFFFFF"/>
        <w:ind w:left="425"/>
        <w:jc w:val="both"/>
        <w:rPr>
          <w:rFonts w:ascii="Poppins" w:hAnsi="Poppins" w:cs="Poppins"/>
          <w:sz w:val="18"/>
          <w:szCs w:val="18"/>
        </w:rPr>
      </w:pPr>
      <w:r w:rsidRPr="00E63B29">
        <w:rPr>
          <w:rFonts w:ascii="Poppins" w:hAnsi="Poppins" w:cs="Poppins"/>
          <w:sz w:val="18"/>
          <w:szCs w:val="18"/>
        </w:rPr>
        <w:t xml:space="preserve">Finalmente, las existencias de propano </w:t>
      </w:r>
      <w:r>
        <w:rPr>
          <w:rFonts w:ascii="Poppins" w:hAnsi="Poppins" w:cs="Poppins"/>
          <w:sz w:val="18"/>
          <w:szCs w:val="18"/>
        </w:rPr>
        <w:t>decrecieron</w:t>
      </w:r>
      <w:r w:rsidRPr="00E63B29">
        <w:rPr>
          <w:rFonts w:ascii="Poppins" w:hAnsi="Poppins" w:cs="Poppins"/>
          <w:sz w:val="18"/>
          <w:szCs w:val="18"/>
        </w:rPr>
        <w:t xml:space="preserve"> en 4,69 millones de barriles, registrando un nivel de 88,95 millones de barriles.</w:t>
      </w:r>
    </w:p>
    <w:p w14:paraId="5ECB4E9B" w14:textId="38936833" w:rsidR="00900D99" w:rsidRDefault="00900D99" w:rsidP="00900D99">
      <w:pPr>
        <w:shd w:val="clear" w:color="auto" w:fill="FFFFFF"/>
        <w:ind w:left="425"/>
        <w:jc w:val="both"/>
        <w:rPr>
          <w:rFonts w:ascii="Poppins" w:hAnsi="Poppins" w:cs="Poppins"/>
          <w:sz w:val="18"/>
          <w:szCs w:val="18"/>
        </w:rPr>
      </w:pPr>
    </w:p>
    <w:p w14:paraId="0A1148D8" w14:textId="5424318D" w:rsidR="00900D99" w:rsidRDefault="00900D99" w:rsidP="00900D99">
      <w:pPr>
        <w:shd w:val="clear" w:color="auto" w:fill="FFFFFF"/>
        <w:ind w:left="425"/>
        <w:jc w:val="both"/>
        <w:rPr>
          <w:rFonts w:ascii="Poppins" w:hAnsi="Poppins" w:cs="Poppins"/>
          <w:sz w:val="18"/>
          <w:szCs w:val="18"/>
        </w:rPr>
      </w:pPr>
    </w:p>
    <w:p w14:paraId="0B8DD913" w14:textId="77777777" w:rsidR="00900D99" w:rsidRPr="00E63B29" w:rsidRDefault="00900D99" w:rsidP="00900D99">
      <w:pPr>
        <w:shd w:val="clear" w:color="auto" w:fill="FFFFFF"/>
        <w:ind w:left="425"/>
        <w:jc w:val="both"/>
        <w:rPr>
          <w:rFonts w:ascii="Poppins" w:hAnsi="Poppins" w:cs="Poppins"/>
          <w:sz w:val="18"/>
          <w:szCs w:val="18"/>
        </w:rPr>
      </w:pPr>
    </w:p>
    <w:p w14:paraId="6DE6E978" w14:textId="77777777" w:rsidR="00900D99" w:rsidRPr="002750EA" w:rsidRDefault="00900D99" w:rsidP="00900D99">
      <w:pPr>
        <w:shd w:val="clear" w:color="auto" w:fill="FFFFFF"/>
        <w:ind w:left="425"/>
        <w:jc w:val="both"/>
        <w:rPr>
          <w:rFonts w:ascii="Poppins" w:hAnsi="Poppins" w:cs="Poppins"/>
          <w:sz w:val="18"/>
          <w:szCs w:val="18"/>
          <w:highlight w:val="yellow"/>
        </w:rPr>
      </w:pPr>
    </w:p>
    <w:p w14:paraId="4E979422" w14:textId="77777777" w:rsidR="00900D99" w:rsidRPr="00381CEC" w:rsidRDefault="00900D99" w:rsidP="00900D99">
      <w:pPr>
        <w:pStyle w:val="Prrafodelista"/>
        <w:numPr>
          <w:ilvl w:val="0"/>
          <w:numId w:val="30"/>
        </w:numPr>
        <w:ind w:left="425"/>
        <w:contextualSpacing/>
        <w:jc w:val="both"/>
        <w:rPr>
          <w:rFonts w:ascii="Poppins" w:hAnsi="Poppins" w:cs="Poppins"/>
          <w:b/>
          <w:sz w:val="18"/>
          <w:szCs w:val="18"/>
        </w:rPr>
      </w:pPr>
      <w:r w:rsidRPr="00381CEC">
        <w:rPr>
          <w:rFonts w:ascii="Poppins" w:hAnsi="Poppins" w:cs="Poppins"/>
          <w:b/>
          <w:sz w:val="18"/>
          <w:szCs w:val="18"/>
        </w:rPr>
        <w:lastRenderedPageBreak/>
        <w:t>EE.UU. reconfigura el control del crudo venezolano entre bloqueo, licencias ampliadas y exportaciones supervisadas</w:t>
      </w:r>
    </w:p>
    <w:p w14:paraId="281AB9CA" w14:textId="77777777" w:rsidR="00900D99" w:rsidRPr="00381CEC" w:rsidRDefault="00900D99" w:rsidP="00900D99">
      <w:pPr>
        <w:shd w:val="clear" w:color="auto" w:fill="FFFFFF"/>
        <w:ind w:left="425"/>
        <w:jc w:val="both"/>
        <w:rPr>
          <w:rFonts w:ascii="Poppins" w:hAnsi="Poppins" w:cs="Poppins"/>
          <w:sz w:val="18"/>
          <w:szCs w:val="18"/>
        </w:rPr>
      </w:pPr>
    </w:p>
    <w:p w14:paraId="24564144" w14:textId="77777777" w:rsidR="00900D99" w:rsidRPr="00381CEC" w:rsidRDefault="00900D99" w:rsidP="00900D99">
      <w:pPr>
        <w:shd w:val="clear" w:color="auto" w:fill="FFFFFF"/>
        <w:ind w:left="425"/>
        <w:jc w:val="both"/>
        <w:rPr>
          <w:rFonts w:ascii="Poppins" w:hAnsi="Poppins" w:cs="Poppins"/>
          <w:sz w:val="18"/>
          <w:szCs w:val="18"/>
        </w:rPr>
      </w:pPr>
      <w:r w:rsidRPr="00381CEC">
        <w:rPr>
          <w:rFonts w:ascii="Poppins" w:hAnsi="Poppins" w:cs="Poppins"/>
          <w:sz w:val="18"/>
          <w:szCs w:val="18"/>
        </w:rPr>
        <w:t xml:space="preserve">Tras la intervención político-militar del 3 de enero, EE.UU. avanzó en la ampliación y emisión de licencias, incluida la Licencia General 46, que permiten a compañías como </w:t>
      </w:r>
      <w:proofErr w:type="spellStart"/>
      <w:r w:rsidRPr="00381CEC">
        <w:rPr>
          <w:rFonts w:ascii="Poppins" w:hAnsi="Poppins" w:cs="Poppins"/>
          <w:sz w:val="18"/>
          <w:szCs w:val="18"/>
        </w:rPr>
        <w:t>Chevron</w:t>
      </w:r>
      <w:proofErr w:type="spellEnd"/>
      <w:r w:rsidRPr="00381CEC">
        <w:rPr>
          <w:rFonts w:ascii="Poppins" w:hAnsi="Poppins" w:cs="Poppins"/>
          <w:sz w:val="18"/>
          <w:szCs w:val="18"/>
        </w:rPr>
        <w:t xml:space="preserve">, </w:t>
      </w:r>
      <w:proofErr w:type="spellStart"/>
      <w:r w:rsidRPr="00381CEC">
        <w:rPr>
          <w:rFonts w:ascii="Poppins" w:hAnsi="Poppins" w:cs="Poppins"/>
          <w:sz w:val="18"/>
          <w:szCs w:val="18"/>
        </w:rPr>
        <w:t>Vitol</w:t>
      </w:r>
      <w:proofErr w:type="spellEnd"/>
      <w:r w:rsidRPr="00381CEC">
        <w:rPr>
          <w:rFonts w:ascii="Poppins" w:hAnsi="Poppins" w:cs="Poppins"/>
          <w:sz w:val="18"/>
          <w:szCs w:val="18"/>
        </w:rPr>
        <w:t xml:space="preserve"> y </w:t>
      </w:r>
      <w:proofErr w:type="spellStart"/>
      <w:r w:rsidRPr="00381CEC">
        <w:rPr>
          <w:rFonts w:ascii="Poppins" w:hAnsi="Poppins" w:cs="Poppins"/>
          <w:sz w:val="18"/>
          <w:szCs w:val="18"/>
        </w:rPr>
        <w:t>Trafigura</w:t>
      </w:r>
      <w:proofErr w:type="spellEnd"/>
      <w:r w:rsidRPr="00381CEC">
        <w:rPr>
          <w:rFonts w:ascii="Poppins" w:hAnsi="Poppins" w:cs="Poppins"/>
          <w:sz w:val="18"/>
          <w:szCs w:val="18"/>
        </w:rPr>
        <w:t xml:space="preserve"> exportar, almacenar, transportar y vender crudo venezolano bajo supervisión estadounidense. El marco autoriza la comercialización de volúmenes previamente acumulados tras el bloqueo petrolero de diciembre de 2025 y contempla la colocación de hasta 50 millones de barriles en mercados globales, con ingresos canalizados a fondos supervisados por EE.UU. y cuentas bajo su control. Este giro operativo coincidió también con la modificación de la Ley de Hidrocarburos en Venezuela, que redujo el monopolio operativo de PDVSA y otorgó mayor autonomía a empresas mixtas y operadores privados, facilitando la reactivación de exportaciones bajo el nuevo marco regulatorio.</w:t>
      </w:r>
    </w:p>
    <w:p w14:paraId="1C12A11A" w14:textId="77777777" w:rsidR="00900D99" w:rsidRPr="00381CEC" w:rsidRDefault="00900D99" w:rsidP="00900D99">
      <w:pPr>
        <w:shd w:val="clear" w:color="auto" w:fill="FFFFFF"/>
        <w:ind w:left="425"/>
        <w:jc w:val="both"/>
        <w:rPr>
          <w:rFonts w:ascii="Poppins" w:hAnsi="Poppins" w:cs="Poppins"/>
          <w:sz w:val="18"/>
          <w:szCs w:val="18"/>
        </w:rPr>
      </w:pPr>
    </w:p>
    <w:p w14:paraId="11BB1C4B" w14:textId="77777777" w:rsidR="00900D99" w:rsidRPr="00381CEC" w:rsidRDefault="00900D99" w:rsidP="00900D99">
      <w:pPr>
        <w:shd w:val="clear" w:color="auto" w:fill="FFFFFF"/>
        <w:ind w:left="425"/>
        <w:jc w:val="both"/>
        <w:rPr>
          <w:rFonts w:ascii="Poppins" w:hAnsi="Poppins" w:cs="Poppins"/>
          <w:sz w:val="18"/>
          <w:szCs w:val="18"/>
        </w:rPr>
      </w:pPr>
      <w:r w:rsidRPr="00381CEC">
        <w:rPr>
          <w:rFonts w:ascii="Poppins" w:hAnsi="Poppins" w:cs="Poppins"/>
          <w:sz w:val="18"/>
          <w:szCs w:val="18"/>
        </w:rPr>
        <w:t xml:space="preserve">Según datos de envíos marítimos, las exportaciones venezolanas repuntaron en enero hasta cerca de 800 mil bpd, desde los cerca de 498 mil bpd en diciembre, impulsadas por estos acuerdos y licencias. EE.UU. recuperó su posición como el principal destino individual con unos 284 mil bpd, de los cuales aproximadamente 220 mil bpd fueron enviados por </w:t>
      </w:r>
      <w:proofErr w:type="spellStart"/>
      <w:r w:rsidRPr="00381CEC">
        <w:rPr>
          <w:rFonts w:ascii="Poppins" w:hAnsi="Poppins" w:cs="Poppins"/>
          <w:sz w:val="18"/>
          <w:szCs w:val="18"/>
        </w:rPr>
        <w:t>Chevron</w:t>
      </w:r>
      <w:proofErr w:type="spellEnd"/>
      <w:r w:rsidRPr="00381CEC">
        <w:rPr>
          <w:rFonts w:ascii="Poppins" w:hAnsi="Poppins" w:cs="Poppins"/>
          <w:sz w:val="18"/>
          <w:szCs w:val="18"/>
        </w:rPr>
        <w:t xml:space="preserve">, mientras que </w:t>
      </w:r>
      <w:proofErr w:type="spellStart"/>
      <w:r w:rsidRPr="00381CEC">
        <w:rPr>
          <w:rFonts w:ascii="Poppins" w:hAnsi="Poppins" w:cs="Poppins"/>
          <w:sz w:val="18"/>
          <w:szCs w:val="18"/>
        </w:rPr>
        <w:t>Vitol</w:t>
      </w:r>
      <w:proofErr w:type="spellEnd"/>
      <w:r w:rsidRPr="00381CEC">
        <w:rPr>
          <w:rFonts w:ascii="Poppins" w:hAnsi="Poppins" w:cs="Poppins"/>
          <w:sz w:val="18"/>
          <w:szCs w:val="18"/>
        </w:rPr>
        <w:t xml:space="preserve"> y </w:t>
      </w:r>
      <w:proofErr w:type="spellStart"/>
      <w:r w:rsidRPr="00381CEC">
        <w:rPr>
          <w:rFonts w:ascii="Poppins" w:hAnsi="Poppins" w:cs="Poppins"/>
          <w:sz w:val="18"/>
          <w:szCs w:val="18"/>
        </w:rPr>
        <w:t>Trafigura</w:t>
      </w:r>
      <w:proofErr w:type="spellEnd"/>
      <w:r w:rsidRPr="00381CEC">
        <w:rPr>
          <w:rFonts w:ascii="Poppins" w:hAnsi="Poppins" w:cs="Poppins"/>
          <w:sz w:val="18"/>
          <w:szCs w:val="18"/>
        </w:rPr>
        <w:t xml:space="preserve"> exportaron alrededor de 12 millones de barriles desde terminales en el Caribe hacia los EE.UU., Europa e India.</w:t>
      </w:r>
    </w:p>
    <w:p w14:paraId="5239256A" w14:textId="77777777" w:rsidR="00900D99" w:rsidRPr="00381CEC" w:rsidRDefault="00900D99" w:rsidP="00900D99">
      <w:pPr>
        <w:shd w:val="clear" w:color="auto" w:fill="FFFFFF"/>
        <w:ind w:left="425"/>
        <w:jc w:val="both"/>
        <w:rPr>
          <w:rFonts w:ascii="Poppins" w:hAnsi="Poppins" w:cs="Poppins"/>
          <w:sz w:val="18"/>
          <w:szCs w:val="18"/>
        </w:rPr>
      </w:pPr>
    </w:p>
    <w:p w14:paraId="755D27E0" w14:textId="77777777" w:rsidR="00900D99" w:rsidRPr="002750EA" w:rsidRDefault="00900D99" w:rsidP="00900D99">
      <w:pPr>
        <w:shd w:val="clear" w:color="auto" w:fill="FFFFFF"/>
        <w:ind w:left="425"/>
        <w:jc w:val="both"/>
        <w:rPr>
          <w:rFonts w:ascii="Poppins" w:hAnsi="Poppins" w:cs="Poppins"/>
          <w:sz w:val="18"/>
          <w:szCs w:val="18"/>
          <w:highlight w:val="yellow"/>
        </w:rPr>
      </w:pPr>
      <w:r w:rsidRPr="00381CEC">
        <w:rPr>
          <w:rFonts w:ascii="Poppins" w:hAnsi="Poppins" w:cs="Poppins"/>
          <w:sz w:val="18"/>
          <w:szCs w:val="18"/>
        </w:rPr>
        <w:t>Estas operaciones redujeron parcialmente la saturación de inventarios que se acumuló durante el bloqueo, aunque la estatal PDVSA aún enfrenta altos niveles de almacenamiento y cambios graduales en su producción. El retorno de Venezuela al comercio petrolero global introduce oferta incremental de crudo pesado en un contexto de holgura estructural para 2026</w:t>
      </w:r>
      <w:r>
        <w:rPr>
          <w:rFonts w:ascii="Poppins" w:hAnsi="Poppins" w:cs="Poppins"/>
          <w:sz w:val="18"/>
          <w:szCs w:val="18"/>
        </w:rPr>
        <w:t>.</w:t>
      </w:r>
    </w:p>
    <w:p w14:paraId="11CFAA73" w14:textId="77777777" w:rsidR="00900D99" w:rsidRPr="002750EA" w:rsidRDefault="00900D99" w:rsidP="00900D99">
      <w:pPr>
        <w:shd w:val="clear" w:color="auto" w:fill="FFFFFF"/>
        <w:ind w:left="425"/>
        <w:jc w:val="both"/>
        <w:rPr>
          <w:rFonts w:ascii="Poppins" w:hAnsi="Poppins" w:cs="Poppins"/>
          <w:sz w:val="18"/>
          <w:szCs w:val="18"/>
          <w:highlight w:val="yellow"/>
        </w:rPr>
      </w:pPr>
    </w:p>
    <w:p w14:paraId="66CAAACF" w14:textId="77777777" w:rsidR="00900D99" w:rsidRPr="00064D56" w:rsidRDefault="00900D99" w:rsidP="00900D99">
      <w:pPr>
        <w:pStyle w:val="Prrafodelista"/>
        <w:numPr>
          <w:ilvl w:val="0"/>
          <w:numId w:val="30"/>
        </w:numPr>
        <w:ind w:left="425"/>
        <w:contextualSpacing/>
        <w:jc w:val="both"/>
        <w:rPr>
          <w:rFonts w:ascii="Poppins" w:hAnsi="Poppins" w:cs="Poppins"/>
          <w:b/>
          <w:sz w:val="18"/>
          <w:szCs w:val="18"/>
        </w:rPr>
      </w:pPr>
      <w:r w:rsidRPr="00064D56">
        <w:rPr>
          <w:rFonts w:ascii="Poppins" w:hAnsi="Poppins" w:cs="Poppins"/>
          <w:b/>
          <w:sz w:val="18"/>
          <w:szCs w:val="18"/>
        </w:rPr>
        <w:t>Ola de frío extremo en EE.UU. impulsa la demanda de gas, electricidad y refinados</w:t>
      </w:r>
    </w:p>
    <w:p w14:paraId="0807A769" w14:textId="77777777" w:rsidR="00900D99" w:rsidRPr="00064D56" w:rsidRDefault="00900D99" w:rsidP="00900D99">
      <w:pPr>
        <w:jc w:val="both"/>
        <w:rPr>
          <w:rFonts w:ascii="Poppins" w:hAnsi="Poppins" w:cs="Poppins"/>
          <w:b/>
          <w:sz w:val="18"/>
          <w:szCs w:val="18"/>
        </w:rPr>
      </w:pPr>
    </w:p>
    <w:p w14:paraId="28AE2350" w14:textId="77777777" w:rsidR="00900D99" w:rsidRPr="00064D56" w:rsidRDefault="00900D99" w:rsidP="00900D99">
      <w:pPr>
        <w:shd w:val="clear" w:color="auto" w:fill="FFFFFF"/>
        <w:ind w:left="425"/>
        <w:jc w:val="both"/>
        <w:rPr>
          <w:rFonts w:ascii="Poppins" w:hAnsi="Poppins" w:cs="Poppins"/>
          <w:sz w:val="18"/>
          <w:szCs w:val="18"/>
        </w:rPr>
      </w:pPr>
      <w:r w:rsidRPr="00064D56">
        <w:rPr>
          <w:rFonts w:ascii="Poppins" w:hAnsi="Poppins" w:cs="Poppins"/>
          <w:sz w:val="18"/>
          <w:szCs w:val="18"/>
        </w:rPr>
        <w:t xml:space="preserve">Desde el 18 de enero, la tormenta invernal </w:t>
      </w:r>
      <w:proofErr w:type="spellStart"/>
      <w:r w:rsidRPr="00064D56">
        <w:rPr>
          <w:rFonts w:ascii="Poppins" w:hAnsi="Poppins" w:cs="Poppins"/>
          <w:sz w:val="18"/>
          <w:szCs w:val="18"/>
        </w:rPr>
        <w:t>Fern</w:t>
      </w:r>
      <w:proofErr w:type="spellEnd"/>
      <w:r w:rsidRPr="00064D56">
        <w:rPr>
          <w:rFonts w:ascii="Poppins" w:hAnsi="Poppins" w:cs="Poppins"/>
          <w:sz w:val="18"/>
          <w:szCs w:val="18"/>
        </w:rPr>
        <w:t xml:space="preserve"> afectó amplias zonas de Estados Unidos, con alertas de frío extremo para más de 150 millones de personas en el Medio Oeste, Grandes Llanuras, Noreste, Valle del Ohio, Atlántico Medio y Texas. En varias regiones se registraron temperaturas mínimas de –20 °C a –30 °C, con sensaciones térmicas por debajo de –35 °C, generando condiciones críticas para la población y la infraestructura energética. El frío provocó cierres preventivos de pozos, fallas en equipos y congelamientos de ductos, reduciendo temporalmente la producción de crudo en hasta 2 millones de barriles diarios, cerca del 15% del total nacional de los EE.UU., según estimaciones citadas por Reuters. Aunque parte de estas pérdidas comenzaron a revertirse hacia fines de semana, el shock fue suficiente para tensionar temporalmente el mercado.</w:t>
      </w:r>
    </w:p>
    <w:p w14:paraId="3B8D886F" w14:textId="77777777" w:rsidR="00900D99" w:rsidRPr="00064D56" w:rsidRDefault="00900D99" w:rsidP="00900D99">
      <w:pPr>
        <w:shd w:val="clear" w:color="auto" w:fill="FFFFFF"/>
        <w:ind w:left="425"/>
        <w:jc w:val="both"/>
        <w:rPr>
          <w:rFonts w:ascii="Poppins" w:hAnsi="Poppins" w:cs="Poppins"/>
          <w:sz w:val="18"/>
          <w:szCs w:val="18"/>
        </w:rPr>
      </w:pPr>
    </w:p>
    <w:p w14:paraId="3FB7D208" w14:textId="77777777" w:rsidR="00900D99" w:rsidRDefault="00900D99" w:rsidP="00900D99">
      <w:pPr>
        <w:shd w:val="clear" w:color="auto" w:fill="FFFFFF"/>
        <w:ind w:left="425"/>
        <w:jc w:val="both"/>
        <w:rPr>
          <w:rFonts w:ascii="Poppins" w:hAnsi="Poppins" w:cs="Poppins"/>
          <w:sz w:val="18"/>
          <w:szCs w:val="18"/>
        </w:rPr>
      </w:pPr>
      <w:r w:rsidRPr="00064D56">
        <w:rPr>
          <w:rFonts w:ascii="Poppins" w:hAnsi="Poppins" w:cs="Poppins"/>
          <w:sz w:val="18"/>
          <w:szCs w:val="18"/>
        </w:rPr>
        <w:t xml:space="preserve">En paralelo, el consumo energético para calefacción se disparó. La demanda de gas natural en EE.UU. alcanzó aproximadamente 156 mil millones de pies cúbicos diarios, muy por encima del promedio estacional, impulsando los precios del Henry Hub hasta 6,5–6,8 US$ por millón de BTU, máximos de casi tres años. En el sistema eléctrico, operadores como </w:t>
      </w:r>
      <w:r w:rsidRPr="00BF6D24">
        <w:rPr>
          <w:rFonts w:ascii="Poppins" w:hAnsi="Poppins" w:cs="Poppins"/>
          <w:i/>
          <w:iCs/>
          <w:sz w:val="18"/>
          <w:szCs w:val="18"/>
        </w:rPr>
        <w:t xml:space="preserve">PJM </w:t>
      </w:r>
      <w:proofErr w:type="spellStart"/>
      <w:r w:rsidRPr="00BF6D24">
        <w:rPr>
          <w:rFonts w:ascii="Poppins" w:hAnsi="Poppins" w:cs="Poppins"/>
          <w:i/>
          <w:iCs/>
          <w:sz w:val="18"/>
          <w:szCs w:val="18"/>
        </w:rPr>
        <w:t>Interconnection</w:t>
      </w:r>
      <w:proofErr w:type="spellEnd"/>
      <w:r w:rsidRPr="00064D56">
        <w:rPr>
          <w:rFonts w:ascii="Poppins" w:hAnsi="Poppins" w:cs="Poppins"/>
          <w:sz w:val="18"/>
          <w:szCs w:val="18"/>
        </w:rPr>
        <w:t xml:space="preserve"> anticiparon picos cercanos a 147 GW, mientras que </w:t>
      </w:r>
      <w:r w:rsidRPr="00BF6D24">
        <w:rPr>
          <w:rFonts w:ascii="Poppins" w:hAnsi="Poppins" w:cs="Poppins"/>
          <w:i/>
          <w:iCs/>
          <w:sz w:val="18"/>
          <w:szCs w:val="18"/>
        </w:rPr>
        <w:t>ERCOT</w:t>
      </w:r>
      <w:r w:rsidRPr="00064D56">
        <w:rPr>
          <w:rFonts w:ascii="Poppins" w:hAnsi="Poppins" w:cs="Poppins"/>
          <w:sz w:val="18"/>
          <w:szCs w:val="18"/>
        </w:rPr>
        <w:t xml:space="preserve"> proyectó demandas próximas a 85 GW en Texas. En regiones con limitaciones de gas, como Nueva Inglaterra, fue necesario recurrir de forma intensiva a fuel </w:t>
      </w:r>
      <w:proofErr w:type="spellStart"/>
      <w:r w:rsidRPr="00064D56">
        <w:rPr>
          <w:rFonts w:ascii="Poppins" w:hAnsi="Poppins" w:cs="Poppins"/>
          <w:sz w:val="18"/>
          <w:szCs w:val="18"/>
        </w:rPr>
        <w:t>oil</w:t>
      </w:r>
      <w:proofErr w:type="spellEnd"/>
      <w:r w:rsidRPr="00064D56">
        <w:rPr>
          <w:rFonts w:ascii="Poppins" w:hAnsi="Poppins" w:cs="Poppins"/>
          <w:sz w:val="18"/>
          <w:szCs w:val="18"/>
        </w:rPr>
        <w:t xml:space="preserve"> y diésel para generación </w:t>
      </w:r>
      <w:r w:rsidRPr="00064D56">
        <w:rPr>
          <w:rFonts w:ascii="Poppins" w:hAnsi="Poppins" w:cs="Poppins"/>
          <w:sz w:val="18"/>
          <w:szCs w:val="18"/>
        </w:rPr>
        <w:lastRenderedPageBreak/>
        <w:t>eléctrica, incrementando la demanda de derivados del petróleo y reforzando el sesgo alcista de corto plazo en estos combustibles.</w:t>
      </w:r>
    </w:p>
    <w:p w14:paraId="0A01503B" w14:textId="77777777" w:rsidR="00900D99" w:rsidRDefault="00900D99" w:rsidP="00900D99">
      <w:pPr>
        <w:shd w:val="clear" w:color="auto" w:fill="FFFFFF"/>
        <w:ind w:left="425"/>
        <w:jc w:val="both"/>
        <w:rPr>
          <w:rFonts w:ascii="Poppins" w:hAnsi="Poppins" w:cs="Poppins"/>
          <w:sz w:val="18"/>
          <w:szCs w:val="18"/>
        </w:rPr>
      </w:pPr>
    </w:p>
    <w:p w14:paraId="6F6F9A4F" w14:textId="77777777" w:rsidR="00900D99" w:rsidRPr="00AD0087" w:rsidRDefault="00900D99" w:rsidP="00900D99">
      <w:pPr>
        <w:pStyle w:val="Prrafodelista"/>
        <w:numPr>
          <w:ilvl w:val="0"/>
          <w:numId w:val="30"/>
        </w:numPr>
        <w:ind w:left="425"/>
        <w:contextualSpacing/>
        <w:jc w:val="both"/>
        <w:rPr>
          <w:rFonts w:ascii="Poppins" w:hAnsi="Poppins" w:cs="Poppins"/>
          <w:b/>
          <w:sz w:val="18"/>
          <w:szCs w:val="18"/>
        </w:rPr>
      </w:pPr>
      <w:r w:rsidRPr="00AD0087">
        <w:rPr>
          <w:rFonts w:ascii="Poppins" w:hAnsi="Poppins" w:cs="Poppins"/>
          <w:b/>
          <w:sz w:val="18"/>
          <w:szCs w:val="18"/>
        </w:rPr>
        <w:t xml:space="preserve">Expectativas de tasas altas y nuevo nombramiento en la Fed refuerzan </w:t>
      </w:r>
      <w:r>
        <w:rPr>
          <w:rFonts w:ascii="Poppins" w:hAnsi="Poppins" w:cs="Poppins"/>
          <w:b/>
          <w:sz w:val="18"/>
          <w:szCs w:val="18"/>
        </w:rPr>
        <w:t>la percepción de un</w:t>
      </w:r>
      <w:r w:rsidRPr="00AD0087">
        <w:rPr>
          <w:rFonts w:ascii="Poppins" w:hAnsi="Poppins" w:cs="Poppins"/>
          <w:b/>
          <w:sz w:val="18"/>
          <w:szCs w:val="18"/>
        </w:rPr>
        <w:t xml:space="preserve"> </w:t>
      </w:r>
      <w:r w:rsidRPr="00AD0087">
        <w:rPr>
          <w:rFonts w:ascii="Poppins" w:hAnsi="Poppins" w:cs="Poppins"/>
          <w:b/>
          <w:i/>
          <w:iCs/>
          <w:sz w:val="18"/>
          <w:szCs w:val="18"/>
        </w:rPr>
        <w:t>“techo”</w:t>
      </w:r>
      <w:r w:rsidRPr="00AD0087">
        <w:rPr>
          <w:rFonts w:ascii="Poppins" w:hAnsi="Poppins" w:cs="Poppins"/>
          <w:b/>
          <w:sz w:val="18"/>
          <w:szCs w:val="18"/>
        </w:rPr>
        <w:t xml:space="preserve"> </w:t>
      </w:r>
      <w:r>
        <w:rPr>
          <w:rFonts w:ascii="Poppins" w:hAnsi="Poppins" w:cs="Poppins"/>
          <w:b/>
          <w:sz w:val="18"/>
          <w:szCs w:val="18"/>
        </w:rPr>
        <w:t>macroeconómico</w:t>
      </w:r>
      <w:r w:rsidRPr="00AD0087">
        <w:rPr>
          <w:rFonts w:ascii="Poppins" w:hAnsi="Poppins" w:cs="Poppins"/>
          <w:b/>
          <w:sz w:val="18"/>
          <w:szCs w:val="18"/>
        </w:rPr>
        <w:t xml:space="preserve"> del petróleo</w:t>
      </w:r>
    </w:p>
    <w:p w14:paraId="277FAF5A" w14:textId="77777777" w:rsidR="00900D99" w:rsidRPr="00AD0087" w:rsidRDefault="00900D99" w:rsidP="00900D99">
      <w:pPr>
        <w:shd w:val="clear" w:color="auto" w:fill="FFFFFF"/>
        <w:ind w:left="425"/>
        <w:jc w:val="both"/>
        <w:rPr>
          <w:rFonts w:ascii="Poppins" w:hAnsi="Poppins" w:cs="Poppins"/>
          <w:sz w:val="18"/>
          <w:szCs w:val="18"/>
        </w:rPr>
      </w:pPr>
    </w:p>
    <w:p w14:paraId="6876E3D6" w14:textId="77777777" w:rsidR="00900D99" w:rsidRPr="00064D56" w:rsidRDefault="00900D99" w:rsidP="00900D99">
      <w:pPr>
        <w:shd w:val="clear" w:color="auto" w:fill="FFFFFF"/>
        <w:ind w:left="425"/>
        <w:jc w:val="both"/>
        <w:rPr>
          <w:rFonts w:ascii="Poppins" w:hAnsi="Poppins" w:cs="Poppins"/>
          <w:sz w:val="18"/>
          <w:szCs w:val="18"/>
        </w:rPr>
      </w:pPr>
      <w:r w:rsidRPr="00AD0087">
        <w:rPr>
          <w:rFonts w:ascii="Poppins" w:hAnsi="Poppins" w:cs="Poppins"/>
          <w:sz w:val="18"/>
          <w:szCs w:val="18"/>
        </w:rPr>
        <w:t>La Reserva Federal de EE.UU.</w:t>
      </w:r>
      <w:r>
        <w:rPr>
          <w:rFonts w:ascii="Poppins" w:hAnsi="Poppins" w:cs="Poppins"/>
          <w:sz w:val="18"/>
          <w:szCs w:val="18"/>
        </w:rPr>
        <w:t xml:space="preserve"> (FED)</w:t>
      </w:r>
      <w:r w:rsidRPr="00AD0087">
        <w:rPr>
          <w:rFonts w:ascii="Poppins" w:hAnsi="Poppins" w:cs="Poppins"/>
          <w:sz w:val="18"/>
          <w:szCs w:val="18"/>
        </w:rPr>
        <w:t xml:space="preserve"> mantuvo su tasa de referencia en 3,50%–3,75%, sin señales de urgencia para iniciar recortes, en un contexto de inflación aún resistente. Esta lectura fue reforzada </w:t>
      </w:r>
      <w:r>
        <w:rPr>
          <w:rFonts w:ascii="Poppins" w:hAnsi="Poppins" w:cs="Poppins"/>
          <w:sz w:val="18"/>
          <w:szCs w:val="18"/>
        </w:rPr>
        <w:t xml:space="preserve">también </w:t>
      </w:r>
      <w:r w:rsidRPr="00AD0087">
        <w:rPr>
          <w:rFonts w:ascii="Poppins" w:hAnsi="Poppins" w:cs="Poppins"/>
          <w:sz w:val="18"/>
          <w:szCs w:val="18"/>
        </w:rPr>
        <w:t xml:space="preserve">por el nombramiento de Kevin </w:t>
      </w:r>
      <w:proofErr w:type="spellStart"/>
      <w:r w:rsidRPr="00AD0087">
        <w:rPr>
          <w:rFonts w:ascii="Poppins" w:hAnsi="Poppins" w:cs="Poppins"/>
          <w:sz w:val="18"/>
          <w:szCs w:val="18"/>
        </w:rPr>
        <w:t>Warsh</w:t>
      </w:r>
      <w:proofErr w:type="spellEnd"/>
      <w:r>
        <w:rPr>
          <w:rFonts w:ascii="Poppins" w:hAnsi="Poppins" w:cs="Poppins"/>
          <w:sz w:val="18"/>
          <w:szCs w:val="18"/>
        </w:rPr>
        <w:t xml:space="preserve"> en dicha institución</w:t>
      </w:r>
      <w:r w:rsidRPr="00AD0087">
        <w:rPr>
          <w:rFonts w:ascii="Poppins" w:hAnsi="Poppins" w:cs="Poppins"/>
          <w:sz w:val="18"/>
          <w:szCs w:val="18"/>
        </w:rPr>
        <w:t>, interpretado por el mercado como una señal de postura monetaria más restrictiva y dólar estructuralmente más fuerte. Este marco limita</w:t>
      </w:r>
      <w:r>
        <w:rPr>
          <w:rFonts w:ascii="Poppins" w:hAnsi="Poppins" w:cs="Poppins"/>
          <w:sz w:val="18"/>
          <w:szCs w:val="18"/>
        </w:rPr>
        <w:t>ría</w:t>
      </w:r>
      <w:r w:rsidRPr="00AD0087">
        <w:rPr>
          <w:rFonts w:ascii="Poppins" w:hAnsi="Poppins" w:cs="Poppins"/>
          <w:sz w:val="18"/>
          <w:szCs w:val="18"/>
        </w:rPr>
        <w:t xml:space="preserve"> el impulso alcista del crudo, al endurecer las condiciones financieras y moderar las expectativas de demanda</w:t>
      </w:r>
      <w:r>
        <w:rPr>
          <w:rFonts w:ascii="Poppins" w:hAnsi="Poppins" w:cs="Poppins"/>
          <w:sz w:val="18"/>
          <w:szCs w:val="18"/>
        </w:rPr>
        <w:t>.</w:t>
      </w:r>
    </w:p>
    <w:p w14:paraId="340F8845" w14:textId="77777777" w:rsidR="00900D99" w:rsidRPr="002750EA" w:rsidRDefault="00900D99" w:rsidP="00900D99">
      <w:pPr>
        <w:shd w:val="clear" w:color="auto" w:fill="FFFFFF"/>
        <w:ind w:left="425"/>
        <w:jc w:val="both"/>
        <w:rPr>
          <w:rFonts w:ascii="Poppins" w:hAnsi="Poppins" w:cs="Poppins"/>
          <w:sz w:val="18"/>
          <w:szCs w:val="18"/>
          <w:highlight w:val="yellow"/>
        </w:rPr>
      </w:pPr>
    </w:p>
    <w:p w14:paraId="52EB9EC0" w14:textId="77777777" w:rsidR="00900D99" w:rsidRPr="00BF6D24" w:rsidRDefault="00900D99" w:rsidP="00900D99">
      <w:pPr>
        <w:pStyle w:val="Prrafodelista"/>
        <w:numPr>
          <w:ilvl w:val="0"/>
          <w:numId w:val="30"/>
        </w:numPr>
        <w:ind w:left="425"/>
        <w:contextualSpacing/>
        <w:jc w:val="both"/>
        <w:rPr>
          <w:rFonts w:ascii="Poppins" w:hAnsi="Poppins" w:cs="Poppins"/>
          <w:b/>
          <w:sz w:val="18"/>
          <w:szCs w:val="18"/>
        </w:rPr>
      </w:pPr>
      <w:r w:rsidRPr="00BF6D24">
        <w:rPr>
          <w:rFonts w:ascii="Poppins" w:hAnsi="Poppins" w:cs="Poppins"/>
          <w:b/>
          <w:sz w:val="18"/>
          <w:szCs w:val="18"/>
        </w:rPr>
        <w:t>Escalada de tensiones entre EE.UU. e Irán reactiva la prima geopolítica y sostiene el Brent en la zona de 65 a 70 US$/barril</w:t>
      </w:r>
    </w:p>
    <w:p w14:paraId="343603DE" w14:textId="77777777" w:rsidR="00900D99" w:rsidRPr="00BF6D24" w:rsidRDefault="00900D99" w:rsidP="00900D99">
      <w:pPr>
        <w:shd w:val="clear" w:color="auto" w:fill="FFFFFF"/>
        <w:ind w:left="425"/>
        <w:jc w:val="both"/>
        <w:rPr>
          <w:rFonts w:ascii="Poppins" w:hAnsi="Poppins" w:cs="Poppins"/>
          <w:sz w:val="18"/>
          <w:szCs w:val="18"/>
        </w:rPr>
      </w:pPr>
    </w:p>
    <w:p w14:paraId="173F2681" w14:textId="77777777" w:rsidR="00900D99" w:rsidRPr="00BF6D24" w:rsidRDefault="00900D99" w:rsidP="00900D99">
      <w:pPr>
        <w:shd w:val="clear" w:color="auto" w:fill="FFFFFF"/>
        <w:ind w:left="425"/>
        <w:jc w:val="both"/>
        <w:rPr>
          <w:rFonts w:ascii="Poppins" w:hAnsi="Poppins" w:cs="Poppins"/>
          <w:sz w:val="18"/>
          <w:szCs w:val="18"/>
        </w:rPr>
      </w:pPr>
      <w:r w:rsidRPr="00BF6D24">
        <w:rPr>
          <w:rFonts w:ascii="Poppins" w:hAnsi="Poppins" w:cs="Poppins"/>
          <w:sz w:val="18"/>
          <w:szCs w:val="18"/>
        </w:rPr>
        <w:t xml:space="preserve">La prima geopolítica del crudo volvió a intensificarse ante el endurecimiento del discurso y la postura de EE.UU. frente a Irán, en un contexto de tensiones internas persistentes en el país persa y mayor fricción regional. Durante la semana, declaraciones erráticas del presidente Donald Trump, alternando amenazas de acción militar con señales de apertura al diálogo, elevaron la sensibilidad del mercado y reforzaron el riesgo percibido de disrupciones en Medio Oriente. Este entorno devolvió al mercado al modo de </w:t>
      </w:r>
      <w:r w:rsidRPr="00BF6D24">
        <w:rPr>
          <w:rFonts w:ascii="Poppins" w:hAnsi="Poppins" w:cs="Poppins"/>
          <w:i/>
          <w:iCs/>
          <w:sz w:val="18"/>
          <w:szCs w:val="18"/>
        </w:rPr>
        <w:t>“riesgo de interrupción”</w:t>
      </w:r>
      <w:r w:rsidRPr="00BF6D24">
        <w:rPr>
          <w:rFonts w:ascii="Poppins" w:hAnsi="Poppins" w:cs="Poppins"/>
          <w:sz w:val="18"/>
          <w:szCs w:val="18"/>
        </w:rPr>
        <w:t>, contribuyendo a sostener al Brent en el rango de 66–70 US$ por barril, aunque la narrativa de holgura estructural de oferta prevista para 2026 se mantiene.</w:t>
      </w:r>
    </w:p>
    <w:p w14:paraId="6CB4E7F2" w14:textId="77777777" w:rsidR="00900D99" w:rsidRPr="00BF6D24" w:rsidRDefault="00900D99" w:rsidP="00900D99">
      <w:pPr>
        <w:shd w:val="clear" w:color="auto" w:fill="FFFFFF"/>
        <w:ind w:left="425"/>
        <w:jc w:val="both"/>
        <w:rPr>
          <w:rFonts w:ascii="Poppins" w:hAnsi="Poppins" w:cs="Poppins"/>
          <w:sz w:val="18"/>
          <w:szCs w:val="18"/>
        </w:rPr>
      </w:pPr>
    </w:p>
    <w:p w14:paraId="73331AE2" w14:textId="77777777" w:rsidR="00900D99" w:rsidRPr="00BF6D24" w:rsidRDefault="00900D99" w:rsidP="00900D99">
      <w:pPr>
        <w:shd w:val="clear" w:color="auto" w:fill="FFFFFF"/>
        <w:ind w:left="425"/>
        <w:jc w:val="both"/>
        <w:rPr>
          <w:rFonts w:ascii="Poppins" w:hAnsi="Poppins" w:cs="Poppins"/>
          <w:sz w:val="18"/>
          <w:szCs w:val="18"/>
        </w:rPr>
      </w:pPr>
      <w:r w:rsidRPr="00BF6D24">
        <w:rPr>
          <w:rFonts w:ascii="Poppins" w:hAnsi="Poppins" w:cs="Poppins"/>
          <w:sz w:val="18"/>
          <w:szCs w:val="18"/>
        </w:rPr>
        <w:t xml:space="preserve">El impacto se amplificó tras las declaraciones de Trump sobre el despliegue de una </w:t>
      </w:r>
      <w:r w:rsidRPr="00BF6D24">
        <w:rPr>
          <w:rFonts w:ascii="Poppins" w:hAnsi="Poppins" w:cs="Poppins"/>
          <w:i/>
          <w:iCs/>
          <w:sz w:val="18"/>
          <w:szCs w:val="18"/>
        </w:rPr>
        <w:t>“armada”</w:t>
      </w:r>
      <w:r w:rsidRPr="00BF6D24">
        <w:rPr>
          <w:rFonts w:ascii="Poppins" w:hAnsi="Poppins" w:cs="Poppins"/>
          <w:sz w:val="18"/>
          <w:szCs w:val="18"/>
        </w:rPr>
        <w:t xml:space="preserve"> estadounidense hacia la región, que incluiría al portaaviones USS Abraham Lincoln y varios destructores, interpretadas como una señal explícita de disuasión militar. En paralelo, el Departamento del Tesoro de EE.UU., a través de la OFAC, sancionó nueve petroleros y varias empresas vinculadas a la denominada flota fantasma iraní, acusadas de facilitar exportaciones de crudo y derivados por cientos de millones de dólares, según Reuters. Estas medidas elevan los costos de flete y seguros, obligan a rutas más largas y reducen la oferta </w:t>
      </w:r>
      <w:r w:rsidRPr="00BF6D24">
        <w:rPr>
          <w:rFonts w:ascii="Poppins" w:hAnsi="Poppins" w:cs="Poppins"/>
          <w:i/>
          <w:iCs/>
          <w:sz w:val="18"/>
          <w:szCs w:val="18"/>
        </w:rPr>
        <w:t>“efectiva”</w:t>
      </w:r>
      <w:r w:rsidRPr="00BF6D24">
        <w:rPr>
          <w:rFonts w:ascii="Poppins" w:hAnsi="Poppins" w:cs="Poppins"/>
          <w:sz w:val="18"/>
          <w:szCs w:val="18"/>
        </w:rPr>
        <w:t xml:space="preserve"> disponible, aun cuando la producción iraní no caiga de inmediato. De acuerdo con la Agencia Internacional de la Energía (AIE), no es necesario un cierre del Estrecho de Ormuz para que el mercado incorpore primas adicionales y que bastaría con un aumento del riesgo operativo en un corredor por el que transitan alrededor de 14 a 15 millones de barriles diarios de petrolero, cerca de una quinta parte del comercio marítimo mundial de crudo.</w:t>
      </w:r>
    </w:p>
    <w:p w14:paraId="0A9B4691" w14:textId="77777777" w:rsidR="00900D99" w:rsidRPr="002750EA" w:rsidRDefault="00900D99" w:rsidP="00900D99">
      <w:pPr>
        <w:shd w:val="clear" w:color="auto" w:fill="FFFFFF"/>
        <w:ind w:left="425"/>
        <w:jc w:val="both"/>
        <w:rPr>
          <w:rFonts w:ascii="Poppins" w:hAnsi="Poppins" w:cs="Poppins"/>
          <w:sz w:val="18"/>
          <w:szCs w:val="18"/>
          <w:highlight w:val="yellow"/>
        </w:rPr>
      </w:pPr>
    </w:p>
    <w:p w14:paraId="01EEE2E6" w14:textId="77777777" w:rsidR="00900D99" w:rsidRPr="00302034" w:rsidRDefault="00900D99" w:rsidP="00900D99">
      <w:pPr>
        <w:pStyle w:val="Prrafodelista"/>
        <w:numPr>
          <w:ilvl w:val="0"/>
          <w:numId w:val="30"/>
        </w:numPr>
        <w:ind w:left="425"/>
        <w:contextualSpacing/>
        <w:jc w:val="both"/>
        <w:rPr>
          <w:rFonts w:ascii="Poppins" w:hAnsi="Poppins" w:cs="Poppins"/>
          <w:b/>
          <w:sz w:val="18"/>
          <w:szCs w:val="18"/>
        </w:rPr>
      </w:pPr>
      <w:r w:rsidRPr="00302034">
        <w:rPr>
          <w:rFonts w:ascii="Poppins" w:hAnsi="Poppins" w:cs="Poppins"/>
          <w:b/>
          <w:sz w:val="18"/>
          <w:szCs w:val="18"/>
        </w:rPr>
        <w:t xml:space="preserve">Parada y reanudación parcial del </w:t>
      </w:r>
      <w:proofErr w:type="spellStart"/>
      <w:r w:rsidRPr="00302034">
        <w:rPr>
          <w:rFonts w:ascii="Poppins" w:hAnsi="Poppins" w:cs="Poppins"/>
          <w:b/>
          <w:sz w:val="18"/>
          <w:szCs w:val="18"/>
        </w:rPr>
        <w:t>megacampo</w:t>
      </w:r>
      <w:proofErr w:type="spellEnd"/>
      <w:r w:rsidRPr="00302034">
        <w:rPr>
          <w:rFonts w:ascii="Poppins" w:hAnsi="Poppins" w:cs="Poppins"/>
          <w:b/>
          <w:sz w:val="18"/>
          <w:szCs w:val="18"/>
        </w:rPr>
        <w:t xml:space="preserve"> </w:t>
      </w:r>
      <w:proofErr w:type="spellStart"/>
      <w:r w:rsidRPr="00302034">
        <w:rPr>
          <w:rFonts w:ascii="Poppins" w:hAnsi="Poppins" w:cs="Poppins"/>
          <w:b/>
          <w:sz w:val="18"/>
          <w:szCs w:val="18"/>
        </w:rPr>
        <w:t>Tengiz</w:t>
      </w:r>
      <w:proofErr w:type="spellEnd"/>
      <w:r w:rsidRPr="00302034">
        <w:rPr>
          <w:rFonts w:ascii="Poppins" w:hAnsi="Poppins" w:cs="Poppins"/>
          <w:b/>
          <w:sz w:val="18"/>
          <w:szCs w:val="18"/>
        </w:rPr>
        <w:t xml:space="preserve"> en Kazajistán introduce volatilidad en el mercado petrolero</w:t>
      </w:r>
    </w:p>
    <w:p w14:paraId="44834A33" w14:textId="77777777" w:rsidR="00900D99" w:rsidRPr="00302034" w:rsidRDefault="00900D99" w:rsidP="00900D99">
      <w:pPr>
        <w:shd w:val="clear" w:color="auto" w:fill="FFFFFF"/>
        <w:ind w:left="425"/>
        <w:jc w:val="both"/>
        <w:rPr>
          <w:rFonts w:ascii="Poppins" w:hAnsi="Poppins" w:cs="Poppins"/>
          <w:sz w:val="18"/>
          <w:szCs w:val="18"/>
        </w:rPr>
      </w:pPr>
    </w:p>
    <w:p w14:paraId="7BC26CA7" w14:textId="77777777" w:rsidR="00900D99" w:rsidRPr="00302034" w:rsidRDefault="00900D99" w:rsidP="00900D99">
      <w:pPr>
        <w:shd w:val="clear" w:color="auto" w:fill="FFFFFF"/>
        <w:ind w:left="425"/>
        <w:jc w:val="both"/>
        <w:rPr>
          <w:rFonts w:ascii="Poppins" w:hAnsi="Poppins" w:cs="Poppins"/>
          <w:sz w:val="18"/>
          <w:szCs w:val="18"/>
        </w:rPr>
      </w:pPr>
      <w:r w:rsidRPr="00302034">
        <w:rPr>
          <w:rFonts w:ascii="Poppins" w:hAnsi="Poppins" w:cs="Poppins"/>
          <w:sz w:val="18"/>
          <w:szCs w:val="18"/>
        </w:rPr>
        <w:t xml:space="preserve">Un incendio e incidentes de seguridad ocurridos a mediados de enero obligaron a detener completamente el campo </w:t>
      </w:r>
      <w:proofErr w:type="spellStart"/>
      <w:r w:rsidRPr="00302034">
        <w:rPr>
          <w:rFonts w:ascii="Poppins" w:hAnsi="Poppins" w:cs="Poppins"/>
          <w:sz w:val="18"/>
          <w:szCs w:val="18"/>
        </w:rPr>
        <w:t>Tengiz</w:t>
      </w:r>
      <w:proofErr w:type="spellEnd"/>
      <w:r w:rsidRPr="00302034">
        <w:rPr>
          <w:rFonts w:ascii="Poppins" w:hAnsi="Poppins" w:cs="Poppins"/>
          <w:sz w:val="18"/>
          <w:szCs w:val="18"/>
        </w:rPr>
        <w:t xml:space="preserve">, uno de los mayores yacimientos petroleros del mundo y el principal activo de Kazajistán. Por razones operativas y de seguridad, las autoridades ordenaron la paralización total de la producción, retirando de forma abrupta un volumen relevante de crudo del mercado. </w:t>
      </w:r>
      <w:proofErr w:type="spellStart"/>
      <w:r w:rsidRPr="00302034">
        <w:rPr>
          <w:rFonts w:ascii="Poppins" w:hAnsi="Poppins" w:cs="Poppins"/>
          <w:sz w:val="18"/>
          <w:szCs w:val="18"/>
        </w:rPr>
        <w:t>Tengiz</w:t>
      </w:r>
      <w:proofErr w:type="spellEnd"/>
      <w:r w:rsidRPr="00302034">
        <w:rPr>
          <w:rFonts w:ascii="Poppins" w:hAnsi="Poppins" w:cs="Poppins"/>
          <w:sz w:val="18"/>
          <w:szCs w:val="18"/>
        </w:rPr>
        <w:t xml:space="preserve"> había alcanzado en 2025 niveles cercanos a 900 </w:t>
      </w:r>
      <w:r w:rsidRPr="00302034">
        <w:rPr>
          <w:rFonts w:ascii="Poppins" w:hAnsi="Poppins" w:cs="Poppins"/>
          <w:sz w:val="18"/>
          <w:szCs w:val="18"/>
        </w:rPr>
        <w:lastRenderedPageBreak/>
        <w:t>mil bpd, por lo que su salida temporal generó inquietud inmediata entre compradores y operadores, contribuyendo a un repunte puntual de precios.</w:t>
      </w:r>
    </w:p>
    <w:p w14:paraId="6CCF499D" w14:textId="77777777" w:rsidR="00900D99" w:rsidRPr="00302034" w:rsidRDefault="00900D99" w:rsidP="00900D99">
      <w:pPr>
        <w:shd w:val="clear" w:color="auto" w:fill="FFFFFF"/>
        <w:ind w:left="425"/>
        <w:jc w:val="both"/>
        <w:rPr>
          <w:rFonts w:ascii="Poppins" w:hAnsi="Poppins" w:cs="Poppins"/>
          <w:sz w:val="18"/>
          <w:szCs w:val="18"/>
        </w:rPr>
      </w:pPr>
    </w:p>
    <w:p w14:paraId="6747EB1E" w14:textId="77777777" w:rsidR="00900D99" w:rsidRDefault="00900D99" w:rsidP="00900D99">
      <w:pPr>
        <w:shd w:val="clear" w:color="auto" w:fill="FFFFFF"/>
        <w:ind w:left="425"/>
        <w:jc w:val="both"/>
        <w:rPr>
          <w:rFonts w:ascii="Poppins" w:hAnsi="Poppins" w:cs="Poppins"/>
          <w:sz w:val="18"/>
          <w:szCs w:val="18"/>
        </w:rPr>
      </w:pPr>
      <w:r w:rsidRPr="00302034">
        <w:rPr>
          <w:rFonts w:ascii="Poppins" w:hAnsi="Poppins" w:cs="Poppins"/>
          <w:sz w:val="18"/>
          <w:szCs w:val="18"/>
        </w:rPr>
        <w:t xml:space="preserve">El impacto se amplificó porque </w:t>
      </w:r>
      <w:proofErr w:type="spellStart"/>
      <w:r w:rsidRPr="00302034">
        <w:rPr>
          <w:rFonts w:ascii="Poppins" w:hAnsi="Poppins" w:cs="Poppins"/>
          <w:sz w:val="18"/>
          <w:szCs w:val="18"/>
        </w:rPr>
        <w:t>Tengiz</w:t>
      </w:r>
      <w:proofErr w:type="spellEnd"/>
      <w:r w:rsidRPr="00302034">
        <w:rPr>
          <w:rFonts w:ascii="Poppins" w:hAnsi="Poppins" w:cs="Poppins"/>
          <w:sz w:val="18"/>
          <w:szCs w:val="18"/>
        </w:rPr>
        <w:t xml:space="preserve"> es la principal fuente de suministro del oleoducto CPC </w:t>
      </w:r>
      <w:r w:rsidRPr="00302034">
        <w:rPr>
          <w:rFonts w:ascii="Poppins" w:hAnsi="Poppins" w:cs="Poppins"/>
          <w:i/>
          <w:iCs/>
          <w:sz w:val="18"/>
          <w:szCs w:val="18"/>
        </w:rPr>
        <w:t xml:space="preserve">(Caspian Pipeline </w:t>
      </w:r>
      <w:proofErr w:type="spellStart"/>
      <w:r w:rsidRPr="00302034">
        <w:rPr>
          <w:rFonts w:ascii="Poppins" w:hAnsi="Poppins" w:cs="Poppins"/>
          <w:i/>
          <w:iCs/>
          <w:sz w:val="18"/>
          <w:szCs w:val="18"/>
        </w:rPr>
        <w:t>Consortium</w:t>
      </w:r>
      <w:proofErr w:type="spellEnd"/>
      <w:r w:rsidRPr="00302034">
        <w:rPr>
          <w:rFonts w:ascii="Poppins" w:hAnsi="Poppins" w:cs="Poppins"/>
          <w:i/>
          <w:iCs/>
          <w:sz w:val="18"/>
          <w:szCs w:val="18"/>
        </w:rPr>
        <w:t>)</w:t>
      </w:r>
      <w:r w:rsidRPr="00302034">
        <w:rPr>
          <w:rFonts w:ascii="Poppins" w:hAnsi="Poppins" w:cs="Poppins"/>
          <w:sz w:val="18"/>
          <w:szCs w:val="18"/>
        </w:rPr>
        <w:t>, que canaliza cerca del 80% de las exportaciones de crudo de Kazajistán hacia el Mar Negro. Como consecuencia de la parada, las exportaciones por esta vía se redujeron de forma significativa y la producción nacional de ese país cayó hasta 35% en los primeros días de enero, según Reuters. Aunque el operador del campo confirmó el reinicio gradual de las operaciones, la recuperación ha sido parcial y escalonada, con niveles aún por debajo de la capacidad normal, lo que transformó el impacto inicial claramente al alza, en un factor de contención del mercado.</w:t>
      </w:r>
    </w:p>
    <w:p w14:paraId="0900822D" w14:textId="738EBA35" w:rsidR="00A3178F" w:rsidRDefault="00A3178F" w:rsidP="0000213D">
      <w:pPr>
        <w:jc w:val="both"/>
        <w:rPr>
          <w:rFonts w:ascii="Poppins" w:hAnsi="Poppins" w:cs="Poppins"/>
          <w:sz w:val="18"/>
          <w:szCs w:val="18"/>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2914F3C2" w:rsidR="006C04F5"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23D83378" w14:textId="77777777" w:rsidR="000A6914" w:rsidRPr="0096213B" w:rsidRDefault="000A691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w:t>
      </w:r>
      <w:proofErr w:type="spellStart"/>
      <w:r w:rsidRPr="0096213B">
        <w:rPr>
          <w:rFonts w:ascii="Poppins" w:hAnsi="Poppins" w:cs="Poppins"/>
          <w:sz w:val="18"/>
          <w:szCs w:val="18"/>
        </w:rPr>
        <w:t>Clarksons</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Research</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Services</w:t>
      </w:r>
      <w:proofErr w:type="spellEnd"/>
      <w:r w:rsidRPr="0096213B">
        <w:rPr>
          <w:rFonts w:ascii="Poppins" w:hAnsi="Poppins" w:cs="Poppins"/>
          <w:sz w:val="18"/>
          <w:szCs w:val="18"/>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65ABBE9C"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 las tarifas de los barcos que transportan combustibles y gas, derivado de las demoras, tal como puede observarse en la gráfica </w:t>
      </w:r>
      <w:proofErr w:type="spellStart"/>
      <w:r w:rsidRPr="0096213B">
        <w:rPr>
          <w:rFonts w:ascii="Poppins" w:eastAsiaTheme="minorHAnsi" w:hAnsi="Poppins" w:cs="Poppins"/>
          <w:color w:val="191919"/>
          <w:kern w:val="2"/>
          <w:sz w:val="18"/>
          <w:szCs w:val="18"/>
          <w:lang w:eastAsia="en-US"/>
          <w14:ligatures w14:val="standardContextual"/>
        </w:rPr>
        <w:t>N°</w:t>
      </w:r>
      <w:proofErr w:type="spellEnd"/>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 xml:space="preserve">2 que muestra los fletes de </w:t>
      </w:r>
      <w:r w:rsidRPr="0096213B">
        <w:rPr>
          <w:rFonts w:ascii="Poppins" w:eastAsiaTheme="minorHAnsi" w:hAnsi="Poppins" w:cs="Poppins"/>
          <w:color w:val="191919"/>
          <w:kern w:val="2"/>
          <w:sz w:val="18"/>
          <w:szCs w:val="18"/>
          <w:lang w:eastAsia="en-US"/>
          <w14:ligatures w14:val="standardContextual"/>
        </w:rPr>
        <w:lastRenderedPageBreak/>
        <w:t>referencia de importación del GLP y Diésel, en la ruta Houston - Callao.  Esto se debe a que el Canal tiene limitada la capacidad de tránsito de los buques y prioriza el transporte de contenedores y productos perecederos.</w:t>
      </w: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1A610B67" w14:textId="2983143B"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 </w:t>
      </w:r>
      <w:r w:rsidRPr="001C2FD3">
        <w:rPr>
          <w:rFonts w:ascii="Poppins" w:hAnsi="Poppins" w:cs="Poppins"/>
          <w:b/>
          <w:i/>
          <w:sz w:val="16"/>
          <w:szCs w:val="16"/>
        </w:rPr>
        <w:t>Evolución de los Fletes Marítimos del GLP y Diésel para la ruta USGC – Callao</w:t>
      </w:r>
      <w:r w:rsidR="00EA6FFB" w:rsidRPr="00946C19">
        <w:rPr>
          <w:noProof/>
        </w:rPr>
        <w:drawing>
          <wp:inline distT="0" distB="0" distL="0" distR="0" wp14:anchorId="24ABF101" wp14:editId="577D0BA2">
            <wp:extent cx="5167630" cy="3225800"/>
            <wp:effectExtent l="0" t="0" r="0" b="0"/>
            <wp:docPr id="2029110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58202" cy="3282338"/>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2FC573E" w14:textId="77777777" w:rsidR="0082707D" w:rsidRDefault="0082707D" w:rsidP="00D87FA1">
      <w:pPr>
        <w:ind w:left="426"/>
        <w:jc w:val="both"/>
        <w:rPr>
          <w:rFonts w:ascii="Poppins" w:hAnsi="Poppins" w:cs="Poppins"/>
          <w:sz w:val="18"/>
          <w:szCs w:val="18"/>
        </w:rPr>
      </w:pPr>
    </w:p>
    <w:p w14:paraId="5A074A03" w14:textId="2F5D014F"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1E0809F2" w14:textId="4B2603EE" w:rsidR="006A59A3" w:rsidRDefault="006A59A3" w:rsidP="00D87FA1">
      <w:pPr>
        <w:ind w:left="426"/>
        <w:jc w:val="both"/>
        <w:rPr>
          <w:rFonts w:ascii="Poppins" w:hAnsi="Poppins" w:cs="Poppins"/>
          <w:sz w:val="18"/>
          <w:szCs w:val="18"/>
        </w:rPr>
      </w:pPr>
    </w:p>
    <w:p w14:paraId="0C71A45F" w14:textId="7EBB7AFE" w:rsidR="00CD537C" w:rsidRDefault="00CD537C" w:rsidP="00D87FA1">
      <w:pPr>
        <w:ind w:left="426"/>
        <w:jc w:val="both"/>
        <w:rPr>
          <w:rFonts w:ascii="Poppins" w:hAnsi="Poppins" w:cs="Poppins"/>
          <w:sz w:val="18"/>
          <w:szCs w:val="18"/>
        </w:rPr>
      </w:pPr>
    </w:p>
    <w:p w14:paraId="796A6219" w14:textId="77777777" w:rsidR="00CD537C" w:rsidRDefault="00CD537C" w:rsidP="00D87FA1">
      <w:pPr>
        <w:ind w:left="426"/>
        <w:jc w:val="both"/>
        <w:rPr>
          <w:rFonts w:ascii="Poppins" w:hAnsi="Poppins" w:cs="Poppins"/>
          <w:sz w:val="18"/>
          <w:szCs w:val="18"/>
        </w:rPr>
      </w:pPr>
    </w:p>
    <w:p w14:paraId="3E905062" w14:textId="014254CB" w:rsidR="00150187" w:rsidRDefault="00150187" w:rsidP="00D87FA1">
      <w:pPr>
        <w:ind w:left="426"/>
        <w:jc w:val="both"/>
        <w:rPr>
          <w:rFonts w:ascii="Poppins" w:hAnsi="Poppins" w:cs="Poppins"/>
          <w:sz w:val="18"/>
          <w:szCs w:val="18"/>
        </w:rPr>
      </w:pPr>
    </w:p>
    <w:p w14:paraId="68BB9F06" w14:textId="5BCD6220" w:rsidR="00CD537C" w:rsidRDefault="00CD537C" w:rsidP="00D87FA1">
      <w:pPr>
        <w:ind w:left="426"/>
        <w:jc w:val="both"/>
        <w:rPr>
          <w:rFonts w:ascii="Poppins" w:hAnsi="Poppins" w:cs="Poppins"/>
          <w:sz w:val="18"/>
          <w:szCs w:val="18"/>
        </w:rPr>
      </w:pPr>
    </w:p>
    <w:p w14:paraId="713A569D" w14:textId="6619C1F0" w:rsidR="00900D99" w:rsidRDefault="00900D99" w:rsidP="00D87FA1">
      <w:pPr>
        <w:ind w:left="426"/>
        <w:jc w:val="both"/>
        <w:rPr>
          <w:rFonts w:ascii="Poppins" w:hAnsi="Poppins" w:cs="Poppins"/>
          <w:sz w:val="18"/>
          <w:szCs w:val="18"/>
        </w:rPr>
      </w:pPr>
    </w:p>
    <w:p w14:paraId="05320C9A" w14:textId="6C1A1F73" w:rsidR="00900D99" w:rsidRDefault="00900D99" w:rsidP="00D87FA1">
      <w:pPr>
        <w:ind w:left="426"/>
        <w:jc w:val="both"/>
        <w:rPr>
          <w:rFonts w:ascii="Poppins" w:hAnsi="Poppins" w:cs="Poppins"/>
          <w:sz w:val="18"/>
          <w:szCs w:val="18"/>
        </w:rPr>
      </w:pPr>
    </w:p>
    <w:p w14:paraId="41355EC3" w14:textId="37812C8B" w:rsidR="00900D99" w:rsidRDefault="00900D99" w:rsidP="00D87FA1">
      <w:pPr>
        <w:ind w:left="426"/>
        <w:jc w:val="both"/>
        <w:rPr>
          <w:rFonts w:ascii="Poppins" w:hAnsi="Poppins" w:cs="Poppins"/>
          <w:sz w:val="18"/>
          <w:szCs w:val="18"/>
        </w:rPr>
      </w:pPr>
    </w:p>
    <w:p w14:paraId="719691D5" w14:textId="38658134" w:rsidR="00900D99" w:rsidRDefault="00900D99" w:rsidP="00D87FA1">
      <w:pPr>
        <w:ind w:left="426"/>
        <w:jc w:val="both"/>
        <w:rPr>
          <w:rFonts w:ascii="Poppins" w:hAnsi="Poppins" w:cs="Poppins"/>
          <w:sz w:val="18"/>
          <w:szCs w:val="18"/>
        </w:rPr>
      </w:pPr>
    </w:p>
    <w:p w14:paraId="291A863A" w14:textId="799C2CD8" w:rsidR="00900D99" w:rsidRDefault="00900D99" w:rsidP="00D87FA1">
      <w:pPr>
        <w:ind w:left="426"/>
        <w:jc w:val="both"/>
        <w:rPr>
          <w:rFonts w:ascii="Poppins" w:hAnsi="Poppins" w:cs="Poppins"/>
          <w:sz w:val="18"/>
          <w:szCs w:val="18"/>
        </w:rPr>
      </w:pPr>
    </w:p>
    <w:p w14:paraId="77714923" w14:textId="500FA87E" w:rsidR="00900D99" w:rsidRDefault="00900D99" w:rsidP="00D87FA1">
      <w:pPr>
        <w:ind w:left="426"/>
        <w:jc w:val="both"/>
        <w:rPr>
          <w:rFonts w:ascii="Poppins" w:hAnsi="Poppins" w:cs="Poppins"/>
          <w:sz w:val="18"/>
          <w:szCs w:val="18"/>
        </w:rPr>
      </w:pPr>
    </w:p>
    <w:p w14:paraId="03BFCF75" w14:textId="70865B45" w:rsidR="00900D99" w:rsidRDefault="00900D99" w:rsidP="00D87FA1">
      <w:pPr>
        <w:ind w:left="426"/>
        <w:jc w:val="both"/>
        <w:rPr>
          <w:rFonts w:ascii="Poppins" w:hAnsi="Poppins" w:cs="Poppins"/>
          <w:sz w:val="18"/>
          <w:szCs w:val="18"/>
        </w:rPr>
      </w:pPr>
    </w:p>
    <w:p w14:paraId="6D6866DE" w14:textId="593F35C7" w:rsidR="00900D99" w:rsidRDefault="00900D99" w:rsidP="00D87FA1">
      <w:pPr>
        <w:ind w:left="426"/>
        <w:jc w:val="both"/>
        <w:rPr>
          <w:rFonts w:ascii="Poppins" w:hAnsi="Poppins" w:cs="Poppins"/>
          <w:sz w:val="18"/>
          <w:szCs w:val="18"/>
        </w:rPr>
      </w:pPr>
    </w:p>
    <w:p w14:paraId="68FEF91E" w14:textId="18A7EE56" w:rsidR="00900D99" w:rsidRDefault="00900D99" w:rsidP="00D87FA1">
      <w:pPr>
        <w:ind w:left="426"/>
        <w:jc w:val="both"/>
        <w:rPr>
          <w:rFonts w:ascii="Poppins" w:hAnsi="Poppins" w:cs="Poppins"/>
          <w:sz w:val="18"/>
          <w:szCs w:val="18"/>
        </w:rPr>
      </w:pPr>
    </w:p>
    <w:p w14:paraId="7D6F0512" w14:textId="27228DB5" w:rsidR="00900D99" w:rsidRDefault="00900D99" w:rsidP="00D87FA1">
      <w:pPr>
        <w:ind w:left="426"/>
        <w:jc w:val="both"/>
        <w:rPr>
          <w:rFonts w:ascii="Poppins" w:hAnsi="Poppins" w:cs="Poppins"/>
          <w:sz w:val="18"/>
          <w:szCs w:val="18"/>
        </w:rPr>
      </w:pPr>
    </w:p>
    <w:p w14:paraId="73A3307E" w14:textId="56884683" w:rsidR="00900D99" w:rsidRDefault="00900D99" w:rsidP="00D87FA1">
      <w:pPr>
        <w:ind w:left="426"/>
        <w:jc w:val="both"/>
        <w:rPr>
          <w:rFonts w:ascii="Poppins" w:hAnsi="Poppins" w:cs="Poppins"/>
          <w:sz w:val="18"/>
          <w:szCs w:val="18"/>
        </w:rPr>
      </w:pPr>
    </w:p>
    <w:p w14:paraId="4505E96E" w14:textId="0ED8F2A3" w:rsidR="00900D99" w:rsidRDefault="00900D99" w:rsidP="00D87FA1">
      <w:pPr>
        <w:ind w:left="426"/>
        <w:jc w:val="both"/>
        <w:rPr>
          <w:rFonts w:ascii="Poppins" w:hAnsi="Poppins" w:cs="Poppins"/>
          <w:sz w:val="18"/>
          <w:szCs w:val="18"/>
        </w:rPr>
      </w:pPr>
    </w:p>
    <w:p w14:paraId="33E10A3E" w14:textId="77777777" w:rsidR="00900D99" w:rsidRDefault="00900D99" w:rsidP="00D87FA1">
      <w:pPr>
        <w:ind w:left="426"/>
        <w:jc w:val="both"/>
        <w:rPr>
          <w:rFonts w:ascii="Poppins" w:hAnsi="Poppins" w:cs="Poppins"/>
          <w:sz w:val="18"/>
          <w:szCs w:val="18"/>
        </w:rPr>
      </w:pPr>
    </w:p>
    <w:p w14:paraId="2836C012" w14:textId="2061EDC2" w:rsidR="00750E29" w:rsidRDefault="00750E29" w:rsidP="00D87FA1">
      <w:pPr>
        <w:ind w:left="426"/>
        <w:jc w:val="both"/>
        <w:rPr>
          <w:rFonts w:ascii="Poppins" w:hAnsi="Poppins" w:cs="Poppins"/>
          <w:sz w:val="18"/>
          <w:szCs w:val="18"/>
        </w:rPr>
      </w:pPr>
    </w:p>
    <w:p w14:paraId="67EAF43B" w14:textId="3BA86396" w:rsidR="00812AE9" w:rsidRDefault="00812AE9" w:rsidP="00D87FA1">
      <w:pPr>
        <w:ind w:left="426"/>
        <w:jc w:val="both"/>
        <w:rPr>
          <w:rFonts w:ascii="Poppins" w:hAnsi="Poppins" w:cs="Poppins"/>
          <w:sz w:val="18"/>
          <w:szCs w:val="18"/>
        </w:rPr>
      </w:pPr>
    </w:p>
    <w:p w14:paraId="46013766" w14:textId="77777777" w:rsidR="00812AE9" w:rsidRDefault="00812AE9" w:rsidP="00D87FA1">
      <w:pPr>
        <w:ind w:left="426"/>
        <w:jc w:val="both"/>
        <w:rPr>
          <w:rFonts w:ascii="Poppins" w:hAnsi="Poppins" w:cs="Poppins"/>
          <w:sz w:val="18"/>
          <w:szCs w:val="18"/>
        </w:rPr>
      </w:pPr>
    </w:p>
    <w:p w14:paraId="5DC8AB37" w14:textId="765D3492" w:rsidR="00CD537C" w:rsidRDefault="00CD537C" w:rsidP="00D87FA1">
      <w:pPr>
        <w:ind w:left="426"/>
        <w:jc w:val="both"/>
        <w:rPr>
          <w:rFonts w:ascii="Poppins" w:hAnsi="Poppins" w:cs="Poppins"/>
          <w:sz w:val="18"/>
          <w:szCs w:val="18"/>
        </w:rPr>
      </w:pPr>
    </w:p>
    <w:p w14:paraId="70B6B74D" w14:textId="77777777" w:rsidR="00CD537C" w:rsidRDefault="00CD537C"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40F80564" w14:textId="3FF50140" w:rsidR="004748A9" w:rsidRDefault="00721E2F"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 xml:space="preserve">Resolución </w:t>
      </w:r>
      <w:proofErr w:type="spellStart"/>
      <w:r w:rsidR="00581B20" w:rsidRPr="00581B20">
        <w:rPr>
          <w:rFonts w:ascii="Poppins" w:hAnsi="Poppins" w:cs="Poppins"/>
          <w:sz w:val="18"/>
          <w:szCs w:val="18"/>
        </w:rPr>
        <w:t>N°</w:t>
      </w:r>
      <w:proofErr w:type="spellEnd"/>
      <w:r w:rsidR="00581B20" w:rsidRPr="00581B20">
        <w:rPr>
          <w:rFonts w:ascii="Poppins" w:hAnsi="Poppins" w:cs="Poppins"/>
          <w:sz w:val="18"/>
          <w:szCs w:val="18"/>
        </w:rPr>
        <w:t xml:space="preserve"> 0</w:t>
      </w:r>
      <w:r w:rsidR="009833DB">
        <w:rPr>
          <w:rFonts w:ascii="Poppins" w:hAnsi="Poppins" w:cs="Poppins"/>
          <w:sz w:val="18"/>
          <w:szCs w:val="18"/>
        </w:rPr>
        <w:t>3</w:t>
      </w:r>
      <w:r w:rsidR="00DE2753">
        <w:rPr>
          <w:rFonts w:ascii="Poppins" w:hAnsi="Poppins" w:cs="Poppins"/>
          <w:sz w:val="18"/>
          <w:szCs w:val="18"/>
        </w:rPr>
        <w:t>7</w:t>
      </w:r>
      <w:r w:rsidR="00581B20" w:rsidRPr="00581B20">
        <w:rPr>
          <w:rFonts w:ascii="Poppins" w:hAnsi="Poppins" w:cs="Poppins"/>
          <w:sz w:val="18"/>
          <w:szCs w:val="18"/>
        </w:rPr>
        <w:t>-2025-OS/GRT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w:t>
      </w:r>
      <w:r w:rsidR="004748A9" w:rsidRPr="00581B20">
        <w:rPr>
          <w:rFonts w:ascii="Poppins" w:hAnsi="Poppins" w:cs="Poppins"/>
          <w:sz w:val="18"/>
          <w:szCs w:val="18"/>
        </w:rPr>
        <w:t xml:space="preserve">Banda de Precios y el Margen Comercial para el Petróleo Industrial </w:t>
      </w:r>
      <w:proofErr w:type="spellStart"/>
      <w:r w:rsidR="004748A9" w:rsidRPr="00581B20">
        <w:rPr>
          <w:rFonts w:ascii="Poppins" w:hAnsi="Poppins" w:cs="Poppins"/>
          <w:sz w:val="18"/>
          <w:szCs w:val="18"/>
        </w:rPr>
        <w:t>N°</w:t>
      </w:r>
      <w:proofErr w:type="spellEnd"/>
      <w:r w:rsidR="004748A9" w:rsidRPr="00581B20">
        <w:rPr>
          <w:rFonts w:ascii="Poppins" w:hAnsi="Poppins" w:cs="Poppins"/>
          <w:sz w:val="18"/>
          <w:szCs w:val="18"/>
        </w:rPr>
        <w:t xml:space="preserve"> 6 utilizado en actividades de generación eléctrica en sistemas eléctricos Aislados con vigencia desde el </w:t>
      </w:r>
      <w:r w:rsidR="00DE2753">
        <w:rPr>
          <w:rFonts w:ascii="Poppins" w:hAnsi="Poppins" w:cs="Poppins"/>
          <w:sz w:val="18"/>
          <w:szCs w:val="18"/>
        </w:rPr>
        <w:t>26</w:t>
      </w:r>
      <w:r w:rsidR="004748A9" w:rsidRPr="00581B20">
        <w:rPr>
          <w:rFonts w:ascii="Poppins" w:hAnsi="Poppins" w:cs="Poppins"/>
          <w:sz w:val="18"/>
          <w:szCs w:val="18"/>
        </w:rPr>
        <w:t xml:space="preserve"> de </w:t>
      </w:r>
      <w:r w:rsidR="00DE2753">
        <w:rPr>
          <w:rFonts w:ascii="Poppins" w:hAnsi="Poppins" w:cs="Poppins"/>
          <w:sz w:val="18"/>
          <w:szCs w:val="18"/>
        </w:rPr>
        <w:t>diciem</w:t>
      </w:r>
      <w:r w:rsidR="009833DB">
        <w:rPr>
          <w:rFonts w:ascii="Poppins" w:hAnsi="Poppins" w:cs="Poppins"/>
          <w:sz w:val="18"/>
          <w:szCs w:val="18"/>
        </w:rPr>
        <w:t>bre</w:t>
      </w:r>
      <w:r w:rsidR="004748A9" w:rsidRPr="00581B20">
        <w:rPr>
          <w:rFonts w:ascii="Poppins" w:hAnsi="Poppins" w:cs="Poppins"/>
          <w:sz w:val="18"/>
          <w:szCs w:val="18"/>
        </w:rPr>
        <w:t xml:space="preserve"> de 2025 hasta el </w:t>
      </w:r>
      <w:r w:rsidR="009833DB">
        <w:rPr>
          <w:rFonts w:ascii="Poppins" w:hAnsi="Poppins" w:cs="Poppins"/>
          <w:sz w:val="18"/>
          <w:szCs w:val="18"/>
        </w:rPr>
        <w:t>2</w:t>
      </w:r>
      <w:r w:rsidR="00DE2753">
        <w:rPr>
          <w:rFonts w:ascii="Poppins" w:hAnsi="Poppins" w:cs="Poppins"/>
          <w:sz w:val="18"/>
          <w:szCs w:val="18"/>
        </w:rPr>
        <w:t>6</w:t>
      </w:r>
      <w:r w:rsidR="004748A9" w:rsidRPr="00581B20">
        <w:rPr>
          <w:rFonts w:ascii="Poppins" w:hAnsi="Poppins" w:cs="Poppins"/>
          <w:sz w:val="18"/>
          <w:szCs w:val="18"/>
        </w:rPr>
        <w:t xml:space="preserve"> de </w:t>
      </w:r>
      <w:r w:rsidR="00DE2753">
        <w:rPr>
          <w:rFonts w:ascii="Poppins" w:hAnsi="Poppins" w:cs="Poppins"/>
          <w:sz w:val="18"/>
          <w:szCs w:val="18"/>
        </w:rPr>
        <w:t>febrero</w:t>
      </w:r>
      <w:r w:rsidR="004748A9" w:rsidRPr="00581B20">
        <w:rPr>
          <w:rFonts w:ascii="Poppins" w:hAnsi="Poppins" w:cs="Poppins"/>
          <w:sz w:val="18"/>
          <w:szCs w:val="18"/>
        </w:rPr>
        <w:t xml:space="preserve"> de 202</w:t>
      </w:r>
      <w:r w:rsidR="00DE2753">
        <w:rPr>
          <w:rFonts w:ascii="Poppins" w:hAnsi="Poppins" w:cs="Poppins"/>
          <w:sz w:val="18"/>
          <w:szCs w:val="18"/>
        </w:rPr>
        <w:t>6</w:t>
      </w:r>
      <w:r w:rsidR="004748A9" w:rsidRPr="00581B20">
        <w:rPr>
          <w:rFonts w:ascii="Poppins" w:hAnsi="Poppins" w:cs="Poppins"/>
          <w:sz w:val="18"/>
          <w:szCs w:val="18"/>
        </w:rPr>
        <w:t xml:space="preserve">. </w:t>
      </w:r>
    </w:p>
    <w:p w14:paraId="54D44992" w14:textId="77777777" w:rsidR="00E26DC5" w:rsidRDefault="00E26DC5" w:rsidP="00E26DC5">
      <w:pPr>
        <w:pStyle w:val="Prrafodelista"/>
        <w:rPr>
          <w:rFonts w:ascii="Poppins" w:hAnsi="Poppins" w:cs="Poppins"/>
          <w:sz w:val="18"/>
          <w:szCs w:val="18"/>
        </w:rPr>
      </w:pPr>
    </w:p>
    <w:p w14:paraId="6A803DEB" w14:textId="1CF79AC8" w:rsidR="00E26DC5" w:rsidRDefault="00E26DC5"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Pr="00581B20">
        <w:rPr>
          <w:rFonts w:ascii="Poppins" w:hAnsi="Poppins" w:cs="Poppins"/>
          <w:sz w:val="18"/>
          <w:szCs w:val="18"/>
        </w:rPr>
        <w:t xml:space="preserve"> </w:t>
      </w:r>
      <w:r>
        <w:rPr>
          <w:rFonts w:ascii="Poppins" w:hAnsi="Poppins" w:cs="Poppins"/>
          <w:sz w:val="18"/>
          <w:szCs w:val="18"/>
        </w:rPr>
        <w:t xml:space="preserve">la </w:t>
      </w:r>
      <w:r w:rsidRPr="00581B20">
        <w:rPr>
          <w:rFonts w:ascii="Poppins" w:hAnsi="Poppins" w:cs="Poppins"/>
          <w:sz w:val="18"/>
          <w:szCs w:val="18"/>
        </w:rPr>
        <w:t xml:space="preserve">Resolución </w:t>
      </w:r>
      <w:proofErr w:type="spellStart"/>
      <w:r w:rsidRPr="00581B20">
        <w:rPr>
          <w:rFonts w:ascii="Poppins" w:hAnsi="Poppins" w:cs="Poppins"/>
          <w:sz w:val="18"/>
          <w:szCs w:val="18"/>
        </w:rPr>
        <w:t>N°</w:t>
      </w:r>
      <w:proofErr w:type="spellEnd"/>
      <w:r w:rsidRPr="00581B20">
        <w:rPr>
          <w:rFonts w:ascii="Poppins" w:hAnsi="Poppins" w:cs="Poppins"/>
          <w:sz w:val="18"/>
          <w:szCs w:val="18"/>
        </w:rPr>
        <w:t xml:space="preserve"> 0</w:t>
      </w:r>
      <w:r w:rsidR="000040AB">
        <w:rPr>
          <w:rFonts w:ascii="Poppins" w:hAnsi="Poppins" w:cs="Poppins"/>
          <w:sz w:val="18"/>
          <w:szCs w:val="18"/>
        </w:rPr>
        <w:t>04</w:t>
      </w:r>
      <w:r w:rsidRPr="00581B20">
        <w:rPr>
          <w:rFonts w:ascii="Poppins" w:hAnsi="Poppins" w:cs="Poppins"/>
          <w:sz w:val="18"/>
          <w:szCs w:val="18"/>
        </w:rPr>
        <w:t>-202</w:t>
      </w:r>
      <w:r w:rsidR="000040AB">
        <w:rPr>
          <w:rFonts w:ascii="Poppins" w:hAnsi="Poppins" w:cs="Poppins"/>
          <w:sz w:val="18"/>
          <w:szCs w:val="18"/>
        </w:rPr>
        <w:t>6</w:t>
      </w:r>
      <w:r w:rsidRPr="00581B20">
        <w:rPr>
          <w:rFonts w:ascii="Poppins" w:hAnsi="Poppins" w:cs="Poppins"/>
          <w:sz w:val="18"/>
          <w:szCs w:val="18"/>
        </w:rPr>
        <w:t>-OS/GRT</w:t>
      </w:r>
      <w:r>
        <w:rPr>
          <w:rFonts w:ascii="Poppins" w:hAnsi="Poppins" w:cs="Poppins"/>
          <w:sz w:val="18"/>
          <w:szCs w:val="18"/>
        </w:rPr>
        <w:t>,</w:t>
      </w:r>
      <w:r w:rsidRPr="00581B20">
        <w:rPr>
          <w:rFonts w:ascii="Poppins" w:hAnsi="Poppins" w:cs="Poppins"/>
          <w:sz w:val="18"/>
          <w:szCs w:val="18"/>
        </w:rPr>
        <w:t xml:space="preserve"> se fijó la Banda de Precios y el Margen Comercial para el Diesel BX destinado al uso vehicular, con vigencia a partir del </w:t>
      </w:r>
      <w:r w:rsidR="000040AB">
        <w:rPr>
          <w:rFonts w:ascii="Poppins" w:hAnsi="Poppins" w:cs="Poppins"/>
          <w:sz w:val="18"/>
          <w:szCs w:val="18"/>
        </w:rPr>
        <w:t>30</w:t>
      </w:r>
      <w:r w:rsidR="007C4098">
        <w:rPr>
          <w:rFonts w:ascii="Poppins" w:hAnsi="Poppins" w:cs="Poppins"/>
          <w:sz w:val="18"/>
          <w:szCs w:val="18"/>
        </w:rPr>
        <w:t xml:space="preserve"> de</w:t>
      </w:r>
      <w:r w:rsidRPr="00581B20">
        <w:rPr>
          <w:rFonts w:ascii="Poppins" w:hAnsi="Poppins" w:cs="Poppins"/>
          <w:sz w:val="18"/>
          <w:szCs w:val="18"/>
        </w:rPr>
        <w:t xml:space="preserve"> </w:t>
      </w:r>
      <w:r w:rsidR="000040AB">
        <w:rPr>
          <w:rFonts w:ascii="Poppins" w:hAnsi="Poppins" w:cs="Poppins"/>
          <w:sz w:val="18"/>
          <w:szCs w:val="18"/>
        </w:rPr>
        <w:t>enero</w:t>
      </w:r>
      <w:r w:rsidRPr="00581B20">
        <w:rPr>
          <w:rFonts w:ascii="Poppins" w:hAnsi="Poppins" w:cs="Poppins"/>
          <w:sz w:val="18"/>
          <w:szCs w:val="18"/>
        </w:rPr>
        <w:t xml:space="preserve"> de 202</w:t>
      </w:r>
      <w:r w:rsidR="000040AB">
        <w:rPr>
          <w:rFonts w:ascii="Poppins" w:hAnsi="Poppins" w:cs="Poppins"/>
          <w:sz w:val="18"/>
          <w:szCs w:val="18"/>
        </w:rPr>
        <w:t>6</w:t>
      </w:r>
      <w:r w:rsidRPr="00581B20">
        <w:rPr>
          <w:rFonts w:ascii="Poppins" w:hAnsi="Poppins" w:cs="Poppins"/>
          <w:sz w:val="18"/>
          <w:szCs w:val="18"/>
        </w:rPr>
        <w:t xml:space="preserve"> hasta el </w:t>
      </w:r>
      <w:r w:rsidR="00D063A9">
        <w:rPr>
          <w:rFonts w:ascii="Poppins" w:hAnsi="Poppins" w:cs="Poppins"/>
          <w:sz w:val="18"/>
          <w:szCs w:val="18"/>
        </w:rPr>
        <w:t>jueves</w:t>
      </w:r>
      <w:r w:rsidRPr="00581B20">
        <w:rPr>
          <w:rFonts w:ascii="Poppins" w:hAnsi="Poppins" w:cs="Poppins"/>
          <w:sz w:val="18"/>
          <w:szCs w:val="18"/>
        </w:rPr>
        <w:t xml:space="preserve"> </w:t>
      </w:r>
      <w:r w:rsidR="009833DB">
        <w:rPr>
          <w:rFonts w:ascii="Poppins" w:hAnsi="Poppins" w:cs="Poppins"/>
          <w:sz w:val="18"/>
          <w:szCs w:val="18"/>
        </w:rPr>
        <w:t>2</w:t>
      </w:r>
      <w:r w:rsidR="000040AB">
        <w:rPr>
          <w:rFonts w:ascii="Poppins" w:hAnsi="Poppins" w:cs="Poppins"/>
          <w:sz w:val="18"/>
          <w:szCs w:val="18"/>
        </w:rPr>
        <w:t>6</w:t>
      </w:r>
      <w:r w:rsidRPr="00581B20">
        <w:rPr>
          <w:rFonts w:ascii="Poppins" w:hAnsi="Poppins" w:cs="Poppins"/>
          <w:sz w:val="18"/>
          <w:szCs w:val="18"/>
        </w:rPr>
        <w:t xml:space="preserve"> de </w:t>
      </w:r>
      <w:r w:rsidR="000040AB">
        <w:rPr>
          <w:rFonts w:ascii="Poppins" w:hAnsi="Poppins" w:cs="Poppins"/>
          <w:sz w:val="18"/>
          <w:szCs w:val="18"/>
        </w:rPr>
        <w:t>febrer</w:t>
      </w:r>
      <w:r w:rsidR="00DE2753">
        <w:rPr>
          <w:rFonts w:ascii="Poppins" w:hAnsi="Poppins" w:cs="Poppins"/>
          <w:sz w:val="18"/>
          <w:szCs w:val="18"/>
        </w:rPr>
        <w:t>o</w:t>
      </w:r>
      <w:r w:rsidRPr="00581B20">
        <w:rPr>
          <w:rFonts w:ascii="Poppins" w:hAnsi="Poppins" w:cs="Poppins"/>
          <w:sz w:val="18"/>
          <w:szCs w:val="18"/>
        </w:rPr>
        <w:t xml:space="preserve"> de 202</w:t>
      </w:r>
      <w:r w:rsidR="00DE2753">
        <w:rPr>
          <w:rFonts w:ascii="Poppins" w:hAnsi="Poppins" w:cs="Poppins"/>
          <w:sz w:val="18"/>
          <w:szCs w:val="18"/>
        </w:rPr>
        <w:t>6</w:t>
      </w:r>
      <w:r>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376F8A8A"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721E2F">
        <w:rPr>
          <w:rFonts w:ascii="Poppins" w:hAnsi="Poppins" w:cs="Poppins"/>
          <w:sz w:val="18"/>
          <w:szCs w:val="18"/>
        </w:rPr>
        <w:t xml:space="preserve"> </w:t>
      </w:r>
      <w:r w:rsidR="008A33A7">
        <w:rPr>
          <w:rFonts w:ascii="Poppins" w:hAnsi="Poppins" w:cs="Poppins"/>
          <w:sz w:val="18"/>
          <w:szCs w:val="18"/>
        </w:rPr>
        <w:t>resoluci</w:t>
      </w:r>
      <w:r w:rsidR="000A6914">
        <w:rPr>
          <w:rFonts w:ascii="Poppins" w:hAnsi="Poppins" w:cs="Poppins"/>
          <w:sz w:val="18"/>
          <w:szCs w:val="18"/>
        </w:rPr>
        <w:t>ó</w:t>
      </w:r>
      <w:r w:rsidR="00E26DC5">
        <w:rPr>
          <w:rFonts w:ascii="Poppins" w:hAnsi="Poppins" w:cs="Poppins"/>
          <w:sz w:val="18"/>
          <w:szCs w:val="18"/>
        </w:rPr>
        <w:t>n</w:t>
      </w:r>
      <w:r w:rsidR="000A6914">
        <w:rPr>
          <w:rFonts w:ascii="Poppins" w:hAnsi="Poppins" w:cs="Poppins"/>
          <w:sz w:val="18"/>
          <w:szCs w:val="18"/>
        </w:rPr>
        <w:t xml:space="preserve"> </w:t>
      </w:r>
      <w:r w:rsidRPr="0096213B">
        <w:rPr>
          <w:rFonts w:ascii="Poppins" w:hAnsi="Poppins" w:cs="Poppins"/>
          <w:sz w:val="18"/>
          <w:szCs w:val="18"/>
        </w:rPr>
        <w:t xml:space="preserve">de la Gerencia de Regulación Tarifaria </w:t>
      </w:r>
      <w:r w:rsidR="00E26DC5" w:rsidRPr="0096213B">
        <w:rPr>
          <w:rFonts w:ascii="Poppins" w:hAnsi="Poppins" w:cs="Poppins"/>
          <w:sz w:val="18"/>
          <w:szCs w:val="18"/>
        </w:rPr>
        <w:t xml:space="preserve">Osinergmin </w:t>
      </w:r>
      <w:proofErr w:type="spellStart"/>
      <w:r w:rsidR="00E26DC5" w:rsidRPr="0096213B">
        <w:rPr>
          <w:rFonts w:ascii="Poppins" w:hAnsi="Poppins" w:cs="Poppins"/>
          <w:sz w:val="18"/>
          <w:szCs w:val="18"/>
        </w:rPr>
        <w:t>N°</w:t>
      </w:r>
      <w:proofErr w:type="spellEnd"/>
      <w:r w:rsidR="00E26DC5" w:rsidRPr="0096213B">
        <w:rPr>
          <w:rFonts w:ascii="Poppins" w:hAnsi="Poppins" w:cs="Poppins"/>
          <w:sz w:val="18"/>
          <w:szCs w:val="18"/>
        </w:rPr>
        <w:t xml:space="preserve"> </w:t>
      </w:r>
      <w:r w:rsidR="00E26DC5">
        <w:rPr>
          <w:rFonts w:ascii="Poppins" w:hAnsi="Poppins" w:cs="Poppins"/>
          <w:sz w:val="18"/>
          <w:szCs w:val="18"/>
        </w:rPr>
        <w:t>0</w:t>
      </w:r>
      <w:r w:rsidR="00756CA3">
        <w:rPr>
          <w:rFonts w:ascii="Poppins" w:hAnsi="Poppins" w:cs="Poppins"/>
          <w:sz w:val="18"/>
          <w:szCs w:val="18"/>
        </w:rPr>
        <w:t>3</w:t>
      </w:r>
      <w:r w:rsidR="00DE2753">
        <w:rPr>
          <w:rFonts w:ascii="Poppins" w:hAnsi="Poppins" w:cs="Poppins"/>
          <w:sz w:val="18"/>
          <w:szCs w:val="18"/>
        </w:rPr>
        <w:t>7</w:t>
      </w:r>
      <w:r w:rsidR="00E26DC5" w:rsidRPr="0096213B">
        <w:rPr>
          <w:rFonts w:ascii="Poppins" w:hAnsi="Poppins" w:cs="Poppins"/>
          <w:sz w:val="18"/>
          <w:szCs w:val="18"/>
        </w:rPr>
        <w:t>-202</w:t>
      </w:r>
      <w:r w:rsidR="00E26DC5">
        <w:rPr>
          <w:rFonts w:ascii="Poppins" w:hAnsi="Poppins" w:cs="Poppins"/>
          <w:sz w:val="18"/>
          <w:szCs w:val="18"/>
        </w:rPr>
        <w:t>5</w:t>
      </w:r>
      <w:r w:rsidR="00E26DC5" w:rsidRPr="0096213B">
        <w:rPr>
          <w:rFonts w:ascii="Poppins" w:hAnsi="Poppins" w:cs="Poppins"/>
          <w:sz w:val="18"/>
          <w:szCs w:val="18"/>
        </w:rPr>
        <w:t>-OS/GRT</w:t>
      </w:r>
      <w:r w:rsidR="000040AB">
        <w:rPr>
          <w:rFonts w:ascii="Poppins" w:hAnsi="Poppins" w:cs="Poppins"/>
          <w:sz w:val="18"/>
          <w:szCs w:val="18"/>
        </w:rPr>
        <w:t xml:space="preserve"> y </w:t>
      </w:r>
      <w:proofErr w:type="spellStart"/>
      <w:r w:rsidR="000040AB" w:rsidRPr="0096213B">
        <w:rPr>
          <w:rFonts w:ascii="Poppins" w:hAnsi="Poppins" w:cs="Poppins"/>
          <w:sz w:val="18"/>
          <w:szCs w:val="18"/>
        </w:rPr>
        <w:t>N°</w:t>
      </w:r>
      <w:proofErr w:type="spellEnd"/>
      <w:r w:rsidR="000040AB" w:rsidRPr="0096213B">
        <w:rPr>
          <w:rFonts w:ascii="Poppins" w:hAnsi="Poppins" w:cs="Poppins"/>
          <w:sz w:val="18"/>
          <w:szCs w:val="18"/>
        </w:rPr>
        <w:t xml:space="preserve"> </w:t>
      </w:r>
      <w:r w:rsidR="000040AB">
        <w:rPr>
          <w:rFonts w:ascii="Poppins" w:hAnsi="Poppins" w:cs="Poppins"/>
          <w:sz w:val="18"/>
          <w:szCs w:val="18"/>
        </w:rPr>
        <w:t>004</w:t>
      </w:r>
      <w:r w:rsidR="000040AB" w:rsidRPr="0096213B">
        <w:rPr>
          <w:rFonts w:ascii="Poppins" w:hAnsi="Poppins" w:cs="Poppins"/>
          <w:sz w:val="18"/>
          <w:szCs w:val="18"/>
        </w:rPr>
        <w:t>-202</w:t>
      </w:r>
      <w:r w:rsidR="000040AB">
        <w:rPr>
          <w:rFonts w:ascii="Poppins" w:hAnsi="Poppins" w:cs="Poppins"/>
          <w:sz w:val="18"/>
          <w:szCs w:val="18"/>
        </w:rPr>
        <w:t>6</w:t>
      </w:r>
      <w:r w:rsidR="000040AB" w:rsidRPr="0096213B">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7C4098">
        <w:rPr>
          <w:rFonts w:ascii="Poppins" w:hAnsi="Poppins" w:cs="Poppins"/>
          <w:sz w:val="18"/>
          <w:szCs w:val="18"/>
        </w:rPr>
        <w:t>martes</w:t>
      </w:r>
      <w:r w:rsidR="007C4098" w:rsidRPr="00581B20">
        <w:rPr>
          <w:rFonts w:ascii="Poppins" w:hAnsi="Poppins" w:cs="Poppins"/>
          <w:sz w:val="18"/>
          <w:szCs w:val="18"/>
        </w:rPr>
        <w:t xml:space="preserve"> </w:t>
      </w:r>
      <w:r w:rsidR="000040AB">
        <w:rPr>
          <w:rFonts w:ascii="Poppins" w:hAnsi="Poppins" w:cs="Poppins"/>
          <w:sz w:val="18"/>
          <w:szCs w:val="18"/>
        </w:rPr>
        <w:t>03</w:t>
      </w:r>
      <w:r w:rsidR="007C4098" w:rsidRPr="00581B20">
        <w:rPr>
          <w:rFonts w:ascii="Poppins" w:hAnsi="Poppins" w:cs="Poppins"/>
          <w:sz w:val="18"/>
          <w:szCs w:val="18"/>
        </w:rPr>
        <w:t xml:space="preserve"> de</w:t>
      </w:r>
      <w:r w:rsidR="00E059C7">
        <w:rPr>
          <w:rFonts w:ascii="Poppins" w:hAnsi="Poppins" w:cs="Poppins"/>
          <w:sz w:val="18"/>
          <w:szCs w:val="18"/>
        </w:rPr>
        <w:t xml:space="preserve"> </w:t>
      </w:r>
      <w:r w:rsidR="000040AB">
        <w:rPr>
          <w:rFonts w:ascii="Poppins" w:hAnsi="Poppins" w:cs="Poppins"/>
          <w:sz w:val="18"/>
          <w:szCs w:val="18"/>
        </w:rPr>
        <w:t>febrer</w:t>
      </w:r>
      <w:r w:rsidR="005151B0">
        <w:rPr>
          <w:rFonts w:ascii="Poppins" w:hAnsi="Poppins" w:cs="Poppins"/>
          <w:sz w:val="18"/>
          <w:szCs w:val="18"/>
        </w:rPr>
        <w:t>o</w:t>
      </w:r>
      <w:r w:rsidR="007C4098" w:rsidRPr="00581B20">
        <w:rPr>
          <w:rFonts w:ascii="Poppins" w:hAnsi="Poppins" w:cs="Poppins"/>
          <w:sz w:val="18"/>
          <w:szCs w:val="18"/>
        </w:rPr>
        <w:t xml:space="preserve"> de 202</w:t>
      </w:r>
      <w:r w:rsidR="005151B0">
        <w:rPr>
          <w:rFonts w:ascii="Poppins" w:hAnsi="Poppins" w:cs="Poppins"/>
          <w:sz w:val="18"/>
          <w:szCs w:val="18"/>
        </w:rPr>
        <w:t>6</w:t>
      </w:r>
      <w:r w:rsidR="007C4098" w:rsidRPr="00581B20">
        <w:rPr>
          <w:rFonts w:ascii="Poppins" w:hAnsi="Poppins" w:cs="Poppins"/>
          <w:sz w:val="18"/>
          <w:szCs w:val="18"/>
        </w:rPr>
        <w:t xml:space="preserve"> hasta el </w:t>
      </w:r>
      <w:r w:rsidR="000040AB">
        <w:rPr>
          <w:rFonts w:ascii="Poppins" w:hAnsi="Poppins" w:cs="Poppins"/>
          <w:sz w:val="18"/>
          <w:szCs w:val="18"/>
        </w:rPr>
        <w:t>lunes</w:t>
      </w:r>
      <w:r w:rsidR="00E059C7">
        <w:rPr>
          <w:rFonts w:ascii="Poppins" w:hAnsi="Poppins" w:cs="Poppins"/>
          <w:sz w:val="18"/>
          <w:szCs w:val="18"/>
        </w:rPr>
        <w:t xml:space="preserve"> </w:t>
      </w:r>
      <w:r w:rsidR="000040AB">
        <w:rPr>
          <w:rFonts w:ascii="Poppins" w:hAnsi="Poppins" w:cs="Poppins"/>
          <w:sz w:val="18"/>
          <w:szCs w:val="18"/>
        </w:rPr>
        <w:t>0</w:t>
      </w:r>
      <w:r w:rsidR="003F0A74">
        <w:rPr>
          <w:rFonts w:ascii="Poppins" w:hAnsi="Poppins" w:cs="Poppins"/>
          <w:sz w:val="18"/>
          <w:szCs w:val="18"/>
        </w:rPr>
        <w:t>9</w:t>
      </w:r>
      <w:r w:rsidR="007C4098" w:rsidRPr="00581B20">
        <w:rPr>
          <w:rFonts w:ascii="Poppins" w:hAnsi="Poppins" w:cs="Poppins"/>
          <w:sz w:val="18"/>
          <w:szCs w:val="18"/>
        </w:rPr>
        <w:t xml:space="preserve"> de</w:t>
      </w:r>
      <w:r w:rsidR="00756CA3">
        <w:rPr>
          <w:rFonts w:ascii="Poppins" w:hAnsi="Poppins" w:cs="Poppins"/>
          <w:sz w:val="18"/>
          <w:szCs w:val="18"/>
        </w:rPr>
        <w:t xml:space="preserve"> </w:t>
      </w:r>
      <w:r w:rsidR="000040AB">
        <w:rPr>
          <w:rFonts w:ascii="Poppins" w:hAnsi="Poppins" w:cs="Poppins"/>
          <w:sz w:val="18"/>
          <w:szCs w:val="18"/>
        </w:rPr>
        <w:t>febrero</w:t>
      </w:r>
      <w:r w:rsidR="007C4098" w:rsidRPr="00581B20">
        <w:rPr>
          <w:rFonts w:ascii="Poppins" w:hAnsi="Poppins" w:cs="Poppins"/>
          <w:sz w:val="18"/>
          <w:szCs w:val="18"/>
        </w:rPr>
        <w:t xml:space="preserve"> de 202</w:t>
      </w:r>
      <w:r w:rsidR="00DE2753">
        <w:rPr>
          <w:rFonts w:ascii="Poppins" w:hAnsi="Poppins" w:cs="Poppins"/>
          <w:sz w:val="18"/>
          <w:szCs w:val="18"/>
        </w:rPr>
        <w:t>6</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1D7D9322" w:rsidR="00E804F9" w:rsidRPr="00A01E92" w:rsidRDefault="00593ACE" w:rsidP="009B438E">
      <w:pPr>
        <w:pStyle w:val="Sangradetextonormal"/>
        <w:numPr>
          <w:ilvl w:val="0"/>
          <w:numId w:val="16"/>
        </w:numPr>
        <w:ind w:left="568" w:hanging="426"/>
        <w:rPr>
          <w:rFonts w:ascii="Poppins" w:hAnsi="Poppins" w:cs="Poppins"/>
          <w:sz w:val="18"/>
          <w:szCs w:val="18"/>
        </w:rPr>
      </w:pPr>
      <w:r w:rsidRPr="00A01E92">
        <w:rPr>
          <w:rFonts w:ascii="Poppins" w:hAnsi="Poppins" w:cs="Poppins"/>
          <w:sz w:val="18"/>
          <w:szCs w:val="18"/>
        </w:rPr>
        <w:t xml:space="preserve">El día </w:t>
      </w:r>
      <w:r w:rsidR="000040AB">
        <w:rPr>
          <w:rFonts w:ascii="Poppins" w:hAnsi="Poppins" w:cs="Poppins"/>
          <w:sz w:val="18"/>
          <w:szCs w:val="18"/>
        </w:rPr>
        <w:t>03</w:t>
      </w:r>
      <w:r w:rsidRPr="00A01E92">
        <w:rPr>
          <w:rFonts w:ascii="Poppins" w:hAnsi="Poppins" w:cs="Poppins"/>
          <w:sz w:val="18"/>
          <w:szCs w:val="18"/>
        </w:rPr>
        <w:t>.</w:t>
      </w:r>
      <w:r w:rsidR="005151B0">
        <w:rPr>
          <w:rFonts w:ascii="Poppins" w:hAnsi="Poppins" w:cs="Poppins"/>
          <w:sz w:val="18"/>
          <w:szCs w:val="18"/>
        </w:rPr>
        <w:t>0</w:t>
      </w:r>
      <w:r w:rsidR="000040AB">
        <w:rPr>
          <w:rFonts w:ascii="Poppins" w:hAnsi="Poppins" w:cs="Poppins"/>
          <w:sz w:val="18"/>
          <w:szCs w:val="18"/>
        </w:rPr>
        <w:t>2</w:t>
      </w:r>
      <w:r w:rsidRPr="00A01E92">
        <w:rPr>
          <w:rFonts w:ascii="Poppins" w:hAnsi="Poppins" w:cs="Poppins"/>
          <w:sz w:val="18"/>
          <w:szCs w:val="18"/>
        </w:rPr>
        <w:t>.202</w:t>
      </w:r>
      <w:r w:rsidR="005151B0">
        <w:rPr>
          <w:rFonts w:ascii="Poppins" w:hAnsi="Poppins" w:cs="Poppins"/>
          <w:sz w:val="18"/>
          <w:szCs w:val="18"/>
        </w:rPr>
        <w:t>6</w:t>
      </w:r>
      <w:r w:rsidRPr="00A01E92">
        <w:rPr>
          <w:rFonts w:ascii="Poppins" w:hAnsi="Poppins" w:cs="Poppins"/>
          <w:sz w:val="18"/>
          <w:szCs w:val="18"/>
        </w:rPr>
        <w:t xml:space="preserve">, Petroperú publicó su lista de precios de venta de combustibles. </w:t>
      </w:r>
      <w:r w:rsidR="005B7181" w:rsidRPr="00A01E92">
        <w:rPr>
          <w:rFonts w:ascii="Poppins" w:hAnsi="Poppins" w:cs="Poppins"/>
          <w:sz w:val="18"/>
          <w:szCs w:val="18"/>
        </w:rPr>
        <w:t>En dicha lista se</w:t>
      </w:r>
      <w:r w:rsidRPr="00A01E92">
        <w:rPr>
          <w:rFonts w:ascii="Poppins" w:hAnsi="Poppins" w:cs="Poppins"/>
          <w:sz w:val="18"/>
          <w:szCs w:val="18"/>
        </w:rPr>
        <w:t xml:space="preserve"> registraron variaciones en los precios </w:t>
      </w:r>
      <w:r w:rsidR="009076DF" w:rsidRPr="00A01E92">
        <w:rPr>
          <w:rFonts w:ascii="Poppins" w:hAnsi="Poppins" w:cs="Poppins"/>
          <w:sz w:val="18"/>
          <w:szCs w:val="18"/>
        </w:rPr>
        <w:t>de</w:t>
      </w:r>
      <w:r w:rsidR="00DE2753">
        <w:rPr>
          <w:rFonts w:ascii="Poppins" w:hAnsi="Poppins" w:cs="Poppins"/>
          <w:sz w:val="18"/>
          <w:szCs w:val="18"/>
        </w:rPr>
        <w:t xml:space="preserve"> </w:t>
      </w:r>
      <w:r w:rsidR="007967F8" w:rsidRPr="00A01E92">
        <w:rPr>
          <w:rFonts w:ascii="Poppins" w:hAnsi="Poppins" w:cs="Poppins"/>
          <w:sz w:val="18"/>
          <w:szCs w:val="18"/>
        </w:rPr>
        <w:t>l</w:t>
      </w:r>
      <w:r w:rsidR="00DE2753">
        <w:rPr>
          <w:rFonts w:ascii="Poppins" w:hAnsi="Poppins" w:cs="Poppins"/>
          <w:sz w:val="18"/>
          <w:szCs w:val="18"/>
        </w:rPr>
        <w:t>a</w:t>
      </w:r>
      <w:r w:rsidR="00093757">
        <w:rPr>
          <w:rFonts w:ascii="Poppins" w:hAnsi="Poppins" w:cs="Poppins"/>
          <w:sz w:val="18"/>
          <w:szCs w:val="18"/>
        </w:rPr>
        <w:t xml:space="preserve"> </w:t>
      </w:r>
      <w:r w:rsidR="00093757" w:rsidRPr="00A01E92">
        <w:rPr>
          <w:rFonts w:ascii="Poppins" w:hAnsi="Poppins" w:cs="Poppins"/>
          <w:sz w:val="18"/>
          <w:szCs w:val="18"/>
        </w:rPr>
        <w:t xml:space="preserve">Gasolina </w:t>
      </w:r>
      <w:r w:rsidR="00093757">
        <w:rPr>
          <w:rFonts w:ascii="Poppins" w:hAnsi="Poppins" w:cs="Poppins"/>
          <w:sz w:val="18"/>
          <w:szCs w:val="18"/>
        </w:rPr>
        <w:t>Premium</w:t>
      </w:r>
      <w:r w:rsidR="00093757" w:rsidRPr="00A01E92">
        <w:rPr>
          <w:rFonts w:ascii="Poppins" w:hAnsi="Poppins" w:cs="Poppins"/>
          <w:sz w:val="18"/>
          <w:szCs w:val="18"/>
        </w:rPr>
        <w:t xml:space="preserve"> (</w:t>
      </w:r>
      <w:r w:rsidR="00FF71C0">
        <w:rPr>
          <w:rFonts w:ascii="Poppins" w:hAnsi="Poppins" w:cs="Poppins"/>
          <w:sz w:val="18"/>
          <w:szCs w:val="18"/>
        </w:rPr>
        <w:t>-</w:t>
      </w:r>
      <w:r w:rsidR="00093757" w:rsidRPr="00A01E92">
        <w:rPr>
          <w:rFonts w:ascii="Poppins" w:hAnsi="Poppins" w:cs="Poppins"/>
          <w:sz w:val="18"/>
          <w:szCs w:val="18"/>
        </w:rPr>
        <w:t>0,</w:t>
      </w:r>
      <w:r w:rsidR="00FF71C0">
        <w:rPr>
          <w:rFonts w:ascii="Poppins" w:hAnsi="Poppins" w:cs="Poppins"/>
          <w:sz w:val="18"/>
          <w:szCs w:val="18"/>
        </w:rPr>
        <w:t>50</w:t>
      </w:r>
      <w:r w:rsidR="00093757" w:rsidRPr="00A01E92">
        <w:rPr>
          <w:rFonts w:ascii="Poppins" w:hAnsi="Poppins" w:cs="Poppins"/>
          <w:sz w:val="18"/>
          <w:szCs w:val="18"/>
        </w:rPr>
        <w:t xml:space="preserve"> S/</w:t>
      </w:r>
      <w:proofErr w:type="spellStart"/>
      <w:r w:rsidR="00093757" w:rsidRPr="00A01E92">
        <w:rPr>
          <w:rFonts w:ascii="Poppins" w:hAnsi="Poppins" w:cs="Poppins"/>
          <w:sz w:val="18"/>
          <w:szCs w:val="18"/>
        </w:rPr>
        <w:t>Gln</w:t>
      </w:r>
      <w:proofErr w:type="spellEnd"/>
      <w:r w:rsidR="00093757">
        <w:rPr>
          <w:rFonts w:ascii="Poppins" w:hAnsi="Poppins" w:cs="Poppins"/>
          <w:sz w:val="18"/>
          <w:szCs w:val="18"/>
        </w:rPr>
        <w:t xml:space="preserve">), </w:t>
      </w:r>
      <w:r w:rsidR="00465772" w:rsidRPr="00A01E92">
        <w:rPr>
          <w:rFonts w:ascii="Poppins" w:hAnsi="Poppins" w:cs="Poppins"/>
          <w:sz w:val="18"/>
          <w:szCs w:val="18"/>
        </w:rPr>
        <w:t>Gaso</w:t>
      </w:r>
      <w:r w:rsidR="00A01E92" w:rsidRPr="00A01E92">
        <w:rPr>
          <w:rFonts w:ascii="Poppins" w:hAnsi="Poppins" w:cs="Poppins"/>
          <w:sz w:val="18"/>
          <w:szCs w:val="18"/>
        </w:rPr>
        <w:t>lina</w:t>
      </w:r>
      <w:r w:rsidR="00465772" w:rsidRPr="00A01E92">
        <w:rPr>
          <w:rFonts w:ascii="Poppins" w:hAnsi="Poppins" w:cs="Poppins"/>
          <w:sz w:val="18"/>
          <w:szCs w:val="18"/>
        </w:rPr>
        <w:t xml:space="preserve"> </w:t>
      </w:r>
      <w:r w:rsidR="00093757">
        <w:rPr>
          <w:rFonts w:ascii="Poppins" w:hAnsi="Poppins" w:cs="Poppins"/>
          <w:sz w:val="18"/>
          <w:szCs w:val="18"/>
        </w:rPr>
        <w:t>Regular</w:t>
      </w:r>
      <w:r w:rsidR="00465772" w:rsidRPr="00A01E92">
        <w:rPr>
          <w:rFonts w:ascii="Poppins" w:hAnsi="Poppins" w:cs="Poppins"/>
          <w:sz w:val="18"/>
          <w:szCs w:val="18"/>
        </w:rPr>
        <w:t xml:space="preserve"> (</w:t>
      </w:r>
      <w:r w:rsidR="009C7995">
        <w:rPr>
          <w:rFonts w:ascii="Poppins" w:hAnsi="Poppins" w:cs="Poppins"/>
          <w:sz w:val="18"/>
          <w:szCs w:val="18"/>
        </w:rPr>
        <w:t>+</w:t>
      </w:r>
      <w:r w:rsidR="00267898" w:rsidRPr="00A01E92">
        <w:rPr>
          <w:rFonts w:ascii="Poppins" w:hAnsi="Poppins" w:cs="Poppins"/>
          <w:sz w:val="18"/>
          <w:szCs w:val="18"/>
        </w:rPr>
        <w:t>0</w:t>
      </w:r>
      <w:r w:rsidR="00465772" w:rsidRPr="00A01E92">
        <w:rPr>
          <w:rFonts w:ascii="Poppins" w:hAnsi="Poppins" w:cs="Poppins"/>
          <w:sz w:val="18"/>
          <w:szCs w:val="18"/>
        </w:rPr>
        <w:t>,</w:t>
      </w:r>
      <w:r w:rsidR="00FF71C0">
        <w:rPr>
          <w:rFonts w:ascii="Poppins" w:hAnsi="Poppins" w:cs="Poppins"/>
          <w:sz w:val="18"/>
          <w:szCs w:val="18"/>
        </w:rPr>
        <w:t>12</w:t>
      </w:r>
      <w:r w:rsidR="00465772" w:rsidRPr="00A01E92">
        <w:rPr>
          <w:rFonts w:ascii="Poppins" w:hAnsi="Poppins" w:cs="Poppins"/>
          <w:sz w:val="18"/>
          <w:szCs w:val="18"/>
        </w:rPr>
        <w:t xml:space="preserve"> S/</w:t>
      </w:r>
      <w:proofErr w:type="spellStart"/>
      <w:r w:rsidR="00465772" w:rsidRPr="00A01E92">
        <w:rPr>
          <w:rFonts w:ascii="Poppins" w:hAnsi="Poppins" w:cs="Poppins"/>
          <w:sz w:val="18"/>
          <w:szCs w:val="18"/>
        </w:rPr>
        <w:t>Gln</w:t>
      </w:r>
      <w:proofErr w:type="spellEnd"/>
      <w:r w:rsidR="00465772" w:rsidRPr="00A01E92">
        <w:rPr>
          <w:rFonts w:ascii="Poppins" w:hAnsi="Poppins" w:cs="Poppins"/>
          <w:sz w:val="18"/>
          <w:szCs w:val="18"/>
        </w:rPr>
        <w:t>)</w:t>
      </w:r>
      <w:r w:rsidR="00BC45B5" w:rsidRPr="00A01E92">
        <w:rPr>
          <w:rFonts w:ascii="Poppins" w:hAnsi="Poppins" w:cs="Poppins"/>
          <w:sz w:val="18"/>
          <w:szCs w:val="18"/>
        </w:rPr>
        <w:t xml:space="preserve">, </w:t>
      </w:r>
      <w:r w:rsidR="00A01E92" w:rsidRPr="00A01E92">
        <w:rPr>
          <w:rFonts w:ascii="Poppins" w:hAnsi="Poppins" w:cs="Poppins"/>
          <w:sz w:val="18"/>
          <w:szCs w:val="18"/>
        </w:rPr>
        <w:t>G</w:t>
      </w:r>
      <w:proofErr w:type="spellStart"/>
      <w:r w:rsidR="00A01E92" w:rsidRPr="00A01E92">
        <w:rPr>
          <w:rFonts w:ascii="Poppins" w:hAnsi="Poppins" w:cs="Poppins"/>
          <w:sz w:val="18"/>
          <w:szCs w:val="18"/>
          <w:lang w:val="es-PE"/>
        </w:rPr>
        <w:t>asohol</w:t>
      </w:r>
      <w:proofErr w:type="spellEnd"/>
      <w:r w:rsidR="00A01E92" w:rsidRPr="00A01E92">
        <w:rPr>
          <w:rFonts w:ascii="Poppins" w:hAnsi="Poppins" w:cs="Poppins"/>
          <w:sz w:val="18"/>
          <w:szCs w:val="18"/>
          <w:lang w:val="es-PE"/>
        </w:rPr>
        <w:t xml:space="preserve"> Premium (</w:t>
      </w:r>
      <w:r w:rsidR="009C7995">
        <w:rPr>
          <w:rFonts w:ascii="Poppins" w:hAnsi="Poppins" w:cs="Poppins"/>
          <w:sz w:val="18"/>
          <w:szCs w:val="18"/>
          <w:lang w:val="es-PE"/>
        </w:rPr>
        <w:t>+</w:t>
      </w:r>
      <w:r w:rsidR="00A01E92" w:rsidRPr="00A01E92">
        <w:rPr>
          <w:rFonts w:ascii="Poppins" w:hAnsi="Poppins" w:cs="Poppins"/>
          <w:sz w:val="18"/>
          <w:szCs w:val="18"/>
          <w:lang w:val="es-PE"/>
        </w:rPr>
        <w:t>0,</w:t>
      </w:r>
      <w:r w:rsidR="009A6BDF">
        <w:rPr>
          <w:rFonts w:ascii="Poppins" w:hAnsi="Poppins" w:cs="Poppins"/>
          <w:sz w:val="18"/>
          <w:szCs w:val="18"/>
          <w:lang w:val="es-PE"/>
        </w:rPr>
        <w:t>13</w:t>
      </w:r>
      <w:r w:rsidR="00A01E92" w:rsidRPr="00A01E92">
        <w:rPr>
          <w:rFonts w:ascii="Poppins" w:hAnsi="Poppins" w:cs="Poppins"/>
          <w:sz w:val="18"/>
          <w:szCs w:val="18"/>
          <w:lang w:val="es-PE"/>
        </w:rPr>
        <w:t xml:space="preserve"> S/</w:t>
      </w:r>
      <w:proofErr w:type="spellStart"/>
      <w:r w:rsidR="00A01E92" w:rsidRPr="00A01E92">
        <w:rPr>
          <w:rFonts w:ascii="Poppins" w:hAnsi="Poppins" w:cs="Poppins"/>
          <w:sz w:val="18"/>
          <w:szCs w:val="18"/>
          <w:lang w:val="es-PE"/>
        </w:rPr>
        <w:t>Gln</w:t>
      </w:r>
      <w:proofErr w:type="spellEnd"/>
      <w:r w:rsidR="00A01E92" w:rsidRPr="00A01E92">
        <w:rPr>
          <w:rFonts w:ascii="Poppins" w:hAnsi="Poppins" w:cs="Poppins"/>
          <w:sz w:val="18"/>
          <w:szCs w:val="18"/>
          <w:lang w:val="es-PE"/>
        </w:rPr>
        <w:t xml:space="preserve">), </w:t>
      </w:r>
      <w:r w:rsidR="009A6BDF">
        <w:rPr>
          <w:rFonts w:ascii="Poppins" w:hAnsi="Poppins" w:cs="Poppins"/>
          <w:sz w:val="18"/>
          <w:szCs w:val="18"/>
          <w:lang w:val="es-PE"/>
        </w:rPr>
        <w:t xml:space="preserve">y </w:t>
      </w:r>
      <w:proofErr w:type="spellStart"/>
      <w:r w:rsidR="00A01E92" w:rsidRPr="00A01E92">
        <w:rPr>
          <w:rFonts w:ascii="Poppins" w:hAnsi="Poppins" w:cs="Poppins"/>
          <w:sz w:val="18"/>
          <w:szCs w:val="18"/>
        </w:rPr>
        <w:t>Gasohol</w:t>
      </w:r>
      <w:proofErr w:type="spellEnd"/>
      <w:r w:rsidR="00A01E92" w:rsidRPr="00A01E92">
        <w:rPr>
          <w:rFonts w:ascii="Poppins" w:hAnsi="Poppins" w:cs="Poppins"/>
          <w:sz w:val="18"/>
          <w:szCs w:val="18"/>
        </w:rPr>
        <w:t xml:space="preserve"> Regular (</w:t>
      </w:r>
      <w:r w:rsidR="009C7995">
        <w:rPr>
          <w:rFonts w:ascii="Poppins" w:hAnsi="Poppins" w:cs="Poppins"/>
          <w:sz w:val="18"/>
          <w:szCs w:val="18"/>
        </w:rPr>
        <w:t>+</w:t>
      </w:r>
      <w:r w:rsidR="007D7CB0">
        <w:rPr>
          <w:rFonts w:ascii="Poppins" w:hAnsi="Poppins" w:cs="Poppins"/>
          <w:sz w:val="18"/>
          <w:szCs w:val="18"/>
        </w:rPr>
        <w:t>0</w:t>
      </w:r>
      <w:r w:rsidR="00A01E92" w:rsidRPr="00A01E92">
        <w:rPr>
          <w:rFonts w:ascii="Poppins" w:hAnsi="Poppins" w:cs="Poppins"/>
          <w:sz w:val="18"/>
          <w:szCs w:val="18"/>
        </w:rPr>
        <w:t>,</w:t>
      </w:r>
      <w:r w:rsidR="009A6BDF">
        <w:rPr>
          <w:rFonts w:ascii="Poppins" w:hAnsi="Poppins" w:cs="Poppins"/>
          <w:sz w:val="18"/>
          <w:szCs w:val="18"/>
        </w:rPr>
        <w:t>1</w:t>
      </w:r>
      <w:r w:rsidR="00D176B1">
        <w:rPr>
          <w:rFonts w:ascii="Poppins" w:hAnsi="Poppins" w:cs="Poppins"/>
          <w:sz w:val="18"/>
          <w:szCs w:val="18"/>
        </w:rPr>
        <w:t>1</w:t>
      </w:r>
      <w:r w:rsidR="00A01E92" w:rsidRPr="00A01E92">
        <w:rPr>
          <w:rFonts w:ascii="Poppins" w:hAnsi="Poppins" w:cs="Poppins"/>
          <w:sz w:val="18"/>
          <w:szCs w:val="18"/>
        </w:rPr>
        <w:t xml:space="preserve"> S/</w:t>
      </w:r>
      <w:proofErr w:type="spellStart"/>
      <w:r w:rsidR="00A01E92" w:rsidRPr="00A01E92">
        <w:rPr>
          <w:rFonts w:ascii="Poppins" w:hAnsi="Poppins" w:cs="Poppins"/>
          <w:sz w:val="18"/>
          <w:szCs w:val="18"/>
        </w:rPr>
        <w:t>Gln</w:t>
      </w:r>
      <w:proofErr w:type="spellEnd"/>
      <w:r w:rsidR="00A01E92" w:rsidRPr="00A01E92">
        <w:rPr>
          <w:rFonts w:ascii="Poppins" w:hAnsi="Poppins" w:cs="Poppins"/>
          <w:sz w:val="18"/>
          <w:szCs w:val="18"/>
        </w:rPr>
        <w:t>)</w:t>
      </w:r>
      <w:r w:rsidR="00093757">
        <w:rPr>
          <w:rFonts w:ascii="Poppins" w:hAnsi="Poppins" w:cs="Poppins"/>
          <w:sz w:val="18"/>
          <w:szCs w:val="18"/>
        </w:rPr>
        <w:t xml:space="preserve"> </w:t>
      </w:r>
      <w:r w:rsidR="00432D6B" w:rsidRPr="00A01E92">
        <w:rPr>
          <w:rFonts w:ascii="Poppins" w:hAnsi="Poppins" w:cs="Poppins"/>
          <w:sz w:val="18"/>
          <w:szCs w:val="18"/>
          <w:lang w:val="es-PE"/>
        </w:rPr>
        <w:t>respecto de sus precios de la semana anterior.</w:t>
      </w:r>
    </w:p>
    <w:p w14:paraId="4F927923" w14:textId="77777777" w:rsidR="00C87735" w:rsidRDefault="00C87735" w:rsidP="00C87735">
      <w:pPr>
        <w:pStyle w:val="Prrafodelista"/>
        <w:rPr>
          <w:rFonts w:ascii="Poppins" w:hAnsi="Poppins" w:cs="Poppins"/>
          <w:sz w:val="18"/>
          <w:szCs w:val="18"/>
        </w:rPr>
      </w:pPr>
    </w:p>
    <w:p w14:paraId="1B006990" w14:textId="2ADF35C8" w:rsidR="0082707D" w:rsidRDefault="0082707D" w:rsidP="0082707D">
      <w:pPr>
        <w:pStyle w:val="Prrafodelista"/>
        <w:rPr>
          <w:rFonts w:ascii="Poppins" w:hAnsi="Poppins" w:cs="Poppins"/>
          <w:sz w:val="18"/>
          <w:szCs w:val="18"/>
        </w:rPr>
      </w:pPr>
    </w:p>
    <w:p w14:paraId="4D5A4470" w14:textId="72E7867E" w:rsidR="0082707D" w:rsidRDefault="0082707D" w:rsidP="0082707D">
      <w:pPr>
        <w:pStyle w:val="Sangradetextonormal"/>
        <w:rPr>
          <w:rFonts w:ascii="Poppins" w:hAnsi="Poppins" w:cs="Poppins"/>
          <w:sz w:val="18"/>
          <w:szCs w:val="18"/>
        </w:rPr>
      </w:pPr>
    </w:p>
    <w:p w14:paraId="4E02A366" w14:textId="1E2B92CB" w:rsidR="000A6914" w:rsidRDefault="000A6914" w:rsidP="0082707D">
      <w:pPr>
        <w:pStyle w:val="Sangradetextonormal"/>
        <w:rPr>
          <w:rFonts w:ascii="Poppins" w:hAnsi="Poppins" w:cs="Poppins"/>
          <w:sz w:val="18"/>
          <w:szCs w:val="18"/>
        </w:rPr>
      </w:pPr>
    </w:p>
    <w:p w14:paraId="08AB421A" w14:textId="33FC8969" w:rsidR="007967F8" w:rsidRDefault="007967F8" w:rsidP="0082707D">
      <w:pPr>
        <w:pStyle w:val="Sangradetextonormal"/>
        <w:rPr>
          <w:rFonts w:ascii="Poppins" w:hAnsi="Poppins" w:cs="Poppins"/>
          <w:sz w:val="18"/>
          <w:szCs w:val="18"/>
        </w:rPr>
      </w:pPr>
    </w:p>
    <w:p w14:paraId="7A306086" w14:textId="73343C9C" w:rsidR="00486D16" w:rsidRDefault="00486D16" w:rsidP="0082707D">
      <w:pPr>
        <w:pStyle w:val="Sangradetextonormal"/>
        <w:rPr>
          <w:rFonts w:ascii="Poppins" w:hAnsi="Poppins" w:cs="Poppins"/>
          <w:sz w:val="18"/>
          <w:szCs w:val="18"/>
        </w:rPr>
      </w:pPr>
    </w:p>
    <w:p w14:paraId="3606290E" w14:textId="77777777" w:rsidR="009C7995" w:rsidRDefault="009C7995" w:rsidP="0082707D">
      <w:pPr>
        <w:pStyle w:val="Sangradetextonormal"/>
        <w:rPr>
          <w:rFonts w:ascii="Poppins" w:hAnsi="Poppins" w:cs="Poppins"/>
          <w:sz w:val="18"/>
          <w:szCs w:val="18"/>
        </w:rPr>
      </w:pPr>
    </w:p>
    <w:p w14:paraId="2756A4A5" w14:textId="15CEE348" w:rsidR="00486D16" w:rsidRDefault="00486D16" w:rsidP="0082707D">
      <w:pPr>
        <w:pStyle w:val="Sangradetextonormal"/>
        <w:rPr>
          <w:rFonts w:ascii="Poppins" w:hAnsi="Poppins" w:cs="Poppins"/>
          <w:sz w:val="18"/>
          <w:szCs w:val="18"/>
        </w:rPr>
      </w:pPr>
    </w:p>
    <w:p w14:paraId="3CF209FD" w14:textId="77777777" w:rsidR="00D176B1" w:rsidRDefault="00D176B1" w:rsidP="0082707D">
      <w:pPr>
        <w:pStyle w:val="Sangradetextonormal"/>
        <w:rPr>
          <w:rFonts w:ascii="Poppins" w:hAnsi="Poppins" w:cs="Poppins"/>
          <w:sz w:val="18"/>
          <w:szCs w:val="18"/>
        </w:rPr>
      </w:pPr>
    </w:p>
    <w:p w14:paraId="3E683BBD" w14:textId="3FC89761" w:rsidR="00486D16" w:rsidRDefault="00486D16" w:rsidP="0082707D">
      <w:pPr>
        <w:pStyle w:val="Sangradetextonormal"/>
        <w:rPr>
          <w:rFonts w:ascii="Poppins" w:hAnsi="Poppins" w:cs="Poppins"/>
          <w:sz w:val="18"/>
          <w:szCs w:val="18"/>
        </w:rPr>
      </w:pPr>
    </w:p>
    <w:p w14:paraId="0D64364A" w14:textId="58836463" w:rsidR="00486D16" w:rsidRDefault="00486D16" w:rsidP="0082707D">
      <w:pPr>
        <w:pStyle w:val="Sangradetextonormal"/>
        <w:rPr>
          <w:rFonts w:ascii="Poppins" w:hAnsi="Poppins" w:cs="Poppins"/>
          <w:sz w:val="18"/>
          <w:szCs w:val="18"/>
        </w:rPr>
      </w:pPr>
    </w:p>
    <w:p w14:paraId="43AF09F3" w14:textId="2D1D7CE8" w:rsidR="00486D16" w:rsidRDefault="00486D16" w:rsidP="0082707D">
      <w:pPr>
        <w:pStyle w:val="Sangradetextonormal"/>
        <w:rPr>
          <w:rFonts w:ascii="Poppins" w:hAnsi="Poppins" w:cs="Poppins"/>
          <w:sz w:val="18"/>
          <w:szCs w:val="18"/>
        </w:rPr>
      </w:pPr>
    </w:p>
    <w:p w14:paraId="5F4D8AA6" w14:textId="3CCCEF40" w:rsidR="00486D16" w:rsidRDefault="00486D16" w:rsidP="0082707D">
      <w:pPr>
        <w:pStyle w:val="Sangradetextonormal"/>
        <w:rPr>
          <w:rFonts w:ascii="Poppins" w:hAnsi="Poppins" w:cs="Poppins"/>
          <w:sz w:val="18"/>
          <w:szCs w:val="18"/>
        </w:rPr>
      </w:pPr>
    </w:p>
    <w:p w14:paraId="1D034823" w14:textId="21F3310C" w:rsidR="00486D16" w:rsidRDefault="00486D16" w:rsidP="0082707D">
      <w:pPr>
        <w:pStyle w:val="Sangradetextonormal"/>
        <w:rPr>
          <w:rFonts w:ascii="Poppins" w:hAnsi="Poppins" w:cs="Poppins"/>
          <w:sz w:val="18"/>
          <w:szCs w:val="18"/>
        </w:rPr>
      </w:pPr>
    </w:p>
    <w:p w14:paraId="5DB59B5B" w14:textId="5D4E8A3D" w:rsidR="000A6914" w:rsidRDefault="000A6914" w:rsidP="0082707D">
      <w:pPr>
        <w:pStyle w:val="Sangradetextonormal"/>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5FB158F8" w14:textId="4E02237D" w:rsidR="00B877D1" w:rsidRDefault="00B877D1" w:rsidP="00313709">
      <w:pPr>
        <w:jc w:val="both"/>
        <w:rPr>
          <w:rFonts w:ascii="Poppins" w:hAnsi="Poppins" w:cs="Poppins"/>
          <w:sz w:val="18"/>
          <w:szCs w:val="18"/>
        </w:rPr>
      </w:pPr>
    </w:p>
    <w:p w14:paraId="43184548" w14:textId="158DE86F" w:rsidR="004844D8" w:rsidRDefault="004844D8" w:rsidP="00313709">
      <w:pPr>
        <w:jc w:val="both"/>
        <w:rPr>
          <w:rFonts w:ascii="Poppins" w:hAnsi="Poppins" w:cs="Poppins"/>
          <w:sz w:val="18"/>
          <w:szCs w:val="18"/>
        </w:rPr>
      </w:pPr>
    </w:p>
    <w:p w14:paraId="001AABE4" w14:textId="77777777" w:rsidR="00BC45B5" w:rsidRDefault="00BC45B5" w:rsidP="00313709">
      <w:pPr>
        <w:jc w:val="both"/>
        <w:rPr>
          <w:rFonts w:ascii="Poppins" w:hAnsi="Poppins" w:cs="Poppins"/>
          <w:sz w:val="18"/>
          <w:szCs w:val="18"/>
        </w:rPr>
      </w:pPr>
    </w:p>
    <w:p w14:paraId="085F334C" w14:textId="77777777" w:rsidR="004844D8" w:rsidRDefault="004844D8" w:rsidP="00313709">
      <w:pPr>
        <w:jc w:val="both"/>
        <w:rPr>
          <w:rFonts w:ascii="Poppins" w:hAnsi="Poppins" w:cs="Poppins"/>
          <w:sz w:val="18"/>
          <w:szCs w:val="18"/>
        </w:rPr>
      </w:pPr>
    </w:p>
    <w:p w14:paraId="10193FEA" w14:textId="6089BE4F" w:rsidR="00621B64" w:rsidRDefault="00621B64"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35948EAE" w:rsidR="00FE7A18" w:rsidRPr="0096213B" w:rsidRDefault="00AF3F44" w:rsidP="00CD537C">
      <w:pPr>
        <w:tabs>
          <w:tab w:val="left" w:pos="1560"/>
        </w:tabs>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7102D2">
        <w:rPr>
          <w:rFonts w:ascii="Poppins" w:hAnsi="Poppins" w:cs="Poppins"/>
          <w:sz w:val="18"/>
          <w:szCs w:val="18"/>
        </w:rPr>
        <w:t>16</w:t>
      </w:r>
      <w:r w:rsidR="00E7305B">
        <w:rPr>
          <w:rFonts w:ascii="Poppins" w:hAnsi="Poppins" w:cs="Poppins"/>
          <w:sz w:val="18"/>
          <w:szCs w:val="18"/>
        </w:rPr>
        <w:t>/</w:t>
      </w:r>
      <w:r w:rsidR="006B489A">
        <w:rPr>
          <w:rFonts w:ascii="Poppins" w:hAnsi="Poppins" w:cs="Poppins"/>
          <w:sz w:val="18"/>
          <w:szCs w:val="18"/>
        </w:rPr>
        <w:t>0</w:t>
      </w:r>
      <w:r w:rsidR="000C00CF">
        <w:rPr>
          <w:rFonts w:ascii="Poppins" w:hAnsi="Poppins" w:cs="Poppins"/>
          <w:sz w:val="18"/>
          <w:szCs w:val="18"/>
        </w:rPr>
        <w:t>1</w:t>
      </w:r>
      <w:r w:rsidR="00336251" w:rsidRPr="0096213B">
        <w:rPr>
          <w:rFonts w:ascii="Poppins" w:hAnsi="Poppins" w:cs="Poppins"/>
          <w:sz w:val="18"/>
          <w:szCs w:val="18"/>
        </w:rPr>
        <w:t>/202</w:t>
      </w:r>
      <w:r w:rsidR="006B489A">
        <w:rPr>
          <w:rFonts w:ascii="Poppins" w:hAnsi="Poppins" w:cs="Poppins"/>
          <w:sz w:val="18"/>
          <w:szCs w:val="18"/>
        </w:rPr>
        <w:t>6</w:t>
      </w:r>
      <w:r w:rsidR="00336251" w:rsidRPr="0096213B">
        <w:rPr>
          <w:rFonts w:ascii="Poppins" w:hAnsi="Poppins" w:cs="Poppins"/>
          <w:sz w:val="18"/>
          <w:szCs w:val="18"/>
        </w:rPr>
        <w:t xml:space="preserve"> y el </w:t>
      </w:r>
      <w:r w:rsidR="00052927">
        <w:rPr>
          <w:rFonts w:ascii="Poppins" w:hAnsi="Poppins" w:cs="Poppins"/>
          <w:sz w:val="18"/>
          <w:szCs w:val="18"/>
        </w:rPr>
        <w:t>3</w:t>
      </w:r>
      <w:r w:rsidR="007102D2">
        <w:rPr>
          <w:rFonts w:ascii="Poppins" w:hAnsi="Poppins" w:cs="Poppins"/>
          <w:sz w:val="18"/>
          <w:szCs w:val="18"/>
        </w:rPr>
        <w:t>0</w:t>
      </w:r>
      <w:r w:rsidR="00336251" w:rsidRPr="0096213B">
        <w:rPr>
          <w:rFonts w:ascii="Poppins" w:hAnsi="Poppins" w:cs="Poppins"/>
          <w:sz w:val="18"/>
          <w:szCs w:val="18"/>
        </w:rPr>
        <w:t>/</w:t>
      </w:r>
      <w:r w:rsidR="005151B0">
        <w:rPr>
          <w:rFonts w:ascii="Poppins" w:hAnsi="Poppins" w:cs="Poppins"/>
          <w:sz w:val="18"/>
          <w:szCs w:val="18"/>
        </w:rPr>
        <w:t>0</w:t>
      </w:r>
      <w:r w:rsidR="00EA6962">
        <w:rPr>
          <w:rFonts w:ascii="Poppins" w:hAnsi="Poppins" w:cs="Poppins"/>
          <w:sz w:val="18"/>
          <w:szCs w:val="18"/>
        </w:rPr>
        <w:t>1</w:t>
      </w:r>
      <w:r w:rsidR="00336251" w:rsidRPr="0096213B">
        <w:rPr>
          <w:rFonts w:ascii="Poppins" w:hAnsi="Poppins" w:cs="Poppins"/>
          <w:sz w:val="18"/>
          <w:szCs w:val="18"/>
        </w:rPr>
        <w:t>/202</w:t>
      </w:r>
      <w:r w:rsidR="005151B0">
        <w:rPr>
          <w:rFonts w:ascii="Poppins" w:hAnsi="Poppins" w:cs="Poppins"/>
          <w:sz w:val="18"/>
          <w:szCs w:val="18"/>
        </w:rPr>
        <w:t>6</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433D5E8F"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7102D2">
        <w:rPr>
          <w:rFonts w:ascii="Poppins" w:hAnsi="Poppins" w:cs="Poppins"/>
          <w:b/>
          <w:bCs/>
          <w:i/>
          <w:sz w:val="18"/>
          <w:szCs w:val="18"/>
          <w:lang w:eastAsia="es-PE"/>
        </w:rPr>
        <w:t>02</w:t>
      </w:r>
      <w:r w:rsidR="00BD6D52">
        <w:rPr>
          <w:rFonts w:ascii="Poppins" w:hAnsi="Poppins" w:cs="Poppins"/>
          <w:b/>
          <w:bCs/>
          <w:i/>
          <w:sz w:val="18"/>
          <w:szCs w:val="18"/>
          <w:lang w:eastAsia="es-PE"/>
        </w:rPr>
        <w:t xml:space="preserve"> </w:t>
      </w:r>
      <w:r w:rsidRPr="0096213B">
        <w:rPr>
          <w:rFonts w:ascii="Poppins" w:hAnsi="Poppins" w:cs="Poppins"/>
          <w:b/>
          <w:bCs/>
          <w:i/>
          <w:sz w:val="18"/>
          <w:szCs w:val="18"/>
          <w:lang w:eastAsia="es-PE"/>
        </w:rPr>
        <w:t>-</w:t>
      </w:r>
      <w:r w:rsidR="005151B0">
        <w:rPr>
          <w:rFonts w:ascii="Poppins" w:hAnsi="Poppins" w:cs="Poppins"/>
          <w:b/>
          <w:bCs/>
          <w:i/>
          <w:sz w:val="18"/>
          <w:szCs w:val="18"/>
          <w:lang w:eastAsia="es-PE"/>
        </w:rPr>
        <w:t>0</w:t>
      </w:r>
      <w:r w:rsidR="007102D2">
        <w:rPr>
          <w:rFonts w:ascii="Poppins" w:hAnsi="Poppins" w:cs="Poppins"/>
          <w:b/>
          <w:bCs/>
          <w:i/>
          <w:sz w:val="18"/>
          <w:szCs w:val="18"/>
          <w:lang w:eastAsia="es-PE"/>
        </w:rPr>
        <w:t>2</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5151B0">
        <w:rPr>
          <w:rFonts w:ascii="Poppins" w:hAnsi="Poppins" w:cs="Poppins"/>
          <w:b/>
          <w:bCs/>
          <w:i/>
          <w:sz w:val="18"/>
          <w:szCs w:val="18"/>
          <w:lang w:eastAsia="es-PE"/>
        </w:rPr>
        <w:t>6</w:t>
      </w:r>
      <w:r w:rsidRPr="0096213B">
        <w:rPr>
          <w:rFonts w:ascii="Poppins" w:hAnsi="Poppins" w:cs="Poppins"/>
          <w:b/>
          <w:bCs/>
          <w:i/>
          <w:sz w:val="18"/>
          <w:szCs w:val="18"/>
          <w:lang w:eastAsia="es-PE"/>
        </w:rPr>
        <w:t>, en %</w:t>
      </w:r>
    </w:p>
    <w:p w14:paraId="6F543033" w14:textId="3DCF706D" w:rsidR="00A86191" w:rsidRPr="0096213B" w:rsidRDefault="000F5DDD" w:rsidP="00A86191">
      <w:pPr>
        <w:spacing w:line="360" w:lineRule="auto"/>
        <w:ind w:right="49"/>
        <w:jc w:val="both"/>
        <w:rPr>
          <w:rFonts w:ascii="Poppins" w:eastAsia="Calibri" w:hAnsi="Poppins" w:cs="Poppins"/>
          <w:i/>
          <w:sz w:val="12"/>
          <w:szCs w:val="12"/>
        </w:rPr>
      </w:pPr>
      <w:r>
        <w:rPr>
          <w:rFonts w:ascii="Poppins" w:eastAsia="Calibri" w:hAnsi="Poppins" w:cs="Poppins"/>
          <w:b/>
          <w:i/>
          <w:noProof/>
          <w:sz w:val="12"/>
          <w:szCs w:val="12"/>
        </w:rPr>
        <w:drawing>
          <wp:inline distT="0" distB="0" distL="0" distR="0" wp14:anchorId="60627D67" wp14:editId="3DD393B0">
            <wp:extent cx="5436272" cy="322580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70798" cy="3246287"/>
                    </a:xfrm>
                    <a:prstGeom prst="rect">
                      <a:avLst/>
                    </a:prstGeom>
                    <a:noFill/>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 xml:space="preserve">El mercado relevante para la determinación de los precios de referencia de las gasolinas, diésel, turbo, petróleos industriales y etanol es la Costa del Golfo de Estados Unidos; y Mont </w:t>
      </w:r>
      <w:proofErr w:type="spellStart"/>
      <w:r w:rsidRPr="0096213B">
        <w:rPr>
          <w:rFonts w:ascii="Poppins" w:hAnsi="Poppins" w:cs="Poppins"/>
          <w:sz w:val="18"/>
          <w:szCs w:val="18"/>
        </w:rPr>
        <w:t>Belvieu</w:t>
      </w:r>
      <w:proofErr w:type="spellEnd"/>
      <w:r w:rsidRPr="0096213B">
        <w:rPr>
          <w:rFonts w:ascii="Poppins" w:hAnsi="Poppins" w:cs="Poppins"/>
          <w:sz w:val="18"/>
          <w:szCs w:val="18"/>
        </w:rPr>
        <w:t xml:space="preserve">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44AB1CE8" w:rsidR="00E812D9"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DE2753">
        <w:rPr>
          <w:rFonts w:ascii="Poppins" w:hAnsi="Poppins" w:cs="Poppins"/>
          <w:sz w:val="18"/>
          <w:szCs w:val="18"/>
        </w:rPr>
        <w:t>3</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9C7995">
        <w:rPr>
          <w:rFonts w:ascii="Poppins" w:hAnsi="Poppins" w:cs="Poppins"/>
          <w:sz w:val="18"/>
          <w:szCs w:val="18"/>
        </w:rPr>
        <w:t>1</w:t>
      </w:r>
      <w:r w:rsidR="00893F38" w:rsidRPr="0096213B">
        <w:rPr>
          <w:rFonts w:ascii="Poppins" w:hAnsi="Poppins" w:cs="Poppins"/>
          <w:sz w:val="18"/>
          <w:szCs w:val="18"/>
        </w:rPr>
        <w:t xml:space="preserve">% y </w:t>
      </w:r>
      <w:r w:rsidRPr="0096213B">
        <w:rPr>
          <w:rFonts w:ascii="Poppins" w:hAnsi="Poppins" w:cs="Poppins"/>
          <w:sz w:val="18"/>
          <w:szCs w:val="18"/>
        </w:rPr>
        <w:t>9</w:t>
      </w:r>
      <w:r w:rsidR="00C30EC5">
        <w:rPr>
          <w:rFonts w:ascii="Poppins" w:hAnsi="Poppins" w:cs="Poppins"/>
          <w:sz w:val="18"/>
          <w:szCs w:val="18"/>
        </w:rPr>
        <w:t>4</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9C7995">
        <w:rPr>
          <w:rFonts w:ascii="Poppins" w:hAnsi="Poppins" w:cs="Poppins"/>
          <w:sz w:val="18"/>
          <w:szCs w:val="18"/>
        </w:rPr>
        <w:t>7</w:t>
      </w:r>
      <w:r w:rsidR="00D176B1">
        <w:rPr>
          <w:rFonts w:ascii="Poppins" w:hAnsi="Poppins" w:cs="Poppins"/>
          <w:sz w:val="18"/>
          <w:szCs w:val="18"/>
        </w:rPr>
        <w:t>8</w:t>
      </w:r>
      <w:r w:rsidR="00282C40">
        <w:rPr>
          <w:rFonts w:ascii="Poppins" w:hAnsi="Poppins" w:cs="Poppins"/>
          <w:sz w:val="18"/>
          <w:szCs w:val="18"/>
        </w:rPr>
        <w:t xml:space="preserve">% </w:t>
      </w:r>
      <w:r w:rsidRPr="0096213B">
        <w:rPr>
          <w:rFonts w:ascii="Poppins" w:hAnsi="Poppins" w:cs="Poppins"/>
          <w:sz w:val="18"/>
          <w:szCs w:val="18"/>
        </w:rPr>
        <w:t xml:space="preserve">del precio de los residuales R6 y R500; y fue igual o superior al </w:t>
      </w:r>
      <w:r w:rsidR="00653224">
        <w:rPr>
          <w:rFonts w:ascii="Poppins" w:hAnsi="Poppins" w:cs="Poppins"/>
          <w:sz w:val="18"/>
          <w:szCs w:val="18"/>
        </w:rPr>
        <w:t>8</w:t>
      </w:r>
      <w:r w:rsidR="00093393">
        <w:rPr>
          <w:rFonts w:ascii="Poppins" w:hAnsi="Poppins" w:cs="Poppins"/>
          <w:sz w:val="18"/>
          <w:szCs w:val="18"/>
        </w:rPr>
        <w:t>5</w:t>
      </w:r>
      <w:r w:rsidR="009B6181">
        <w:rPr>
          <w:rFonts w:ascii="Poppins" w:hAnsi="Poppins" w:cs="Poppins"/>
          <w:sz w:val="18"/>
          <w:szCs w:val="18"/>
        </w:rPr>
        <w:t>%</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w:t>
      </w:r>
      <w:proofErr w:type="spellStart"/>
      <w:r w:rsidRPr="0096213B">
        <w:rPr>
          <w:rFonts w:ascii="Poppins" w:hAnsi="Poppins" w:cs="Poppins"/>
          <w:i/>
          <w:iCs/>
          <w:sz w:val="18"/>
          <w:szCs w:val="18"/>
        </w:rPr>
        <w:t>Terminalling</w:t>
      </w:r>
      <w:proofErr w:type="spellEnd"/>
      <w:r w:rsidRPr="0096213B">
        <w:rPr>
          <w:rFonts w:ascii="Poppins" w:hAnsi="Poppins" w:cs="Poppins"/>
          <w:i/>
          <w:iCs/>
          <w:sz w:val="18"/>
          <w:szCs w:val="18"/>
        </w:rPr>
        <w:t>”</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61238699" w14:textId="77777777" w:rsidR="0019627F" w:rsidRPr="0096213B" w:rsidRDefault="0019627F" w:rsidP="00E812D9">
      <w:pPr>
        <w:jc w:val="both"/>
        <w:rPr>
          <w:rFonts w:ascii="Poppins" w:hAnsi="Poppins" w:cs="Poppins"/>
          <w:sz w:val="18"/>
          <w:szCs w:val="18"/>
        </w:rPr>
      </w:pPr>
    </w:p>
    <w:p w14:paraId="72C5BD24" w14:textId="2C596C82" w:rsidR="00630555" w:rsidRDefault="00E812D9" w:rsidP="00E812D9">
      <w:pPr>
        <w:jc w:val="both"/>
        <w:rPr>
          <w:rFonts w:ascii="Poppins" w:hAnsi="Poppins" w:cs="Poppins"/>
          <w:sz w:val="18"/>
          <w:szCs w:val="18"/>
        </w:rPr>
      </w:pPr>
      <w:r w:rsidRPr="0096213B">
        <w:rPr>
          <w:rFonts w:ascii="Poppins" w:hAnsi="Poppins" w:cs="Poppins"/>
          <w:sz w:val="18"/>
          <w:szCs w:val="18"/>
        </w:rPr>
        <w:t xml:space="preserve">A continuación, se presenta una descripción del cálculo del Precio FOB de los Combustibles, indicando los valores obtenidos para cada uno de sus componentes al </w:t>
      </w:r>
      <w:r w:rsidR="00773F6E">
        <w:rPr>
          <w:rFonts w:ascii="Poppins" w:hAnsi="Poppins" w:cs="Poppins"/>
          <w:sz w:val="18"/>
          <w:szCs w:val="18"/>
        </w:rPr>
        <w:t>0</w:t>
      </w:r>
      <w:r w:rsidR="000F5DDD">
        <w:rPr>
          <w:rFonts w:ascii="Poppins" w:hAnsi="Poppins" w:cs="Poppins"/>
          <w:sz w:val="18"/>
          <w:szCs w:val="18"/>
        </w:rPr>
        <w:t>2</w:t>
      </w:r>
      <w:r w:rsidR="00F07057">
        <w:rPr>
          <w:rFonts w:ascii="Poppins" w:hAnsi="Poppins" w:cs="Poppins"/>
          <w:sz w:val="18"/>
          <w:szCs w:val="18"/>
        </w:rPr>
        <w:t xml:space="preserve"> </w:t>
      </w:r>
      <w:r w:rsidRPr="0096213B">
        <w:rPr>
          <w:rFonts w:ascii="Poppins" w:hAnsi="Poppins" w:cs="Poppins"/>
          <w:sz w:val="18"/>
          <w:szCs w:val="18"/>
        </w:rPr>
        <w:t xml:space="preserve">de </w:t>
      </w:r>
      <w:r w:rsidR="00773F6E">
        <w:rPr>
          <w:rFonts w:ascii="Poppins" w:hAnsi="Poppins" w:cs="Poppins"/>
          <w:sz w:val="18"/>
          <w:szCs w:val="18"/>
        </w:rPr>
        <w:t>febre</w:t>
      </w:r>
      <w:r w:rsidR="00EF32FA">
        <w:rPr>
          <w:rFonts w:ascii="Poppins" w:hAnsi="Poppins" w:cs="Poppins"/>
          <w:sz w:val="18"/>
          <w:szCs w:val="18"/>
        </w:rPr>
        <w:t>ro</w:t>
      </w:r>
      <w:r w:rsidR="00C0422E" w:rsidRPr="0096213B">
        <w:rPr>
          <w:rFonts w:ascii="Poppins" w:hAnsi="Poppins" w:cs="Poppins"/>
          <w:sz w:val="18"/>
          <w:szCs w:val="18"/>
        </w:rPr>
        <w:t xml:space="preserve"> de </w:t>
      </w:r>
      <w:r w:rsidRPr="0096213B">
        <w:rPr>
          <w:rFonts w:ascii="Poppins" w:hAnsi="Poppins" w:cs="Poppins"/>
          <w:sz w:val="18"/>
          <w:szCs w:val="18"/>
        </w:rPr>
        <w:t>202</w:t>
      </w:r>
      <w:r w:rsidR="00EF32FA">
        <w:rPr>
          <w:rFonts w:ascii="Poppins" w:hAnsi="Poppins" w:cs="Poppins"/>
          <w:sz w:val="18"/>
          <w:szCs w:val="18"/>
        </w:rPr>
        <w:t>6</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33B5BFFC" w:rsidR="00FC618C"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E93076D" w14:textId="77777777" w:rsidR="00621B64" w:rsidRPr="0096213B" w:rsidRDefault="00621B64"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1332219D"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proofErr w:type="spellStart"/>
      <w:r w:rsidRPr="0096213B">
        <w:rPr>
          <w:rFonts w:ascii="Poppins" w:hAnsi="Poppins" w:cs="Poppins"/>
          <w:b/>
          <w:i/>
          <w:iCs/>
          <w:sz w:val="18"/>
          <w:szCs w:val="18"/>
        </w:rPr>
        <w:t>Terminalling</w:t>
      </w:r>
      <w:proofErr w:type="spellEnd"/>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BF1449">
        <w:rPr>
          <w:rFonts w:ascii="Poppins" w:hAnsi="Poppins" w:cs="Poppins"/>
          <w:sz w:val="18"/>
          <w:szCs w:val="18"/>
        </w:rPr>
        <w:t>7</w:t>
      </w:r>
      <w:r w:rsidR="00A33C99" w:rsidRPr="0096213B">
        <w:rPr>
          <w:rFonts w:ascii="Poppins" w:hAnsi="Poppins" w:cs="Poppins"/>
          <w:sz w:val="18"/>
          <w:szCs w:val="18"/>
        </w:rPr>
        <w:t>,</w:t>
      </w:r>
      <w:r w:rsidR="00773F6E">
        <w:rPr>
          <w:rFonts w:ascii="Poppins" w:hAnsi="Poppins" w:cs="Poppins"/>
          <w:sz w:val="18"/>
          <w:szCs w:val="18"/>
        </w:rPr>
        <w:t>59</w:t>
      </w:r>
      <w:r w:rsidR="00A33C99" w:rsidRPr="0096213B">
        <w:rPr>
          <w:rFonts w:ascii="Poppins" w:hAnsi="Poppins" w:cs="Poppins"/>
          <w:sz w:val="18"/>
          <w:szCs w:val="18"/>
        </w:rPr>
        <w:t xml:space="preserve"> cent$/galón equivalente a </w:t>
      </w:r>
      <w:r w:rsidR="00BF1449">
        <w:rPr>
          <w:rFonts w:ascii="Poppins" w:hAnsi="Poppins" w:cs="Poppins"/>
          <w:sz w:val="18"/>
          <w:szCs w:val="18"/>
        </w:rPr>
        <w:t>3</w:t>
      </w:r>
      <w:r w:rsidR="00A33C99" w:rsidRPr="0096213B">
        <w:rPr>
          <w:rFonts w:ascii="Poppins" w:hAnsi="Poppins" w:cs="Poppins"/>
          <w:sz w:val="18"/>
          <w:szCs w:val="18"/>
        </w:rPr>
        <w:t>,</w:t>
      </w:r>
      <w:r w:rsidR="00BF1449">
        <w:rPr>
          <w:rFonts w:ascii="Poppins" w:hAnsi="Poppins" w:cs="Poppins"/>
          <w:sz w:val="18"/>
          <w:szCs w:val="18"/>
        </w:rPr>
        <w:t>1</w:t>
      </w:r>
      <w:r w:rsidR="00773F6E">
        <w:rPr>
          <w:rFonts w:ascii="Poppins" w:hAnsi="Poppins" w:cs="Poppins"/>
          <w:sz w:val="18"/>
          <w:szCs w:val="18"/>
        </w:rPr>
        <w:t>9</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EE493C" w:rsidRDefault="00E60C43" w:rsidP="00E812D9">
      <w:pPr>
        <w:pStyle w:val="Prrafodelista"/>
        <w:ind w:left="426" w:hanging="426"/>
        <w:jc w:val="center"/>
        <w:rPr>
          <w:rFonts w:ascii="Poppins" w:hAnsi="Poppins" w:cs="Poppins"/>
          <w:sz w:val="18"/>
          <w:szCs w:val="18"/>
          <w:lang w:val="es-PE"/>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5A471DE0"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2750B4">
        <w:rPr>
          <w:rFonts w:ascii="Poppins" w:hAnsi="Poppins" w:cs="Poppins"/>
          <w:sz w:val="18"/>
          <w:szCs w:val="18"/>
        </w:rPr>
        <w:t>7</w:t>
      </w:r>
      <w:r w:rsidR="00E0028D">
        <w:rPr>
          <w:rFonts w:ascii="Poppins" w:hAnsi="Poppins" w:cs="Poppins"/>
          <w:sz w:val="18"/>
          <w:szCs w:val="18"/>
        </w:rPr>
        <w:t>,</w:t>
      </w:r>
      <w:r w:rsidR="00773F6E">
        <w:rPr>
          <w:rFonts w:ascii="Poppins" w:hAnsi="Poppins" w:cs="Poppins"/>
          <w:sz w:val="18"/>
          <w:szCs w:val="18"/>
        </w:rPr>
        <w:t>99</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2F537E97"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BF1449">
        <w:rPr>
          <w:rFonts w:ascii="Poppins" w:hAnsi="Poppins" w:cs="Poppins"/>
          <w:sz w:val="18"/>
          <w:szCs w:val="18"/>
        </w:rPr>
        <w:t>2</w:t>
      </w:r>
      <w:r w:rsidR="00336251" w:rsidRPr="0096213B">
        <w:rPr>
          <w:rFonts w:ascii="Poppins" w:hAnsi="Poppins" w:cs="Poppins"/>
          <w:sz w:val="18"/>
          <w:szCs w:val="18"/>
        </w:rPr>
        <w:t>,</w:t>
      </w:r>
      <w:r w:rsidR="00BF1449">
        <w:rPr>
          <w:rFonts w:ascii="Poppins" w:hAnsi="Poppins" w:cs="Poppins"/>
          <w:sz w:val="18"/>
          <w:szCs w:val="18"/>
        </w:rPr>
        <w:t>0</w:t>
      </w:r>
      <w:r w:rsidR="00773F6E">
        <w:rPr>
          <w:rFonts w:ascii="Poppins" w:hAnsi="Poppins" w:cs="Poppins"/>
          <w:sz w:val="18"/>
          <w:szCs w:val="18"/>
        </w:rPr>
        <w:t>1</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7878B1">
        <w:rPr>
          <w:rFonts w:ascii="Poppins" w:hAnsi="Poppins" w:cs="Poppins"/>
          <w:sz w:val="18"/>
          <w:szCs w:val="18"/>
        </w:rPr>
        <w:t>1</w:t>
      </w:r>
      <w:r w:rsidR="00513E2B" w:rsidRPr="0096213B">
        <w:rPr>
          <w:rFonts w:ascii="Poppins" w:hAnsi="Poppins" w:cs="Poppins"/>
          <w:sz w:val="18"/>
          <w:szCs w:val="18"/>
        </w:rPr>
        <w:t>,</w:t>
      </w:r>
      <w:r w:rsidR="002750B4">
        <w:rPr>
          <w:rFonts w:ascii="Poppins" w:hAnsi="Poppins" w:cs="Poppins"/>
          <w:sz w:val="18"/>
          <w:szCs w:val="18"/>
        </w:rPr>
        <w:t>6</w:t>
      </w:r>
      <w:r w:rsidR="00773F6E">
        <w:rPr>
          <w:rFonts w:ascii="Poppins" w:hAnsi="Poppins" w:cs="Poppins"/>
          <w:sz w:val="18"/>
          <w:szCs w:val="18"/>
        </w:rPr>
        <w:t>4</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r w:rsidR="00B6510D">
        <w:rPr>
          <w:rFonts w:ascii="Poppins" w:hAnsi="Poppins" w:cs="Poppins"/>
          <w:sz w:val="18"/>
          <w:szCs w:val="18"/>
        </w:rPr>
        <w:t>.</w:t>
      </w:r>
    </w:p>
    <w:p w14:paraId="05E39B96" w14:textId="77777777" w:rsidR="004B070A" w:rsidRPr="0096213B" w:rsidRDefault="004B070A" w:rsidP="004B070A">
      <w:pPr>
        <w:pStyle w:val="Prrafodelista"/>
        <w:rPr>
          <w:rFonts w:ascii="Poppins" w:hAnsi="Poppins" w:cs="Poppins"/>
          <w:sz w:val="18"/>
          <w:szCs w:val="18"/>
        </w:rPr>
      </w:pPr>
    </w:p>
    <w:p w14:paraId="7B81F8A3" w14:textId="12BEFB21"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7374E3">
        <w:rPr>
          <w:rFonts w:ascii="Poppins" w:hAnsi="Poppins" w:cs="Poppins"/>
          <w:sz w:val="18"/>
          <w:szCs w:val="18"/>
        </w:rPr>
        <w:t>1</w:t>
      </w:r>
      <w:r w:rsidR="001E685C">
        <w:rPr>
          <w:rFonts w:ascii="Poppins" w:hAnsi="Poppins" w:cs="Poppins"/>
          <w:sz w:val="18"/>
          <w:szCs w:val="18"/>
        </w:rPr>
        <w:t>,</w:t>
      </w:r>
      <w:r w:rsidR="00110925">
        <w:rPr>
          <w:rFonts w:ascii="Poppins" w:hAnsi="Poppins" w:cs="Poppins"/>
          <w:sz w:val="18"/>
          <w:szCs w:val="18"/>
        </w:rPr>
        <w:t>2</w:t>
      </w:r>
      <w:r w:rsidR="00773F6E">
        <w:rPr>
          <w:rFonts w:ascii="Poppins" w:hAnsi="Poppins" w:cs="Poppins"/>
          <w:sz w:val="18"/>
          <w:szCs w:val="18"/>
        </w:rPr>
        <w:t>1</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110925">
        <w:rPr>
          <w:rFonts w:ascii="Poppins" w:hAnsi="Poppins" w:cs="Poppins"/>
          <w:sz w:val="18"/>
          <w:szCs w:val="18"/>
        </w:rPr>
        <w:t>6</w:t>
      </w:r>
      <w:r w:rsidR="008508AE">
        <w:rPr>
          <w:rFonts w:ascii="Poppins" w:hAnsi="Poppins" w:cs="Poppins"/>
          <w:sz w:val="18"/>
          <w:szCs w:val="18"/>
        </w:rPr>
        <w:t>,</w:t>
      </w:r>
      <w:r w:rsidR="00773F6E">
        <w:rPr>
          <w:rFonts w:ascii="Poppins" w:hAnsi="Poppins" w:cs="Poppins"/>
          <w:sz w:val="18"/>
          <w:szCs w:val="18"/>
        </w:rPr>
        <w:t>50</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11C787E7" w:rsidR="004B070A" w:rsidRPr="0096213B" w:rsidRDefault="00E812D9" w:rsidP="009B438E">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2750B4">
        <w:rPr>
          <w:rFonts w:ascii="Poppins" w:hAnsi="Poppins" w:cs="Poppins"/>
          <w:sz w:val="18"/>
          <w:szCs w:val="18"/>
        </w:rPr>
        <w:t>7</w:t>
      </w:r>
      <w:r w:rsidR="00110925">
        <w:rPr>
          <w:rFonts w:ascii="Poppins" w:hAnsi="Poppins" w:cs="Poppins"/>
          <w:sz w:val="18"/>
          <w:szCs w:val="18"/>
        </w:rPr>
        <w:t>,</w:t>
      </w:r>
      <w:r w:rsidR="00773F6E">
        <w:rPr>
          <w:rFonts w:ascii="Poppins" w:hAnsi="Poppins" w:cs="Poppins"/>
          <w:sz w:val="18"/>
          <w:szCs w:val="18"/>
        </w:rPr>
        <w:t>99</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76877F31"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lastRenderedPageBreak/>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BF1449">
        <w:rPr>
          <w:rFonts w:ascii="Poppins" w:hAnsi="Poppins" w:cs="Poppins"/>
          <w:bCs/>
          <w:sz w:val="18"/>
          <w:szCs w:val="18"/>
        </w:rPr>
        <w:t>1</w:t>
      </w:r>
      <w:r w:rsidRPr="004C5B09">
        <w:rPr>
          <w:rFonts w:ascii="Poppins" w:hAnsi="Poppins" w:cs="Poppins"/>
          <w:bCs/>
          <w:sz w:val="18"/>
          <w:szCs w:val="18"/>
        </w:rPr>
        <w:t>,</w:t>
      </w:r>
      <w:r w:rsidR="00773F6E">
        <w:rPr>
          <w:rFonts w:ascii="Poppins" w:hAnsi="Poppins" w:cs="Poppins"/>
          <w:bCs/>
          <w:sz w:val="18"/>
          <w:szCs w:val="18"/>
        </w:rPr>
        <w:t>86</w:t>
      </w:r>
      <w:r w:rsidRPr="004C5B09">
        <w:rPr>
          <w:rFonts w:ascii="Poppins" w:hAnsi="Poppins" w:cs="Poppins"/>
          <w:bCs/>
          <w:sz w:val="18"/>
          <w:szCs w:val="18"/>
        </w:rPr>
        <w:t xml:space="preserve"> </w:t>
      </w:r>
      <w:r w:rsidR="00B42047" w:rsidRPr="004C5B09">
        <w:rPr>
          <w:rFonts w:ascii="Poppins" w:hAnsi="Poppins" w:cs="Poppins"/>
          <w:bCs/>
          <w:sz w:val="18"/>
          <w:szCs w:val="18"/>
        </w:rPr>
        <w:t>US$/</w:t>
      </w:r>
      <w:proofErr w:type="spellStart"/>
      <w:r w:rsidR="00B42047" w:rsidRPr="004C5B09">
        <w:rPr>
          <w:rFonts w:ascii="Poppins" w:hAnsi="Poppins" w:cs="Poppins"/>
          <w:bCs/>
          <w:sz w:val="18"/>
          <w:szCs w:val="18"/>
        </w:rPr>
        <w:t>Bl</w:t>
      </w:r>
      <w:proofErr w:type="spellEnd"/>
      <w:r w:rsidR="00B42047" w:rsidRPr="004C5B09">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4EEA44F2"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FE2C6C">
        <w:rPr>
          <w:rFonts w:ascii="Poppins" w:hAnsi="Poppins" w:cs="Poppins"/>
          <w:sz w:val="18"/>
          <w:szCs w:val="18"/>
        </w:rPr>
        <w:t>0</w:t>
      </w:r>
      <w:r w:rsidR="00F66E81" w:rsidRPr="0096213B">
        <w:rPr>
          <w:rFonts w:ascii="Poppins" w:hAnsi="Poppins" w:cs="Poppins"/>
          <w:sz w:val="18"/>
          <w:szCs w:val="18"/>
        </w:rPr>
        <w:t>,</w:t>
      </w:r>
      <w:r w:rsidR="002A270E">
        <w:rPr>
          <w:rFonts w:ascii="Poppins" w:hAnsi="Poppins" w:cs="Poppins"/>
          <w:sz w:val="18"/>
          <w:szCs w:val="18"/>
        </w:rPr>
        <w:t>82</w:t>
      </w:r>
      <w:r w:rsidR="00BF1449">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1593F640"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w:t>
      </w:r>
      <w:r w:rsidR="002C3713" w:rsidRPr="00881E39">
        <w:rPr>
          <w:rFonts w:ascii="Poppins" w:hAnsi="Poppins" w:cs="Poppins"/>
          <w:sz w:val="18"/>
          <w:szCs w:val="18"/>
          <w:lang w:eastAsia="en-US"/>
        </w:rPr>
        <w:t xml:space="preserve">a </w:t>
      </w:r>
      <w:r w:rsidR="003C1266"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2A270E">
        <w:rPr>
          <w:rFonts w:ascii="Poppins" w:hAnsi="Poppins" w:cs="Poppins"/>
          <w:sz w:val="18"/>
          <w:szCs w:val="18"/>
          <w:lang w:eastAsia="en-US"/>
        </w:rPr>
        <w:t>30</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Pr="00881E39">
        <w:rPr>
          <w:rFonts w:ascii="Poppins" w:hAnsi="Poppins" w:cs="Poppins"/>
          <w:sz w:val="18"/>
          <w:szCs w:val="18"/>
          <w:lang w:eastAsia="en-US"/>
        </w:rPr>
        <w:t xml:space="preserve"> </w:t>
      </w:r>
      <w:r w:rsidR="002C3713" w:rsidRPr="00881E39">
        <w:rPr>
          <w:rFonts w:ascii="Poppins" w:hAnsi="Poppins" w:cs="Poppins"/>
          <w:sz w:val="18"/>
          <w:szCs w:val="18"/>
          <w:lang w:eastAsia="en-US"/>
        </w:rPr>
        <w:t xml:space="preserve">para el </w:t>
      </w:r>
      <w:r w:rsidRPr="00881E39">
        <w:rPr>
          <w:rFonts w:ascii="Poppins" w:hAnsi="Poppins" w:cs="Poppins"/>
          <w:sz w:val="18"/>
          <w:szCs w:val="18"/>
          <w:lang w:eastAsia="en-US"/>
        </w:rPr>
        <w:t>GLP</w:t>
      </w:r>
      <w:r w:rsidR="00996628" w:rsidRPr="00881E39">
        <w:rPr>
          <w:rFonts w:ascii="Poppins" w:hAnsi="Poppins" w:cs="Poppins"/>
          <w:sz w:val="18"/>
          <w:szCs w:val="18"/>
          <w:lang w:eastAsia="en-US"/>
        </w:rPr>
        <w:t>;</w:t>
      </w:r>
      <w:r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2A270E">
        <w:rPr>
          <w:rFonts w:ascii="Poppins" w:hAnsi="Poppins" w:cs="Poppins"/>
          <w:sz w:val="18"/>
          <w:szCs w:val="18"/>
          <w:lang w:eastAsia="en-US"/>
        </w:rPr>
        <w:t>32</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002C3713" w:rsidRPr="00881E39">
        <w:rPr>
          <w:rFonts w:ascii="Poppins" w:hAnsi="Poppins" w:cs="Poppins"/>
          <w:sz w:val="18"/>
          <w:szCs w:val="18"/>
          <w:lang w:eastAsia="en-US"/>
        </w:rPr>
        <w:t xml:space="preserve"> para las gasolinas</w:t>
      </w:r>
      <w:r w:rsidR="00996628" w:rsidRPr="00881E39">
        <w:rPr>
          <w:rFonts w:ascii="Poppins" w:hAnsi="Poppins" w:cs="Poppins"/>
          <w:sz w:val="18"/>
          <w:szCs w:val="18"/>
          <w:lang w:eastAsia="en-US"/>
        </w:rPr>
        <w:t xml:space="preserve"> y</w:t>
      </w:r>
      <w:r w:rsidR="002C3713"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2930CB">
        <w:rPr>
          <w:rFonts w:ascii="Poppins" w:hAnsi="Poppins" w:cs="Poppins"/>
          <w:sz w:val="18"/>
          <w:szCs w:val="18"/>
          <w:lang w:eastAsia="en-US"/>
        </w:rPr>
        <w:t>2</w:t>
      </w:r>
      <w:r w:rsidR="002A270E">
        <w:rPr>
          <w:rFonts w:ascii="Poppins" w:hAnsi="Poppins" w:cs="Poppins"/>
          <w:sz w:val="18"/>
          <w:szCs w:val="18"/>
          <w:lang w:eastAsia="en-US"/>
        </w:rPr>
        <w:t>7</w:t>
      </w:r>
      <w:r w:rsidR="002C3713" w:rsidRPr="00881E39">
        <w:rPr>
          <w:rFonts w:ascii="Poppins" w:hAnsi="Poppins" w:cs="Poppins"/>
          <w:sz w:val="18"/>
          <w:szCs w:val="18"/>
          <w:lang w:eastAsia="en-US"/>
        </w:rPr>
        <w:t xml:space="preserve"> US$/</w:t>
      </w:r>
      <w:proofErr w:type="spellStart"/>
      <w:r w:rsidR="002C3713" w:rsidRPr="00A3027B">
        <w:rPr>
          <w:rFonts w:ascii="Poppins" w:hAnsi="Poppins" w:cs="Poppins"/>
          <w:sz w:val="18"/>
          <w:szCs w:val="18"/>
          <w:lang w:eastAsia="en-US"/>
        </w:rPr>
        <w:t>Bl</w:t>
      </w:r>
      <w:proofErr w:type="spellEnd"/>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597E8399"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454D61">
        <w:rPr>
          <w:rFonts w:ascii="Poppins" w:hAnsi="Poppins" w:cs="Poppins"/>
          <w:sz w:val="18"/>
          <w:szCs w:val="18"/>
          <w:lang w:eastAsia="en-US"/>
        </w:rPr>
        <w:t>4</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w:t>
      </w:r>
      <w:proofErr w:type="spellStart"/>
      <w:r w:rsidR="009E085E" w:rsidRPr="0096213B">
        <w:rPr>
          <w:rFonts w:ascii="Poppins" w:hAnsi="Poppins" w:cs="Poppins"/>
          <w:sz w:val="18"/>
          <w:szCs w:val="18"/>
          <w:lang w:eastAsia="en-US"/>
        </w:rPr>
        <w:t>Minem</w:t>
      </w:r>
      <w:proofErr w:type="spellEnd"/>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49ED1414"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145613">
        <w:rPr>
          <w:rFonts w:ascii="Poppins" w:hAnsi="Poppins" w:cs="Poppins"/>
          <w:sz w:val="18"/>
          <w:szCs w:val="18"/>
          <w:lang w:eastAsia="en-US"/>
        </w:rPr>
        <w:t>2</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196BA4DD"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145613">
        <w:rPr>
          <w:rFonts w:ascii="Poppins" w:hAnsi="Poppins" w:cs="Poppins"/>
          <w:sz w:val="18"/>
          <w:szCs w:val="18"/>
          <w:lang w:eastAsia="en-US"/>
        </w:rPr>
        <w:t>1</w:t>
      </w:r>
      <w:r w:rsidRPr="0096213B">
        <w:rPr>
          <w:rFonts w:ascii="Poppins" w:hAnsi="Poppins" w:cs="Poppins"/>
          <w:sz w:val="18"/>
          <w:szCs w:val="18"/>
          <w:lang w:eastAsia="en-US"/>
        </w:rPr>
        <w:t>%), Etanol (0,</w:t>
      </w:r>
      <w:r w:rsidR="00CD3200" w:rsidRPr="0096213B">
        <w:rPr>
          <w:rFonts w:ascii="Poppins" w:hAnsi="Poppins" w:cs="Poppins"/>
          <w:sz w:val="18"/>
          <w:szCs w:val="18"/>
          <w:lang w:eastAsia="en-US"/>
        </w:rPr>
        <w:t>1</w:t>
      </w:r>
      <w:r w:rsidR="00145613">
        <w:rPr>
          <w:rFonts w:ascii="Poppins" w:hAnsi="Poppins" w:cs="Poppins"/>
          <w:sz w:val="18"/>
          <w:szCs w:val="18"/>
          <w:lang w:eastAsia="en-US"/>
        </w:rPr>
        <w:t>1</w:t>
      </w:r>
      <w:r w:rsidRPr="0096213B">
        <w:rPr>
          <w:rFonts w:ascii="Poppins" w:hAnsi="Poppins" w:cs="Poppins"/>
          <w:sz w:val="18"/>
          <w:szCs w:val="18"/>
          <w:lang w:eastAsia="en-US"/>
        </w:rPr>
        <w:t>%), Gasolinas (0,0</w:t>
      </w:r>
      <w:r w:rsidR="00145613">
        <w:rPr>
          <w:rFonts w:ascii="Poppins" w:hAnsi="Poppins" w:cs="Poppins"/>
          <w:sz w:val="18"/>
          <w:szCs w:val="18"/>
          <w:lang w:eastAsia="en-US"/>
        </w:rPr>
        <w:t>2</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145613">
        <w:rPr>
          <w:rFonts w:ascii="Poppins" w:hAnsi="Poppins" w:cs="Poppins"/>
          <w:sz w:val="18"/>
          <w:szCs w:val="18"/>
          <w:lang w:eastAsia="en-US"/>
        </w:rPr>
        <w:t>7</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15E81756"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634875">
        <w:rPr>
          <w:rFonts w:ascii="Poppins" w:hAnsi="Poppins" w:cs="Poppins"/>
          <w:sz w:val="18"/>
          <w:szCs w:val="18"/>
          <w:lang w:eastAsia="en-US"/>
        </w:rPr>
        <w:t>6</w:t>
      </w:r>
      <w:r w:rsidR="009E085E" w:rsidRPr="0096213B">
        <w:rPr>
          <w:rFonts w:ascii="Poppins" w:hAnsi="Poppins" w:cs="Poppins"/>
          <w:sz w:val="18"/>
          <w:szCs w:val="18"/>
          <w:lang w:eastAsia="en-US"/>
        </w:rPr>
        <w:t>,</w:t>
      </w:r>
      <w:r w:rsidR="00634875">
        <w:rPr>
          <w:rFonts w:ascii="Poppins" w:hAnsi="Poppins" w:cs="Poppins"/>
          <w:sz w:val="18"/>
          <w:szCs w:val="18"/>
          <w:lang w:eastAsia="en-US"/>
        </w:rPr>
        <w:t>95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 xml:space="preserve">vigente desde el </w:t>
      </w:r>
      <w:r w:rsidR="00634875">
        <w:rPr>
          <w:rFonts w:ascii="Poppins" w:hAnsi="Poppins" w:cs="Poppins"/>
          <w:sz w:val="18"/>
          <w:szCs w:val="18"/>
          <w:lang w:eastAsia="en-US"/>
        </w:rPr>
        <w:t>25</w:t>
      </w:r>
      <w:r w:rsidRPr="0096213B">
        <w:rPr>
          <w:rFonts w:ascii="Poppins" w:hAnsi="Poppins" w:cs="Poppins"/>
          <w:sz w:val="18"/>
          <w:szCs w:val="18"/>
          <w:lang w:eastAsia="en-US"/>
        </w:rPr>
        <w:t>.0</w:t>
      </w:r>
      <w:r w:rsidR="00634875">
        <w:rPr>
          <w:rFonts w:ascii="Poppins" w:hAnsi="Poppins" w:cs="Poppins"/>
          <w:sz w:val="18"/>
          <w:szCs w:val="18"/>
          <w:lang w:eastAsia="en-US"/>
        </w:rPr>
        <w:t>2</w:t>
      </w:r>
      <w:r w:rsidRPr="0096213B">
        <w:rPr>
          <w:rFonts w:ascii="Poppins" w:hAnsi="Poppins" w:cs="Poppins"/>
          <w:sz w:val="18"/>
          <w:szCs w:val="18"/>
          <w:lang w:eastAsia="en-US"/>
        </w:rPr>
        <w:t>.2</w:t>
      </w:r>
      <w:r w:rsidR="00634875">
        <w:rPr>
          <w:rFonts w:ascii="Poppins" w:hAnsi="Poppins" w:cs="Poppins"/>
          <w:sz w:val="18"/>
          <w:szCs w:val="18"/>
          <w:lang w:eastAsia="en-US"/>
        </w:rPr>
        <w:t>5</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50AA8CCD"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7"/>
          <w:footerReference w:type="default" r:id="rId18"/>
          <w:headerReference w:type="first" r:id="rId19"/>
          <w:footerReference w:type="first" r:id="rId20"/>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w:t>
      </w:r>
      <w:r w:rsidR="00145613">
        <w:rPr>
          <w:rFonts w:ascii="Poppins" w:hAnsi="Poppins" w:cs="Poppins"/>
          <w:sz w:val="18"/>
          <w:szCs w:val="18"/>
          <w:lang w:eastAsia="en-US"/>
        </w:rPr>
        <w:t>0</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(0,</w:t>
      </w:r>
      <w:r w:rsidR="00145613">
        <w:rPr>
          <w:rFonts w:ascii="Poppins" w:hAnsi="Poppins" w:cs="Poppins"/>
          <w:sz w:val="18"/>
          <w:szCs w:val="18"/>
          <w:lang w:eastAsia="en-US"/>
        </w:rPr>
        <w:t>65</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 xml:space="preserve">TABLA </w:t>
      </w:r>
      <w:proofErr w:type="spellStart"/>
      <w:r w:rsidRPr="00CE3B76">
        <w:rPr>
          <w:rFonts w:ascii="Poppins" w:hAnsi="Poppins" w:cs="Poppins"/>
          <w:b/>
          <w:bCs/>
          <w:i/>
          <w:iCs/>
          <w:sz w:val="16"/>
          <w:szCs w:val="16"/>
          <w:lang w:val="es-PE" w:eastAsia="en-US"/>
        </w:rPr>
        <w:t>N°</w:t>
      </w:r>
      <w:proofErr w:type="spellEnd"/>
      <w:r w:rsidRPr="00CE3B76">
        <w:rPr>
          <w:rFonts w:ascii="Poppins" w:hAnsi="Poppins" w:cs="Poppins"/>
          <w:b/>
          <w:bCs/>
          <w:i/>
          <w:iCs/>
          <w:sz w:val="16"/>
          <w:szCs w:val="16"/>
          <w:lang w:val="es-PE" w:eastAsia="en-US"/>
        </w:rPr>
        <w:t xml:space="preserve"> 1: Composición de los Precios de Referencia de Importación de Combustibles</w:t>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049DAEF4" w14:textId="672CEA31" w:rsidR="004C3679" w:rsidRDefault="006038F6" w:rsidP="00352553">
            <w:pPr>
              <w:rPr>
                <w:rFonts w:ascii="Poppins" w:hAnsi="Poppins" w:cs="Poppins"/>
                <w:i/>
                <w:iCs/>
                <w:sz w:val="14"/>
                <w:szCs w:val="14"/>
                <w:lang w:val="es-MX" w:eastAsia="en-US"/>
              </w:rPr>
            </w:pPr>
            <w:r w:rsidRPr="006038F6">
              <w:rPr>
                <w:rFonts w:ascii="Poppins" w:hAnsi="Poppins" w:cs="Poppins"/>
                <w:i/>
                <w:iCs/>
                <w:sz w:val="14"/>
                <w:szCs w:val="14"/>
                <w:lang w:val="es-MX" w:eastAsia="en-US"/>
              </w:rPr>
              <w:t xml:space="preserve"> </w:t>
            </w:r>
          </w:p>
          <w:p w14:paraId="110F5F49" w14:textId="46125EB6" w:rsidR="006B489A" w:rsidRDefault="002A270E" w:rsidP="00352553">
            <w:pPr>
              <w:rPr>
                <w:rFonts w:ascii="Poppins" w:hAnsi="Poppins" w:cs="Poppins"/>
                <w:i/>
                <w:iCs/>
                <w:sz w:val="14"/>
                <w:szCs w:val="14"/>
                <w:lang w:val="es-MX" w:eastAsia="en-US"/>
              </w:rPr>
            </w:pPr>
            <w:r w:rsidRPr="002A270E">
              <w:rPr>
                <w:rFonts w:ascii="Poppins" w:hAnsi="Poppins" w:cs="Poppins"/>
                <w:i/>
                <w:iCs/>
                <w:noProof/>
                <w:sz w:val="14"/>
                <w:szCs w:val="14"/>
                <w:lang w:val="es-MX" w:eastAsia="en-US"/>
              </w:rPr>
              <w:drawing>
                <wp:inline distT="0" distB="0" distL="0" distR="0" wp14:anchorId="0B56A2FA" wp14:editId="4DD6D767">
                  <wp:extent cx="8169910" cy="2998470"/>
                  <wp:effectExtent l="0" t="0" r="254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169910" cy="2998470"/>
                          </a:xfrm>
                          <a:prstGeom prst="rect">
                            <a:avLst/>
                          </a:prstGeom>
                          <a:noFill/>
                          <a:ln>
                            <a:noFill/>
                          </a:ln>
                        </pic:spPr>
                      </pic:pic>
                    </a:graphicData>
                  </a:graphic>
                </wp:inline>
              </w:drawing>
            </w:r>
            <w:r w:rsidR="0076591B" w:rsidRPr="0076591B">
              <w:rPr>
                <w:rFonts w:ascii="Poppins" w:hAnsi="Poppins" w:cs="Poppins"/>
                <w:i/>
                <w:iCs/>
                <w:sz w:val="14"/>
                <w:szCs w:val="14"/>
                <w:lang w:val="es-MX" w:eastAsia="en-US"/>
              </w:rPr>
              <w:t xml:space="preserve"> </w:t>
            </w:r>
          </w:p>
          <w:p w14:paraId="190501AE" w14:textId="7BD0B727"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6C28006E" w14:textId="2B7C131B" w:rsidR="00352553" w:rsidRPr="0096213B" w:rsidRDefault="00352553" w:rsidP="00C573B5">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w:t>
            </w:r>
            <w:r w:rsidR="00C573B5">
              <w:rPr>
                <w:rFonts w:ascii="Poppins" w:hAnsi="Poppins" w:cs="Poppins"/>
                <w:i/>
                <w:iCs/>
                <w:sz w:val="14"/>
                <w:szCs w:val="14"/>
                <w:lang w:val="es-MX" w:eastAsia="en-US"/>
              </w:rPr>
              <w:t>se aplica un</w:t>
            </w:r>
            <w:r w:rsidR="00E33273" w:rsidRPr="0096213B">
              <w:rPr>
                <w:rFonts w:ascii="Poppins" w:hAnsi="Poppins" w:cs="Poppins"/>
                <w:i/>
                <w:iCs/>
                <w:sz w:val="14"/>
                <w:szCs w:val="14"/>
                <w:lang w:val="es-MX" w:eastAsia="en-US"/>
              </w:rPr>
              <w:t xml:space="preserve"> ajuste de calidad por </w:t>
            </w:r>
            <w:r w:rsidR="00C573B5">
              <w:rPr>
                <w:rFonts w:ascii="Poppins" w:hAnsi="Poppins" w:cs="Poppins"/>
                <w:i/>
                <w:iCs/>
                <w:sz w:val="14"/>
                <w:szCs w:val="14"/>
                <w:lang w:val="es-MX" w:eastAsia="en-US"/>
              </w:rPr>
              <w:t>contenido de azufre</w:t>
            </w:r>
            <w:r w:rsidR="00AA45DA" w:rsidRPr="0096213B">
              <w:rPr>
                <w:rFonts w:ascii="Poppins" w:hAnsi="Poppins" w:cs="Poppins"/>
                <w:i/>
                <w:iCs/>
                <w:sz w:val="14"/>
                <w:szCs w:val="14"/>
                <w:lang w:val="es-MX" w:eastAsia="en-US"/>
              </w:rPr>
              <w:t>.</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2"/>
          <w:headerReference w:type="first" r:id="rId23"/>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9457D9">
        <w:trPr>
          <w:trHeight w:val="4509"/>
        </w:trPr>
        <w:tc>
          <w:tcPr>
            <w:tcW w:w="5758" w:type="dxa"/>
            <w:tcBorders>
              <w:top w:val="single" w:sz="4" w:space="0" w:color="auto"/>
              <w:bottom w:val="single" w:sz="4" w:space="0" w:color="auto"/>
            </w:tcBorders>
            <w:shd w:val="clear" w:color="auto" w:fill="auto"/>
          </w:tcPr>
          <w:p w14:paraId="5FE1CE67" w14:textId="135E6E13" w:rsidR="000F7442" w:rsidRPr="0096213B" w:rsidRDefault="007102D2" w:rsidP="000F7442">
            <w:pPr>
              <w:jc w:val="center"/>
              <w:rPr>
                <w:rFonts w:ascii="Poppins" w:hAnsi="Poppins" w:cs="Poppins"/>
                <w:sz w:val="8"/>
                <w:szCs w:val="20"/>
              </w:rPr>
            </w:pPr>
            <w:r w:rsidRPr="007102D2">
              <w:rPr>
                <w:rFonts w:ascii="Poppins" w:hAnsi="Poppins" w:cs="Poppins"/>
                <w:noProof/>
                <w:sz w:val="8"/>
                <w:szCs w:val="20"/>
              </w:rPr>
              <w:drawing>
                <wp:inline distT="0" distB="0" distL="0" distR="0" wp14:anchorId="083FE5EB" wp14:editId="75ECAAB9">
                  <wp:extent cx="3567430" cy="2842895"/>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67430" cy="2842895"/>
                          </a:xfrm>
                          <a:prstGeom prst="rect">
                            <a:avLst/>
                          </a:prstGeom>
                          <a:noFill/>
                          <a:ln>
                            <a:noFill/>
                          </a:ln>
                        </pic:spPr>
                      </pic:pic>
                    </a:graphicData>
                  </a:graphic>
                </wp:inline>
              </w:drawing>
            </w:r>
          </w:p>
        </w:tc>
        <w:tc>
          <w:tcPr>
            <w:tcW w:w="188" w:type="dxa"/>
            <w:shd w:val="clear" w:color="auto" w:fill="auto"/>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1686364E"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9214" w:type="dxa"/>
        <w:tblLayout w:type="fixed"/>
        <w:tblCellMar>
          <w:left w:w="70" w:type="dxa"/>
          <w:right w:w="70" w:type="dxa"/>
        </w:tblCellMar>
        <w:tblLook w:val="04A0" w:firstRow="1" w:lastRow="0" w:firstColumn="1" w:lastColumn="0" w:noHBand="0" w:noVBand="1"/>
      </w:tblPr>
      <w:tblGrid>
        <w:gridCol w:w="8347"/>
        <w:gridCol w:w="273"/>
        <w:gridCol w:w="594"/>
      </w:tblGrid>
      <w:tr w:rsidR="00EF5671" w:rsidRPr="0096213B" w14:paraId="18733CE8" w14:textId="77777777" w:rsidTr="004C3679">
        <w:trPr>
          <w:trHeight w:val="4418"/>
        </w:trPr>
        <w:tc>
          <w:tcPr>
            <w:tcW w:w="8347" w:type="dxa"/>
            <w:tcBorders>
              <w:top w:val="single" w:sz="4" w:space="0" w:color="auto"/>
              <w:bottom w:val="single" w:sz="4" w:space="0" w:color="auto"/>
            </w:tcBorders>
            <w:shd w:val="clear" w:color="auto" w:fill="auto"/>
          </w:tcPr>
          <w:p w14:paraId="5F438E49" w14:textId="02D9D34B" w:rsidR="00EF3BE9" w:rsidRPr="0096213B" w:rsidRDefault="007102D2" w:rsidP="004C3679">
            <w:pPr>
              <w:ind w:left="-618" w:right="-798"/>
              <w:jc w:val="center"/>
              <w:rPr>
                <w:rFonts w:ascii="Poppins" w:hAnsi="Poppins" w:cs="Poppins"/>
                <w:noProof/>
                <w:sz w:val="20"/>
                <w:szCs w:val="20"/>
              </w:rPr>
            </w:pPr>
            <w:r>
              <w:rPr>
                <w:rFonts w:ascii="Poppins" w:hAnsi="Poppins" w:cs="Poppins"/>
                <w:noProof/>
                <w:sz w:val="20"/>
                <w:szCs w:val="20"/>
              </w:rPr>
              <w:drawing>
                <wp:inline distT="0" distB="0" distL="0" distR="0" wp14:anchorId="101DFCFD" wp14:editId="785A5CBD">
                  <wp:extent cx="5341914" cy="2723924"/>
                  <wp:effectExtent l="0" t="0" r="0" b="63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374267" cy="2740421"/>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594"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711B5211" w:rsidR="00D968D2" w:rsidRDefault="00D968D2" w:rsidP="00F85D23">
      <w:pPr>
        <w:jc w:val="both"/>
        <w:rPr>
          <w:rFonts w:ascii="Poppins" w:hAnsi="Poppins" w:cs="Poppins"/>
          <w:sz w:val="18"/>
          <w:szCs w:val="18"/>
          <w:u w:val="single"/>
          <w:lang w:val="es-PE" w:eastAsia="en-US"/>
        </w:rPr>
      </w:pPr>
    </w:p>
    <w:p w14:paraId="40285C26" w14:textId="77777777" w:rsidR="00FE5AE8" w:rsidRDefault="00FE5AE8" w:rsidP="00F85D23">
      <w:pPr>
        <w:jc w:val="both"/>
        <w:rPr>
          <w:rFonts w:ascii="Poppins" w:hAnsi="Poppins" w:cs="Poppins"/>
          <w:sz w:val="18"/>
          <w:szCs w:val="18"/>
          <w:u w:val="single"/>
          <w:lang w:val="es-PE" w:eastAsia="en-US"/>
        </w:rPr>
      </w:pPr>
    </w:p>
    <w:p w14:paraId="3E08B65B" w14:textId="77777777" w:rsidR="007F70F9" w:rsidRPr="0096213B" w:rsidRDefault="007F70F9"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2924862" w:rsidR="00AF270F" w:rsidRPr="0096213B" w:rsidRDefault="00AF270F" w:rsidP="000D22F8">
      <w:pPr>
        <w:pStyle w:val="Ttulo3"/>
        <w:tabs>
          <w:tab w:val="left" w:pos="284"/>
          <w:tab w:val="left" w:pos="7020"/>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r w:rsidR="000D22F8">
        <w:rPr>
          <w:rFonts w:ascii="Poppins" w:hAnsi="Poppins" w:cs="Poppins"/>
          <w:sz w:val="20"/>
          <w:szCs w:val="20"/>
        </w:rPr>
        <w:tab/>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0345D7">
        <w:rPr>
          <w:rFonts w:ascii="Poppins" w:hAnsi="Poppins" w:cs="Poppins"/>
          <w:b/>
          <w:i/>
          <w:sz w:val="16"/>
          <w:szCs w:val="16"/>
        </w:rPr>
        <w:t xml:space="preserve">TABLA </w:t>
      </w:r>
      <w:proofErr w:type="spellStart"/>
      <w:r w:rsidRPr="000345D7">
        <w:rPr>
          <w:rFonts w:ascii="Poppins" w:hAnsi="Poppins" w:cs="Poppins"/>
          <w:b/>
          <w:i/>
          <w:sz w:val="16"/>
          <w:szCs w:val="16"/>
        </w:rPr>
        <w:t>N°</w:t>
      </w:r>
      <w:proofErr w:type="spellEnd"/>
      <w:r w:rsidRPr="000345D7">
        <w:rPr>
          <w:rFonts w:ascii="Poppins" w:hAnsi="Poppins" w:cs="Poppins"/>
          <w:b/>
          <w:i/>
          <w:sz w:val="16"/>
          <w:szCs w:val="16"/>
        </w:rPr>
        <w:t xml:space="preserve"> 3</w:t>
      </w:r>
      <w:r w:rsidR="00354689" w:rsidRPr="000345D7">
        <w:rPr>
          <w:rFonts w:ascii="Poppins" w:hAnsi="Poppins" w:cs="Poppins"/>
          <w:i/>
          <w:sz w:val="16"/>
          <w:szCs w:val="16"/>
        </w:rPr>
        <w:t>: Diferencia entre Precios de Referencia de Combustibles vs Precios de Venta PETROPERU</w:t>
      </w:r>
    </w:p>
    <w:p w14:paraId="7BD435A3" w14:textId="18BFF628" w:rsidR="00551F16" w:rsidRPr="0096213B" w:rsidRDefault="007102D2"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7102D2">
        <w:rPr>
          <w:noProof/>
        </w:rPr>
        <w:drawing>
          <wp:inline distT="0" distB="0" distL="0" distR="0" wp14:anchorId="1ADFE83E" wp14:editId="2133BF7F">
            <wp:extent cx="5652655" cy="2350135"/>
            <wp:effectExtent l="0" t="0" r="5715"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55391" cy="2351273"/>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076E0E">
        <w:rPr>
          <w:rFonts w:ascii="Poppins" w:hAnsi="Poppins" w:cs="Poppins"/>
          <w:b/>
          <w:i/>
          <w:sz w:val="16"/>
          <w:szCs w:val="16"/>
        </w:rPr>
        <w:t xml:space="preserve">GRAFICA </w:t>
      </w:r>
      <w:proofErr w:type="spellStart"/>
      <w:r w:rsidRPr="00076E0E">
        <w:rPr>
          <w:rFonts w:ascii="Poppins" w:hAnsi="Poppins" w:cs="Poppins"/>
          <w:b/>
          <w:i/>
          <w:sz w:val="16"/>
          <w:szCs w:val="16"/>
        </w:rPr>
        <w:t>Nº</w:t>
      </w:r>
      <w:proofErr w:type="spellEnd"/>
      <w:r w:rsidR="00634E48" w:rsidRPr="00076E0E">
        <w:rPr>
          <w:rFonts w:ascii="Poppins" w:hAnsi="Poppins" w:cs="Poppins"/>
          <w:b/>
          <w:i/>
          <w:sz w:val="16"/>
          <w:szCs w:val="16"/>
        </w:rPr>
        <w:t xml:space="preserve"> </w:t>
      </w:r>
      <w:r w:rsidR="002C3713" w:rsidRPr="00076E0E">
        <w:rPr>
          <w:rFonts w:ascii="Poppins" w:hAnsi="Poppins" w:cs="Poppins"/>
          <w:b/>
          <w:i/>
          <w:sz w:val="16"/>
          <w:szCs w:val="16"/>
        </w:rPr>
        <w:t>5</w:t>
      </w:r>
      <w:r w:rsidR="001F2B99" w:rsidRPr="00076E0E">
        <w:rPr>
          <w:rFonts w:ascii="Poppins" w:hAnsi="Poppins" w:cs="Poppins"/>
          <w:b/>
          <w:i/>
          <w:sz w:val="16"/>
          <w:szCs w:val="16"/>
        </w:rPr>
        <w:t>:</w:t>
      </w:r>
      <w:r w:rsidR="001F2B99" w:rsidRPr="00076E0E">
        <w:rPr>
          <w:rFonts w:ascii="Poppins" w:hAnsi="Poppins" w:cs="Poppins"/>
          <w:b/>
          <w:i/>
          <w:sz w:val="14"/>
          <w:szCs w:val="14"/>
        </w:rPr>
        <w:t xml:space="preserve"> </w:t>
      </w:r>
      <w:r w:rsidR="001F2B99" w:rsidRPr="00076E0E">
        <w:rPr>
          <w:rFonts w:ascii="Poppins" w:hAnsi="Poppins" w:cs="Poppins"/>
          <w:i/>
          <w:sz w:val="16"/>
          <w:szCs w:val="16"/>
        </w:rPr>
        <w:t>Compar</w:t>
      </w:r>
      <w:r w:rsidR="00C97F57" w:rsidRPr="00076E0E">
        <w:rPr>
          <w:rFonts w:ascii="Poppins" w:hAnsi="Poppins" w:cs="Poppins"/>
          <w:i/>
          <w:sz w:val="16"/>
          <w:szCs w:val="16"/>
        </w:rPr>
        <w:t>ación de Precios de Referencia y Precios de Lista</w:t>
      </w:r>
      <w:r w:rsidR="00074D35" w:rsidRPr="00076E0E">
        <w:rPr>
          <w:rFonts w:ascii="Poppins" w:hAnsi="Poppins" w:cs="Poppins"/>
          <w:i/>
          <w:sz w:val="16"/>
          <w:szCs w:val="16"/>
        </w:rPr>
        <w:t xml:space="preserve"> en Soles/Galón</w:t>
      </w:r>
    </w:p>
    <w:p w14:paraId="7828DE73" w14:textId="1131F6B4" w:rsidR="00F70B88" w:rsidRDefault="00193EAF" w:rsidP="00604758">
      <w:pPr>
        <w:spacing w:line="0" w:lineRule="atLeast"/>
        <w:ind w:right="-567"/>
        <w:jc w:val="both"/>
        <w:rPr>
          <w:rFonts w:ascii="Poppins" w:hAnsi="Poppins" w:cs="Poppins"/>
          <w:noProof/>
          <w:sz w:val="20"/>
          <w:szCs w:val="20"/>
        </w:rPr>
      </w:pPr>
      <w:r w:rsidRPr="00193EAF">
        <w:rPr>
          <w:noProof/>
        </w:rPr>
        <w:drawing>
          <wp:inline distT="0" distB="0" distL="0" distR="0" wp14:anchorId="45AEFD43" wp14:editId="3AA820B8">
            <wp:extent cx="5850255" cy="240030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50255" cy="2400300"/>
                    </a:xfrm>
                    <a:prstGeom prst="rect">
                      <a:avLst/>
                    </a:prstGeom>
                    <a:noFill/>
                    <a:ln>
                      <a:noFill/>
                    </a:ln>
                  </pic:spPr>
                </pic:pic>
              </a:graphicData>
            </a:graphic>
          </wp:inline>
        </w:drawing>
      </w:r>
    </w:p>
    <w:p w14:paraId="6C3D2D4D" w14:textId="513819D3" w:rsidR="00475D7F" w:rsidRDefault="00946505" w:rsidP="006220EA">
      <w:pPr>
        <w:jc w:val="both"/>
        <w:rPr>
          <w:rFonts w:ascii="Poppins" w:hAnsi="Poppins" w:cs="Poppins"/>
          <w:i/>
          <w:iCs/>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r w:rsidR="00EE3E05">
        <w:rPr>
          <w:rFonts w:ascii="Poppins" w:hAnsi="Poppins" w:cs="Poppins"/>
          <w:i/>
          <w:iCs/>
          <w:sz w:val="12"/>
          <w:szCs w:val="12"/>
        </w:rPr>
        <w:t>*</w:t>
      </w:r>
    </w:p>
    <w:p w14:paraId="7043A072" w14:textId="0A27A1A6" w:rsidR="00EE3E05" w:rsidRPr="0096213B" w:rsidRDefault="00EE3E05" w:rsidP="006220EA">
      <w:pPr>
        <w:jc w:val="both"/>
        <w:rPr>
          <w:rFonts w:ascii="Poppins" w:hAnsi="Poppins" w:cs="Poppins"/>
          <w:i/>
          <w:sz w:val="12"/>
          <w:szCs w:val="12"/>
        </w:rPr>
      </w:pPr>
      <w:r>
        <w:rPr>
          <w:rFonts w:ascii="Poppins" w:hAnsi="Poppins" w:cs="Poppins"/>
          <w:i/>
          <w:iCs/>
          <w:sz w:val="12"/>
          <w:szCs w:val="12"/>
        </w:rPr>
        <w:t xml:space="preserve">* </w:t>
      </w:r>
      <w:r w:rsidR="00BF1449">
        <w:rPr>
          <w:rFonts w:ascii="Poppins" w:hAnsi="Poppins" w:cs="Poppins"/>
          <w:i/>
          <w:iCs/>
          <w:sz w:val="12"/>
          <w:szCs w:val="12"/>
        </w:rPr>
        <w:t xml:space="preserve">Durante enero </w:t>
      </w:r>
      <w:r>
        <w:rPr>
          <w:rFonts w:ascii="Poppins" w:hAnsi="Poppins" w:cs="Poppins"/>
          <w:i/>
          <w:iCs/>
          <w:sz w:val="12"/>
          <w:szCs w:val="12"/>
        </w:rPr>
        <w:t>de 2026 no publicó precio para el GLP</w:t>
      </w:r>
    </w:p>
    <w:p w14:paraId="576B7A1A" w14:textId="77777777" w:rsidR="00EE3E05" w:rsidRDefault="00EE3E05" w:rsidP="006220EA">
      <w:pPr>
        <w:rPr>
          <w:rFonts w:ascii="Poppins" w:hAnsi="Poppins" w:cs="Poppins"/>
          <w:b/>
          <w:i/>
          <w:sz w:val="14"/>
          <w:szCs w:val="14"/>
        </w:rPr>
      </w:pPr>
    </w:p>
    <w:p w14:paraId="682CFCD7" w14:textId="77777777" w:rsidR="00BF1449" w:rsidRDefault="00BF1449" w:rsidP="006220EA">
      <w:pPr>
        <w:rPr>
          <w:rFonts w:ascii="Poppins" w:hAnsi="Poppins" w:cs="Poppins"/>
          <w:b/>
          <w:i/>
          <w:sz w:val="14"/>
          <w:szCs w:val="14"/>
        </w:rPr>
      </w:pPr>
    </w:p>
    <w:p w14:paraId="334E3DBD" w14:textId="77777777" w:rsidR="00BF1449" w:rsidRPr="00BF1449" w:rsidRDefault="00BF1449" w:rsidP="00BF1449">
      <w:pPr>
        <w:rPr>
          <w:rFonts w:ascii="Poppins" w:hAnsi="Poppins" w:cs="Poppins"/>
          <w:sz w:val="14"/>
          <w:szCs w:val="14"/>
        </w:rPr>
      </w:pPr>
    </w:p>
    <w:p w14:paraId="225EF4D5" w14:textId="77777777" w:rsidR="00BF1449" w:rsidRPr="00BF1449" w:rsidRDefault="00BF1449" w:rsidP="00BF1449">
      <w:pPr>
        <w:rPr>
          <w:rFonts w:ascii="Poppins" w:hAnsi="Poppins" w:cs="Poppins"/>
          <w:sz w:val="14"/>
          <w:szCs w:val="14"/>
        </w:rPr>
      </w:pPr>
    </w:p>
    <w:p w14:paraId="3E5A4848" w14:textId="77777777" w:rsidR="00BF1449" w:rsidRDefault="00BF1449" w:rsidP="006220EA">
      <w:pPr>
        <w:rPr>
          <w:rFonts w:ascii="Poppins" w:hAnsi="Poppins" w:cs="Poppins"/>
          <w:b/>
          <w:i/>
          <w:sz w:val="14"/>
          <w:szCs w:val="14"/>
        </w:rPr>
      </w:pPr>
    </w:p>
    <w:p w14:paraId="46A462BA" w14:textId="2B6C4A45" w:rsidR="00BF1449" w:rsidRDefault="00BF1449" w:rsidP="00BF1449">
      <w:pPr>
        <w:tabs>
          <w:tab w:val="left" w:pos="6800"/>
        </w:tabs>
        <w:rPr>
          <w:rFonts w:ascii="Poppins" w:hAnsi="Poppins" w:cs="Poppins"/>
          <w:b/>
          <w:i/>
          <w:sz w:val="14"/>
          <w:szCs w:val="14"/>
        </w:rPr>
      </w:pPr>
      <w:r>
        <w:rPr>
          <w:rFonts w:ascii="Poppins" w:hAnsi="Poppins" w:cs="Poppins"/>
          <w:b/>
          <w:i/>
          <w:sz w:val="14"/>
          <w:szCs w:val="14"/>
        </w:rPr>
        <w:tab/>
      </w:r>
    </w:p>
    <w:p w14:paraId="01FFC1C3" w14:textId="2893BC1D" w:rsidR="008D40C4" w:rsidRPr="0096213B" w:rsidRDefault="00DC168B" w:rsidP="006220EA">
      <w:pPr>
        <w:rPr>
          <w:rFonts w:ascii="Poppins" w:hAnsi="Poppins" w:cs="Poppins"/>
          <w:i/>
          <w:sz w:val="14"/>
          <w:szCs w:val="14"/>
        </w:rPr>
      </w:pPr>
      <w:r w:rsidRPr="00BF1449">
        <w:rPr>
          <w:rFonts w:ascii="Poppins" w:hAnsi="Poppins" w:cs="Poppins"/>
          <w:sz w:val="14"/>
          <w:szCs w:val="14"/>
        </w:rPr>
        <w:br w:type="page"/>
      </w:r>
      <w:r w:rsidR="00F27BD1" w:rsidRPr="00076E0E">
        <w:rPr>
          <w:rFonts w:ascii="Poppins" w:hAnsi="Poppins" w:cs="Poppins"/>
          <w:b/>
          <w:i/>
          <w:sz w:val="16"/>
          <w:szCs w:val="16"/>
        </w:rPr>
        <w:lastRenderedPageBreak/>
        <w:t xml:space="preserve">GRAFICA </w:t>
      </w:r>
      <w:proofErr w:type="spellStart"/>
      <w:r w:rsidR="00F27BD1" w:rsidRPr="00076E0E">
        <w:rPr>
          <w:rFonts w:ascii="Poppins" w:hAnsi="Poppins" w:cs="Poppins"/>
          <w:b/>
          <w:i/>
          <w:sz w:val="16"/>
          <w:szCs w:val="16"/>
        </w:rPr>
        <w:t>Nº</w:t>
      </w:r>
      <w:proofErr w:type="spellEnd"/>
      <w:r w:rsidR="00CA4BF0" w:rsidRPr="00076E0E">
        <w:rPr>
          <w:rFonts w:ascii="Poppins" w:hAnsi="Poppins" w:cs="Poppins"/>
          <w:b/>
          <w:i/>
          <w:sz w:val="16"/>
          <w:szCs w:val="16"/>
        </w:rPr>
        <w:t xml:space="preserve"> </w:t>
      </w:r>
      <w:r w:rsidR="002C3713" w:rsidRPr="00076E0E">
        <w:rPr>
          <w:rFonts w:ascii="Poppins" w:hAnsi="Poppins" w:cs="Poppins"/>
          <w:b/>
          <w:i/>
          <w:sz w:val="16"/>
          <w:szCs w:val="16"/>
        </w:rPr>
        <w:t>6</w:t>
      </w:r>
      <w:r w:rsidR="008D40C4" w:rsidRPr="00076E0E">
        <w:rPr>
          <w:rFonts w:ascii="Poppins" w:hAnsi="Poppins" w:cs="Poppins"/>
          <w:b/>
          <w:i/>
          <w:sz w:val="16"/>
          <w:szCs w:val="16"/>
        </w:rPr>
        <w:t>:</w:t>
      </w:r>
      <w:r w:rsidR="008D40C4" w:rsidRPr="00076E0E">
        <w:rPr>
          <w:rFonts w:ascii="Poppins" w:hAnsi="Poppins" w:cs="Poppins"/>
          <w:b/>
          <w:i/>
          <w:sz w:val="14"/>
          <w:szCs w:val="14"/>
        </w:rPr>
        <w:t xml:space="preserve"> </w:t>
      </w:r>
      <w:r w:rsidR="008D40C4" w:rsidRPr="00076E0E">
        <w:rPr>
          <w:rFonts w:ascii="Poppins" w:hAnsi="Poppins" w:cs="Poppins"/>
          <w:i/>
          <w:sz w:val="16"/>
          <w:szCs w:val="16"/>
        </w:rPr>
        <w:t xml:space="preserve">Comparación de Precios de </w:t>
      </w:r>
      <w:r w:rsidR="00C16747" w:rsidRPr="00076E0E">
        <w:rPr>
          <w:rFonts w:ascii="Poppins" w:hAnsi="Poppins" w:cs="Poppins"/>
          <w:i/>
          <w:sz w:val="16"/>
          <w:szCs w:val="16"/>
        </w:rPr>
        <w:t xml:space="preserve">Referencia y Precios de Lista </w:t>
      </w:r>
      <w:r w:rsidR="00A70B54" w:rsidRPr="00076E0E">
        <w:rPr>
          <w:rFonts w:ascii="Poppins" w:hAnsi="Poppins" w:cs="Poppins"/>
          <w:i/>
          <w:sz w:val="16"/>
          <w:szCs w:val="16"/>
        </w:rPr>
        <w:t xml:space="preserve">en </w:t>
      </w:r>
      <w:r w:rsidR="00127A54" w:rsidRPr="00076E0E">
        <w:rPr>
          <w:rFonts w:ascii="Poppins" w:hAnsi="Poppins" w:cs="Poppins"/>
          <w:i/>
          <w:sz w:val="16"/>
          <w:szCs w:val="16"/>
        </w:rPr>
        <w:t>Soles</w:t>
      </w:r>
      <w:r w:rsidR="00A70B54" w:rsidRPr="00076E0E">
        <w:rPr>
          <w:rFonts w:ascii="Poppins" w:hAnsi="Poppins" w:cs="Poppins"/>
          <w:i/>
          <w:sz w:val="16"/>
          <w:szCs w:val="16"/>
        </w:rPr>
        <w:t>/</w:t>
      </w:r>
      <w:r w:rsidR="00127A54" w:rsidRPr="00076E0E">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45FA9956" w:rsidR="00127A54" w:rsidRPr="0096213B" w:rsidRDefault="00936EAE" w:rsidP="006220EA">
      <w:pPr>
        <w:rPr>
          <w:rFonts w:ascii="Poppins" w:hAnsi="Poppins" w:cs="Poppins"/>
          <w:i/>
          <w:sz w:val="14"/>
          <w:szCs w:val="14"/>
        </w:rPr>
      </w:pPr>
      <w:r w:rsidRPr="00936EAE">
        <w:rPr>
          <w:noProof/>
        </w:rPr>
        <w:drawing>
          <wp:inline distT="0" distB="0" distL="0" distR="0" wp14:anchorId="2CB9638B" wp14:editId="0D14EA63">
            <wp:extent cx="5850255" cy="7422077"/>
            <wp:effectExtent l="0" t="0" r="0" b="762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850757" cy="7422714"/>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070E1F19" w14:textId="55EC700C" w:rsidR="005048C1" w:rsidRPr="0096213B" w:rsidRDefault="00F91202" w:rsidP="005048C1">
      <w:pPr>
        <w:jc w:val="both"/>
        <w:rPr>
          <w:rFonts w:ascii="Poppins" w:hAnsi="Poppins" w:cs="Poppins"/>
          <w:i/>
          <w:iCs/>
          <w:sz w:val="12"/>
          <w:szCs w:val="12"/>
        </w:rPr>
      </w:pPr>
      <w:r>
        <w:t xml:space="preserve">                       </w:t>
      </w:r>
      <w:r w:rsidR="00936EAE" w:rsidRPr="00936EAE">
        <w:rPr>
          <w:noProof/>
        </w:rPr>
        <w:drawing>
          <wp:inline distT="0" distB="0" distL="0" distR="0" wp14:anchorId="182CC605" wp14:editId="4FDA9F01">
            <wp:extent cx="5850255" cy="6216733"/>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0400" cy="6216887"/>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53BD9896" w14:textId="45F35BFF" w:rsidR="00812956" w:rsidRDefault="00812956" w:rsidP="00214BFB">
      <w:pPr>
        <w:jc w:val="both"/>
        <w:rPr>
          <w:rFonts w:ascii="Poppins" w:hAnsi="Poppins" w:cs="Poppins"/>
          <w:sz w:val="18"/>
          <w:szCs w:val="18"/>
        </w:rPr>
      </w:pPr>
    </w:p>
    <w:p w14:paraId="6152FBFA" w14:textId="72461CA6" w:rsidR="004E1013" w:rsidRDefault="004E1013"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2A1DCDC6" w14:textId="5967D8E5" w:rsidR="00812956" w:rsidRDefault="00322A70" w:rsidP="00842A58">
      <w:pPr>
        <w:pStyle w:val="xl37"/>
        <w:tabs>
          <w:tab w:val="left" w:pos="180"/>
        </w:tabs>
        <w:spacing w:before="0" w:beforeAutospacing="0" w:after="0" w:afterAutospacing="0"/>
        <w:jc w:val="center"/>
        <w:rPr>
          <w:noProof/>
        </w:rPr>
      </w:pPr>
      <w:r w:rsidRPr="00322A70">
        <w:rPr>
          <w:noProof/>
        </w:rPr>
        <w:drawing>
          <wp:inline distT="0" distB="0" distL="0" distR="0" wp14:anchorId="7FF8B635" wp14:editId="35FD7A45">
            <wp:extent cx="4431872" cy="3105150"/>
            <wp:effectExtent l="0" t="0" r="6985"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466172" cy="3129182"/>
                    </a:xfrm>
                    <a:prstGeom prst="rect">
                      <a:avLst/>
                    </a:prstGeom>
                  </pic:spPr>
                </pic:pic>
              </a:graphicData>
            </a:graphic>
          </wp:inline>
        </w:drawing>
      </w:r>
    </w:p>
    <w:p w14:paraId="73EFE203" w14:textId="77777777" w:rsidR="006869F8" w:rsidRDefault="006869F8" w:rsidP="00842A58">
      <w:pPr>
        <w:pStyle w:val="xl37"/>
        <w:tabs>
          <w:tab w:val="left" w:pos="180"/>
        </w:tabs>
        <w:spacing w:before="0" w:beforeAutospacing="0" w:after="0" w:afterAutospacing="0"/>
        <w:jc w:val="center"/>
        <w:rPr>
          <w:noProof/>
        </w:rPr>
      </w:pPr>
    </w:p>
    <w:p w14:paraId="0E3A9EC6" w14:textId="7F24C5CD" w:rsidR="001307B8" w:rsidRPr="00A149FB" w:rsidRDefault="001307B8" w:rsidP="00842A58">
      <w:pPr>
        <w:pStyle w:val="xl37"/>
        <w:tabs>
          <w:tab w:val="left" w:pos="180"/>
        </w:tabs>
        <w:spacing w:before="0" w:beforeAutospacing="0" w:after="0" w:afterAutospacing="0"/>
        <w:jc w:val="center"/>
        <w:rPr>
          <w:rFonts w:asciiTheme="minorHAnsi" w:eastAsia="Times New Roman" w:hAnsiTheme="minorHAnsi" w:cstheme="minorHAnsi"/>
          <w:bCs w:val="0"/>
          <w:iCs/>
          <w:noProof/>
          <w:sz w:val="24"/>
          <w:szCs w:val="24"/>
        </w:rPr>
      </w:pPr>
    </w:p>
    <w:p w14:paraId="2F65879A" w14:textId="1DE7CD46" w:rsidR="00842A58" w:rsidRDefault="00842A58" w:rsidP="00842A58">
      <w:pPr>
        <w:jc w:val="center"/>
        <w:rPr>
          <w:rFonts w:asciiTheme="minorHAnsi" w:hAnsiTheme="minorHAnsi" w:cstheme="minorHAnsi"/>
          <w:sz w:val="22"/>
          <w:szCs w:val="22"/>
        </w:rPr>
      </w:pPr>
    </w:p>
    <w:p w14:paraId="2AFAEB8B" w14:textId="19A4C918" w:rsidR="009D0082" w:rsidRDefault="009D0082" w:rsidP="00842A58">
      <w:pPr>
        <w:jc w:val="center"/>
        <w:rPr>
          <w:rFonts w:asciiTheme="minorHAnsi" w:hAnsiTheme="minorHAnsi" w:cstheme="minorHAnsi"/>
          <w:sz w:val="22"/>
          <w:szCs w:val="22"/>
        </w:rPr>
      </w:pPr>
    </w:p>
    <w:p w14:paraId="5C9F3B8A" w14:textId="54BE814D" w:rsidR="001307B8" w:rsidRDefault="001307B8" w:rsidP="00842A58">
      <w:pPr>
        <w:jc w:val="center"/>
        <w:rPr>
          <w:rFonts w:asciiTheme="minorHAnsi" w:hAnsiTheme="minorHAnsi" w:cstheme="minorHAnsi"/>
          <w:sz w:val="22"/>
          <w:szCs w:val="22"/>
        </w:rPr>
      </w:pPr>
    </w:p>
    <w:p w14:paraId="31AB1E7A" w14:textId="59917196" w:rsidR="00842A58" w:rsidRDefault="00842A58" w:rsidP="00842A58">
      <w:pPr>
        <w:jc w:val="center"/>
        <w:rPr>
          <w:rFonts w:asciiTheme="minorHAnsi" w:hAnsiTheme="minorHAnsi" w:cstheme="minorHAnsi"/>
          <w:b/>
          <w:iCs/>
          <w:u w:val="single"/>
        </w:rPr>
      </w:pPr>
    </w:p>
    <w:p w14:paraId="60F31643" w14:textId="762E4267" w:rsidR="002035C4" w:rsidRDefault="002035C4" w:rsidP="00373E46">
      <w:pPr>
        <w:pStyle w:val="xl37"/>
        <w:tabs>
          <w:tab w:val="left" w:pos="180"/>
        </w:tabs>
        <w:spacing w:before="0" w:beforeAutospacing="0" w:after="0" w:afterAutospacing="0"/>
        <w:jc w:val="center"/>
        <w:rPr>
          <w:noProof/>
        </w:rPr>
      </w:pPr>
    </w:p>
    <w:p w14:paraId="667EC1D6" w14:textId="4781290F" w:rsidR="006C0944" w:rsidRDefault="00AC6552" w:rsidP="00373E46">
      <w:pPr>
        <w:pStyle w:val="xl37"/>
        <w:tabs>
          <w:tab w:val="left" w:pos="180"/>
        </w:tabs>
        <w:spacing w:before="0" w:beforeAutospacing="0" w:after="0" w:afterAutospacing="0"/>
        <w:jc w:val="center"/>
        <w:rPr>
          <w:noProof/>
        </w:rPr>
      </w:pPr>
      <w:r w:rsidRPr="00AC6552">
        <w:rPr>
          <w:noProof/>
        </w:rPr>
        <w:drawing>
          <wp:inline distT="0" distB="0" distL="0" distR="0" wp14:anchorId="4110EEDA" wp14:editId="3556F8E1">
            <wp:extent cx="4384985" cy="3146070"/>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406659" cy="3161620"/>
                    </a:xfrm>
                    <a:prstGeom prst="rect">
                      <a:avLst/>
                    </a:prstGeom>
                  </pic:spPr>
                </pic:pic>
              </a:graphicData>
            </a:graphic>
          </wp:inline>
        </w:drawing>
      </w:r>
    </w:p>
    <w:p w14:paraId="79AE2D28" w14:textId="21F1E59A" w:rsidR="006C0944" w:rsidRDefault="00AC6552" w:rsidP="00373E46">
      <w:pPr>
        <w:pStyle w:val="xl37"/>
        <w:tabs>
          <w:tab w:val="left" w:pos="180"/>
        </w:tabs>
        <w:spacing w:before="0" w:beforeAutospacing="0" w:after="0" w:afterAutospacing="0"/>
        <w:jc w:val="center"/>
        <w:rPr>
          <w:noProof/>
        </w:rPr>
      </w:pPr>
      <w:r w:rsidRPr="00AC6552">
        <w:rPr>
          <w:noProof/>
        </w:rPr>
        <w:lastRenderedPageBreak/>
        <w:drawing>
          <wp:inline distT="0" distB="0" distL="0" distR="0" wp14:anchorId="5802187D" wp14:editId="73B8AF28">
            <wp:extent cx="4357048" cy="3153929"/>
            <wp:effectExtent l="0" t="0" r="5715" b="889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369493" cy="3162937"/>
                    </a:xfrm>
                    <a:prstGeom prst="rect">
                      <a:avLst/>
                    </a:prstGeom>
                  </pic:spPr>
                </pic:pic>
              </a:graphicData>
            </a:graphic>
          </wp:inline>
        </w:drawing>
      </w:r>
    </w:p>
    <w:p w14:paraId="5C010F4C" w14:textId="77777777" w:rsidR="00300FA6" w:rsidRDefault="00300FA6" w:rsidP="00373E46">
      <w:pPr>
        <w:pStyle w:val="xl37"/>
        <w:tabs>
          <w:tab w:val="left" w:pos="180"/>
        </w:tabs>
        <w:spacing w:before="0" w:beforeAutospacing="0" w:after="0" w:afterAutospacing="0"/>
        <w:jc w:val="center"/>
        <w:rPr>
          <w:noProof/>
        </w:rPr>
      </w:pPr>
    </w:p>
    <w:p w14:paraId="7C578A4A" w14:textId="3BCABE5D" w:rsidR="006C0944" w:rsidRDefault="006C0944" w:rsidP="00373E46">
      <w:pPr>
        <w:pStyle w:val="xl37"/>
        <w:tabs>
          <w:tab w:val="left" w:pos="180"/>
        </w:tabs>
        <w:spacing w:before="0" w:beforeAutospacing="0" w:after="0" w:afterAutospacing="0"/>
        <w:jc w:val="center"/>
        <w:rPr>
          <w:noProof/>
        </w:rPr>
      </w:pPr>
    </w:p>
    <w:p w14:paraId="6BF5C847" w14:textId="03AEA140" w:rsidR="00300FA6" w:rsidRDefault="00300FA6" w:rsidP="00373E46">
      <w:pPr>
        <w:pStyle w:val="xl37"/>
        <w:tabs>
          <w:tab w:val="left" w:pos="180"/>
        </w:tabs>
        <w:spacing w:before="0" w:beforeAutospacing="0" w:after="0" w:afterAutospacing="0"/>
        <w:jc w:val="center"/>
        <w:rPr>
          <w:noProof/>
        </w:rPr>
      </w:pPr>
    </w:p>
    <w:p w14:paraId="5D6CC208" w14:textId="77777777" w:rsidR="00881591" w:rsidRDefault="00881591" w:rsidP="00373E46">
      <w:pPr>
        <w:pStyle w:val="xl37"/>
        <w:tabs>
          <w:tab w:val="left" w:pos="180"/>
        </w:tabs>
        <w:spacing w:before="0" w:beforeAutospacing="0" w:after="0" w:afterAutospacing="0"/>
        <w:jc w:val="center"/>
        <w:rPr>
          <w:noProof/>
        </w:rPr>
      </w:pPr>
    </w:p>
    <w:p w14:paraId="71F4FA4D" w14:textId="77777777" w:rsidR="006C0944" w:rsidRDefault="006C0944" w:rsidP="00373E46">
      <w:pPr>
        <w:pStyle w:val="xl37"/>
        <w:tabs>
          <w:tab w:val="left" w:pos="180"/>
        </w:tabs>
        <w:spacing w:before="0" w:beforeAutospacing="0" w:after="0" w:afterAutospacing="0"/>
        <w:jc w:val="center"/>
        <w:rPr>
          <w:noProof/>
        </w:rPr>
      </w:pPr>
    </w:p>
    <w:p w14:paraId="58EACC4C" w14:textId="760F6638" w:rsidR="002035C4" w:rsidRDefault="00AC6552" w:rsidP="00BF0E9E">
      <w:pPr>
        <w:pStyle w:val="xl37"/>
        <w:tabs>
          <w:tab w:val="left" w:pos="180"/>
          <w:tab w:val="left" w:pos="1560"/>
          <w:tab w:val="left" w:pos="8222"/>
        </w:tabs>
        <w:spacing w:before="0" w:beforeAutospacing="0" w:after="0" w:afterAutospacing="0"/>
        <w:jc w:val="center"/>
        <w:rPr>
          <w:noProof/>
        </w:rPr>
      </w:pPr>
      <w:r w:rsidRPr="00AC6552">
        <w:rPr>
          <w:noProof/>
        </w:rPr>
        <w:drawing>
          <wp:inline distT="0" distB="0" distL="0" distR="0" wp14:anchorId="47D16702" wp14:editId="04058AA6">
            <wp:extent cx="4268252" cy="3146961"/>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287436" cy="3161105"/>
                    </a:xfrm>
                    <a:prstGeom prst="rect">
                      <a:avLst/>
                    </a:prstGeom>
                  </pic:spPr>
                </pic:pic>
              </a:graphicData>
            </a:graphic>
          </wp:inline>
        </w:drawing>
      </w:r>
    </w:p>
    <w:p w14:paraId="17B8ADA8" w14:textId="2FB4BFBC" w:rsidR="00105E3C" w:rsidRDefault="00105E3C" w:rsidP="00373E46">
      <w:pPr>
        <w:pStyle w:val="xl37"/>
        <w:tabs>
          <w:tab w:val="left" w:pos="180"/>
        </w:tabs>
        <w:spacing w:before="0" w:beforeAutospacing="0" w:after="0" w:afterAutospacing="0"/>
        <w:jc w:val="center"/>
        <w:rPr>
          <w:noProof/>
        </w:rPr>
      </w:pPr>
    </w:p>
    <w:p w14:paraId="442C6311" w14:textId="75E15FDC" w:rsidR="00300FA6" w:rsidRDefault="00300FA6" w:rsidP="00373E46">
      <w:pPr>
        <w:pStyle w:val="xl37"/>
        <w:tabs>
          <w:tab w:val="left" w:pos="180"/>
        </w:tabs>
        <w:spacing w:before="0" w:beforeAutospacing="0" w:after="0" w:afterAutospacing="0"/>
        <w:jc w:val="center"/>
        <w:rPr>
          <w:noProof/>
        </w:rPr>
      </w:pPr>
    </w:p>
    <w:p w14:paraId="62276F35" w14:textId="01BC6A79" w:rsidR="00300FA6" w:rsidRDefault="00300FA6" w:rsidP="00373E46">
      <w:pPr>
        <w:pStyle w:val="xl37"/>
        <w:tabs>
          <w:tab w:val="left" w:pos="180"/>
        </w:tabs>
        <w:spacing w:before="0" w:beforeAutospacing="0" w:after="0" w:afterAutospacing="0"/>
        <w:jc w:val="center"/>
        <w:rPr>
          <w:noProof/>
        </w:rPr>
      </w:pPr>
    </w:p>
    <w:p w14:paraId="344D4A52" w14:textId="4EC34D95" w:rsidR="00881591" w:rsidRDefault="00881591" w:rsidP="00373E46">
      <w:pPr>
        <w:pStyle w:val="xl37"/>
        <w:tabs>
          <w:tab w:val="left" w:pos="180"/>
        </w:tabs>
        <w:spacing w:before="0" w:beforeAutospacing="0" w:after="0" w:afterAutospacing="0"/>
        <w:jc w:val="center"/>
        <w:rPr>
          <w:noProof/>
        </w:rPr>
      </w:pPr>
    </w:p>
    <w:p w14:paraId="35841C2E" w14:textId="2839DC64" w:rsidR="00881591" w:rsidRDefault="00881591" w:rsidP="00373E46">
      <w:pPr>
        <w:pStyle w:val="xl37"/>
        <w:tabs>
          <w:tab w:val="left" w:pos="180"/>
        </w:tabs>
        <w:spacing w:before="0" w:beforeAutospacing="0" w:after="0" w:afterAutospacing="0"/>
        <w:jc w:val="center"/>
        <w:rPr>
          <w:noProof/>
        </w:rPr>
      </w:pPr>
    </w:p>
    <w:p w14:paraId="4EC8AD56" w14:textId="77777777" w:rsidR="00881591" w:rsidRDefault="00881591" w:rsidP="00373E46">
      <w:pPr>
        <w:pStyle w:val="xl37"/>
        <w:tabs>
          <w:tab w:val="left" w:pos="180"/>
        </w:tabs>
        <w:spacing w:before="0" w:beforeAutospacing="0" w:after="0" w:afterAutospacing="0"/>
        <w:jc w:val="center"/>
        <w:rPr>
          <w:noProof/>
        </w:rPr>
      </w:pPr>
    </w:p>
    <w:p w14:paraId="1C1CF780" w14:textId="400E93A7" w:rsidR="0067287F" w:rsidRDefault="0067287F" w:rsidP="00373E46">
      <w:pPr>
        <w:pStyle w:val="xl37"/>
        <w:tabs>
          <w:tab w:val="left" w:pos="180"/>
        </w:tabs>
        <w:spacing w:before="0" w:beforeAutospacing="0" w:after="0" w:afterAutospacing="0"/>
        <w:jc w:val="center"/>
        <w:rPr>
          <w:noProof/>
        </w:rPr>
      </w:pPr>
    </w:p>
    <w:p w14:paraId="0A435752" w14:textId="77777777" w:rsidR="0067287F" w:rsidRDefault="0067287F" w:rsidP="00373E46">
      <w:pPr>
        <w:pStyle w:val="xl37"/>
        <w:tabs>
          <w:tab w:val="left" w:pos="180"/>
        </w:tabs>
        <w:spacing w:before="0" w:beforeAutospacing="0" w:after="0" w:afterAutospacing="0"/>
        <w:jc w:val="center"/>
        <w:rPr>
          <w:noProof/>
        </w:rPr>
      </w:pPr>
    </w:p>
    <w:p w14:paraId="7B33F026" w14:textId="77777777" w:rsidR="00300FA6" w:rsidRDefault="00300FA6" w:rsidP="00373E46">
      <w:pPr>
        <w:pStyle w:val="xl37"/>
        <w:tabs>
          <w:tab w:val="left" w:pos="180"/>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D57632" w:rsidP="00CA3C87">
      <w:pPr>
        <w:rPr>
          <w:rFonts w:ascii="Poppins" w:hAnsi="Poppins" w:cs="Poppins"/>
          <w:b/>
          <w:bCs/>
          <w:i/>
          <w:iCs/>
          <w:sz w:val="12"/>
          <w:szCs w:val="12"/>
        </w:rPr>
      </w:pPr>
      <w:hyperlink r:id="rId36"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7"/>
      <w:footerReference w:type="default" r:id="rId38"/>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AFBE37" w14:textId="77777777" w:rsidR="009B2001" w:rsidRDefault="009B2001" w:rsidP="006502B5">
      <w:r>
        <w:separator/>
      </w:r>
    </w:p>
  </w:endnote>
  <w:endnote w:type="continuationSeparator" w:id="0">
    <w:p w14:paraId="702C7063" w14:textId="77777777" w:rsidR="009B2001" w:rsidRDefault="009B2001"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123F587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74811803" w:rsidR="00287F9F" w:rsidRPr="00287F9F" w:rsidRDefault="00287F9F" w:rsidP="00E144AC">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21CA460A"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6E5968" w14:textId="77777777" w:rsidR="009B2001" w:rsidRDefault="009B2001" w:rsidP="006502B5">
      <w:r>
        <w:separator/>
      </w:r>
    </w:p>
  </w:footnote>
  <w:footnote w:type="continuationSeparator" w:id="0">
    <w:p w14:paraId="217BB254" w14:textId="77777777" w:rsidR="009B2001" w:rsidRDefault="009B2001"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693CD2B5"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5151B0">
            <w:rPr>
              <w:rFonts w:ascii="Poppins" w:hAnsi="Poppins" w:cs="Poppins"/>
              <w:b/>
              <w:sz w:val="22"/>
              <w:szCs w:val="22"/>
              <w:lang w:val="it-IT"/>
            </w:rPr>
            <w:t>0</w:t>
          </w:r>
          <w:r w:rsidR="007477F2">
            <w:rPr>
              <w:rFonts w:ascii="Poppins" w:hAnsi="Poppins" w:cs="Poppins"/>
              <w:b/>
              <w:sz w:val="22"/>
              <w:szCs w:val="22"/>
              <w:lang w:val="it-IT"/>
            </w:rPr>
            <w:t>5</w:t>
          </w:r>
          <w:r w:rsidR="008E318F">
            <w:rPr>
              <w:rFonts w:ascii="Poppins" w:hAnsi="Poppins" w:cs="Poppins"/>
              <w:b/>
              <w:sz w:val="22"/>
              <w:szCs w:val="22"/>
              <w:lang w:val="it-IT"/>
            </w:rPr>
            <w:t>-</w:t>
          </w:r>
          <w:r w:rsidRPr="00083ED5">
            <w:rPr>
              <w:rFonts w:ascii="Poppins" w:hAnsi="Poppins" w:cs="Poppins"/>
              <w:b/>
              <w:sz w:val="22"/>
              <w:szCs w:val="22"/>
              <w:lang w:val="it-IT"/>
            </w:rPr>
            <w:t>202</w:t>
          </w:r>
          <w:r w:rsidR="005151B0">
            <w:rPr>
              <w:rFonts w:ascii="Poppins" w:hAnsi="Poppins" w:cs="Poppins"/>
              <w:b/>
              <w:sz w:val="22"/>
              <w:szCs w:val="22"/>
              <w:lang w:val="it-IT"/>
            </w:rPr>
            <w:t>6</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72449C4E"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5151B0">
            <w:rPr>
              <w:rFonts w:ascii="Poppins" w:hAnsi="Poppins" w:cs="Poppins"/>
              <w:b/>
              <w:sz w:val="22"/>
              <w:szCs w:val="22"/>
              <w:lang w:val="it-IT"/>
            </w:rPr>
            <w:t>0</w:t>
          </w:r>
          <w:r w:rsidR="00291A5A">
            <w:rPr>
              <w:rFonts w:ascii="Poppins" w:hAnsi="Poppins" w:cs="Poppins"/>
              <w:b/>
              <w:sz w:val="22"/>
              <w:szCs w:val="22"/>
              <w:lang w:val="it-IT"/>
            </w:rPr>
            <w:t>5</w:t>
          </w:r>
          <w:r w:rsidR="00352B3A" w:rsidRPr="0096213B">
            <w:rPr>
              <w:rFonts w:ascii="Poppins" w:hAnsi="Poppins" w:cs="Poppins"/>
              <w:b/>
              <w:sz w:val="22"/>
              <w:szCs w:val="22"/>
              <w:lang w:val="it-IT"/>
            </w:rPr>
            <w:t>-202</w:t>
          </w:r>
          <w:r w:rsidR="005151B0">
            <w:rPr>
              <w:rFonts w:ascii="Poppins" w:hAnsi="Poppins" w:cs="Poppins"/>
              <w:b/>
              <w:sz w:val="22"/>
              <w:szCs w:val="22"/>
              <w:lang w:val="it-IT"/>
            </w:rPr>
            <w:t>6</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sidRPr="00EE493C">
      <w:rPr>
        <w:noProof/>
        <w:lang w:val="it-IT"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EE493C"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70C41CB5" w:rsidR="00352B3A" w:rsidRPr="0060484A" w:rsidRDefault="00CE3B76" w:rsidP="00E812D9">
          <w:pPr>
            <w:jc w:val="center"/>
            <w:rPr>
              <w:rFonts w:ascii="Poppins" w:hAnsi="Poppins" w:cs="Poppins"/>
              <w:sz w:val="22"/>
              <w:szCs w:val="22"/>
              <w:lang w:val="it-IT"/>
            </w:rPr>
          </w:pPr>
          <w:r w:rsidRPr="00EE493C">
            <w:rPr>
              <w:rFonts w:ascii="Poppins" w:hAnsi="Poppins" w:cs="Poppins"/>
              <w:b/>
              <w:sz w:val="22"/>
              <w:szCs w:val="22"/>
              <w:lang w:val="es-PE"/>
            </w:rPr>
            <w:t xml:space="preserve">                                                 </w:t>
          </w:r>
          <w:r w:rsidR="00C823A9" w:rsidRPr="0060484A">
            <w:rPr>
              <w:rFonts w:ascii="Poppins" w:hAnsi="Poppins" w:cs="Poppins"/>
              <w:b/>
              <w:sz w:val="22"/>
              <w:szCs w:val="22"/>
              <w:lang w:val="it-IT"/>
            </w:rPr>
            <w:t>Informe N° PR-</w:t>
          </w:r>
          <w:r w:rsidR="00AA1E5F">
            <w:rPr>
              <w:rFonts w:ascii="Poppins" w:hAnsi="Poppins" w:cs="Poppins"/>
              <w:b/>
              <w:sz w:val="22"/>
              <w:szCs w:val="22"/>
              <w:lang w:val="it-IT"/>
            </w:rPr>
            <w:t>0</w:t>
          </w:r>
          <w:r w:rsidR="002A270E">
            <w:rPr>
              <w:rFonts w:ascii="Poppins" w:hAnsi="Poppins" w:cs="Poppins"/>
              <w:b/>
              <w:sz w:val="22"/>
              <w:szCs w:val="22"/>
              <w:lang w:val="it-IT"/>
            </w:rPr>
            <w:t>5</w:t>
          </w:r>
          <w:r w:rsidR="00352B3A" w:rsidRPr="0060484A">
            <w:rPr>
              <w:rFonts w:ascii="Poppins" w:hAnsi="Poppins" w:cs="Poppins"/>
              <w:b/>
              <w:sz w:val="22"/>
              <w:szCs w:val="22"/>
              <w:lang w:val="it-IT"/>
            </w:rPr>
            <w:t>-202</w:t>
          </w:r>
          <w:r w:rsidR="00AA1E5F">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EE493C"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78DC8DF6"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E55006">
            <w:rPr>
              <w:rFonts w:ascii="Poppins" w:hAnsi="Poppins" w:cs="Poppins"/>
              <w:b/>
              <w:sz w:val="22"/>
              <w:szCs w:val="22"/>
              <w:lang w:val="it-IT"/>
            </w:rPr>
            <w:t>0</w:t>
          </w:r>
          <w:r w:rsidR="00936EAE">
            <w:rPr>
              <w:rFonts w:ascii="Poppins" w:hAnsi="Poppins" w:cs="Poppins"/>
              <w:b/>
              <w:sz w:val="22"/>
              <w:szCs w:val="22"/>
              <w:lang w:val="it-IT"/>
            </w:rPr>
            <w:t>5</w:t>
          </w:r>
          <w:r w:rsidR="00352B3A" w:rsidRPr="0060484A">
            <w:rPr>
              <w:rFonts w:ascii="Poppins" w:hAnsi="Poppins" w:cs="Poppins"/>
              <w:b/>
              <w:sz w:val="22"/>
              <w:szCs w:val="22"/>
              <w:lang w:val="it-IT"/>
            </w:rPr>
            <w:t>-202</w:t>
          </w:r>
          <w:r w:rsidR="00E55006">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16691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22"/>
    <w:rsid w:val="000031C2"/>
    <w:rsid w:val="000032A8"/>
    <w:rsid w:val="00003376"/>
    <w:rsid w:val="000033C5"/>
    <w:rsid w:val="000036D9"/>
    <w:rsid w:val="00003701"/>
    <w:rsid w:val="00003D98"/>
    <w:rsid w:val="00003E70"/>
    <w:rsid w:val="000040AB"/>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1F66"/>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C0"/>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4F5"/>
    <w:rsid w:val="000176AE"/>
    <w:rsid w:val="000177E2"/>
    <w:rsid w:val="000177FD"/>
    <w:rsid w:val="00017859"/>
    <w:rsid w:val="00017CB4"/>
    <w:rsid w:val="000201D2"/>
    <w:rsid w:val="00020397"/>
    <w:rsid w:val="00020435"/>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A70"/>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5D7"/>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31C"/>
    <w:rsid w:val="000434BD"/>
    <w:rsid w:val="000435C8"/>
    <w:rsid w:val="00043688"/>
    <w:rsid w:val="0004375E"/>
    <w:rsid w:val="00043BAC"/>
    <w:rsid w:val="00044536"/>
    <w:rsid w:val="000445FB"/>
    <w:rsid w:val="000447BA"/>
    <w:rsid w:val="000448BE"/>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B3A"/>
    <w:rsid w:val="00051EA4"/>
    <w:rsid w:val="0005213B"/>
    <w:rsid w:val="0005233A"/>
    <w:rsid w:val="00052508"/>
    <w:rsid w:val="0005252C"/>
    <w:rsid w:val="0005257A"/>
    <w:rsid w:val="00052786"/>
    <w:rsid w:val="00052862"/>
    <w:rsid w:val="00052927"/>
    <w:rsid w:val="0005297A"/>
    <w:rsid w:val="00052AD2"/>
    <w:rsid w:val="00052ECF"/>
    <w:rsid w:val="000532D4"/>
    <w:rsid w:val="00053389"/>
    <w:rsid w:val="00053752"/>
    <w:rsid w:val="000539EF"/>
    <w:rsid w:val="00053A27"/>
    <w:rsid w:val="00053E30"/>
    <w:rsid w:val="0005434D"/>
    <w:rsid w:val="00054374"/>
    <w:rsid w:val="0005461A"/>
    <w:rsid w:val="0005461D"/>
    <w:rsid w:val="000546BF"/>
    <w:rsid w:val="0005472B"/>
    <w:rsid w:val="00054907"/>
    <w:rsid w:val="0005490B"/>
    <w:rsid w:val="00054A8D"/>
    <w:rsid w:val="00054D49"/>
    <w:rsid w:val="00054E83"/>
    <w:rsid w:val="00054ECB"/>
    <w:rsid w:val="00055581"/>
    <w:rsid w:val="00055C29"/>
    <w:rsid w:val="00055CF0"/>
    <w:rsid w:val="00055DD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5C2"/>
    <w:rsid w:val="00070771"/>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6E0E"/>
    <w:rsid w:val="00077327"/>
    <w:rsid w:val="000773AB"/>
    <w:rsid w:val="00077405"/>
    <w:rsid w:val="00077884"/>
    <w:rsid w:val="000778BC"/>
    <w:rsid w:val="0007791C"/>
    <w:rsid w:val="00077956"/>
    <w:rsid w:val="00077B67"/>
    <w:rsid w:val="00077BCC"/>
    <w:rsid w:val="00077C0C"/>
    <w:rsid w:val="00077D40"/>
    <w:rsid w:val="00077DE2"/>
    <w:rsid w:val="000800F6"/>
    <w:rsid w:val="00080206"/>
    <w:rsid w:val="00080379"/>
    <w:rsid w:val="000803BA"/>
    <w:rsid w:val="00080548"/>
    <w:rsid w:val="00080866"/>
    <w:rsid w:val="00080BE8"/>
    <w:rsid w:val="00081031"/>
    <w:rsid w:val="00081761"/>
    <w:rsid w:val="00081A2B"/>
    <w:rsid w:val="00081AB4"/>
    <w:rsid w:val="00081DB0"/>
    <w:rsid w:val="00081FD1"/>
    <w:rsid w:val="00082194"/>
    <w:rsid w:val="00082434"/>
    <w:rsid w:val="0008277E"/>
    <w:rsid w:val="00082906"/>
    <w:rsid w:val="000829B0"/>
    <w:rsid w:val="00082DB3"/>
    <w:rsid w:val="00082F53"/>
    <w:rsid w:val="000832B4"/>
    <w:rsid w:val="00083539"/>
    <w:rsid w:val="00083651"/>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81B"/>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393"/>
    <w:rsid w:val="00093757"/>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9B"/>
    <w:rsid w:val="000A29B6"/>
    <w:rsid w:val="000A29CA"/>
    <w:rsid w:val="000A2B2C"/>
    <w:rsid w:val="000A3034"/>
    <w:rsid w:val="000A3569"/>
    <w:rsid w:val="000A373B"/>
    <w:rsid w:val="000A374E"/>
    <w:rsid w:val="000A38F1"/>
    <w:rsid w:val="000A3986"/>
    <w:rsid w:val="000A3CB8"/>
    <w:rsid w:val="000A3CC3"/>
    <w:rsid w:val="000A3D61"/>
    <w:rsid w:val="000A422D"/>
    <w:rsid w:val="000A44F9"/>
    <w:rsid w:val="000A4592"/>
    <w:rsid w:val="000A4716"/>
    <w:rsid w:val="000A4729"/>
    <w:rsid w:val="000A4998"/>
    <w:rsid w:val="000A4B25"/>
    <w:rsid w:val="000A4BA6"/>
    <w:rsid w:val="000A4E73"/>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14"/>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0CF"/>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4D"/>
    <w:rsid w:val="000C4AE9"/>
    <w:rsid w:val="000C4B60"/>
    <w:rsid w:val="000C4D8C"/>
    <w:rsid w:val="000C4F51"/>
    <w:rsid w:val="000C52D2"/>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DC8"/>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2F8"/>
    <w:rsid w:val="000D230C"/>
    <w:rsid w:val="000D2355"/>
    <w:rsid w:val="000D23AE"/>
    <w:rsid w:val="000D272E"/>
    <w:rsid w:val="000D2EC5"/>
    <w:rsid w:val="000D2EDF"/>
    <w:rsid w:val="000D30D1"/>
    <w:rsid w:val="000D312C"/>
    <w:rsid w:val="000D34D0"/>
    <w:rsid w:val="000D3D7A"/>
    <w:rsid w:val="000D41FE"/>
    <w:rsid w:val="000D4439"/>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E3"/>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742"/>
    <w:rsid w:val="000E3978"/>
    <w:rsid w:val="000E39DB"/>
    <w:rsid w:val="000E3E91"/>
    <w:rsid w:val="000E3F1C"/>
    <w:rsid w:val="000E41FE"/>
    <w:rsid w:val="000E42E9"/>
    <w:rsid w:val="000E44A1"/>
    <w:rsid w:val="000E4EF9"/>
    <w:rsid w:val="000E502E"/>
    <w:rsid w:val="000E537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379"/>
    <w:rsid w:val="000E7C8A"/>
    <w:rsid w:val="000E7D70"/>
    <w:rsid w:val="000F0077"/>
    <w:rsid w:val="000F0295"/>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9F7"/>
    <w:rsid w:val="000F5A51"/>
    <w:rsid w:val="000F5A7D"/>
    <w:rsid w:val="000F5BE0"/>
    <w:rsid w:val="000F5DBD"/>
    <w:rsid w:val="000F5DD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44E"/>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2"/>
    <w:rsid w:val="00103329"/>
    <w:rsid w:val="001033D7"/>
    <w:rsid w:val="00103697"/>
    <w:rsid w:val="00103941"/>
    <w:rsid w:val="001039D4"/>
    <w:rsid w:val="00103C96"/>
    <w:rsid w:val="00103EB0"/>
    <w:rsid w:val="00103F71"/>
    <w:rsid w:val="00103F97"/>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5E3C"/>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925"/>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EFB"/>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97"/>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C5C"/>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2C5"/>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701"/>
    <w:rsid w:val="0014688C"/>
    <w:rsid w:val="00146BBB"/>
    <w:rsid w:val="00146C19"/>
    <w:rsid w:val="001470B8"/>
    <w:rsid w:val="00147162"/>
    <w:rsid w:val="0014737A"/>
    <w:rsid w:val="001474E5"/>
    <w:rsid w:val="0014796A"/>
    <w:rsid w:val="00147A0F"/>
    <w:rsid w:val="00147BEA"/>
    <w:rsid w:val="00150074"/>
    <w:rsid w:val="00150187"/>
    <w:rsid w:val="00150371"/>
    <w:rsid w:val="00150576"/>
    <w:rsid w:val="001506B7"/>
    <w:rsid w:val="00150BEB"/>
    <w:rsid w:val="00150F08"/>
    <w:rsid w:val="00151082"/>
    <w:rsid w:val="001510C2"/>
    <w:rsid w:val="0015115F"/>
    <w:rsid w:val="001511EF"/>
    <w:rsid w:val="0015130F"/>
    <w:rsid w:val="001517B7"/>
    <w:rsid w:val="00151A44"/>
    <w:rsid w:val="00151BF3"/>
    <w:rsid w:val="00151E32"/>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3A8"/>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4EA"/>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BDF"/>
    <w:rsid w:val="00181FC6"/>
    <w:rsid w:val="0018267B"/>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3EAF"/>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5B73"/>
    <w:rsid w:val="0019627F"/>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360"/>
    <w:rsid w:val="001C36F0"/>
    <w:rsid w:val="001C3882"/>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084"/>
    <w:rsid w:val="001D6179"/>
    <w:rsid w:val="001D646D"/>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99"/>
    <w:rsid w:val="001E6ACD"/>
    <w:rsid w:val="001E6B2E"/>
    <w:rsid w:val="001E6B3D"/>
    <w:rsid w:val="001E6D76"/>
    <w:rsid w:val="001E7329"/>
    <w:rsid w:val="001E74D9"/>
    <w:rsid w:val="001E78FA"/>
    <w:rsid w:val="001E7EC2"/>
    <w:rsid w:val="001F00C2"/>
    <w:rsid w:val="001F0618"/>
    <w:rsid w:val="001F08AA"/>
    <w:rsid w:val="001F0AB4"/>
    <w:rsid w:val="001F0C52"/>
    <w:rsid w:val="001F1291"/>
    <w:rsid w:val="001F1607"/>
    <w:rsid w:val="001F16BF"/>
    <w:rsid w:val="001F1A3D"/>
    <w:rsid w:val="001F1BB7"/>
    <w:rsid w:val="001F1C70"/>
    <w:rsid w:val="001F1FA5"/>
    <w:rsid w:val="001F22B0"/>
    <w:rsid w:val="001F25EA"/>
    <w:rsid w:val="001F2602"/>
    <w:rsid w:val="001F2730"/>
    <w:rsid w:val="001F2AEA"/>
    <w:rsid w:val="001F2B2C"/>
    <w:rsid w:val="001F2B99"/>
    <w:rsid w:val="001F2BFB"/>
    <w:rsid w:val="001F2FE7"/>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39F"/>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C4"/>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68"/>
    <w:rsid w:val="002058B0"/>
    <w:rsid w:val="00205916"/>
    <w:rsid w:val="00205B75"/>
    <w:rsid w:val="00205D48"/>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3"/>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4EBC"/>
    <w:rsid w:val="002350F0"/>
    <w:rsid w:val="0023526B"/>
    <w:rsid w:val="0023552E"/>
    <w:rsid w:val="00235651"/>
    <w:rsid w:val="002357C0"/>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C3"/>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64"/>
    <w:rsid w:val="002659C8"/>
    <w:rsid w:val="00265C17"/>
    <w:rsid w:val="00265CCF"/>
    <w:rsid w:val="00265D45"/>
    <w:rsid w:val="0026609B"/>
    <w:rsid w:val="002661AF"/>
    <w:rsid w:val="0026621F"/>
    <w:rsid w:val="0026627F"/>
    <w:rsid w:val="002662D8"/>
    <w:rsid w:val="002663F2"/>
    <w:rsid w:val="00266801"/>
    <w:rsid w:val="002669A2"/>
    <w:rsid w:val="002669AD"/>
    <w:rsid w:val="00266B77"/>
    <w:rsid w:val="00266D30"/>
    <w:rsid w:val="00267540"/>
    <w:rsid w:val="002675F1"/>
    <w:rsid w:val="00267685"/>
    <w:rsid w:val="00267898"/>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37"/>
    <w:rsid w:val="00273F40"/>
    <w:rsid w:val="00274090"/>
    <w:rsid w:val="002741F0"/>
    <w:rsid w:val="0027420E"/>
    <w:rsid w:val="00274983"/>
    <w:rsid w:val="00274A4A"/>
    <w:rsid w:val="00274E5E"/>
    <w:rsid w:val="00274EB7"/>
    <w:rsid w:val="00275078"/>
    <w:rsid w:val="002750B4"/>
    <w:rsid w:val="00275295"/>
    <w:rsid w:val="002753B1"/>
    <w:rsid w:val="002755B1"/>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C40"/>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68"/>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A5A"/>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0C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394"/>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0E"/>
    <w:rsid w:val="002A27A2"/>
    <w:rsid w:val="002A2FBF"/>
    <w:rsid w:val="002A3A31"/>
    <w:rsid w:val="002A3C7E"/>
    <w:rsid w:val="002A3EAF"/>
    <w:rsid w:val="002A3F12"/>
    <w:rsid w:val="002A4044"/>
    <w:rsid w:val="002A4401"/>
    <w:rsid w:val="002A4976"/>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5E4E"/>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911"/>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3C1"/>
    <w:rsid w:val="002D489C"/>
    <w:rsid w:val="002D493D"/>
    <w:rsid w:val="002D4ACE"/>
    <w:rsid w:val="002D4CD1"/>
    <w:rsid w:val="002D4CE5"/>
    <w:rsid w:val="002D4CF1"/>
    <w:rsid w:val="002D4F33"/>
    <w:rsid w:val="002D4F83"/>
    <w:rsid w:val="002D502E"/>
    <w:rsid w:val="002D5070"/>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16E"/>
    <w:rsid w:val="002E42D0"/>
    <w:rsid w:val="002E4316"/>
    <w:rsid w:val="002E4375"/>
    <w:rsid w:val="002E45B3"/>
    <w:rsid w:val="002E45C6"/>
    <w:rsid w:val="002E46AC"/>
    <w:rsid w:val="002E4AE2"/>
    <w:rsid w:val="002E4BDD"/>
    <w:rsid w:val="002E4D31"/>
    <w:rsid w:val="002E4E47"/>
    <w:rsid w:val="002E4FEA"/>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ABB"/>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3E71"/>
    <w:rsid w:val="002F4671"/>
    <w:rsid w:val="002F4ABD"/>
    <w:rsid w:val="002F4C3E"/>
    <w:rsid w:val="002F4F04"/>
    <w:rsid w:val="002F4FA2"/>
    <w:rsid w:val="002F50EA"/>
    <w:rsid w:val="002F5179"/>
    <w:rsid w:val="002F54BE"/>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0FA6"/>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21C"/>
    <w:rsid w:val="003135E6"/>
    <w:rsid w:val="00313672"/>
    <w:rsid w:val="00313709"/>
    <w:rsid w:val="00313792"/>
    <w:rsid w:val="00313848"/>
    <w:rsid w:val="00313A64"/>
    <w:rsid w:val="00313A9F"/>
    <w:rsid w:val="00313B1F"/>
    <w:rsid w:val="00313BAE"/>
    <w:rsid w:val="00313C92"/>
    <w:rsid w:val="0031408A"/>
    <w:rsid w:val="00314576"/>
    <w:rsid w:val="003149B1"/>
    <w:rsid w:val="00314C6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BFF"/>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A70"/>
    <w:rsid w:val="00322C1C"/>
    <w:rsid w:val="00322CB9"/>
    <w:rsid w:val="00322ECA"/>
    <w:rsid w:val="00322F2B"/>
    <w:rsid w:val="00322F6B"/>
    <w:rsid w:val="0032326A"/>
    <w:rsid w:val="00323299"/>
    <w:rsid w:val="0032353A"/>
    <w:rsid w:val="00323669"/>
    <w:rsid w:val="00323757"/>
    <w:rsid w:val="0032381A"/>
    <w:rsid w:val="003239F6"/>
    <w:rsid w:val="00323E22"/>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0E5"/>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951"/>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3F74"/>
    <w:rsid w:val="00344112"/>
    <w:rsid w:val="00344447"/>
    <w:rsid w:val="003446BD"/>
    <w:rsid w:val="00344B48"/>
    <w:rsid w:val="00344DC9"/>
    <w:rsid w:val="00344EC0"/>
    <w:rsid w:val="00344FA9"/>
    <w:rsid w:val="003450D2"/>
    <w:rsid w:val="003453CC"/>
    <w:rsid w:val="0034546F"/>
    <w:rsid w:val="00345568"/>
    <w:rsid w:val="00346272"/>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17A"/>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5"/>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CFD"/>
    <w:rsid w:val="00380D57"/>
    <w:rsid w:val="00380EA5"/>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39F"/>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2B9D"/>
    <w:rsid w:val="003A302D"/>
    <w:rsid w:val="003A337A"/>
    <w:rsid w:val="003A33E7"/>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09B"/>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3F1B"/>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AF"/>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5FC"/>
    <w:rsid w:val="003E36DF"/>
    <w:rsid w:val="003E3ABF"/>
    <w:rsid w:val="003E3C03"/>
    <w:rsid w:val="003E3C3E"/>
    <w:rsid w:val="003E3CFA"/>
    <w:rsid w:val="003E3D21"/>
    <w:rsid w:val="003E3D8F"/>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90"/>
    <w:rsid w:val="003E6BDB"/>
    <w:rsid w:val="003E723D"/>
    <w:rsid w:val="003E735B"/>
    <w:rsid w:val="003E741C"/>
    <w:rsid w:val="003E74E1"/>
    <w:rsid w:val="003E7621"/>
    <w:rsid w:val="003E7763"/>
    <w:rsid w:val="003E7E1B"/>
    <w:rsid w:val="003E7FBF"/>
    <w:rsid w:val="003F0089"/>
    <w:rsid w:val="003F00E0"/>
    <w:rsid w:val="003F0A74"/>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C54"/>
    <w:rsid w:val="003F3F36"/>
    <w:rsid w:val="003F3FE0"/>
    <w:rsid w:val="003F4078"/>
    <w:rsid w:val="003F41B3"/>
    <w:rsid w:val="003F47BA"/>
    <w:rsid w:val="003F4888"/>
    <w:rsid w:val="003F4BD4"/>
    <w:rsid w:val="003F4F50"/>
    <w:rsid w:val="003F50AD"/>
    <w:rsid w:val="003F5148"/>
    <w:rsid w:val="003F52BD"/>
    <w:rsid w:val="003F52F6"/>
    <w:rsid w:val="003F5811"/>
    <w:rsid w:val="003F597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789"/>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287"/>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DED"/>
    <w:rsid w:val="00422EB1"/>
    <w:rsid w:val="00422EFF"/>
    <w:rsid w:val="00422FA6"/>
    <w:rsid w:val="00423045"/>
    <w:rsid w:val="00423179"/>
    <w:rsid w:val="0042324B"/>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A46"/>
    <w:rsid w:val="00430C2C"/>
    <w:rsid w:val="00430CF0"/>
    <w:rsid w:val="00430D8E"/>
    <w:rsid w:val="00430E7A"/>
    <w:rsid w:val="00430FBB"/>
    <w:rsid w:val="00430FBC"/>
    <w:rsid w:val="0043139D"/>
    <w:rsid w:val="004313A4"/>
    <w:rsid w:val="00431667"/>
    <w:rsid w:val="00431F69"/>
    <w:rsid w:val="004320C5"/>
    <w:rsid w:val="004322CB"/>
    <w:rsid w:val="004328FB"/>
    <w:rsid w:val="00432D6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551"/>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400"/>
    <w:rsid w:val="00456582"/>
    <w:rsid w:val="004565BD"/>
    <w:rsid w:val="00456686"/>
    <w:rsid w:val="004568DB"/>
    <w:rsid w:val="00456BE5"/>
    <w:rsid w:val="00456E14"/>
    <w:rsid w:val="00456E79"/>
    <w:rsid w:val="00457135"/>
    <w:rsid w:val="004573EA"/>
    <w:rsid w:val="004579DE"/>
    <w:rsid w:val="00457A4C"/>
    <w:rsid w:val="00457E13"/>
    <w:rsid w:val="00457F41"/>
    <w:rsid w:val="00460158"/>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2AB"/>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ED3"/>
    <w:rsid w:val="00464F2D"/>
    <w:rsid w:val="00465129"/>
    <w:rsid w:val="004651A8"/>
    <w:rsid w:val="004651DC"/>
    <w:rsid w:val="004653FA"/>
    <w:rsid w:val="004655EB"/>
    <w:rsid w:val="00465725"/>
    <w:rsid w:val="00465772"/>
    <w:rsid w:val="004657FB"/>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8A9"/>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38E"/>
    <w:rsid w:val="0048071C"/>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4D8"/>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D16"/>
    <w:rsid w:val="00486E07"/>
    <w:rsid w:val="00486E6E"/>
    <w:rsid w:val="004872DD"/>
    <w:rsid w:val="004873F8"/>
    <w:rsid w:val="004876AC"/>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507"/>
    <w:rsid w:val="00491F31"/>
    <w:rsid w:val="00491FAE"/>
    <w:rsid w:val="00492157"/>
    <w:rsid w:val="00492187"/>
    <w:rsid w:val="00492206"/>
    <w:rsid w:val="004924E8"/>
    <w:rsid w:val="00492715"/>
    <w:rsid w:val="0049298D"/>
    <w:rsid w:val="004929B0"/>
    <w:rsid w:val="004929FD"/>
    <w:rsid w:val="00492A58"/>
    <w:rsid w:val="00492AFE"/>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2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314"/>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60"/>
    <w:rsid w:val="004B32A5"/>
    <w:rsid w:val="004B3349"/>
    <w:rsid w:val="004B36AF"/>
    <w:rsid w:val="004B3823"/>
    <w:rsid w:val="004B3A5A"/>
    <w:rsid w:val="004B3A8C"/>
    <w:rsid w:val="004B3C5F"/>
    <w:rsid w:val="004B3C60"/>
    <w:rsid w:val="004B4519"/>
    <w:rsid w:val="004B4783"/>
    <w:rsid w:val="004B48B2"/>
    <w:rsid w:val="004B4904"/>
    <w:rsid w:val="004B4B86"/>
    <w:rsid w:val="004B4EC8"/>
    <w:rsid w:val="004B534B"/>
    <w:rsid w:val="004B55A2"/>
    <w:rsid w:val="004B569C"/>
    <w:rsid w:val="004B57AA"/>
    <w:rsid w:val="004B5803"/>
    <w:rsid w:val="004B5A92"/>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679"/>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45E"/>
    <w:rsid w:val="004D18D8"/>
    <w:rsid w:val="004D1999"/>
    <w:rsid w:val="004D1A1E"/>
    <w:rsid w:val="004D1C53"/>
    <w:rsid w:val="004D1C6F"/>
    <w:rsid w:val="004D21AE"/>
    <w:rsid w:val="004D2324"/>
    <w:rsid w:val="004D239A"/>
    <w:rsid w:val="004D27ED"/>
    <w:rsid w:val="004D2A86"/>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013"/>
    <w:rsid w:val="004E111D"/>
    <w:rsid w:val="004E147D"/>
    <w:rsid w:val="004E158B"/>
    <w:rsid w:val="004E168E"/>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0E"/>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77D"/>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1B0"/>
    <w:rsid w:val="0051547A"/>
    <w:rsid w:val="00515735"/>
    <w:rsid w:val="00515BAC"/>
    <w:rsid w:val="00515BE2"/>
    <w:rsid w:val="00515D08"/>
    <w:rsid w:val="00515DF0"/>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CCC"/>
    <w:rsid w:val="00523E19"/>
    <w:rsid w:val="00523E3A"/>
    <w:rsid w:val="00523F5F"/>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82B"/>
    <w:rsid w:val="00527926"/>
    <w:rsid w:val="00527A6D"/>
    <w:rsid w:val="00527ADF"/>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AB6"/>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306"/>
    <w:rsid w:val="005465B1"/>
    <w:rsid w:val="00546627"/>
    <w:rsid w:val="0054662C"/>
    <w:rsid w:val="00546872"/>
    <w:rsid w:val="005468D4"/>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E64"/>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60"/>
    <w:rsid w:val="005662FC"/>
    <w:rsid w:val="00566587"/>
    <w:rsid w:val="00566CE3"/>
    <w:rsid w:val="00566D7A"/>
    <w:rsid w:val="00566EB1"/>
    <w:rsid w:val="0056702E"/>
    <w:rsid w:val="00567112"/>
    <w:rsid w:val="005671CE"/>
    <w:rsid w:val="005672A3"/>
    <w:rsid w:val="005674D3"/>
    <w:rsid w:val="00567631"/>
    <w:rsid w:val="00567AE0"/>
    <w:rsid w:val="00567B53"/>
    <w:rsid w:val="00567D65"/>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2FA"/>
    <w:rsid w:val="00582601"/>
    <w:rsid w:val="00582A3B"/>
    <w:rsid w:val="00582F8D"/>
    <w:rsid w:val="00583027"/>
    <w:rsid w:val="0058318F"/>
    <w:rsid w:val="0058321D"/>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4F56"/>
    <w:rsid w:val="00585054"/>
    <w:rsid w:val="005852EA"/>
    <w:rsid w:val="005855D8"/>
    <w:rsid w:val="00585906"/>
    <w:rsid w:val="0058594E"/>
    <w:rsid w:val="00585C05"/>
    <w:rsid w:val="00585C41"/>
    <w:rsid w:val="00585FD0"/>
    <w:rsid w:val="00585FD1"/>
    <w:rsid w:val="005860BD"/>
    <w:rsid w:val="0058611B"/>
    <w:rsid w:val="005864FB"/>
    <w:rsid w:val="00586689"/>
    <w:rsid w:val="0058681D"/>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A5D"/>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3DB"/>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431"/>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768"/>
    <w:rsid w:val="005B0884"/>
    <w:rsid w:val="005B0900"/>
    <w:rsid w:val="005B0A6D"/>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A63"/>
    <w:rsid w:val="005B3B27"/>
    <w:rsid w:val="005B3C85"/>
    <w:rsid w:val="005B3C90"/>
    <w:rsid w:val="005B3E53"/>
    <w:rsid w:val="005B3E6E"/>
    <w:rsid w:val="005B3EBF"/>
    <w:rsid w:val="005B3ED3"/>
    <w:rsid w:val="005B3EFC"/>
    <w:rsid w:val="005B3F5A"/>
    <w:rsid w:val="005B418A"/>
    <w:rsid w:val="005B445D"/>
    <w:rsid w:val="005B450B"/>
    <w:rsid w:val="005B4817"/>
    <w:rsid w:val="005B49D4"/>
    <w:rsid w:val="005B4C77"/>
    <w:rsid w:val="005B4D56"/>
    <w:rsid w:val="005B51C3"/>
    <w:rsid w:val="005B53D4"/>
    <w:rsid w:val="005B55D2"/>
    <w:rsid w:val="005B5C9B"/>
    <w:rsid w:val="005B601E"/>
    <w:rsid w:val="005B64C4"/>
    <w:rsid w:val="005B67DE"/>
    <w:rsid w:val="005B6E5C"/>
    <w:rsid w:val="005B7027"/>
    <w:rsid w:val="005B7181"/>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26"/>
    <w:rsid w:val="005D30C1"/>
    <w:rsid w:val="005D3161"/>
    <w:rsid w:val="005D31D5"/>
    <w:rsid w:val="005D35A5"/>
    <w:rsid w:val="005D38FB"/>
    <w:rsid w:val="005D3BE6"/>
    <w:rsid w:val="005D4136"/>
    <w:rsid w:val="005D4AC4"/>
    <w:rsid w:val="005D4BAC"/>
    <w:rsid w:val="005D4DAF"/>
    <w:rsid w:val="005D50F6"/>
    <w:rsid w:val="005D5273"/>
    <w:rsid w:val="005D531D"/>
    <w:rsid w:val="005D54A8"/>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9EF"/>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5E23"/>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6F5"/>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8F6"/>
    <w:rsid w:val="00603960"/>
    <w:rsid w:val="00603B7F"/>
    <w:rsid w:val="0060404B"/>
    <w:rsid w:val="0060460D"/>
    <w:rsid w:val="00604758"/>
    <w:rsid w:val="00604799"/>
    <w:rsid w:val="00604825"/>
    <w:rsid w:val="0060484A"/>
    <w:rsid w:val="00604F0D"/>
    <w:rsid w:val="00605034"/>
    <w:rsid w:val="00605218"/>
    <w:rsid w:val="0060529F"/>
    <w:rsid w:val="006052A9"/>
    <w:rsid w:val="00605722"/>
    <w:rsid w:val="0060592B"/>
    <w:rsid w:val="00605B5D"/>
    <w:rsid w:val="00605DEF"/>
    <w:rsid w:val="00605E87"/>
    <w:rsid w:val="00605EBE"/>
    <w:rsid w:val="00606468"/>
    <w:rsid w:val="0060680F"/>
    <w:rsid w:val="00606A5C"/>
    <w:rsid w:val="00606AE6"/>
    <w:rsid w:val="00606B8B"/>
    <w:rsid w:val="00606BA4"/>
    <w:rsid w:val="00606CCB"/>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396"/>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2D23"/>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1B64"/>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387"/>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596"/>
    <w:rsid w:val="0064084C"/>
    <w:rsid w:val="006408BA"/>
    <w:rsid w:val="00640B7B"/>
    <w:rsid w:val="00640EF9"/>
    <w:rsid w:val="006411D8"/>
    <w:rsid w:val="006411F3"/>
    <w:rsid w:val="00641324"/>
    <w:rsid w:val="0064145E"/>
    <w:rsid w:val="006416C1"/>
    <w:rsid w:val="006423A2"/>
    <w:rsid w:val="00642AA1"/>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746"/>
    <w:rsid w:val="00645815"/>
    <w:rsid w:val="00645B41"/>
    <w:rsid w:val="00645B6B"/>
    <w:rsid w:val="00645BF8"/>
    <w:rsid w:val="00645C39"/>
    <w:rsid w:val="00645D04"/>
    <w:rsid w:val="0064607D"/>
    <w:rsid w:val="006461CD"/>
    <w:rsid w:val="0064631C"/>
    <w:rsid w:val="00646556"/>
    <w:rsid w:val="006465D2"/>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BFB"/>
    <w:rsid w:val="00655FB5"/>
    <w:rsid w:val="0065606E"/>
    <w:rsid w:val="00656149"/>
    <w:rsid w:val="0065619A"/>
    <w:rsid w:val="00656354"/>
    <w:rsid w:val="0065648B"/>
    <w:rsid w:val="00656816"/>
    <w:rsid w:val="006568D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54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20"/>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87F"/>
    <w:rsid w:val="00672975"/>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5B30"/>
    <w:rsid w:val="006760A1"/>
    <w:rsid w:val="006766C6"/>
    <w:rsid w:val="00676D32"/>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32"/>
    <w:rsid w:val="00684DE5"/>
    <w:rsid w:val="00684ED7"/>
    <w:rsid w:val="00684F00"/>
    <w:rsid w:val="0068517E"/>
    <w:rsid w:val="0068559C"/>
    <w:rsid w:val="006856F8"/>
    <w:rsid w:val="006858AC"/>
    <w:rsid w:val="006858AE"/>
    <w:rsid w:val="00685AF8"/>
    <w:rsid w:val="00685BD1"/>
    <w:rsid w:val="00685F3B"/>
    <w:rsid w:val="006862D3"/>
    <w:rsid w:val="006863BF"/>
    <w:rsid w:val="006869F8"/>
    <w:rsid w:val="00686A0D"/>
    <w:rsid w:val="00686F8E"/>
    <w:rsid w:val="0068701E"/>
    <w:rsid w:val="0068710F"/>
    <w:rsid w:val="00687732"/>
    <w:rsid w:val="0068775F"/>
    <w:rsid w:val="0068798C"/>
    <w:rsid w:val="0068799A"/>
    <w:rsid w:val="00687BA3"/>
    <w:rsid w:val="00687F3D"/>
    <w:rsid w:val="00690000"/>
    <w:rsid w:val="0069010C"/>
    <w:rsid w:val="0069018F"/>
    <w:rsid w:val="0069024A"/>
    <w:rsid w:val="006905A9"/>
    <w:rsid w:val="00690607"/>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C5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6A"/>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0A8"/>
    <w:rsid w:val="006A31FF"/>
    <w:rsid w:val="006A32A1"/>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9A3"/>
    <w:rsid w:val="006A5A06"/>
    <w:rsid w:val="006A5F84"/>
    <w:rsid w:val="006A6174"/>
    <w:rsid w:val="006A6413"/>
    <w:rsid w:val="006A654A"/>
    <w:rsid w:val="006A6596"/>
    <w:rsid w:val="006A65B7"/>
    <w:rsid w:val="006A687B"/>
    <w:rsid w:val="006A6A3B"/>
    <w:rsid w:val="006A6D81"/>
    <w:rsid w:val="006A6F5C"/>
    <w:rsid w:val="006A73AC"/>
    <w:rsid w:val="006A74D6"/>
    <w:rsid w:val="006A779B"/>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9A"/>
    <w:rsid w:val="006B48F1"/>
    <w:rsid w:val="006B4A62"/>
    <w:rsid w:val="006B4B9A"/>
    <w:rsid w:val="006B5011"/>
    <w:rsid w:val="006B536D"/>
    <w:rsid w:val="006B5556"/>
    <w:rsid w:val="006B55B7"/>
    <w:rsid w:val="006B560E"/>
    <w:rsid w:val="006B5DC3"/>
    <w:rsid w:val="006B5DCF"/>
    <w:rsid w:val="006B5ED4"/>
    <w:rsid w:val="006B5FE9"/>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944"/>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4CA1"/>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775"/>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2F46"/>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46A"/>
    <w:rsid w:val="006E0543"/>
    <w:rsid w:val="006E05A7"/>
    <w:rsid w:val="006E0920"/>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0F"/>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3A7B"/>
    <w:rsid w:val="006F413A"/>
    <w:rsid w:val="006F43AF"/>
    <w:rsid w:val="006F473A"/>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A4F"/>
    <w:rsid w:val="006F6E5D"/>
    <w:rsid w:val="006F6E71"/>
    <w:rsid w:val="006F6F5C"/>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46"/>
    <w:rsid w:val="007042A7"/>
    <w:rsid w:val="00704318"/>
    <w:rsid w:val="007043FF"/>
    <w:rsid w:val="007045AA"/>
    <w:rsid w:val="007047EB"/>
    <w:rsid w:val="007048B0"/>
    <w:rsid w:val="007049CB"/>
    <w:rsid w:val="00704A9E"/>
    <w:rsid w:val="00704B99"/>
    <w:rsid w:val="00704F50"/>
    <w:rsid w:val="0070506C"/>
    <w:rsid w:val="0070512E"/>
    <w:rsid w:val="0070513D"/>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2D2"/>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97E"/>
    <w:rsid w:val="00712D3B"/>
    <w:rsid w:val="00712DCD"/>
    <w:rsid w:val="0071363B"/>
    <w:rsid w:val="00713C2F"/>
    <w:rsid w:val="00714419"/>
    <w:rsid w:val="00714474"/>
    <w:rsid w:val="00714539"/>
    <w:rsid w:val="00714546"/>
    <w:rsid w:val="007146AD"/>
    <w:rsid w:val="0071494D"/>
    <w:rsid w:val="00714B52"/>
    <w:rsid w:val="00714BA8"/>
    <w:rsid w:val="00714C17"/>
    <w:rsid w:val="00714CA2"/>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7B9"/>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374"/>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5FDF"/>
    <w:rsid w:val="00746027"/>
    <w:rsid w:val="0074604E"/>
    <w:rsid w:val="007460A7"/>
    <w:rsid w:val="007461DD"/>
    <w:rsid w:val="007464B2"/>
    <w:rsid w:val="00746702"/>
    <w:rsid w:val="0074679A"/>
    <w:rsid w:val="00746AF8"/>
    <w:rsid w:val="00747493"/>
    <w:rsid w:val="007475C9"/>
    <w:rsid w:val="007476BE"/>
    <w:rsid w:val="007477F2"/>
    <w:rsid w:val="00747907"/>
    <w:rsid w:val="00747CD2"/>
    <w:rsid w:val="00747CFC"/>
    <w:rsid w:val="00747ED9"/>
    <w:rsid w:val="00747F91"/>
    <w:rsid w:val="007500EB"/>
    <w:rsid w:val="00750115"/>
    <w:rsid w:val="007501BF"/>
    <w:rsid w:val="0075026D"/>
    <w:rsid w:val="007502F0"/>
    <w:rsid w:val="00750349"/>
    <w:rsid w:val="007505A8"/>
    <w:rsid w:val="0075099C"/>
    <w:rsid w:val="00750BB8"/>
    <w:rsid w:val="00750C43"/>
    <w:rsid w:val="00750E29"/>
    <w:rsid w:val="00750F47"/>
    <w:rsid w:val="00751002"/>
    <w:rsid w:val="0075136C"/>
    <w:rsid w:val="007518D2"/>
    <w:rsid w:val="00751AD7"/>
    <w:rsid w:val="00751C06"/>
    <w:rsid w:val="00751D22"/>
    <w:rsid w:val="00751D69"/>
    <w:rsid w:val="00752235"/>
    <w:rsid w:val="007525E1"/>
    <w:rsid w:val="0075285B"/>
    <w:rsid w:val="00752E30"/>
    <w:rsid w:val="00752E6B"/>
    <w:rsid w:val="00752FFB"/>
    <w:rsid w:val="007531B6"/>
    <w:rsid w:val="0075334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A3"/>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30"/>
    <w:rsid w:val="00764BCA"/>
    <w:rsid w:val="00764CD4"/>
    <w:rsid w:val="00764D8F"/>
    <w:rsid w:val="00764EAF"/>
    <w:rsid w:val="00764EDD"/>
    <w:rsid w:val="00765078"/>
    <w:rsid w:val="007650BE"/>
    <w:rsid w:val="0076537D"/>
    <w:rsid w:val="0076542E"/>
    <w:rsid w:val="00765643"/>
    <w:rsid w:val="0076587F"/>
    <w:rsid w:val="0076591B"/>
    <w:rsid w:val="00765A28"/>
    <w:rsid w:val="00765A56"/>
    <w:rsid w:val="0076612E"/>
    <w:rsid w:val="00766174"/>
    <w:rsid w:val="00766262"/>
    <w:rsid w:val="00766533"/>
    <w:rsid w:val="00766655"/>
    <w:rsid w:val="00766B52"/>
    <w:rsid w:val="00766B71"/>
    <w:rsid w:val="00766BA6"/>
    <w:rsid w:val="00766C9B"/>
    <w:rsid w:val="00767462"/>
    <w:rsid w:val="0076757A"/>
    <w:rsid w:val="007676B9"/>
    <w:rsid w:val="00767D8A"/>
    <w:rsid w:val="00770067"/>
    <w:rsid w:val="00770222"/>
    <w:rsid w:val="0077083A"/>
    <w:rsid w:val="0077089D"/>
    <w:rsid w:val="0077092C"/>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6E"/>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43"/>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4CB3"/>
    <w:rsid w:val="007851BB"/>
    <w:rsid w:val="0078550A"/>
    <w:rsid w:val="007856A8"/>
    <w:rsid w:val="00785AF9"/>
    <w:rsid w:val="00785B3C"/>
    <w:rsid w:val="0078623A"/>
    <w:rsid w:val="0078629B"/>
    <w:rsid w:val="0078685B"/>
    <w:rsid w:val="00786F9C"/>
    <w:rsid w:val="00786FFB"/>
    <w:rsid w:val="00787148"/>
    <w:rsid w:val="007876B1"/>
    <w:rsid w:val="007878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0"/>
    <w:rsid w:val="00791526"/>
    <w:rsid w:val="007915A4"/>
    <w:rsid w:val="0079169F"/>
    <w:rsid w:val="00791732"/>
    <w:rsid w:val="00791940"/>
    <w:rsid w:val="00791B42"/>
    <w:rsid w:val="00791F25"/>
    <w:rsid w:val="00791FA8"/>
    <w:rsid w:val="007928F0"/>
    <w:rsid w:val="00792AB3"/>
    <w:rsid w:val="00792C47"/>
    <w:rsid w:val="00793035"/>
    <w:rsid w:val="0079348B"/>
    <w:rsid w:val="007934F9"/>
    <w:rsid w:val="0079373D"/>
    <w:rsid w:val="00793B5C"/>
    <w:rsid w:val="007946B8"/>
    <w:rsid w:val="007948AA"/>
    <w:rsid w:val="007949D7"/>
    <w:rsid w:val="00794D7B"/>
    <w:rsid w:val="007956AF"/>
    <w:rsid w:val="00795B3B"/>
    <w:rsid w:val="00795D52"/>
    <w:rsid w:val="007960D3"/>
    <w:rsid w:val="00796332"/>
    <w:rsid w:val="0079634E"/>
    <w:rsid w:val="00796578"/>
    <w:rsid w:val="007967F8"/>
    <w:rsid w:val="0079696B"/>
    <w:rsid w:val="007969AB"/>
    <w:rsid w:val="00797412"/>
    <w:rsid w:val="007978F1"/>
    <w:rsid w:val="007979EE"/>
    <w:rsid w:val="00797B4F"/>
    <w:rsid w:val="00797CC7"/>
    <w:rsid w:val="00797D02"/>
    <w:rsid w:val="00797D2F"/>
    <w:rsid w:val="007A00DA"/>
    <w:rsid w:val="007A0280"/>
    <w:rsid w:val="007A0353"/>
    <w:rsid w:val="007A0649"/>
    <w:rsid w:val="007A0672"/>
    <w:rsid w:val="007A079C"/>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5BC"/>
    <w:rsid w:val="007C28DD"/>
    <w:rsid w:val="007C2A82"/>
    <w:rsid w:val="007C2E4E"/>
    <w:rsid w:val="007C330C"/>
    <w:rsid w:val="007C3353"/>
    <w:rsid w:val="007C33D1"/>
    <w:rsid w:val="007C35E8"/>
    <w:rsid w:val="007C3715"/>
    <w:rsid w:val="007C3B20"/>
    <w:rsid w:val="007C3B78"/>
    <w:rsid w:val="007C3CE4"/>
    <w:rsid w:val="007C3F89"/>
    <w:rsid w:val="007C4098"/>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4F5"/>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470"/>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8C0"/>
    <w:rsid w:val="007D7AA3"/>
    <w:rsid w:val="007D7CB0"/>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0F9"/>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6E7A"/>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A62"/>
    <w:rsid w:val="00811B16"/>
    <w:rsid w:val="00811B3F"/>
    <w:rsid w:val="00811D51"/>
    <w:rsid w:val="00811D52"/>
    <w:rsid w:val="00812142"/>
    <w:rsid w:val="0081224B"/>
    <w:rsid w:val="0081244E"/>
    <w:rsid w:val="00812616"/>
    <w:rsid w:val="008126CB"/>
    <w:rsid w:val="00812738"/>
    <w:rsid w:val="00812956"/>
    <w:rsid w:val="008129A7"/>
    <w:rsid w:val="00812A0B"/>
    <w:rsid w:val="00812AE9"/>
    <w:rsid w:val="00812E66"/>
    <w:rsid w:val="00813295"/>
    <w:rsid w:val="008133BB"/>
    <w:rsid w:val="00813660"/>
    <w:rsid w:val="008136AE"/>
    <w:rsid w:val="0081371D"/>
    <w:rsid w:val="00813878"/>
    <w:rsid w:val="00813918"/>
    <w:rsid w:val="00813A5F"/>
    <w:rsid w:val="00813B5D"/>
    <w:rsid w:val="00813D01"/>
    <w:rsid w:val="00813D44"/>
    <w:rsid w:val="00813F7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0E2"/>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BFB"/>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A58"/>
    <w:rsid w:val="00842C0E"/>
    <w:rsid w:val="00842C41"/>
    <w:rsid w:val="00842DDD"/>
    <w:rsid w:val="00842F43"/>
    <w:rsid w:val="00842FA5"/>
    <w:rsid w:val="00842FAC"/>
    <w:rsid w:val="0084313C"/>
    <w:rsid w:val="0084373E"/>
    <w:rsid w:val="008437A1"/>
    <w:rsid w:val="00843BCD"/>
    <w:rsid w:val="00844205"/>
    <w:rsid w:val="00844B53"/>
    <w:rsid w:val="00844B89"/>
    <w:rsid w:val="00844E48"/>
    <w:rsid w:val="008450D1"/>
    <w:rsid w:val="008450D5"/>
    <w:rsid w:val="00845710"/>
    <w:rsid w:val="00845B4D"/>
    <w:rsid w:val="00845CF3"/>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8AE"/>
    <w:rsid w:val="0085096A"/>
    <w:rsid w:val="00850B9D"/>
    <w:rsid w:val="008510F6"/>
    <w:rsid w:val="0085114D"/>
    <w:rsid w:val="00851163"/>
    <w:rsid w:val="008511F0"/>
    <w:rsid w:val="0085137A"/>
    <w:rsid w:val="0085170B"/>
    <w:rsid w:val="00851788"/>
    <w:rsid w:val="00851D10"/>
    <w:rsid w:val="008520CE"/>
    <w:rsid w:val="008520EF"/>
    <w:rsid w:val="00852163"/>
    <w:rsid w:val="008527EB"/>
    <w:rsid w:val="00852C40"/>
    <w:rsid w:val="00852EF0"/>
    <w:rsid w:val="00853115"/>
    <w:rsid w:val="00853405"/>
    <w:rsid w:val="00853A7B"/>
    <w:rsid w:val="0085429C"/>
    <w:rsid w:val="00854731"/>
    <w:rsid w:val="00854BF3"/>
    <w:rsid w:val="00854D03"/>
    <w:rsid w:val="0085514F"/>
    <w:rsid w:val="00855303"/>
    <w:rsid w:val="008553D8"/>
    <w:rsid w:val="00855413"/>
    <w:rsid w:val="0085586F"/>
    <w:rsid w:val="00855F48"/>
    <w:rsid w:val="00855FF9"/>
    <w:rsid w:val="008560D9"/>
    <w:rsid w:val="0085622D"/>
    <w:rsid w:val="00856970"/>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86"/>
    <w:rsid w:val="00863CFF"/>
    <w:rsid w:val="00863D34"/>
    <w:rsid w:val="00863D85"/>
    <w:rsid w:val="00863E4C"/>
    <w:rsid w:val="00864382"/>
    <w:rsid w:val="00864987"/>
    <w:rsid w:val="0086498D"/>
    <w:rsid w:val="00864E56"/>
    <w:rsid w:val="0086505D"/>
    <w:rsid w:val="00865534"/>
    <w:rsid w:val="008656E5"/>
    <w:rsid w:val="0086589B"/>
    <w:rsid w:val="00865B16"/>
    <w:rsid w:val="00865B69"/>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99"/>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CAE"/>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591"/>
    <w:rsid w:val="00881A18"/>
    <w:rsid w:val="00881BFA"/>
    <w:rsid w:val="00881E39"/>
    <w:rsid w:val="00881E88"/>
    <w:rsid w:val="008825CF"/>
    <w:rsid w:val="00882638"/>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3D1D"/>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808"/>
    <w:rsid w:val="00893940"/>
    <w:rsid w:val="00893F27"/>
    <w:rsid w:val="00893F38"/>
    <w:rsid w:val="008940F8"/>
    <w:rsid w:val="008944A1"/>
    <w:rsid w:val="00894827"/>
    <w:rsid w:val="00894AE1"/>
    <w:rsid w:val="00894B32"/>
    <w:rsid w:val="00894B57"/>
    <w:rsid w:val="00894C57"/>
    <w:rsid w:val="00894D1B"/>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BD1"/>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65"/>
    <w:rsid w:val="008B219B"/>
    <w:rsid w:val="008B2294"/>
    <w:rsid w:val="008B2403"/>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6C7"/>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4BD"/>
    <w:rsid w:val="008E0570"/>
    <w:rsid w:val="008E0680"/>
    <w:rsid w:val="008E088D"/>
    <w:rsid w:val="008E0CA8"/>
    <w:rsid w:val="008E11E1"/>
    <w:rsid w:val="008E1751"/>
    <w:rsid w:val="008E17B2"/>
    <w:rsid w:val="008E181B"/>
    <w:rsid w:val="008E1906"/>
    <w:rsid w:val="008E1915"/>
    <w:rsid w:val="008E1991"/>
    <w:rsid w:val="008E1B11"/>
    <w:rsid w:val="008E2070"/>
    <w:rsid w:val="008E21DF"/>
    <w:rsid w:val="008E2584"/>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58"/>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910"/>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A3B"/>
    <w:rsid w:val="00900B0A"/>
    <w:rsid w:val="00900D99"/>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6DF"/>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97D"/>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E66"/>
    <w:rsid w:val="00936EAE"/>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110"/>
    <w:rsid w:val="0094148B"/>
    <w:rsid w:val="00941727"/>
    <w:rsid w:val="00941902"/>
    <w:rsid w:val="00941B64"/>
    <w:rsid w:val="00941CD2"/>
    <w:rsid w:val="00941CF0"/>
    <w:rsid w:val="00942021"/>
    <w:rsid w:val="0094219B"/>
    <w:rsid w:val="009424C3"/>
    <w:rsid w:val="0094258C"/>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7D9"/>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5C"/>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A7F"/>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97A"/>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649"/>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00D"/>
    <w:rsid w:val="0098262B"/>
    <w:rsid w:val="0098265E"/>
    <w:rsid w:val="00982A75"/>
    <w:rsid w:val="00982B80"/>
    <w:rsid w:val="00982F22"/>
    <w:rsid w:val="00983028"/>
    <w:rsid w:val="009833D8"/>
    <w:rsid w:val="009833DB"/>
    <w:rsid w:val="0098409B"/>
    <w:rsid w:val="00984211"/>
    <w:rsid w:val="009844FC"/>
    <w:rsid w:val="009846A1"/>
    <w:rsid w:val="009846E3"/>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840"/>
    <w:rsid w:val="00991A26"/>
    <w:rsid w:val="00991B9D"/>
    <w:rsid w:val="00991BF3"/>
    <w:rsid w:val="00991E18"/>
    <w:rsid w:val="00991F99"/>
    <w:rsid w:val="00991FE2"/>
    <w:rsid w:val="00992055"/>
    <w:rsid w:val="00992214"/>
    <w:rsid w:val="00992382"/>
    <w:rsid w:val="0099249E"/>
    <w:rsid w:val="00992574"/>
    <w:rsid w:val="00992F01"/>
    <w:rsid w:val="00993045"/>
    <w:rsid w:val="009930AF"/>
    <w:rsid w:val="00993309"/>
    <w:rsid w:val="0099331B"/>
    <w:rsid w:val="00993761"/>
    <w:rsid w:val="0099393C"/>
    <w:rsid w:val="009939BE"/>
    <w:rsid w:val="00993DC0"/>
    <w:rsid w:val="009946B3"/>
    <w:rsid w:val="009949AF"/>
    <w:rsid w:val="00994A37"/>
    <w:rsid w:val="00994BD3"/>
    <w:rsid w:val="00994DCA"/>
    <w:rsid w:val="00995952"/>
    <w:rsid w:val="009959FA"/>
    <w:rsid w:val="009959FE"/>
    <w:rsid w:val="00995B4C"/>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A21"/>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5C"/>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3F9"/>
    <w:rsid w:val="009A6B2F"/>
    <w:rsid w:val="009A6BA8"/>
    <w:rsid w:val="009A6BDF"/>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38E"/>
    <w:rsid w:val="009B4795"/>
    <w:rsid w:val="009B4829"/>
    <w:rsid w:val="009B4FC4"/>
    <w:rsid w:val="009B5229"/>
    <w:rsid w:val="009B5510"/>
    <w:rsid w:val="009B55B3"/>
    <w:rsid w:val="009B588D"/>
    <w:rsid w:val="009B5A5F"/>
    <w:rsid w:val="009B5D14"/>
    <w:rsid w:val="009B6030"/>
    <w:rsid w:val="009B60B1"/>
    <w:rsid w:val="009B618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2FE1"/>
    <w:rsid w:val="009C3049"/>
    <w:rsid w:val="009C31A9"/>
    <w:rsid w:val="009C3243"/>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995"/>
    <w:rsid w:val="009C7A04"/>
    <w:rsid w:val="009C7AE4"/>
    <w:rsid w:val="009C7BFC"/>
    <w:rsid w:val="009C7D70"/>
    <w:rsid w:val="009D0082"/>
    <w:rsid w:val="009D0215"/>
    <w:rsid w:val="009D02CE"/>
    <w:rsid w:val="009D034B"/>
    <w:rsid w:val="009D0408"/>
    <w:rsid w:val="009D04A3"/>
    <w:rsid w:val="009D04CD"/>
    <w:rsid w:val="009D076F"/>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09"/>
    <w:rsid w:val="009D3C6D"/>
    <w:rsid w:val="009D3D25"/>
    <w:rsid w:val="009D40A3"/>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8F6"/>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07A"/>
    <w:rsid w:val="009F62B1"/>
    <w:rsid w:val="009F632F"/>
    <w:rsid w:val="009F658D"/>
    <w:rsid w:val="009F666C"/>
    <w:rsid w:val="009F6813"/>
    <w:rsid w:val="009F6CA1"/>
    <w:rsid w:val="009F6DB6"/>
    <w:rsid w:val="009F6E46"/>
    <w:rsid w:val="009F6EF0"/>
    <w:rsid w:val="009F7119"/>
    <w:rsid w:val="009F7422"/>
    <w:rsid w:val="009F7455"/>
    <w:rsid w:val="009F749B"/>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0E8A"/>
    <w:rsid w:val="00A00FB5"/>
    <w:rsid w:val="00A0106D"/>
    <w:rsid w:val="00A01421"/>
    <w:rsid w:val="00A016E3"/>
    <w:rsid w:val="00A017D6"/>
    <w:rsid w:val="00A018FD"/>
    <w:rsid w:val="00A01BBF"/>
    <w:rsid w:val="00A01D7E"/>
    <w:rsid w:val="00A01E12"/>
    <w:rsid w:val="00A01E9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A4E"/>
    <w:rsid w:val="00A07B9A"/>
    <w:rsid w:val="00A07EBF"/>
    <w:rsid w:val="00A10056"/>
    <w:rsid w:val="00A1024E"/>
    <w:rsid w:val="00A103EE"/>
    <w:rsid w:val="00A10652"/>
    <w:rsid w:val="00A109BE"/>
    <w:rsid w:val="00A10A5D"/>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4A24"/>
    <w:rsid w:val="00A14DB3"/>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8F3"/>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66"/>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9E"/>
    <w:rsid w:val="00A279D5"/>
    <w:rsid w:val="00A27BB7"/>
    <w:rsid w:val="00A27D2A"/>
    <w:rsid w:val="00A27F62"/>
    <w:rsid w:val="00A30271"/>
    <w:rsid w:val="00A3027B"/>
    <w:rsid w:val="00A30290"/>
    <w:rsid w:val="00A30AA3"/>
    <w:rsid w:val="00A30C6D"/>
    <w:rsid w:val="00A30F6A"/>
    <w:rsid w:val="00A3178F"/>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0FF9"/>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52"/>
    <w:rsid w:val="00A45978"/>
    <w:rsid w:val="00A45F29"/>
    <w:rsid w:val="00A45FA3"/>
    <w:rsid w:val="00A4601C"/>
    <w:rsid w:val="00A462BB"/>
    <w:rsid w:val="00A4639C"/>
    <w:rsid w:val="00A46467"/>
    <w:rsid w:val="00A46499"/>
    <w:rsid w:val="00A46A03"/>
    <w:rsid w:val="00A46BFE"/>
    <w:rsid w:val="00A470AF"/>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3A4E"/>
    <w:rsid w:val="00A64448"/>
    <w:rsid w:val="00A644A1"/>
    <w:rsid w:val="00A644B3"/>
    <w:rsid w:val="00A644D6"/>
    <w:rsid w:val="00A64725"/>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189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DC0"/>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172"/>
    <w:rsid w:val="00A934B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06"/>
    <w:rsid w:val="00A9715D"/>
    <w:rsid w:val="00A97472"/>
    <w:rsid w:val="00A974B2"/>
    <w:rsid w:val="00A9786B"/>
    <w:rsid w:val="00A9787D"/>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5F"/>
    <w:rsid w:val="00AA1E69"/>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962"/>
    <w:rsid w:val="00AA4B34"/>
    <w:rsid w:val="00AA4B7C"/>
    <w:rsid w:val="00AA4BEC"/>
    <w:rsid w:val="00AA4E69"/>
    <w:rsid w:val="00AA4E6E"/>
    <w:rsid w:val="00AA4FA5"/>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C78"/>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2B"/>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953"/>
    <w:rsid w:val="00AC3F6D"/>
    <w:rsid w:val="00AC40B0"/>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52"/>
    <w:rsid w:val="00AC65FB"/>
    <w:rsid w:val="00AC6607"/>
    <w:rsid w:val="00AC7002"/>
    <w:rsid w:val="00AC7035"/>
    <w:rsid w:val="00AC706F"/>
    <w:rsid w:val="00AC7227"/>
    <w:rsid w:val="00AC74F2"/>
    <w:rsid w:val="00AC7727"/>
    <w:rsid w:val="00AC785C"/>
    <w:rsid w:val="00AC7916"/>
    <w:rsid w:val="00AC7AF0"/>
    <w:rsid w:val="00AD015E"/>
    <w:rsid w:val="00AD0207"/>
    <w:rsid w:val="00AD02E2"/>
    <w:rsid w:val="00AD04A6"/>
    <w:rsid w:val="00AD076E"/>
    <w:rsid w:val="00AD0A93"/>
    <w:rsid w:val="00AD0AFC"/>
    <w:rsid w:val="00AD0D2A"/>
    <w:rsid w:val="00AD0D7D"/>
    <w:rsid w:val="00AD0FD0"/>
    <w:rsid w:val="00AD0FF0"/>
    <w:rsid w:val="00AD1004"/>
    <w:rsid w:val="00AD1208"/>
    <w:rsid w:val="00AD1568"/>
    <w:rsid w:val="00AD16C3"/>
    <w:rsid w:val="00AD1BCC"/>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1F43"/>
    <w:rsid w:val="00AF20BB"/>
    <w:rsid w:val="00AF20DF"/>
    <w:rsid w:val="00AF2193"/>
    <w:rsid w:val="00AF2226"/>
    <w:rsid w:val="00AF22AC"/>
    <w:rsid w:val="00AF2476"/>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3AC"/>
    <w:rsid w:val="00AF7480"/>
    <w:rsid w:val="00AF75AD"/>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4DD"/>
    <w:rsid w:val="00B016C5"/>
    <w:rsid w:val="00B016F4"/>
    <w:rsid w:val="00B01873"/>
    <w:rsid w:val="00B01ADF"/>
    <w:rsid w:val="00B01AF2"/>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97E"/>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7CE"/>
    <w:rsid w:val="00B25889"/>
    <w:rsid w:val="00B25A16"/>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1C"/>
    <w:rsid w:val="00B270AF"/>
    <w:rsid w:val="00B271A2"/>
    <w:rsid w:val="00B2721C"/>
    <w:rsid w:val="00B2784C"/>
    <w:rsid w:val="00B27A00"/>
    <w:rsid w:val="00B27A10"/>
    <w:rsid w:val="00B27AD2"/>
    <w:rsid w:val="00B27E6F"/>
    <w:rsid w:val="00B27EF0"/>
    <w:rsid w:val="00B304CD"/>
    <w:rsid w:val="00B304D0"/>
    <w:rsid w:val="00B304E2"/>
    <w:rsid w:val="00B3061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4E5"/>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9A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10D"/>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8BE"/>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6EA"/>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00"/>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6EB"/>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744"/>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6EB"/>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9AB"/>
    <w:rsid w:val="00BB4B43"/>
    <w:rsid w:val="00BB4F23"/>
    <w:rsid w:val="00BB516E"/>
    <w:rsid w:val="00BB51C4"/>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2EF"/>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8AC"/>
    <w:rsid w:val="00BC2B4D"/>
    <w:rsid w:val="00BC2C00"/>
    <w:rsid w:val="00BC2C81"/>
    <w:rsid w:val="00BC3488"/>
    <w:rsid w:val="00BC34AD"/>
    <w:rsid w:val="00BC34FA"/>
    <w:rsid w:val="00BC35F5"/>
    <w:rsid w:val="00BC3848"/>
    <w:rsid w:val="00BC3AB2"/>
    <w:rsid w:val="00BC3F4C"/>
    <w:rsid w:val="00BC4036"/>
    <w:rsid w:val="00BC4039"/>
    <w:rsid w:val="00BC4198"/>
    <w:rsid w:val="00BC45B5"/>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B"/>
    <w:rsid w:val="00BD0C1C"/>
    <w:rsid w:val="00BD0F22"/>
    <w:rsid w:val="00BD10C8"/>
    <w:rsid w:val="00BD110C"/>
    <w:rsid w:val="00BD1370"/>
    <w:rsid w:val="00BD169F"/>
    <w:rsid w:val="00BD187E"/>
    <w:rsid w:val="00BD18E2"/>
    <w:rsid w:val="00BD1983"/>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297"/>
    <w:rsid w:val="00BD33B0"/>
    <w:rsid w:val="00BD3639"/>
    <w:rsid w:val="00BD392B"/>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6A0"/>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D52"/>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38C"/>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AAA"/>
    <w:rsid w:val="00BE4B8E"/>
    <w:rsid w:val="00BE4C61"/>
    <w:rsid w:val="00BE4F53"/>
    <w:rsid w:val="00BE56F5"/>
    <w:rsid w:val="00BE57BC"/>
    <w:rsid w:val="00BE5975"/>
    <w:rsid w:val="00BE5EE5"/>
    <w:rsid w:val="00BE6294"/>
    <w:rsid w:val="00BE6339"/>
    <w:rsid w:val="00BE6536"/>
    <w:rsid w:val="00BE6584"/>
    <w:rsid w:val="00BE6599"/>
    <w:rsid w:val="00BE6676"/>
    <w:rsid w:val="00BE66F8"/>
    <w:rsid w:val="00BE677C"/>
    <w:rsid w:val="00BE6AC0"/>
    <w:rsid w:val="00BE6F0F"/>
    <w:rsid w:val="00BE7182"/>
    <w:rsid w:val="00BE735D"/>
    <w:rsid w:val="00BE7A3C"/>
    <w:rsid w:val="00BF07CF"/>
    <w:rsid w:val="00BF0939"/>
    <w:rsid w:val="00BF0BE7"/>
    <w:rsid w:val="00BF0E9E"/>
    <w:rsid w:val="00BF0F6C"/>
    <w:rsid w:val="00BF1331"/>
    <w:rsid w:val="00BF1449"/>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8"/>
    <w:rsid w:val="00C0553E"/>
    <w:rsid w:val="00C056F0"/>
    <w:rsid w:val="00C0633E"/>
    <w:rsid w:val="00C06696"/>
    <w:rsid w:val="00C066E5"/>
    <w:rsid w:val="00C06833"/>
    <w:rsid w:val="00C06A9E"/>
    <w:rsid w:val="00C06AC5"/>
    <w:rsid w:val="00C06B99"/>
    <w:rsid w:val="00C06D43"/>
    <w:rsid w:val="00C07169"/>
    <w:rsid w:val="00C07257"/>
    <w:rsid w:val="00C073B5"/>
    <w:rsid w:val="00C075C1"/>
    <w:rsid w:val="00C07848"/>
    <w:rsid w:val="00C07A0E"/>
    <w:rsid w:val="00C07F12"/>
    <w:rsid w:val="00C07F1A"/>
    <w:rsid w:val="00C1017B"/>
    <w:rsid w:val="00C10231"/>
    <w:rsid w:val="00C1024D"/>
    <w:rsid w:val="00C10515"/>
    <w:rsid w:val="00C1065B"/>
    <w:rsid w:val="00C106F5"/>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C9F"/>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9A9"/>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8CD"/>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32"/>
    <w:rsid w:val="00C273E7"/>
    <w:rsid w:val="00C2742A"/>
    <w:rsid w:val="00C2751F"/>
    <w:rsid w:val="00C278C6"/>
    <w:rsid w:val="00C27962"/>
    <w:rsid w:val="00C27E74"/>
    <w:rsid w:val="00C301A8"/>
    <w:rsid w:val="00C302B6"/>
    <w:rsid w:val="00C30714"/>
    <w:rsid w:val="00C30A64"/>
    <w:rsid w:val="00C30DDC"/>
    <w:rsid w:val="00C30EC5"/>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143"/>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C0E"/>
    <w:rsid w:val="00C54F35"/>
    <w:rsid w:val="00C5508E"/>
    <w:rsid w:val="00C551AF"/>
    <w:rsid w:val="00C55905"/>
    <w:rsid w:val="00C55BB4"/>
    <w:rsid w:val="00C55C98"/>
    <w:rsid w:val="00C55E1A"/>
    <w:rsid w:val="00C55F12"/>
    <w:rsid w:val="00C5609B"/>
    <w:rsid w:val="00C5615A"/>
    <w:rsid w:val="00C56165"/>
    <w:rsid w:val="00C5619B"/>
    <w:rsid w:val="00C563D7"/>
    <w:rsid w:val="00C56965"/>
    <w:rsid w:val="00C569EA"/>
    <w:rsid w:val="00C56E12"/>
    <w:rsid w:val="00C56E1C"/>
    <w:rsid w:val="00C571BC"/>
    <w:rsid w:val="00C573B5"/>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197E"/>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3E6"/>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34F"/>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C7F"/>
    <w:rsid w:val="00C72D88"/>
    <w:rsid w:val="00C72DA5"/>
    <w:rsid w:val="00C72F12"/>
    <w:rsid w:val="00C72F9C"/>
    <w:rsid w:val="00C73697"/>
    <w:rsid w:val="00C73C16"/>
    <w:rsid w:val="00C73F9E"/>
    <w:rsid w:val="00C74039"/>
    <w:rsid w:val="00C74147"/>
    <w:rsid w:val="00C7457D"/>
    <w:rsid w:val="00C7488F"/>
    <w:rsid w:val="00C748B6"/>
    <w:rsid w:val="00C74958"/>
    <w:rsid w:val="00C74ABA"/>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D31"/>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5"/>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8C6"/>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592"/>
    <w:rsid w:val="00CB7746"/>
    <w:rsid w:val="00CB78CF"/>
    <w:rsid w:val="00CB793B"/>
    <w:rsid w:val="00CB7DE0"/>
    <w:rsid w:val="00CB7E4E"/>
    <w:rsid w:val="00CB7E82"/>
    <w:rsid w:val="00CB7FE6"/>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1BA"/>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19"/>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7C"/>
    <w:rsid w:val="00CD53A9"/>
    <w:rsid w:val="00CD57BE"/>
    <w:rsid w:val="00CD5805"/>
    <w:rsid w:val="00CD590D"/>
    <w:rsid w:val="00CD5ED0"/>
    <w:rsid w:val="00CD62A9"/>
    <w:rsid w:val="00CD6483"/>
    <w:rsid w:val="00CD67B8"/>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94D"/>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CA4"/>
    <w:rsid w:val="00CE7DDC"/>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50B"/>
    <w:rsid w:val="00CF5AA8"/>
    <w:rsid w:val="00CF64A1"/>
    <w:rsid w:val="00CF67F7"/>
    <w:rsid w:val="00CF6AD5"/>
    <w:rsid w:val="00CF6BA7"/>
    <w:rsid w:val="00CF6D7A"/>
    <w:rsid w:val="00CF6EBC"/>
    <w:rsid w:val="00CF7451"/>
    <w:rsid w:val="00CF74AC"/>
    <w:rsid w:val="00CF74F6"/>
    <w:rsid w:val="00CF763C"/>
    <w:rsid w:val="00CF77CE"/>
    <w:rsid w:val="00CF78C0"/>
    <w:rsid w:val="00CF7C47"/>
    <w:rsid w:val="00CF7C91"/>
    <w:rsid w:val="00CF7FC4"/>
    <w:rsid w:val="00D000F0"/>
    <w:rsid w:val="00D00253"/>
    <w:rsid w:val="00D00D11"/>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3FA9"/>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63A9"/>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BF4"/>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6B1"/>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5FB"/>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6BE"/>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DA7"/>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242"/>
    <w:rsid w:val="00D3262F"/>
    <w:rsid w:val="00D328E3"/>
    <w:rsid w:val="00D32902"/>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DDD"/>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EB"/>
    <w:rsid w:val="00D472F3"/>
    <w:rsid w:val="00D47CB9"/>
    <w:rsid w:val="00D500DF"/>
    <w:rsid w:val="00D5025C"/>
    <w:rsid w:val="00D507E0"/>
    <w:rsid w:val="00D5093E"/>
    <w:rsid w:val="00D50A9E"/>
    <w:rsid w:val="00D50D52"/>
    <w:rsid w:val="00D50DC6"/>
    <w:rsid w:val="00D50DF1"/>
    <w:rsid w:val="00D50FE1"/>
    <w:rsid w:val="00D5114E"/>
    <w:rsid w:val="00D51809"/>
    <w:rsid w:val="00D51A04"/>
    <w:rsid w:val="00D51B30"/>
    <w:rsid w:val="00D51E32"/>
    <w:rsid w:val="00D523B8"/>
    <w:rsid w:val="00D525FD"/>
    <w:rsid w:val="00D526FE"/>
    <w:rsid w:val="00D528D8"/>
    <w:rsid w:val="00D52D15"/>
    <w:rsid w:val="00D52EB0"/>
    <w:rsid w:val="00D52FE0"/>
    <w:rsid w:val="00D531FC"/>
    <w:rsid w:val="00D532EF"/>
    <w:rsid w:val="00D53538"/>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9FA"/>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CD9"/>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3F3B"/>
    <w:rsid w:val="00D74345"/>
    <w:rsid w:val="00D7446E"/>
    <w:rsid w:val="00D74500"/>
    <w:rsid w:val="00D746F5"/>
    <w:rsid w:val="00D74760"/>
    <w:rsid w:val="00D7499B"/>
    <w:rsid w:val="00D74DFA"/>
    <w:rsid w:val="00D74EC9"/>
    <w:rsid w:val="00D75020"/>
    <w:rsid w:val="00D7517F"/>
    <w:rsid w:val="00D75234"/>
    <w:rsid w:val="00D753D3"/>
    <w:rsid w:val="00D753DB"/>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24E"/>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C41"/>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C24"/>
    <w:rsid w:val="00DA1E22"/>
    <w:rsid w:val="00DA1E41"/>
    <w:rsid w:val="00DA1F0F"/>
    <w:rsid w:val="00DA2204"/>
    <w:rsid w:val="00DA2269"/>
    <w:rsid w:val="00DA22EB"/>
    <w:rsid w:val="00DA23AE"/>
    <w:rsid w:val="00DA240F"/>
    <w:rsid w:val="00DA254B"/>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E3D"/>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01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DEC"/>
    <w:rsid w:val="00DE0F3F"/>
    <w:rsid w:val="00DE1205"/>
    <w:rsid w:val="00DE121A"/>
    <w:rsid w:val="00DE125E"/>
    <w:rsid w:val="00DE132D"/>
    <w:rsid w:val="00DE1353"/>
    <w:rsid w:val="00DE144F"/>
    <w:rsid w:val="00DE1667"/>
    <w:rsid w:val="00DE1828"/>
    <w:rsid w:val="00DE18F8"/>
    <w:rsid w:val="00DE19E2"/>
    <w:rsid w:val="00DE1E35"/>
    <w:rsid w:val="00DE1E79"/>
    <w:rsid w:val="00DE1F1A"/>
    <w:rsid w:val="00DE21DB"/>
    <w:rsid w:val="00DE25BD"/>
    <w:rsid w:val="00DE25F0"/>
    <w:rsid w:val="00DE2753"/>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2B7"/>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28D"/>
    <w:rsid w:val="00E00516"/>
    <w:rsid w:val="00E0065F"/>
    <w:rsid w:val="00E00761"/>
    <w:rsid w:val="00E009D4"/>
    <w:rsid w:val="00E00C02"/>
    <w:rsid w:val="00E00F51"/>
    <w:rsid w:val="00E00FA4"/>
    <w:rsid w:val="00E013AC"/>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9C7"/>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238"/>
    <w:rsid w:val="00E144AC"/>
    <w:rsid w:val="00E1456B"/>
    <w:rsid w:val="00E14B16"/>
    <w:rsid w:val="00E14E7E"/>
    <w:rsid w:val="00E14EFA"/>
    <w:rsid w:val="00E150DB"/>
    <w:rsid w:val="00E1513F"/>
    <w:rsid w:val="00E15193"/>
    <w:rsid w:val="00E151C4"/>
    <w:rsid w:val="00E151DD"/>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034"/>
    <w:rsid w:val="00E25112"/>
    <w:rsid w:val="00E25416"/>
    <w:rsid w:val="00E256DD"/>
    <w:rsid w:val="00E2571D"/>
    <w:rsid w:val="00E257A8"/>
    <w:rsid w:val="00E25848"/>
    <w:rsid w:val="00E25DA8"/>
    <w:rsid w:val="00E26517"/>
    <w:rsid w:val="00E2684B"/>
    <w:rsid w:val="00E26A69"/>
    <w:rsid w:val="00E26BD0"/>
    <w:rsid w:val="00E26CAD"/>
    <w:rsid w:val="00E26D6D"/>
    <w:rsid w:val="00E26DC5"/>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DB1"/>
    <w:rsid w:val="00E30E23"/>
    <w:rsid w:val="00E313AF"/>
    <w:rsid w:val="00E317BB"/>
    <w:rsid w:val="00E3187A"/>
    <w:rsid w:val="00E318C6"/>
    <w:rsid w:val="00E31CE6"/>
    <w:rsid w:val="00E31D6A"/>
    <w:rsid w:val="00E31E59"/>
    <w:rsid w:val="00E32404"/>
    <w:rsid w:val="00E32665"/>
    <w:rsid w:val="00E3275E"/>
    <w:rsid w:val="00E327EF"/>
    <w:rsid w:val="00E32934"/>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B8C"/>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5F1A"/>
    <w:rsid w:val="00E461D9"/>
    <w:rsid w:val="00E46333"/>
    <w:rsid w:val="00E46995"/>
    <w:rsid w:val="00E46CD3"/>
    <w:rsid w:val="00E46F9A"/>
    <w:rsid w:val="00E47550"/>
    <w:rsid w:val="00E47554"/>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169"/>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006"/>
    <w:rsid w:val="00E55481"/>
    <w:rsid w:val="00E55916"/>
    <w:rsid w:val="00E55B87"/>
    <w:rsid w:val="00E55F63"/>
    <w:rsid w:val="00E56179"/>
    <w:rsid w:val="00E5619A"/>
    <w:rsid w:val="00E562B5"/>
    <w:rsid w:val="00E562EE"/>
    <w:rsid w:val="00E5631D"/>
    <w:rsid w:val="00E5637D"/>
    <w:rsid w:val="00E565B6"/>
    <w:rsid w:val="00E565F0"/>
    <w:rsid w:val="00E56714"/>
    <w:rsid w:val="00E567D4"/>
    <w:rsid w:val="00E568D0"/>
    <w:rsid w:val="00E568E8"/>
    <w:rsid w:val="00E56970"/>
    <w:rsid w:val="00E56B91"/>
    <w:rsid w:val="00E56CE9"/>
    <w:rsid w:val="00E56F5C"/>
    <w:rsid w:val="00E57128"/>
    <w:rsid w:val="00E571B2"/>
    <w:rsid w:val="00E57340"/>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1C9"/>
    <w:rsid w:val="00E62222"/>
    <w:rsid w:val="00E6242B"/>
    <w:rsid w:val="00E6268D"/>
    <w:rsid w:val="00E62721"/>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A0E"/>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5B"/>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DAA"/>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06"/>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434A"/>
    <w:rsid w:val="00E845EB"/>
    <w:rsid w:val="00E84624"/>
    <w:rsid w:val="00E8481B"/>
    <w:rsid w:val="00E849A7"/>
    <w:rsid w:val="00E84B23"/>
    <w:rsid w:val="00E84BBA"/>
    <w:rsid w:val="00E84C2A"/>
    <w:rsid w:val="00E84C44"/>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204"/>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5E29"/>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962"/>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828"/>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5CB"/>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5FA3"/>
    <w:rsid w:val="00EC60FA"/>
    <w:rsid w:val="00EC61EB"/>
    <w:rsid w:val="00EC6615"/>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0C3A"/>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8B5"/>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2E4"/>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E05"/>
    <w:rsid w:val="00EE3F47"/>
    <w:rsid w:val="00EE4396"/>
    <w:rsid w:val="00EE43FD"/>
    <w:rsid w:val="00EE4443"/>
    <w:rsid w:val="00EE48B5"/>
    <w:rsid w:val="00EE48C5"/>
    <w:rsid w:val="00EE493C"/>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96"/>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2FA"/>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A1"/>
    <w:rsid w:val="00F022B1"/>
    <w:rsid w:val="00F02322"/>
    <w:rsid w:val="00F0285B"/>
    <w:rsid w:val="00F028CA"/>
    <w:rsid w:val="00F02A16"/>
    <w:rsid w:val="00F02BAF"/>
    <w:rsid w:val="00F02D58"/>
    <w:rsid w:val="00F02F0E"/>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4D"/>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27B"/>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9B0"/>
    <w:rsid w:val="00F15A6B"/>
    <w:rsid w:val="00F15BCE"/>
    <w:rsid w:val="00F16192"/>
    <w:rsid w:val="00F163A8"/>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386"/>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5E"/>
    <w:rsid w:val="00F276E3"/>
    <w:rsid w:val="00F27BD1"/>
    <w:rsid w:val="00F27DED"/>
    <w:rsid w:val="00F27F09"/>
    <w:rsid w:val="00F27FC5"/>
    <w:rsid w:val="00F300C6"/>
    <w:rsid w:val="00F30557"/>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6D"/>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02"/>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BAD"/>
    <w:rsid w:val="00F96C95"/>
    <w:rsid w:val="00F96D29"/>
    <w:rsid w:val="00F971F0"/>
    <w:rsid w:val="00F974B4"/>
    <w:rsid w:val="00FA025D"/>
    <w:rsid w:val="00FA098C"/>
    <w:rsid w:val="00FA0B41"/>
    <w:rsid w:val="00FA0F6F"/>
    <w:rsid w:val="00FA0FB0"/>
    <w:rsid w:val="00FA1034"/>
    <w:rsid w:val="00FA1890"/>
    <w:rsid w:val="00FA19D5"/>
    <w:rsid w:val="00FA1D97"/>
    <w:rsid w:val="00FA215C"/>
    <w:rsid w:val="00FA2319"/>
    <w:rsid w:val="00FA240B"/>
    <w:rsid w:val="00FA2AFE"/>
    <w:rsid w:val="00FA2BA5"/>
    <w:rsid w:val="00FA2C60"/>
    <w:rsid w:val="00FA2F87"/>
    <w:rsid w:val="00FA2FF3"/>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685"/>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1DAA"/>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6FCB"/>
    <w:rsid w:val="00FB7060"/>
    <w:rsid w:val="00FB76DC"/>
    <w:rsid w:val="00FB7788"/>
    <w:rsid w:val="00FB7D6B"/>
    <w:rsid w:val="00FB7E39"/>
    <w:rsid w:val="00FB7EE9"/>
    <w:rsid w:val="00FC021B"/>
    <w:rsid w:val="00FC05C1"/>
    <w:rsid w:val="00FC05C6"/>
    <w:rsid w:val="00FC061D"/>
    <w:rsid w:val="00FC066E"/>
    <w:rsid w:val="00FC074C"/>
    <w:rsid w:val="00FC0BD2"/>
    <w:rsid w:val="00FC0E3A"/>
    <w:rsid w:val="00FC112B"/>
    <w:rsid w:val="00FC12C4"/>
    <w:rsid w:val="00FC13B5"/>
    <w:rsid w:val="00FC13EF"/>
    <w:rsid w:val="00FC1528"/>
    <w:rsid w:val="00FC1866"/>
    <w:rsid w:val="00FC18D5"/>
    <w:rsid w:val="00FC1BF8"/>
    <w:rsid w:val="00FC1C01"/>
    <w:rsid w:val="00FC1D19"/>
    <w:rsid w:val="00FC2208"/>
    <w:rsid w:val="00FC2368"/>
    <w:rsid w:val="00FC23C7"/>
    <w:rsid w:val="00FC23DF"/>
    <w:rsid w:val="00FC241A"/>
    <w:rsid w:val="00FC2850"/>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2"/>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9F7"/>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B43"/>
    <w:rsid w:val="00FE2C6C"/>
    <w:rsid w:val="00FE2ECE"/>
    <w:rsid w:val="00FE328A"/>
    <w:rsid w:val="00FE34DF"/>
    <w:rsid w:val="00FE34F0"/>
    <w:rsid w:val="00FE3650"/>
    <w:rsid w:val="00FE39F3"/>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AE8"/>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07"/>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5E06"/>
    <w:rsid w:val="00FF6512"/>
    <w:rsid w:val="00FF653D"/>
    <w:rsid w:val="00FF6542"/>
    <w:rsid w:val="00FF65DA"/>
    <w:rsid w:val="00FF6685"/>
    <w:rsid w:val="00FF6AF3"/>
    <w:rsid w:val="00FF6B86"/>
    <w:rsid w:val="00FF6FDE"/>
    <w:rsid w:val="00FF6FE9"/>
    <w:rsid w:val="00FF719F"/>
    <w:rsid w:val="00FF71C0"/>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66913"/>
    <o:shapelayout v:ext="edit">
      <o:idmap v:ext="edit" data="1"/>
    </o:shapelayout>
  </w:shapeDefaults>
  <w:decimalSymbol w:val="."/>
  <w:listSeparator w:val=";"/>
  <w14:docId w14:val="3B6FD177"/>
  <w15:docId w15:val="{2270FE5A-A259-4833-8245-5259DD541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30874635">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footer" Target="footer1.xml"/><Relationship Id="rId26" Type="http://schemas.openxmlformats.org/officeDocument/2006/relationships/image" Target="media/image10.emf"/><Relationship Id="rId39" Type="http://schemas.openxmlformats.org/officeDocument/2006/relationships/fontTable" Target="fontTable.xml"/><Relationship Id="rId21" Type="http://schemas.openxmlformats.org/officeDocument/2006/relationships/image" Target="media/image6.emf"/><Relationship Id="rId34" Type="http://schemas.openxmlformats.org/officeDocument/2006/relationships/image" Target="media/image18.pn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header" Target="header1.xm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footer" Target="footer2.xml"/><Relationship Id="rId29"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8.emf"/><Relationship Id="rId32" Type="http://schemas.openxmlformats.org/officeDocument/2006/relationships/image" Target="media/image16.png"/><Relationship Id="rId37" Type="http://schemas.openxmlformats.org/officeDocument/2006/relationships/header" Target="header4.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header" Target="header3.xml"/><Relationship Id="rId28" Type="http://schemas.openxmlformats.org/officeDocument/2006/relationships/image" Target="media/image12.emf"/><Relationship Id="rId36" Type="http://schemas.openxmlformats.org/officeDocument/2006/relationships/hyperlink" Target="https://www.osinergmin.gob.pe/seccion/centro_documental/gart/precios_referencia_banda_precios/PreciosReferencia/Informe-Tecnico-479-2021-GRT.pdf" TargetMode="External"/><Relationship Id="rId10" Type="http://schemas.openxmlformats.org/officeDocument/2006/relationships/endnotes" Target="endnotes.xml"/><Relationship Id="rId19" Type="http://schemas.openxmlformats.org/officeDocument/2006/relationships/header" Target="header2.xml"/><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footer" Target="footer3.xml"/><Relationship Id="rId27" Type="http://schemas.openxmlformats.org/officeDocument/2006/relationships/image" Target="media/image11.emf"/><Relationship Id="rId30" Type="http://schemas.openxmlformats.org/officeDocument/2006/relationships/image" Target="media/image14.png"/><Relationship Id="rId35" Type="http://schemas.openxmlformats.org/officeDocument/2006/relationships/image" Target="media/image19.png"/><Relationship Id="rId8" Type="http://schemas.openxmlformats.org/officeDocument/2006/relationships/webSettings" Target="webSettings.xml"/><Relationship Id="rId3" Type="http://schemas.openxmlformats.org/officeDocument/2006/relationships/customXml" Target="../customXml/item3.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2.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3.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4.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39</TotalTime>
  <Pages>19</Pages>
  <Words>4322</Words>
  <Characters>23771</Characters>
  <Application>Microsoft Office Word</Application>
  <DocSecurity>0</DocSecurity>
  <Lines>198</Lines>
  <Paragraphs>56</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28037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2</cp:revision>
  <cp:lastPrinted>2025-12-18T21:46:00Z</cp:lastPrinted>
  <dcterms:created xsi:type="dcterms:W3CDTF">2026-02-06T14:13:00Z</dcterms:created>
  <dcterms:modified xsi:type="dcterms:W3CDTF">2026-02-06T14:13:00Z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