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B9876" w14:textId="1472564C" w:rsidR="00C80F8A" w:rsidRPr="00352B3A" w:rsidRDefault="00C80F8A" w:rsidP="006106D5">
      <w:pPr>
        <w:pStyle w:val="Ttulo10"/>
        <w:rPr>
          <w:rFonts w:asciiTheme="minorHAnsi" w:hAnsiTheme="minorHAnsi" w:cstheme="minorHAnsi"/>
          <w:sz w:val="32"/>
          <w:szCs w:val="28"/>
          <w:u w:val="single"/>
          <w:lang w:val="it-IT"/>
        </w:rPr>
      </w:pPr>
      <w:r w:rsidRPr="00352B3A">
        <w:rPr>
          <w:rFonts w:asciiTheme="minorHAnsi" w:hAnsiTheme="minorHAnsi" w:cstheme="minorHAnsi"/>
          <w:sz w:val="32"/>
          <w:szCs w:val="28"/>
          <w:u w:val="single"/>
          <w:lang w:val="it-IT"/>
        </w:rPr>
        <w:t xml:space="preserve">INFORME N° PR </w:t>
      </w:r>
      <w:r w:rsidR="002A50E6">
        <w:rPr>
          <w:rFonts w:asciiTheme="minorHAnsi" w:hAnsiTheme="minorHAnsi" w:cstheme="minorHAnsi"/>
          <w:sz w:val="32"/>
          <w:szCs w:val="28"/>
          <w:u w:val="single"/>
          <w:lang w:val="it-IT"/>
        </w:rPr>
        <w:t>-</w:t>
      </w:r>
      <w:r w:rsidRPr="00352B3A">
        <w:rPr>
          <w:rFonts w:asciiTheme="minorHAnsi" w:hAnsiTheme="minorHAnsi" w:cstheme="minorHAnsi"/>
          <w:sz w:val="32"/>
          <w:szCs w:val="28"/>
          <w:u w:val="single"/>
          <w:lang w:val="it-IT"/>
        </w:rPr>
        <w:t xml:space="preserve"> 01-2023-DGN/GRT</w:t>
      </w:r>
    </w:p>
    <w:p w14:paraId="05C31DA7" w14:textId="0E3F0B92"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2900819B"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42442C">
        <w:rPr>
          <w:rFonts w:asciiTheme="minorHAnsi" w:hAnsiTheme="minorHAnsi" w:cstheme="minorHAnsi"/>
          <w:b/>
          <w:bCs/>
          <w:sz w:val="28"/>
          <w:szCs w:val="28"/>
        </w:rPr>
        <w:t>2</w:t>
      </w:r>
      <w:r w:rsidR="00D13504" w:rsidRPr="00FB18F8">
        <w:rPr>
          <w:rFonts w:asciiTheme="minorHAnsi" w:hAnsiTheme="minorHAnsi" w:cstheme="minorHAnsi"/>
          <w:b/>
          <w:bCs/>
          <w:sz w:val="28"/>
          <w:szCs w:val="28"/>
        </w:rPr>
        <w:t>/</w:t>
      </w:r>
      <w:r w:rsidR="009F52E1">
        <w:rPr>
          <w:rFonts w:asciiTheme="minorHAnsi" w:hAnsiTheme="minorHAnsi" w:cstheme="minorHAnsi"/>
          <w:b/>
          <w:bCs/>
          <w:sz w:val="28"/>
          <w:szCs w:val="28"/>
        </w:rPr>
        <w:t>1</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981FBB">
        <w:rPr>
          <w:rFonts w:asciiTheme="minorHAnsi" w:hAnsiTheme="minorHAnsi" w:cstheme="minorHAnsi"/>
          <w:b/>
          <w:bCs/>
          <w:sz w:val="28"/>
          <w:szCs w:val="28"/>
        </w:rPr>
        <w:t>3</w:t>
      </w:r>
    </w:p>
    <w:p w14:paraId="4828A6AA" w14:textId="77777777" w:rsidR="00613813" w:rsidRPr="00FB18F8" w:rsidRDefault="00613813" w:rsidP="00027D8A">
      <w:pPr>
        <w:jc w:val="center"/>
        <w:rPr>
          <w:rFonts w:asciiTheme="minorHAnsi" w:hAnsiTheme="minorHAnsi" w:cstheme="minorHAnsi"/>
          <w:b/>
          <w:bCs/>
          <w:sz w:val="28"/>
          <w:szCs w:val="28"/>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35734276" w:rsidR="00E53D92" w:rsidRPr="002B3648" w:rsidRDefault="00981FBB"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981FBB">
        <w:rPr>
          <w:noProof/>
          <w:lang w:val="es-PE" w:eastAsia="es-PE"/>
        </w:rPr>
        <w:drawing>
          <wp:inline distT="0" distB="0" distL="0" distR="0" wp14:anchorId="21C97EBD" wp14:editId="780456D5">
            <wp:extent cx="5356860" cy="3398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56860" cy="3398520"/>
                    </a:xfrm>
                    <a:prstGeom prst="rect">
                      <a:avLst/>
                    </a:prstGeom>
                  </pic:spPr>
                </pic:pic>
              </a:graphicData>
            </a:graphic>
          </wp:inline>
        </w:drawing>
      </w:r>
    </w:p>
    <w:p w14:paraId="54C37777" w14:textId="3BA29442"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352B3A">
      <w:pPr>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50124395" w14:textId="2E7394D3" w:rsidR="00313709" w:rsidRDefault="00E53D92" w:rsidP="00513B0E">
      <w:pPr>
        <w:jc w:val="both"/>
        <w:rPr>
          <w:rFonts w:asciiTheme="minorHAnsi" w:hAnsiTheme="minorHAnsi" w:cstheme="minorHAnsi"/>
          <w:sz w:val="22"/>
          <w:szCs w:val="22"/>
        </w:rPr>
      </w:pPr>
      <w:r>
        <w:rPr>
          <w:rFonts w:asciiTheme="minorHAnsi" w:hAnsiTheme="minorHAnsi" w:cstheme="minorHAnsi"/>
          <w:sz w:val="22"/>
          <w:szCs w:val="22"/>
        </w:rPr>
        <w:lastRenderedPageBreak/>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w:t>
      </w:r>
      <w:r w:rsidR="00A17BD8">
        <w:rPr>
          <w:rFonts w:asciiTheme="minorHAnsi" w:hAnsiTheme="minorHAnsi" w:cstheme="minorHAnsi"/>
          <w:sz w:val="22"/>
          <w:szCs w:val="22"/>
        </w:rPr>
        <w:t xml:space="preserve"> cambiaron, respecto al mes de j</w:t>
      </w:r>
      <w:r>
        <w:rPr>
          <w:rFonts w:asciiTheme="minorHAnsi" w:hAnsiTheme="minorHAnsi" w:cstheme="minorHAnsi"/>
          <w:sz w:val="22"/>
          <w:szCs w:val="22"/>
        </w:rPr>
        <w:t>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000738E0">
        <w:rPr>
          <w:rFonts w:asciiTheme="minorHAnsi" w:hAnsiTheme="minorHAnsi" w:cstheme="minorHAnsi"/>
          <w:sz w:val="22"/>
          <w:szCs w:val="22"/>
        </w:rPr>
        <w:t>a lo largo de</w:t>
      </w:r>
      <w:r w:rsidRPr="00470CF5">
        <w:rPr>
          <w:rFonts w:asciiTheme="minorHAnsi" w:hAnsiTheme="minorHAnsi" w:cstheme="minorHAnsi"/>
          <w:sz w:val="22"/>
          <w:szCs w:val="22"/>
        </w:rPr>
        <w:t xml:space="preserve"> la pandemia.</w:t>
      </w:r>
    </w:p>
    <w:p w14:paraId="0539AA47" w14:textId="10921A93" w:rsidR="008A5456" w:rsidRDefault="005B601E" w:rsidP="00513B0E">
      <w:pPr>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7DFBF87D" w:rsidR="004E173D" w:rsidRDefault="009645D2" w:rsidP="00513B0E">
      <w:pPr>
        <w:jc w:val="both"/>
        <w:rPr>
          <w:rFonts w:asciiTheme="minorHAnsi" w:hAnsiTheme="minorHAnsi" w:cstheme="minorHAnsi"/>
          <w:sz w:val="22"/>
          <w:szCs w:val="22"/>
        </w:rPr>
      </w:pPr>
      <w:r>
        <w:rPr>
          <w:rFonts w:asciiTheme="minorHAnsi" w:hAnsiTheme="minorHAnsi" w:cstheme="minorHAnsi"/>
          <w:sz w:val="22"/>
          <w:szCs w:val="22"/>
        </w:rPr>
        <w:t>D</w:t>
      </w:r>
      <w:r w:rsidR="00DD04A8">
        <w:rPr>
          <w:rFonts w:asciiTheme="minorHAnsi" w:hAnsiTheme="minorHAnsi" w:cstheme="minorHAnsi"/>
          <w:sz w:val="22"/>
          <w:szCs w:val="22"/>
        </w:rPr>
        <w:t>urante el primer semestre d</w:t>
      </w:r>
      <w:r w:rsidR="008C61D2">
        <w:rPr>
          <w:rFonts w:asciiTheme="minorHAnsi" w:hAnsiTheme="minorHAnsi" w:cstheme="minorHAnsi"/>
          <w:sz w:val="22"/>
          <w:szCs w:val="22"/>
        </w:rPr>
        <w:t>el año 2022</w:t>
      </w:r>
      <w:r w:rsidR="004E173D">
        <w:rPr>
          <w:rFonts w:asciiTheme="minorHAnsi" w:hAnsiTheme="minorHAnsi" w:cstheme="minorHAnsi"/>
          <w:sz w:val="22"/>
          <w:szCs w:val="22"/>
        </w:rPr>
        <w:t xml:space="preserve">, los precios del petróleo crudo y productos </w:t>
      </w:r>
      <w:r w:rsidR="00DD04A8">
        <w:rPr>
          <w:rFonts w:asciiTheme="minorHAnsi" w:hAnsiTheme="minorHAnsi" w:cstheme="minorHAnsi"/>
          <w:sz w:val="22"/>
          <w:szCs w:val="22"/>
        </w:rPr>
        <w:t>mostraron una</w:t>
      </w:r>
      <w:r w:rsidR="00E93AAF">
        <w:rPr>
          <w:rFonts w:asciiTheme="minorHAnsi" w:hAnsiTheme="minorHAnsi" w:cstheme="minorHAnsi"/>
          <w:sz w:val="22"/>
          <w:szCs w:val="22"/>
        </w:rPr>
        <w:t xml:space="preserve"> tendencia</w:t>
      </w:r>
      <w:r w:rsidR="004C5499">
        <w:rPr>
          <w:rFonts w:asciiTheme="minorHAnsi" w:hAnsiTheme="minorHAnsi" w:cstheme="minorHAnsi"/>
          <w:sz w:val="22"/>
          <w:szCs w:val="22"/>
        </w:rPr>
        <w:t xml:space="preserve"> alcista</w:t>
      </w:r>
      <w:r w:rsidR="00E93AAF">
        <w:rPr>
          <w:rFonts w:asciiTheme="minorHAnsi" w:hAnsiTheme="minorHAnsi" w:cstheme="minorHAnsi"/>
          <w:sz w:val="22"/>
          <w:szCs w:val="22"/>
        </w:rPr>
        <w:t>, en medio de la alta volatilidad registrada</w:t>
      </w:r>
      <w:r w:rsidR="00DD6D90">
        <w:rPr>
          <w:rFonts w:asciiTheme="minorHAnsi" w:hAnsiTheme="minorHAnsi" w:cstheme="minorHAnsi"/>
          <w:sz w:val="22"/>
          <w:szCs w:val="22"/>
        </w:rPr>
        <w:t>;</w:t>
      </w:r>
      <w:r w:rsidR="00E06B18">
        <w:rPr>
          <w:rFonts w:asciiTheme="minorHAnsi" w:hAnsiTheme="minorHAnsi" w:cstheme="minorHAnsi"/>
          <w:sz w:val="22"/>
          <w:szCs w:val="22"/>
        </w:rPr>
        <w:t xml:space="preserve"> mientras que a partir del segundo semestre los precios se movieron dentro de una banda de menor amplitud</w:t>
      </w:r>
      <w:r w:rsidR="009605CB">
        <w:rPr>
          <w:rFonts w:asciiTheme="minorHAnsi" w:hAnsiTheme="minorHAnsi" w:cstheme="minorHAnsi"/>
          <w:sz w:val="22"/>
          <w:szCs w:val="22"/>
        </w:rPr>
        <w:t>, con una tendencia a la baja</w:t>
      </w:r>
      <w:r w:rsidR="007D627D">
        <w:rPr>
          <w:rFonts w:asciiTheme="minorHAnsi" w:hAnsiTheme="minorHAnsi" w:cstheme="minorHAnsi"/>
          <w:sz w:val="22"/>
          <w:szCs w:val="22"/>
        </w:rPr>
        <w:t>,</w:t>
      </w:r>
      <w:r w:rsidR="009605CB">
        <w:rPr>
          <w:rFonts w:asciiTheme="minorHAnsi" w:hAnsiTheme="minorHAnsi" w:cstheme="minorHAnsi"/>
          <w:sz w:val="22"/>
          <w:szCs w:val="22"/>
        </w:rPr>
        <w:t xml:space="preserve"> en el caso del petróleo crudo WTI, el GLP y el Residual 3%.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D115A0">
        <w:rPr>
          <w:rStyle w:val="Refdenotaalpie"/>
          <w:rFonts w:asciiTheme="minorHAnsi" w:hAnsiTheme="minorHAnsi" w:cstheme="minorHAnsi"/>
          <w:sz w:val="22"/>
          <w:szCs w:val="22"/>
        </w:rPr>
        <w:footnoteReference w:id="2"/>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42442C">
        <w:rPr>
          <w:rFonts w:asciiTheme="minorHAnsi" w:hAnsiTheme="minorHAnsi" w:cstheme="minorHAnsi"/>
          <w:sz w:val="22"/>
          <w:szCs w:val="22"/>
        </w:rPr>
        <w:t>79.1</w:t>
      </w:r>
      <w:r w:rsidR="00981FBB">
        <w:rPr>
          <w:rFonts w:asciiTheme="minorHAnsi" w:hAnsiTheme="minorHAnsi" w:cstheme="minorHAnsi"/>
          <w:sz w:val="22"/>
          <w:szCs w:val="22"/>
        </w:rPr>
        <w:t>5</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42442C">
        <w:rPr>
          <w:rFonts w:asciiTheme="minorHAnsi" w:hAnsiTheme="minorHAnsi" w:cstheme="minorHAnsi"/>
          <w:sz w:val="22"/>
          <w:szCs w:val="22"/>
        </w:rPr>
        <w:t xml:space="preserve">superior a </w:t>
      </w:r>
      <w:r w:rsidR="00981FBB">
        <w:rPr>
          <w:rFonts w:asciiTheme="minorHAnsi" w:hAnsiTheme="minorHAnsi" w:cstheme="minorHAnsi"/>
          <w:sz w:val="22"/>
          <w:szCs w:val="22"/>
        </w:rPr>
        <w:t>100</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981FBB">
        <w:rPr>
          <w:rFonts w:asciiTheme="minorHAnsi" w:hAnsiTheme="minorHAnsi" w:cstheme="minorHAnsi"/>
          <w:sz w:val="22"/>
          <w:szCs w:val="22"/>
        </w:rPr>
        <w:t>40</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sidR="009A421C">
        <w:rPr>
          <w:rFonts w:asciiTheme="minorHAnsi" w:hAnsiTheme="minorHAnsi" w:cstheme="minorHAnsi"/>
          <w:sz w:val="22"/>
          <w:szCs w:val="22"/>
        </w:rPr>
        <w:t>GLP</w:t>
      </w:r>
      <w:r w:rsidR="0076097F">
        <w:rPr>
          <w:rFonts w:asciiTheme="minorHAnsi" w:hAnsiTheme="minorHAnsi" w:cstheme="minorHAnsi"/>
          <w:sz w:val="22"/>
          <w:szCs w:val="22"/>
        </w:rPr>
        <w:t xml:space="preserve"> cerró la semana</w:t>
      </w:r>
      <w:r w:rsidR="00F417D3">
        <w:rPr>
          <w:rFonts w:asciiTheme="minorHAnsi" w:hAnsiTheme="minorHAnsi" w:cstheme="minorHAnsi"/>
          <w:sz w:val="22"/>
          <w:szCs w:val="22"/>
        </w:rPr>
        <w:t xml:space="preserve"> </w:t>
      </w:r>
      <w:r w:rsidR="0076097F">
        <w:rPr>
          <w:rFonts w:asciiTheme="minorHAnsi" w:hAnsiTheme="minorHAnsi" w:cstheme="minorHAnsi"/>
          <w:sz w:val="22"/>
          <w:szCs w:val="22"/>
        </w:rPr>
        <w:t>en</w:t>
      </w:r>
      <w:r w:rsidR="00F417D3">
        <w:rPr>
          <w:rFonts w:asciiTheme="minorHAnsi" w:hAnsiTheme="minorHAnsi" w:cstheme="minorHAnsi"/>
          <w:sz w:val="22"/>
          <w:szCs w:val="22"/>
        </w:rPr>
        <w:t xml:space="preserve"> </w:t>
      </w:r>
      <w:r w:rsidR="00467A4A">
        <w:rPr>
          <w:rFonts w:asciiTheme="minorHAnsi" w:hAnsiTheme="minorHAnsi" w:cstheme="minorHAnsi"/>
          <w:sz w:val="22"/>
          <w:szCs w:val="22"/>
        </w:rPr>
        <w:t>3</w:t>
      </w:r>
      <w:r w:rsidR="00981FBB">
        <w:rPr>
          <w:rFonts w:asciiTheme="minorHAnsi" w:hAnsiTheme="minorHAnsi" w:cstheme="minorHAnsi"/>
          <w:sz w:val="22"/>
          <w:szCs w:val="22"/>
        </w:rPr>
        <w:t>5.19</w:t>
      </w:r>
      <w:r w:rsidR="00F417D3">
        <w:rPr>
          <w:rFonts w:asciiTheme="minorHAnsi" w:hAnsiTheme="minorHAnsi" w:cstheme="minorHAnsi"/>
          <w:sz w:val="22"/>
          <w:szCs w:val="22"/>
        </w:rPr>
        <w:t xml:space="preserve"> US$/Bl.</w:t>
      </w:r>
    </w:p>
    <w:p w14:paraId="6FD26437" w14:textId="77777777" w:rsidR="00613813" w:rsidRDefault="00613813" w:rsidP="005E5D5F">
      <w:pPr>
        <w:ind w:left="284"/>
        <w:jc w:val="both"/>
        <w:rPr>
          <w:rFonts w:asciiTheme="minorHAnsi" w:hAnsiTheme="minorHAnsi" w:cstheme="minorHAnsi"/>
          <w:sz w:val="22"/>
          <w:szCs w:val="22"/>
        </w:rPr>
      </w:pPr>
    </w:p>
    <w:p w14:paraId="755B721C" w14:textId="5FEDDDF4" w:rsidR="003B0F58" w:rsidRDefault="00FC74C1" w:rsidP="00513B0E">
      <w:pPr>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7F6458">
        <w:rPr>
          <w:rFonts w:asciiTheme="minorHAnsi" w:hAnsiTheme="minorHAnsi" w:cstheme="minorHAnsi"/>
          <w:sz w:val="22"/>
          <w:szCs w:val="22"/>
        </w:rPr>
        <w:t>1</w:t>
      </w:r>
      <w:r w:rsidR="00AD6299">
        <w:rPr>
          <w:rFonts w:asciiTheme="minorHAnsi" w:hAnsiTheme="minorHAnsi" w:cstheme="minorHAnsi"/>
          <w:sz w:val="22"/>
          <w:szCs w:val="22"/>
        </w:rPr>
        <w:t>6</w:t>
      </w:r>
      <w:r w:rsidR="008A5456" w:rsidRPr="008C61D2">
        <w:rPr>
          <w:rFonts w:asciiTheme="minorHAnsi" w:hAnsiTheme="minorHAnsi" w:cstheme="minorHAnsi"/>
          <w:sz w:val="22"/>
          <w:szCs w:val="22"/>
        </w:rPr>
        <w:t>.</w:t>
      </w:r>
      <w:r w:rsidR="005D4BAC">
        <w:rPr>
          <w:rFonts w:asciiTheme="minorHAnsi" w:hAnsiTheme="minorHAnsi" w:cstheme="minorHAnsi"/>
          <w:sz w:val="22"/>
          <w:szCs w:val="22"/>
        </w:rPr>
        <w:t>1</w:t>
      </w:r>
      <w:r w:rsidR="00607284">
        <w:rPr>
          <w:rFonts w:asciiTheme="minorHAnsi" w:hAnsiTheme="minorHAnsi" w:cstheme="minorHAnsi"/>
          <w:sz w:val="22"/>
          <w:szCs w:val="22"/>
        </w:rPr>
        <w:t>2</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AD6299">
        <w:rPr>
          <w:rFonts w:asciiTheme="minorHAnsi" w:hAnsiTheme="minorHAnsi" w:cstheme="minorHAnsi"/>
          <w:sz w:val="22"/>
          <w:szCs w:val="22"/>
        </w:rPr>
        <w:t>30</w:t>
      </w:r>
      <w:r w:rsidR="008A5456" w:rsidRPr="008C61D2">
        <w:rPr>
          <w:rFonts w:asciiTheme="minorHAnsi" w:hAnsiTheme="minorHAnsi" w:cstheme="minorHAnsi"/>
          <w:sz w:val="22"/>
          <w:szCs w:val="22"/>
        </w:rPr>
        <w:t>.</w:t>
      </w:r>
      <w:r w:rsidR="0045359E">
        <w:rPr>
          <w:rFonts w:asciiTheme="minorHAnsi" w:hAnsiTheme="minorHAnsi" w:cstheme="minorHAnsi"/>
          <w:sz w:val="22"/>
          <w:szCs w:val="22"/>
        </w:rPr>
        <w:t>1</w:t>
      </w:r>
      <w:r w:rsidR="006D029C">
        <w:rPr>
          <w:rFonts w:asciiTheme="minorHAnsi" w:hAnsiTheme="minorHAnsi" w:cstheme="minorHAnsi"/>
          <w:sz w:val="22"/>
          <w:szCs w:val="22"/>
        </w:rPr>
        <w:t>2</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Pr="004A4F55" w:rsidRDefault="003D1059" w:rsidP="00AE6269">
      <w:pPr>
        <w:ind w:left="709"/>
        <w:rPr>
          <w:rFonts w:asciiTheme="minorHAnsi" w:hAnsiTheme="minorHAnsi" w:cstheme="minorHAnsi"/>
          <w:bCs/>
          <w:sz w:val="22"/>
          <w:szCs w:val="22"/>
        </w:rPr>
      </w:pPr>
    </w:p>
    <w:p w14:paraId="3543C140" w14:textId="77777777" w:rsidR="00AD6299" w:rsidRPr="00AD6299" w:rsidRDefault="00AD6299" w:rsidP="00AD6299">
      <w:pPr>
        <w:pStyle w:val="Prrafodelista"/>
        <w:numPr>
          <w:ilvl w:val="0"/>
          <w:numId w:val="13"/>
        </w:numPr>
        <w:ind w:left="426"/>
        <w:contextualSpacing/>
        <w:jc w:val="both"/>
        <w:rPr>
          <w:rFonts w:asciiTheme="minorHAnsi" w:hAnsiTheme="minorHAnsi" w:cstheme="minorHAnsi"/>
          <w:b/>
          <w:sz w:val="22"/>
          <w:szCs w:val="22"/>
        </w:rPr>
      </w:pPr>
      <w:r w:rsidRPr="00AD6299">
        <w:rPr>
          <w:rFonts w:asciiTheme="minorHAnsi" w:hAnsiTheme="minorHAnsi" w:cstheme="minorHAnsi"/>
          <w:b/>
          <w:sz w:val="22"/>
          <w:szCs w:val="22"/>
        </w:rPr>
        <w:t>El aumento de los inventarios de crudo y destilados; así como la reducción de las existencias de propano y gasolinas, al 23 de diciembre del 2022.</w:t>
      </w:r>
    </w:p>
    <w:p w14:paraId="03598733" w14:textId="77777777" w:rsidR="00AD6299" w:rsidRPr="00AD6299" w:rsidRDefault="00AD6299" w:rsidP="00AD6299">
      <w:pPr>
        <w:pStyle w:val="Prrafodelista"/>
        <w:ind w:left="426"/>
        <w:jc w:val="both"/>
        <w:rPr>
          <w:rFonts w:asciiTheme="minorHAnsi" w:hAnsiTheme="minorHAnsi" w:cstheme="minorHAnsi"/>
          <w:sz w:val="22"/>
          <w:szCs w:val="22"/>
        </w:rPr>
      </w:pPr>
    </w:p>
    <w:p w14:paraId="1CA465EE" w14:textId="77777777" w:rsidR="00AD6299" w:rsidRPr="00AD6299" w:rsidRDefault="00AD6299" w:rsidP="00AD6299">
      <w:pPr>
        <w:pStyle w:val="Prrafodelista"/>
        <w:ind w:left="426"/>
        <w:jc w:val="both"/>
        <w:rPr>
          <w:rFonts w:asciiTheme="minorHAnsi" w:hAnsiTheme="minorHAnsi" w:cstheme="minorHAnsi"/>
          <w:sz w:val="22"/>
          <w:szCs w:val="22"/>
        </w:rPr>
      </w:pPr>
      <w:r w:rsidRPr="00AD6299">
        <w:rPr>
          <w:rFonts w:asciiTheme="minorHAnsi" w:hAnsiTheme="minorHAnsi" w:cstheme="minorHAnsi"/>
          <w:sz w:val="22"/>
          <w:szCs w:val="22"/>
        </w:rPr>
        <w:t>Los inventarios de petróleo subieron 0,7 millones de barriles, registrando un total de 419,0 millones de barriles, un 6% por debajo de la media de los últimos 5 años en esta época del año.</w:t>
      </w:r>
    </w:p>
    <w:p w14:paraId="69E709FD" w14:textId="77777777" w:rsidR="00AD6299" w:rsidRPr="00AD6299" w:rsidRDefault="00AD6299" w:rsidP="00AD6299">
      <w:pPr>
        <w:pStyle w:val="Prrafodelista"/>
        <w:ind w:left="426"/>
        <w:jc w:val="both"/>
        <w:rPr>
          <w:rFonts w:asciiTheme="minorHAnsi" w:hAnsiTheme="minorHAnsi" w:cstheme="minorHAnsi"/>
          <w:sz w:val="22"/>
          <w:szCs w:val="22"/>
        </w:rPr>
      </w:pPr>
    </w:p>
    <w:p w14:paraId="5F772765" w14:textId="77777777" w:rsidR="00AD6299" w:rsidRPr="00AD6299" w:rsidRDefault="00AD6299" w:rsidP="00AD6299">
      <w:pPr>
        <w:pStyle w:val="Prrafodelista"/>
        <w:ind w:left="426"/>
        <w:jc w:val="both"/>
        <w:rPr>
          <w:rFonts w:asciiTheme="minorHAnsi" w:hAnsiTheme="minorHAnsi" w:cstheme="minorHAnsi"/>
          <w:sz w:val="22"/>
          <w:szCs w:val="22"/>
        </w:rPr>
      </w:pPr>
      <w:r w:rsidRPr="00AD6299">
        <w:rPr>
          <w:rFonts w:asciiTheme="minorHAnsi" w:hAnsiTheme="minorHAnsi" w:cstheme="minorHAnsi"/>
          <w:sz w:val="22"/>
          <w:szCs w:val="22"/>
        </w:rPr>
        <w:t>Las existencias de gasolina bajaron 3,1 millones de barriles, reportando un total de 223,0 millones de barriles; mientras los inventarios de destilados, que incluyen al diésel y al combustible para calefacción, subieron en 0,3 millones de barriles, con un total de 120,2 millones de barriles. Finalmente, las existencias de propano se redujeron 2,99 millones de barriles, ubicándose en los 84,43 millones de barriles.</w:t>
      </w:r>
    </w:p>
    <w:p w14:paraId="792F2A86" w14:textId="77777777" w:rsidR="00AD6299" w:rsidRPr="00AD6299" w:rsidRDefault="00AD6299" w:rsidP="00AD6299">
      <w:pPr>
        <w:pStyle w:val="Prrafodelista"/>
        <w:ind w:left="426"/>
        <w:jc w:val="both"/>
        <w:rPr>
          <w:rFonts w:asciiTheme="minorHAnsi" w:hAnsiTheme="minorHAnsi" w:cstheme="minorHAnsi"/>
          <w:sz w:val="22"/>
          <w:szCs w:val="22"/>
        </w:rPr>
      </w:pPr>
    </w:p>
    <w:p w14:paraId="217F58E8" w14:textId="77777777" w:rsidR="00AD6299" w:rsidRPr="00AD6299" w:rsidRDefault="00AD6299" w:rsidP="00AD6299">
      <w:pPr>
        <w:pStyle w:val="Prrafodelista"/>
        <w:numPr>
          <w:ilvl w:val="0"/>
          <w:numId w:val="13"/>
        </w:numPr>
        <w:ind w:left="426"/>
        <w:contextualSpacing/>
        <w:jc w:val="both"/>
        <w:rPr>
          <w:rFonts w:asciiTheme="minorHAnsi" w:hAnsiTheme="minorHAnsi" w:cstheme="minorHAnsi"/>
          <w:color w:val="333333"/>
          <w:sz w:val="22"/>
          <w:szCs w:val="22"/>
          <w:shd w:val="clear" w:color="auto" w:fill="FFFFFF"/>
        </w:rPr>
      </w:pPr>
      <w:r w:rsidRPr="00AD6299">
        <w:rPr>
          <w:rFonts w:asciiTheme="minorHAnsi" w:hAnsiTheme="minorHAnsi" w:cstheme="minorHAnsi"/>
          <w:b/>
          <w:sz w:val="22"/>
          <w:szCs w:val="22"/>
        </w:rPr>
        <w:t>El cierre de varias refinerías estadounidenses por el paso de la tormenta invernal Elliot,</w:t>
      </w:r>
      <w:r w:rsidRPr="00AD6299">
        <w:rPr>
          <w:rFonts w:asciiTheme="minorHAnsi" w:hAnsiTheme="minorHAnsi" w:cstheme="minorHAnsi"/>
          <w:color w:val="333333"/>
          <w:sz w:val="22"/>
          <w:szCs w:val="22"/>
          <w:shd w:val="clear" w:color="auto" w:fill="FFFFFF"/>
        </w:rPr>
        <w:t xml:space="preserve"> </w:t>
      </w:r>
      <w:r w:rsidRPr="00AD6299">
        <w:rPr>
          <w:rFonts w:asciiTheme="minorHAnsi" w:hAnsiTheme="minorHAnsi" w:cstheme="minorHAnsi"/>
          <w:b/>
          <w:sz w:val="22"/>
          <w:szCs w:val="22"/>
        </w:rPr>
        <w:t>con vientos bajo cero en el sur de Texas y temperaturas mínimas récord en Florida y los estados del este de USA.</w:t>
      </w:r>
    </w:p>
    <w:p w14:paraId="2D828A6F" w14:textId="77777777" w:rsidR="00AD6299" w:rsidRPr="00AD6299" w:rsidRDefault="00AD6299" w:rsidP="00AD6299">
      <w:pPr>
        <w:pStyle w:val="Prrafodelista"/>
        <w:ind w:left="426"/>
        <w:jc w:val="both"/>
        <w:rPr>
          <w:rFonts w:asciiTheme="minorHAnsi" w:hAnsiTheme="minorHAnsi" w:cstheme="minorHAnsi"/>
          <w:color w:val="333333"/>
          <w:sz w:val="22"/>
          <w:szCs w:val="22"/>
          <w:shd w:val="clear" w:color="auto" w:fill="FFFFFF"/>
        </w:rPr>
      </w:pPr>
    </w:p>
    <w:p w14:paraId="0405891D" w14:textId="77777777" w:rsidR="00AD6299" w:rsidRPr="00AD6299" w:rsidRDefault="00AD6299" w:rsidP="00AD6299">
      <w:pPr>
        <w:pStyle w:val="Prrafodelista"/>
        <w:ind w:left="426"/>
        <w:jc w:val="both"/>
        <w:rPr>
          <w:rFonts w:asciiTheme="minorHAnsi" w:hAnsiTheme="minorHAnsi" w:cstheme="minorHAnsi"/>
          <w:sz w:val="22"/>
          <w:szCs w:val="22"/>
        </w:rPr>
      </w:pPr>
      <w:r w:rsidRPr="00AD6299">
        <w:rPr>
          <w:rFonts w:asciiTheme="minorHAnsi" w:hAnsiTheme="minorHAnsi" w:cstheme="minorHAnsi"/>
          <w:sz w:val="22"/>
          <w:szCs w:val="22"/>
        </w:rPr>
        <w:t>Al 23 de diciembre, más de 4.400 vuelos estadounidenses fueron cancelados en un periodo de dos días debido a la tormenta invernal, coincidiendo con una temporada de viajes navideños. Este suceso, redujo el consumo de gasolina; y a la vez, impulsó la demanda de gasóleo para calefacción.</w:t>
      </w:r>
    </w:p>
    <w:p w14:paraId="6369C745" w14:textId="77777777" w:rsidR="00AD6299" w:rsidRPr="00AD6299" w:rsidRDefault="00AD6299" w:rsidP="00AD6299">
      <w:pPr>
        <w:pStyle w:val="Prrafodelista"/>
        <w:ind w:left="426"/>
        <w:jc w:val="both"/>
        <w:rPr>
          <w:rFonts w:asciiTheme="minorHAnsi" w:hAnsiTheme="minorHAnsi" w:cstheme="minorHAnsi"/>
          <w:sz w:val="22"/>
          <w:szCs w:val="22"/>
        </w:rPr>
      </w:pPr>
      <w:r w:rsidRPr="00AD6299">
        <w:rPr>
          <w:rFonts w:asciiTheme="minorHAnsi" w:hAnsiTheme="minorHAnsi" w:cstheme="minorHAnsi"/>
          <w:sz w:val="22"/>
          <w:szCs w:val="22"/>
        </w:rPr>
        <w:t>La tormenta ha ocasionado, la muerte de al menos, 60 personas, a causa de las temperaturas extremadamente bajas, las intensas nevadas, fuertes vientos y lluvias en casi todo el territorio.</w:t>
      </w:r>
    </w:p>
    <w:p w14:paraId="6C0E8292" w14:textId="77777777" w:rsidR="00AD6299" w:rsidRPr="00AD6299" w:rsidRDefault="00AD6299" w:rsidP="00AD6299">
      <w:pPr>
        <w:pStyle w:val="Prrafodelista"/>
        <w:ind w:left="426"/>
        <w:jc w:val="both"/>
        <w:rPr>
          <w:rFonts w:asciiTheme="minorHAnsi" w:hAnsiTheme="minorHAnsi" w:cstheme="minorHAnsi"/>
          <w:sz w:val="22"/>
          <w:szCs w:val="22"/>
        </w:rPr>
      </w:pPr>
    </w:p>
    <w:p w14:paraId="584C9DA9" w14:textId="77777777" w:rsidR="00AD6299" w:rsidRPr="00AD6299" w:rsidRDefault="00AD6299" w:rsidP="00AD6299">
      <w:pPr>
        <w:pStyle w:val="Prrafodelista"/>
        <w:numPr>
          <w:ilvl w:val="0"/>
          <w:numId w:val="13"/>
        </w:numPr>
        <w:ind w:left="426"/>
        <w:contextualSpacing/>
        <w:jc w:val="both"/>
        <w:rPr>
          <w:rFonts w:asciiTheme="minorHAnsi" w:hAnsiTheme="minorHAnsi" w:cstheme="minorHAnsi"/>
          <w:b/>
          <w:sz w:val="22"/>
          <w:szCs w:val="22"/>
        </w:rPr>
      </w:pPr>
      <w:r w:rsidRPr="00AD6299">
        <w:rPr>
          <w:rFonts w:asciiTheme="minorHAnsi" w:hAnsiTheme="minorHAnsi" w:cstheme="minorHAnsi"/>
          <w:b/>
          <w:sz w:val="22"/>
          <w:szCs w:val="22"/>
        </w:rPr>
        <w:t>Las expectativas de una caída de las exportaciones rusas de petróleo, en un 20%, en diciembre 2022, respecto al mes anterior; ante la limitación de precios y la puesta en marcha del embargo de la Unión Europea al petróleo ruso, desde el 5 de diciembre.</w:t>
      </w:r>
    </w:p>
    <w:p w14:paraId="0E494705" w14:textId="77777777" w:rsidR="00AD6299" w:rsidRPr="00AD6299" w:rsidRDefault="00AD6299" w:rsidP="00AD6299">
      <w:pPr>
        <w:jc w:val="both"/>
        <w:rPr>
          <w:rFonts w:asciiTheme="minorHAnsi" w:hAnsiTheme="minorHAnsi" w:cstheme="minorHAnsi"/>
          <w:b/>
          <w:sz w:val="22"/>
          <w:szCs w:val="22"/>
        </w:rPr>
      </w:pPr>
    </w:p>
    <w:p w14:paraId="2C365080" w14:textId="77777777" w:rsidR="00AD6299" w:rsidRPr="00AD6299" w:rsidRDefault="00AD6299" w:rsidP="00AD6299">
      <w:pPr>
        <w:ind w:left="426"/>
        <w:jc w:val="both"/>
        <w:rPr>
          <w:rFonts w:asciiTheme="minorHAnsi" w:hAnsiTheme="minorHAnsi" w:cstheme="minorHAnsi"/>
          <w:sz w:val="22"/>
          <w:szCs w:val="22"/>
        </w:rPr>
      </w:pPr>
      <w:r w:rsidRPr="00AD6299">
        <w:rPr>
          <w:rFonts w:asciiTheme="minorHAnsi" w:hAnsiTheme="minorHAnsi" w:cstheme="minorHAnsi"/>
          <w:sz w:val="22"/>
          <w:szCs w:val="22"/>
        </w:rPr>
        <w:lastRenderedPageBreak/>
        <w:t>La Unión Europea y los países del G7 impusieron sanciones y un límite de precios de 60 US$/Bl al crudo ruso transportado por mar, a partir del 5 de diciembre 2022.  El petróleo procedente de Rusia por vía marítima se encuentra prohibido en la Unión Europea. El embargo afectará al 90% del petróleo que Moscú ha estado vendiendo antes de la guerra a los países comunitarios.   </w:t>
      </w:r>
    </w:p>
    <w:p w14:paraId="3ABB157E" w14:textId="77777777" w:rsidR="00AD6299" w:rsidRPr="00AD6299" w:rsidRDefault="00AD6299" w:rsidP="00AD6299">
      <w:pPr>
        <w:ind w:left="426"/>
        <w:jc w:val="both"/>
        <w:rPr>
          <w:rFonts w:asciiTheme="minorHAnsi" w:hAnsiTheme="minorHAnsi" w:cstheme="minorHAnsi"/>
          <w:sz w:val="22"/>
          <w:szCs w:val="22"/>
        </w:rPr>
      </w:pPr>
    </w:p>
    <w:p w14:paraId="36345831" w14:textId="77777777" w:rsidR="00AD6299" w:rsidRPr="00AD6299" w:rsidRDefault="00AD6299" w:rsidP="00AD6299">
      <w:pPr>
        <w:pStyle w:val="Prrafodelista"/>
        <w:ind w:left="426"/>
        <w:jc w:val="both"/>
        <w:rPr>
          <w:rFonts w:asciiTheme="minorHAnsi" w:hAnsiTheme="minorHAnsi" w:cstheme="minorHAnsi"/>
          <w:sz w:val="22"/>
          <w:szCs w:val="22"/>
        </w:rPr>
      </w:pPr>
      <w:r w:rsidRPr="00AD6299">
        <w:rPr>
          <w:rFonts w:asciiTheme="minorHAnsi" w:hAnsiTheme="minorHAnsi" w:cstheme="minorHAnsi"/>
          <w:sz w:val="22"/>
          <w:szCs w:val="22"/>
        </w:rPr>
        <w:t>A este hecho, se sumó el anuncio de Rusia de que prohibirá a partir del 1 de febrero de 2023 y durante cinco meses, exportar petróleo a aquellos países que apliquen un tope a los precios del crudo ruso.</w:t>
      </w:r>
    </w:p>
    <w:p w14:paraId="11282C57" w14:textId="77777777" w:rsidR="00AD6299" w:rsidRPr="00AD6299" w:rsidRDefault="00AD6299" w:rsidP="00AD6299">
      <w:pPr>
        <w:ind w:left="426"/>
        <w:jc w:val="both"/>
        <w:rPr>
          <w:rFonts w:asciiTheme="minorHAnsi" w:hAnsiTheme="minorHAnsi" w:cstheme="minorHAnsi"/>
          <w:sz w:val="22"/>
          <w:szCs w:val="22"/>
        </w:rPr>
      </w:pPr>
    </w:p>
    <w:p w14:paraId="4D39C598" w14:textId="77777777" w:rsidR="00AD6299" w:rsidRPr="00AD6299" w:rsidRDefault="00AD6299" w:rsidP="00AD6299">
      <w:pPr>
        <w:pStyle w:val="Prrafodelista"/>
        <w:ind w:left="426"/>
        <w:jc w:val="both"/>
        <w:rPr>
          <w:rFonts w:asciiTheme="minorHAnsi" w:hAnsiTheme="minorHAnsi" w:cstheme="minorHAnsi"/>
          <w:sz w:val="22"/>
          <w:szCs w:val="22"/>
        </w:rPr>
      </w:pPr>
      <w:r w:rsidRPr="00AD6299">
        <w:rPr>
          <w:rFonts w:asciiTheme="minorHAnsi" w:hAnsiTheme="minorHAnsi" w:cstheme="minorHAnsi"/>
          <w:sz w:val="22"/>
          <w:szCs w:val="22"/>
        </w:rPr>
        <w:t>Rusia exporta entre 4 millones y 5 millones de barriles diarios (bpd) de crudo (representando más del 8% de la demanda de petróleo crudo y sus derivados). Antes de las sanciones, el 53% del petróleo ruso se vendió a Europa, mientras que un 39% a Asia, principalmente a China.</w:t>
      </w:r>
    </w:p>
    <w:p w14:paraId="3C5E36B4" w14:textId="77777777" w:rsidR="00AD6299" w:rsidRPr="00AD6299" w:rsidRDefault="00AD6299" w:rsidP="00AD6299">
      <w:pPr>
        <w:pStyle w:val="Prrafodelista"/>
        <w:ind w:left="426"/>
        <w:jc w:val="both"/>
        <w:rPr>
          <w:rFonts w:asciiTheme="minorHAnsi" w:hAnsiTheme="minorHAnsi" w:cstheme="minorHAnsi"/>
          <w:sz w:val="22"/>
          <w:szCs w:val="22"/>
        </w:rPr>
      </w:pPr>
    </w:p>
    <w:p w14:paraId="0565731B" w14:textId="77777777" w:rsidR="00AD6299" w:rsidRPr="00AD6299" w:rsidRDefault="00AD6299" w:rsidP="00AD6299">
      <w:pPr>
        <w:pStyle w:val="Prrafodelista"/>
        <w:numPr>
          <w:ilvl w:val="0"/>
          <w:numId w:val="13"/>
        </w:numPr>
        <w:ind w:left="426"/>
        <w:contextualSpacing/>
        <w:jc w:val="both"/>
        <w:rPr>
          <w:rFonts w:asciiTheme="minorHAnsi" w:hAnsiTheme="minorHAnsi" w:cstheme="minorHAnsi"/>
          <w:b/>
          <w:sz w:val="22"/>
          <w:szCs w:val="22"/>
        </w:rPr>
      </w:pPr>
      <w:r w:rsidRPr="00AD6299">
        <w:rPr>
          <w:rFonts w:asciiTheme="minorHAnsi" w:hAnsiTheme="minorHAnsi" w:cstheme="minorHAnsi"/>
          <w:b/>
          <w:sz w:val="22"/>
          <w:szCs w:val="22"/>
        </w:rPr>
        <w:t xml:space="preserve">El repunte de los casos de COVID en China (el mayor importador de crudo) que atenuó las esperanzas de una recuperación de la demanda de crudo. </w:t>
      </w:r>
    </w:p>
    <w:p w14:paraId="1FFD92E0" w14:textId="77777777" w:rsidR="00AD6299" w:rsidRPr="00AD6299" w:rsidRDefault="00AD6299" w:rsidP="00AD6299">
      <w:pPr>
        <w:pStyle w:val="Prrafodelista"/>
        <w:ind w:left="426"/>
        <w:jc w:val="both"/>
        <w:rPr>
          <w:rFonts w:asciiTheme="minorHAnsi" w:hAnsiTheme="minorHAnsi" w:cstheme="minorHAnsi"/>
          <w:sz w:val="22"/>
          <w:szCs w:val="22"/>
        </w:rPr>
      </w:pPr>
    </w:p>
    <w:p w14:paraId="5DF85A77" w14:textId="77777777" w:rsidR="00AD6299" w:rsidRPr="00AD6299" w:rsidRDefault="00AD6299" w:rsidP="00AD6299">
      <w:pPr>
        <w:pStyle w:val="Prrafodelista"/>
        <w:ind w:left="426"/>
        <w:jc w:val="both"/>
        <w:rPr>
          <w:rFonts w:asciiTheme="minorHAnsi" w:hAnsiTheme="minorHAnsi" w:cstheme="minorHAnsi"/>
          <w:sz w:val="22"/>
          <w:szCs w:val="22"/>
        </w:rPr>
      </w:pPr>
      <w:r w:rsidRPr="00AD6299">
        <w:rPr>
          <w:rFonts w:asciiTheme="minorHAnsi" w:hAnsiTheme="minorHAnsi" w:cstheme="minorHAnsi"/>
          <w:sz w:val="22"/>
          <w:szCs w:val="22"/>
        </w:rPr>
        <w:t>Con la nueva ola de casos de COVID en China, disminuyeron las expectativas de que la flexibilización de las restricciones por la pandemia en este país, generen un repunte en la demanda del petróleo.</w:t>
      </w:r>
    </w:p>
    <w:p w14:paraId="1BB35ED3" w14:textId="77777777" w:rsidR="00AD6299" w:rsidRPr="00AD6299" w:rsidRDefault="00AD6299" w:rsidP="00AD6299">
      <w:pPr>
        <w:pStyle w:val="Prrafodelista"/>
        <w:ind w:left="426"/>
        <w:jc w:val="both"/>
        <w:rPr>
          <w:rFonts w:asciiTheme="minorHAnsi" w:hAnsiTheme="minorHAnsi" w:cstheme="minorHAnsi"/>
          <w:sz w:val="22"/>
          <w:szCs w:val="22"/>
        </w:rPr>
      </w:pPr>
    </w:p>
    <w:p w14:paraId="4B498517" w14:textId="77777777" w:rsidR="00AD6299" w:rsidRPr="00AD6299" w:rsidRDefault="00AD6299" w:rsidP="00AD6299">
      <w:pPr>
        <w:pStyle w:val="Prrafodelista"/>
        <w:ind w:left="426"/>
        <w:jc w:val="both"/>
        <w:rPr>
          <w:rFonts w:asciiTheme="minorHAnsi" w:hAnsiTheme="minorHAnsi" w:cstheme="minorHAnsi"/>
          <w:sz w:val="22"/>
          <w:szCs w:val="22"/>
        </w:rPr>
      </w:pPr>
      <w:r w:rsidRPr="00AD6299">
        <w:rPr>
          <w:rFonts w:asciiTheme="minorHAnsi" w:hAnsiTheme="minorHAnsi" w:cstheme="minorHAnsi"/>
          <w:sz w:val="22"/>
          <w:szCs w:val="22"/>
        </w:rPr>
        <w:t>La magnitud del último brote chino de COVID y las dudas sobre los datos oficiales llevaron a algunos países a promulgar nuevas normas de viaje para los visitantes chinos, incluso cuando China empezó a desmantelar el régimen de confinamientos y pruebas de COVID más estricto del mundo.</w:t>
      </w:r>
    </w:p>
    <w:p w14:paraId="7B68CADE" w14:textId="77777777" w:rsidR="00AD6299" w:rsidRPr="00AD6299" w:rsidRDefault="00AD6299" w:rsidP="00AD6299">
      <w:pPr>
        <w:pStyle w:val="Prrafodelista"/>
        <w:ind w:left="426"/>
        <w:jc w:val="both"/>
        <w:rPr>
          <w:rFonts w:asciiTheme="minorHAnsi" w:hAnsiTheme="minorHAnsi" w:cstheme="minorHAnsi"/>
          <w:b/>
          <w:sz w:val="22"/>
          <w:szCs w:val="22"/>
        </w:rPr>
      </w:pPr>
    </w:p>
    <w:p w14:paraId="7E3B8F52" w14:textId="77777777" w:rsidR="00AD6299" w:rsidRPr="00AD6299" w:rsidRDefault="00AD6299" w:rsidP="00AD6299">
      <w:pPr>
        <w:pStyle w:val="Prrafodelista"/>
        <w:numPr>
          <w:ilvl w:val="0"/>
          <w:numId w:val="13"/>
        </w:numPr>
        <w:ind w:left="426"/>
        <w:contextualSpacing/>
        <w:jc w:val="both"/>
        <w:rPr>
          <w:rFonts w:asciiTheme="minorHAnsi" w:hAnsiTheme="minorHAnsi" w:cstheme="minorHAnsi"/>
          <w:b/>
          <w:sz w:val="22"/>
          <w:szCs w:val="22"/>
        </w:rPr>
      </w:pPr>
      <w:r w:rsidRPr="00AD6299">
        <w:rPr>
          <w:rFonts w:asciiTheme="minorHAnsi" w:hAnsiTheme="minorHAnsi" w:cstheme="minorHAnsi"/>
          <w:b/>
          <w:sz w:val="22"/>
          <w:szCs w:val="22"/>
        </w:rPr>
        <w:t>Las preocupaciones por las débiles perspectivas económicas en China, Europa y Estados Unidos; que se sumaron a las advertencias de los grandes bancos estadounidenses sobre una probable recesión el año 2023</w:t>
      </w:r>
      <w:r w:rsidRPr="00AD6299">
        <w:rPr>
          <w:rFonts w:asciiTheme="minorHAnsi" w:hAnsiTheme="minorHAnsi" w:cstheme="minorHAnsi"/>
          <w:sz w:val="22"/>
          <w:szCs w:val="22"/>
        </w:rPr>
        <w:t>.</w:t>
      </w:r>
    </w:p>
    <w:p w14:paraId="4DF6338D" w14:textId="77777777" w:rsidR="00AD6299" w:rsidRPr="00AD6299" w:rsidRDefault="00AD6299" w:rsidP="00AD6299">
      <w:pPr>
        <w:jc w:val="both"/>
        <w:rPr>
          <w:rFonts w:asciiTheme="minorHAnsi" w:hAnsiTheme="minorHAnsi" w:cstheme="minorHAnsi"/>
          <w:b/>
          <w:sz w:val="22"/>
          <w:szCs w:val="22"/>
        </w:rPr>
      </w:pPr>
    </w:p>
    <w:p w14:paraId="79247E50" w14:textId="77777777" w:rsidR="00AD6299" w:rsidRPr="00AD6299" w:rsidRDefault="00AD6299" w:rsidP="00AD6299">
      <w:pPr>
        <w:ind w:left="426"/>
        <w:jc w:val="both"/>
        <w:rPr>
          <w:rFonts w:asciiTheme="minorHAnsi" w:hAnsiTheme="minorHAnsi" w:cstheme="minorHAnsi"/>
          <w:sz w:val="22"/>
          <w:szCs w:val="22"/>
        </w:rPr>
      </w:pPr>
      <w:r w:rsidRPr="00AD6299">
        <w:rPr>
          <w:rFonts w:asciiTheme="minorHAnsi" w:hAnsiTheme="minorHAnsi" w:cstheme="minorHAnsi"/>
          <w:sz w:val="22"/>
          <w:szCs w:val="22"/>
        </w:rPr>
        <w:t>El miércoles 14 de diciembre, la Reserva Federal de Estados Unidos indicó que seguirá subiendo las tasas de interés el 2023, incluso mientras la economía se dirige hacia una posible recesión.</w:t>
      </w:r>
      <w:r w:rsidRPr="00AD6299">
        <w:rPr>
          <w:rFonts w:asciiTheme="minorHAnsi" w:hAnsiTheme="minorHAnsi" w:cstheme="minorHAnsi"/>
          <w:sz w:val="22"/>
          <w:szCs w:val="22"/>
        </w:rPr>
        <w:br/>
        <w:t>El jueves 15 de diciembre, el Banco de Inglaterra y el Banco Central Europeo subieron las tasas de interés para luchar contra la inflación.</w:t>
      </w:r>
    </w:p>
    <w:p w14:paraId="080EB7F4" w14:textId="77777777" w:rsidR="00AD6299" w:rsidRPr="00AD6299" w:rsidRDefault="00AD6299" w:rsidP="00AD6299">
      <w:pPr>
        <w:ind w:left="426"/>
        <w:jc w:val="both"/>
        <w:rPr>
          <w:rFonts w:asciiTheme="minorHAnsi" w:hAnsiTheme="minorHAnsi" w:cstheme="minorHAnsi"/>
          <w:sz w:val="22"/>
          <w:szCs w:val="22"/>
        </w:rPr>
      </w:pPr>
    </w:p>
    <w:p w14:paraId="37B3CCE7" w14:textId="77777777" w:rsidR="00AD6299" w:rsidRPr="00AD6299" w:rsidRDefault="00AD6299" w:rsidP="00AD6299">
      <w:pPr>
        <w:ind w:left="426"/>
        <w:jc w:val="both"/>
        <w:rPr>
          <w:rFonts w:asciiTheme="minorHAnsi" w:hAnsiTheme="minorHAnsi" w:cstheme="minorHAnsi"/>
          <w:sz w:val="22"/>
          <w:szCs w:val="22"/>
        </w:rPr>
      </w:pPr>
      <w:r w:rsidRPr="00AD6299">
        <w:rPr>
          <w:rFonts w:asciiTheme="minorHAnsi" w:hAnsiTheme="minorHAnsi" w:cstheme="minorHAnsi"/>
          <w:sz w:val="22"/>
          <w:szCs w:val="22"/>
        </w:rPr>
        <w:t xml:space="preserve">El mercado continúa preocupado por la demanda ante la posibilidad de nuevas subidas de las tasas de interés de parte de los bancos centrales mundiales. Según los economistas de Reuters, la economía estadounidense se encamina hacia una recesión breve y poco profunda durante el año 2023. </w:t>
      </w:r>
    </w:p>
    <w:p w14:paraId="07C89BC7" w14:textId="77777777" w:rsidR="00AD6299" w:rsidRPr="00AD6299" w:rsidRDefault="00AD6299" w:rsidP="00AD6299">
      <w:pPr>
        <w:ind w:left="426"/>
        <w:jc w:val="both"/>
        <w:rPr>
          <w:rFonts w:asciiTheme="minorHAnsi" w:hAnsiTheme="minorHAnsi" w:cstheme="minorHAnsi"/>
          <w:sz w:val="22"/>
          <w:szCs w:val="22"/>
        </w:rPr>
      </w:pPr>
    </w:p>
    <w:p w14:paraId="360CDD50" w14:textId="77777777" w:rsidR="00AD6299" w:rsidRPr="00AD6299" w:rsidRDefault="00AD6299" w:rsidP="00AD6299">
      <w:pPr>
        <w:pStyle w:val="Prrafodelista"/>
        <w:numPr>
          <w:ilvl w:val="0"/>
          <w:numId w:val="13"/>
        </w:numPr>
        <w:ind w:left="426"/>
        <w:contextualSpacing/>
        <w:jc w:val="both"/>
        <w:rPr>
          <w:rFonts w:asciiTheme="minorHAnsi" w:hAnsiTheme="minorHAnsi" w:cstheme="minorHAnsi"/>
          <w:b/>
          <w:sz w:val="22"/>
          <w:szCs w:val="22"/>
        </w:rPr>
      </w:pPr>
      <w:r w:rsidRPr="00AD6299">
        <w:rPr>
          <w:rFonts w:asciiTheme="minorHAnsi" w:hAnsiTheme="minorHAnsi" w:cstheme="minorHAnsi"/>
          <w:b/>
          <w:sz w:val="22"/>
          <w:szCs w:val="22"/>
        </w:rPr>
        <w:t>La decisión de la OPEP de mantener el compromiso de reducir su objetivo de producción en 2 millones de barriles diarios, a partir de noviembre 2022 hasta finales de 2023 (según lo acordado en su reunión del 5 de octubre, en Viena)</w:t>
      </w:r>
    </w:p>
    <w:p w14:paraId="26930C7F" w14:textId="77777777" w:rsidR="00AD6299" w:rsidRPr="00AD6299" w:rsidRDefault="00AD6299" w:rsidP="00AD6299">
      <w:pPr>
        <w:pStyle w:val="Prrafodelista"/>
        <w:ind w:left="426"/>
        <w:jc w:val="both"/>
        <w:rPr>
          <w:rFonts w:asciiTheme="minorHAnsi" w:hAnsiTheme="minorHAnsi" w:cstheme="minorHAnsi"/>
          <w:b/>
          <w:sz w:val="22"/>
          <w:szCs w:val="22"/>
        </w:rPr>
      </w:pPr>
      <w:r w:rsidRPr="00AD6299">
        <w:rPr>
          <w:rFonts w:asciiTheme="minorHAnsi" w:hAnsiTheme="minorHAnsi" w:cstheme="minorHAnsi"/>
          <w:b/>
          <w:sz w:val="22"/>
          <w:szCs w:val="22"/>
        </w:rPr>
        <w:t xml:space="preserve"> </w:t>
      </w:r>
    </w:p>
    <w:p w14:paraId="72533415" w14:textId="77777777" w:rsidR="00AD6299" w:rsidRPr="00AD6299" w:rsidRDefault="00AD6299" w:rsidP="00AD6299">
      <w:pPr>
        <w:ind w:left="426"/>
        <w:jc w:val="both"/>
        <w:rPr>
          <w:rFonts w:asciiTheme="minorHAnsi" w:hAnsiTheme="minorHAnsi" w:cstheme="minorHAnsi"/>
          <w:sz w:val="22"/>
          <w:szCs w:val="22"/>
        </w:rPr>
      </w:pPr>
      <w:r w:rsidRPr="00AD6299">
        <w:rPr>
          <w:rFonts w:asciiTheme="minorHAnsi" w:hAnsiTheme="minorHAnsi" w:cstheme="minorHAnsi"/>
          <w:sz w:val="22"/>
          <w:szCs w:val="22"/>
        </w:rPr>
        <w:t xml:space="preserve">En su reunión del 4 de diciembre, los miembros de la OPEP acordaron mantener sus objetivos de producción de petróleo, que consideran el recorte de la producción en 2 millones de </w:t>
      </w:r>
      <w:r w:rsidRPr="00AD6299">
        <w:rPr>
          <w:rFonts w:asciiTheme="minorHAnsi" w:hAnsiTheme="minorHAnsi" w:cstheme="minorHAnsi"/>
          <w:sz w:val="22"/>
          <w:szCs w:val="22"/>
        </w:rPr>
        <w:lastRenderedPageBreak/>
        <w:t>barriles diarios (bpd), alrededor del 2% de la demanda mundial, desde noviembre 2022 hasta finales de 2023.</w:t>
      </w:r>
    </w:p>
    <w:p w14:paraId="7D02028F" w14:textId="77777777" w:rsidR="00AD6299" w:rsidRPr="00AD6299" w:rsidRDefault="00AD6299" w:rsidP="00AD6299">
      <w:pPr>
        <w:ind w:left="426"/>
        <w:jc w:val="both"/>
        <w:rPr>
          <w:rFonts w:asciiTheme="minorHAnsi" w:hAnsiTheme="minorHAnsi" w:cstheme="minorHAnsi"/>
          <w:sz w:val="22"/>
          <w:szCs w:val="22"/>
        </w:rPr>
      </w:pPr>
    </w:p>
    <w:p w14:paraId="51292EBF" w14:textId="77777777" w:rsidR="00AD6299" w:rsidRPr="00AD6299" w:rsidRDefault="00AD6299" w:rsidP="00AD6299">
      <w:pPr>
        <w:ind w:left="426"/>
        <w:jc w:val="both"/>
        <w:rPr>
          <w:rFonts w:asciiTheme="minorHAnsi" w:hAnsiTheme="minorHAnsi" w:cstheme="minorHAnsi"/>
          <w:sz w:val="22"/>
          <w:szCs w:val="22"/>
        </w:rPr>
      </w:pPr>
      <w:r w:rsidRPr="00AD6299">
        <w:rPr>
          <w:rFonts w:asciiTheme="minorHAnsi" w:hAnsiTheme="minorHAnsi" w:cstheme="minorHAnsi"/>
          <w:sz w:val="22"/>
          <w:szCs w:val="22"/>
        </w:rPr>
        <w:t>El próximo año, la OPEP podría revisar la producción en función de los nuevos datos sobre las tendencias de la demanda china, el cumplimiento de los límites de precios de la producción de crudo de Rusia y el flujo de los petroleros. Según un estudio de Reuters, la producción de la OPEP cayó en octubre 2022, registrando un nivel de 29,71 millones de barriles por día (bpd), lo que representa un descenso de 20 mil bpd respecto a setiembre, que fue la mayor producción desde abril de 2020. La OPEP produjo 1,36 millones de bpd por debajo de los objetivos para octubre.</w:t>
      </w:r>
    </w:p>
    <w:p w14:paraId="33F32689" w14:textId="77777777" w:rsidR="00AD6299" w:rsidRPr="00AD6299" w:rsidRDefault="00AD6299" w:rsidP="00AD6299">
      <w:pPr>
        <w:ind w:left="426"/>
        <w:jc w:val="both"/>
        <w:rPr>
          <w:rFonts w:asciiTheme="minorHAnsi" w:hAnsiTheme="minorHAnsi" w:cstheme="minorHAnsi"/>
          <w:sz w:val="22"/>
          <w:szCs w:val="22"/>
        </w:rPr>
      </w:pPr>
    </w:p>
    <w:p w14:paraId="121A24BF" w14:textId="77777777" w:rsidR="00AD6299" w:rsidRPr="00AD6299" w:rsidRDefault="00AD6299" w:rsidP="00AD6299">
      <w:pPr>
        <w:ind w:left="426"/>
        <w:jc w:val="both"/>
        <w:rPr>
          <w:rFonts w:asciiTheme="minorHAnsi" w:hAnsiTheme="minorHAnsi" w:cstheme="minorHAnsi"/>
          <w:sz w:val="22"/>
          <w:szCs w:val="22"/>
        </w:rPr>
      </w:pPr>
      <w:r w:rsidRPr="00AD6299">
        <w:rPr>
          <w:rFonts w:asciiTheme="minorHAnsi" w:hAnsiTheme="minorHAnsi" w:cstheme="minorHAnsi"/>
          <w:sz w:val="22"/>
          <w:szCs w:val="22"/>
        </w:rPr>
        <w:t>Los principales ministros de la OPEP se reunirán el 1 de febrero del 2023 en un comité de seguimiento, mientras que la reunión plenaria está prevista para los días 3 y 4 de junio 2023.</w:t>
      </w:r>
    </w:p>
    <w:p w14:paraId="0B18F734" w14:textId="7A0F3A7D" w:rsidR="007F6458" w:rsidRPr="007F6458" w:rsidRDefault="007F6458" w:rsidP="007F6458">
      <w:pPr>
        <w:ind w:left="426"/>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5EB072D1" w:rsidR="0020425C" w:rsidRDefault="0074476A" w:rsidP="00F02322">
      <w:pPr>
        <w:pStyle w:val="Textonotapie"/>
        <w:numPr>
          <w:ilvl w:val="0"/>
          <w:numId w:val="2"/>
        </w:numPr>
        <w:spacing w:before="0" w:after="0"/>
        <w:ind w:left="568" w:hanging="426"/>
      </w:pPr>
      <w:r>
        <w:rPr>
          <w:rFonts w:asciiTheme="minorHAnsi" w:hAnsiTheme="minorHAnsi" w:cstheme="minorHAnsi"/>
          <w:sz w:val="22"/>
          <w:szCs w:val="22"/>
        </w:rPr>
        <w:t>M</w:t>
      </w:r>
      <w:r w:rsidR="0020425C" w:rsidRPr="0020425C">
        <w:rPr>
          <w:rFonts w:asciiTheme="minorHAnsi" w:hAnsiTheme="minorHAnsi" w:cstheme="minorHAnsi"/>
          <w:sz w:val="22"/>
          <w:szCs w:val="22"/>
        </w:rPr>
        <w:t>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0020425C">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3C8B4389" w14:textId="77777777" w:rsidR="0074476A" w:rsidRPr="00562D12" w:rsidRDefault="0074476A" w:rsidP="0074476A">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11</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18</w:t>
      </w:r>
      <w:r w:rsidRPr="0020425C">
        <w:rPr>
          <w:rFonts w:asciiTheme="minorHAnsi" w:hAnsiTheme="minorHAnsi" w:cstheme="minorHAnsi"/>
          <w:sz w:val="22"/>
          <w:szCs w:val="22"/>
        </w:rPr>
        <w:t xml:space="preserve"> de </w:t>
      </w:r>
      <w:r>
        <w:rPr>
          <w:rFonts w:asciiTheme="minorHAnsi" w:hAnsiTheme="minorHAnsi" w:cstheme="minorHAnsi"/>
          <w:sz w:val="22"/>
          <w:szCs w:val="22"/>
        </w:rPr>
        <w:t>septiembre</w:t>
      </w:r>
      <w:r w:rsidRPr="0020425C">
        <w:rPr>
          <w:rFonts w:asciiTheme="minorHAnsi" w:hAnsiTheme="minorHAnsi" w:cstheme="minorHAnsi"/>
          <w:sz w:val="22"/>
          <w:szCs w:val="22"/>
        </w:rPr>
        <w:t xml:space="preserve"> de 2022, se modificó el numeral 1.1 del artículo 1 del Decreto 002 precisando la inclusión de las Gasolinas de 90 y 84 octanos, Gasohol de 84 octanos y 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dici</w:t>
      </w:r>
      <w:r w:rsidRPr="0020425C">
        <w:rPr>
          <w:rFonts w:asciiTheme="minorHAnsi" w:hAnsiTheme="minorHAnsi" w:cstheme="minorHAnsi"/>
          <w:sz w:val="22"/>
          <w:szCs w:val="22"/>
        </w:rPr>
        <w:t>embre de 2022</w:t>
      </w:r>
      <w:r>
        <w:rPr>
          <w:rFonts w:asciiTheme="minorHAnsi" w:hAnsiTheme="minorHAnsi" w:cstheme="minorHAnsi"/>
          <w:sz w:val="22"/>
          <w:szCs w:val="22"/>
        </w:rPr>
        <w:t>.</w:t>
      </w:r>
    </w:p>
    <w:p w14:paraId="45AAA73A" w14:textId="77777777"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3EDE2859" w14:textId="77777777" w:rsidR="0074476A"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6607F4">
        <w:rPr>
          <w:rFonts w:asciiTheme="minorHAnsi" w:hAnsiTheme="minorHAnsi" w:cstheme="minorHAnsi"/>
          <w:sz w:val="22"/>
          <w:szCs w:val="22"/>
        </w:rPr>
        <w:lastRenderedPageBreak/>
        <w:t>Con Resolución O</w:t>
      </w:r>
      <w:r>
        <w:rPr>
          <w:rFonts w:asciiTheme="minorHAnsi" w:hAnsiTheme="minorHAnsi" w:cstheme="minorHAnsi"/>
          <w:sz w:val="22"/>
          <w:szCs w:val="22"/>
        </w:rPr>
        <w:t>sinergmin N</w:t>
      </w:r>
      <w:r w:rsidRPr="006607F4">
        <w:rPr>
          <w:rFonts w:asciiTheme="minorHAnsi" w:hAnsiTheme="minorHAnsi" w:cstheme="minorHAnsi"/>
          <w:sz w:val="22"/>
          <w:szCs w:val="22"/>
        </w:rPr>
        <w:t>°</w:t>
      </w:r>
      <w:r>
        <w:rPr>
          <w:rFonts w:asciiTheme="minorHAnsi" w:hAnsiTheme="minorHAnsi" w:cstheme="minorHAnsi"/>
          <w:sz w:val="22"/>
          <w:szCs w:val="22"/>
        </w:rPr>
        <w:t>051</w:t>
      </w:r>
      <w:r w:rsidRPr="006607F4">
        <w:rPr>
          <w:rFonts w:asciiTheme="minorHAnsi" w:hAnsiTheme="minorHAnsi" w:cstheme="minorHAnsi"/>
          <w:sz w:val="22"/>
          <w:szCs w:val="22"/>
        </w:rPr>
        <w:t>-2022-OS/GRT</w:t>
      </w:r>
      <w:r>
        <w:rPr>
          <w:rFonts w:asciiTheme="minorHAnsi" w:hAnsiTheme="minorHAnsi" w:cstheme="minorHAnsi"/>
          <w:sz w:val="22"/>
          <w:szCs w:val="22"/>
        </w:rPr>
        <w:t>, publicada el 28</w:t>
      </w:r>
      <w:r w:rsidRPr="006607F4">
        <w:rPr>
          <w:rFonts w:asciiTheme="minorHAnsi" w:hAnsiTheme="minorHAnsi" w:cstheme="minorHAnsi"/>
          <w:sz w:val="22"/>
          <w:szCs w:val="22"/>
        </w:rPr>
        <w:t xml:space="preserve"> de </w:t>
      </w:r>
      <w:r>
        <w:rPr>
          <w:rFonts w:asciiTheme="minorHAnsi" w:hAnsiTheme="minorHAnsi" w:cstheme="minorHAnsi"/>
          <w:sz w:val="22"/>
          <w:szCs w:val="22"/>
        </w:rPr>
        <w:t>setiembre</w:t>
      </w:r>
      <w:r w:rsidRPr="006607F4">
        <w:rPr>
          <w:rFonts w:asciiTheme="minorHAnsi" w:hAnsiTheme="minorHAnsi" w:cstheme="minorHAnsi"/>
          <w:sz w:val="22"/>
          <w:szCs w:val="22"/>
        </w:rPr>
        <w:t xml:space="preserve"> 2022, se aprob</w:t>
      </w:r>
      <w:r>
        <w:rPr>
          <w:rFonts w:asciiTheme="minorHAnsi" w:hAnsiTheme="minorHAnsi" w:cstheme="minorHAnsi"/>
          <w:sz w:val="22"/>
          <w:szCs w:val="22"/>
        </w:rPr>
        <w:t>ó entre otros,</w:t>
      </w:r>
      <w:r w:rsidRPr="006607F4">
        <w:rPr>
          <w:rFonts w:asciiTheme="minorHAnsi" w:hAnsiTheme="minorHAnsi" w:cstheme="minorHAnsi"/>
          <w:sz w:val="22"/>
          <w:szCs w:val="22"/>
        </w:rPr>
        <w:t xml:space="preserve"> la Banda de Precios y los Márgenes Comerciales del </w:t>
      </w:r>
      <w:r>
        <w:rPr>
          <w:rFonts w:asciiTheme="minorHAnsi" w:hAnsiTheme="minorHAnsi" w:cstheme="minorHAnsi"/>
          <w:sz w:val="22"/>
          <w:szCs w:val="22"/>
        </w:rPr>
        <w:t>Diésel B5 destinado al uso vehicular</w:t>
      </w:r>
      <w:r w:rsidRPr="006607F4">
        <w:rPr>
          <w:rFonts w:asciiTheme="minorHAnsi" w:hAnsiTheme="minorHAnsi" w:cstheme="minorHAnsi"/>
          <w:sz w:val="22"/>
          <w:szCs w:val="22"/>
        </w:rPr>
        <w:t xml:space="preserve">, vigentes desde el viernes </w:t>
      </w:r>
      <w:r>
        <w:rPr>
          <w:rFonts w:asciiTheme="minorHAnsi" w:hAnsiTheme="minorHAnsi" w:cstheme="minorHAnsi"/>
          <w:sz w:val="22"/>
          <w:szCs w:val="22"/>
        </w:rPr>
        <w:t>30</w:t>
      </w:r>
      <w:r w:rsidRPr="006607F4">
        <w:rPr>
          <w:rFonts w:asciiTheme="minorHAnsi" w:hAnsiTheme="minorHAnsi" w:cstheme="minorHAnsi"/>
          <w:sz w:val="22"/>
          <w:szCs w:val="22"/>
        </w:rPr>
        <w:t xml:space="preserve"> de </w:t>
      </w:r>
      <w:r>
        <w:rPr>
          <w:rFonts w:asciiTheme="minorHAnsi" w:hAnsiTheme="minorHAnsi" w:cstheme="minorHAnsi"/>
          <w:sz w:val="22"/>
          <w:szCs w:val="22"/>
        </w:rPr>
        <w:t>setiembre</w:t>
      </w:r>
      <w:r w:rsidRPr="006607F4">
        <w:rPr>
          <w:rFonts w:asciiTheme="minorHAnsi" w:hAnsiTheme="minorHAnsi" w:cstheme="minorHAnsi"/>
          <w:sz w:val="22"/>
          <w:szCs w:val="22"/>
        </w:rPr>
        <w:t xml:space="preserve"> hasta el jueves 2</w:t>
      </w:r>
      <w:r>
        <w:rPr>
          <w:rFonts w:asciiTheme="minorHAnsi" w:hAnsiTheme="minorHAnsi" w:cstheme="minorHAnsi"/>
          <w:sz w:val="22"/>
          <w:szCs w:val="22"/>
        </w:rPr>
        <w:t>7</w:t>
      </w:r>
      <w:r w:rsidRPr="006607F4">
        <w:rPr>
          <w:rFonts w:asciiTheme="minorHAnsi" w:hAnsiTheme="minorHAnsi" w:cstheme="minorHAnsi"/>
          <w:sz w:val="22"/>
          <w:szCs w:val="22"/>
        </w:rPr>
        <w:t xml:space="preserve"> de </w:t>
      </w:r>
      <w:r>
        <w:rPr>
          <w:rFonts w:asciiTheme="minorHAnsi" w:hAnsiTheme="minorHAnsi" w:cstheme="minorHAnsi"/>
          <w:sz w:val="22"/>
          <w:szCs w:val="22"/>
        </w:rPr>
        <w:t>octubre</w:t>
      </w:r>
      <w:r w:rsidRPr="006607F4">
        <w:rPr>
          <w:rFonts w:asciiTheme="minorHAnsi" w:hAnsiTheme="minorHAnsi" w:cstheme="minorHAnsi"/>
          <w:sz w:val="22"/>
          <w:szCs w:val="22"/>
        </w:rPr>
        <w:t xml:space="preserve"> 2022.</w:t>
      </w:r>
      <w:r>
        <w:rPr>
          <w:rFonts w:asciiTheme="minorHAnsi" w:hAnsiTheme="minorHAnsi" w:cstheme="minorHAnsi"/>
          <w:sz w:val="22"/>
          <w:szCs w:val="22"/>
        </w:rPr>
        <w:t xml:space="preserve">  </w:t>
      </w:r>
    </w:p>
    <w:p w14:paraId="610F1E3D" w14:textId="77777777" w:rsidR="009F0937" w:rsidRDefault="009F0937" w:rsidP="009F0937">
      <w:pPr>
        <w:pStyle w:val="Prrafodelista"/>
        <w:rPr>
          <w:rFonts w:asciiTheme="minorHAnsi" w:hAnsiTheme="minorHAnsi" w:cstheme="minorHAnsi"/>
          <w:sz w:val="22"/>
          <w:szCs w:val="22"/>
        </w:rPr>
      </w:pPr>
    </w:p>
    <w:p w14:paraId="44E6E44C" w14:textId="77777777" w:rsidR="00560729" w:rsidRDefault="00560729" w:rsidP="00560729">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9C0925">
        <w:rPr>
          <w:rFonts w:asciiTheme="minorHAnsi" w:hAnsiTheme="minorHAnsi" w:cstheme="minorHAnsi"/>
          <w:sz w:val="22"/>
          <w:szCs w:val="22"/>
        </w:rPr>
        <w:t>Mediante Resolución N° 074-2022-OS/GRT, se fijaron la</w:t>
      </w:r>
      <w:r>
        <w:rPr>
          <w:rFonts w:asciiTheme="minorHAnsi" w:hAnsiTheme="minorHAnsi" w:cstheme="minorHAnsi"/>
          <w:sz w:val="22"/>
          <w:szCs w:val="22"/>
        </w:rPr>
        <w:t>s</w:t>
      </w:r>
      <w:r w:rsidRPr="009C0925">
        <w:rPr>
          <w:rFonts w:asciiTheme="minorHAnsi" w:hAnsiTheme="minorHAnsi" w:cstheme="minorHAnsi"/>
          <w:sz w:val="22"/>
          <w:szCs w:val="22"/>
        </w:rPr>
        <w:t xml:space="preserve"> Bandas de Precios y los Márgenes Comerciales para el Diésel B5 destinado al uso vehicular</w:t>
      </w:r>
      <w:r>
        <w:rPr>
          <w:rFonts w:asciiTheme="minorHAnsi" w:hAnsiTheme="minorHAnsi" w:cstheme="minorHAnsi"/>
          <w:sz w:val="22"/>
          <w:szCs w:val="22"/>
        </w:rPr>
        <w:t xml:space="preserve"> y</w:t>
      </w:r>
      <w:r w:rsidRPr="009C0925">
        <w:rPr>
          <w:rFonts w:asciiTheme="minorHAnsi" w:hAnsiTheme="minorHAnsi" w:cstheme="minorHAnsi"/>
          <w:sz w:val="22"/>
          <w:szCs w:val="22"/>
        </w:rPr>
        <w:t xml:space="preserve"> el Gas Licuado de Petróleo destinado para envasado (GLP-E) con vigencia desde el 30 de diciembre hasta el jueves 26 de enero de 2023. De igual modo, se fijaron las Bandas de Precios y los Márgenes Comerciales del </w:t>
      </w:r>
      <w:r>
        <w:rPr>
          <w:rFonts w:asciiTheme="minorHAnsi" w:hAnsiTheme="minorHAnsi" w:cstheme="minorHAnsi"/>
          <w:sz w:val="22"/>
          <w:szCs w:val="22"/>
        </w:rPr>
        <w:t>Petróleo Industrial N°6 utilizado en actividades de generación eléctrica en sistemas eléctricos Aislados, con vigencia a partir del 30 de diciembre de 2022 hasta el 23 de febrero de 2023.</w:t>
      </w:r>
    </w:p>
    <w:p w14:paraId="68D10CF3" w14:textId="77777777" w:rsidR="00560729" w:rsidRDefault="00560729" w:rsidP="00560729">
      <w:pPr>
        <w:pStyle w:val="Textonotapie"/>
        <w:tabs>
          <w:tab w:val="left" w:pos="709"/>
        </w:tabs>
        <w:spacing w:before="0" w:after="0"/>
        <w:ind w:left="568"/>
        <w:rPr>
          <w:rFonts w:asciiTheme="minorHAnsi" w:hAnsiTheme="minorHAnsi" w:cstheme="minorHAnsi"/>
          <w:sz w:val="22"/>
          <w:szCs w:val="22"/>
        </w:rPr>
      </w:pPr>
    </w:p>
    <w:p w14:paraId="36EAC236" w14:textId="77777777" w:rsidR="00560729" w:rsidRDefault="00560729" w:rsidP="00560729">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 xml:space="preserve">Mediante Resolución N”074-2022-OS/GRT, se fijaron también las Bandas de Precios y los Márgenes Comerciales para el </w:t>
      </w:r>
      <w:r w:rsidRPr="009C0925">
        <w:rPr>
          <w:rFonts w:asciiTheme="minorHAnsi" w:hAnsiTheme="minorHAnsi" w:cstheme="minorHAnsi"/>
          <w:sz w:val="22"/>
          <w:szCs w:val="22"/>
        </w:rPr>
        <w:t xml:space="preserve">Gasohol de 84 octanos y Gasolinas de 84 y 90 octanos, con vigencia </w:t>
      </w:r>
      <w:r>
        <w:rPr>
          <w:rFonts w:asciiTheme="minorHAnsi" w:hAnsiTheme="minorHAnsi" w:cstheme="minorHAnsi"/>
          <w:sz w:val="22"/>
          <w:szCs w:val="22"/>
        </w:rPr>
        <w:t>a partir d</w:t>
      </w:r>
      <w:r w:rsidRPr="009C0925">
        <w:rPr>
          <w:rFonts w:asciiTheme="minorHAnsi" w:hAnsiTheme="minorHAnsi" w:cstheme="minorHAnsi"/>
          <w:sz w:val="22"/>
          <w:szCs w:val="22"/>
        </w:rPr>
        <w:t xml:space="preserve">el 30 de diciembre hasta el </w:t>
      </w:r>
      <w:r>
        <w:rPr>
          <w:rFonts w:asciiTheme="minorHAnsi" w:hAnsiTheme="minorHAnsi" w:cstheme="minorHAnsi"/>
          <w:sz w:val="22"/>
          <w:szCs w:val="22"/>
        </w:rPr>
        <w:t>26</w:t>
      </w:r>
      <w:r w:rsidRPr="009C0925">
        <w:rPr>
          <w:rFonts w:asciiTheme="minorHAnsi" w:hAnsiTheme="minorHAnsi" w:cstheme="minorHAnsi"/>
          <w:sz w:val="22"/>
          <w:szCs w:val="22"/>
        </w:rPr>
        <w:t xml:space="preserve"> </w:t>
      </w:r>
      <w:r>
        <w:rPr>
          <w:rFonts w:asciiTheme="minorHAnsi" w:hAnsiTheme="minorHAnsi" w:cstheme="minorHAnsi"/>
          <w:sz w:val="22"/>
          <w:szCs w:val="22"/>
        </w:rPr>
        <w:t xml:space="preserve">enero </w:t>
      </w:r>
      <w:r w:rsidRPr="009C0925">
        <w:rPr>
          <w:rFonts w:asciiTheme="minorHAnsi" w:hAnsiTheme="minorHAnsi" w:cstheme="minorHAnsi"/>
          <w:sz w:val="22"/>
          <w:szCs w:val="22"/>
        </w:rPr>
        <w:t>de 202</w:t>
      </w:r>
      <w:r>
        <w:rPr>
          <w:rFonts w:asciiTheme="minorHAnsi" w:hAnsiTheme="minorHAnsi" w:cstheme="minorHAnsi"/>
          <w:sz w:val="22"/>
          <w:szCs w:val="22"/>
        </w:rPr>
        <w:t>3</w:t>
      </w:r>
      <w:r w:rsidRPr="009C0925">
        <w:rPr>
          <w:rFonts w:asciiTheme="minorHAnsi" w:hAnsiTheme="minorHAnsi" w:cstheme="minorHAnsi"/>
          <w:sz w:val="22"/>
          <w:szCs w:val="22"/>
        </w:rPr>
        <w:t xml:space="preserve">. </w:t>
      </w:r>
      <w:r>
        <w:rPr>
          <w:rFonts w:asciiTheme="minorHAnsi" w:hAnsiTheme="minorHAnsi" w:cstheme="minorHAnsi"/>
          <w:sz w:val="22"/>
          <w:szCs w:val="22"/>
        </w:rPr>
        <w:t xml:space="preserve">De igual manera, se fijaron la Banda de Precios y el Margen Comercial para el </w:t>
      </w:r>
      <w:r w:rsidRPr="009C0925">
        <w:rPr>
          <w:rFonts w:asciiTheme="minorHAnsi" w:hAnsiTheme="minorHAnsi" w:cstheme="minorHAnsi"/>
          <w:sz w:val="22"/>
          <w:szCs w:val="22"/>
        </w:rPr>
        <w:t>Gas Licuado de Petr</w:t>
      </w:r>
      <w:r>
        <w:rPr>
          <w:rFonts w:asciiTheme="minorHAnsi" w:hAnsiTheme="minorHAnsi" w:cstheme="minorHAnsi"/>
          <w:sz w:val="22"/>
          <w:szCs w:val="22"/>
        </w:rPr>
        <w:t>óleo destinado a granel (GLP-G), vigentes a partir del 30 hasta el 31 de diciembre de 2022.</w:t>
      </w:r>
    </w:p>
    <w:p w14:paraId="672955BA" w14:textId="77777777" w:rsidR="00560729" w:rsidRDefault="00560729" w:rsidP="00560729">
      <w:pPr>
        <w:pStyle w:val="Prrafodelista"/>
        <w:rPr>
          <w:rFonts w:asciiTheme="minorHAnsi" w:hAnsiTheme="minorHAnsi" w:cstheme="minorHAnsi"/>
          <w:sz w:val="22"/>
          <w:szCs w:val="22"/>
        </w:rPr>
      </w:pPr>
    </w:p>
    <w:p w14:paraId="37CA9EAE" w14:textId="77777777" w:rsidR="00560729" w:rsidRPr="00562D12" w:rsidRDefault="00560729" w:rsidP="00560729">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17</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29</w:t>
      </w:r>
      <w:r w:rsidRPr="0020425C">
        <w:rPr>
          <w:rFonts w:asciiTheme="minorHAnsi" w:hAnsiTheme="minorHAnsi" w:cstheme="minorHAnsi"/>
          <w:sz w:val="22"/>
          <w:szCs w:val="22"/>
        </w:rPr>
        <w:t xml:space="preserve"> de </w:t>
      </w:r>
      <w:r>
        <w:rPr>
          <w:rFonts w:asciiTheme="minorHAnsi" w:hAnsiTheme="minorHAnsi" w:cstheme="minorHAnsi"/>
          <w:sz w:val="22"/>
          <w:szCs w:val="22"/>
        </w:rPr>
        <w:t>diciembre</w:t>
      </w:r>
      <w:r w:rsidRPr="0020425C">
        <w:rPr>
          <w:rFonts w:asciiTheme="minorHAnsi" w:hAnsiTheme="minorHAnsi" w:cstheme="minorHAnsi"/>
          <w:sz w:val="22"/>
          <w:szCs w:val="22"/>
        </w:rPr>
        <w:t xml:space="preserve"> de 2022, se modificó el numeral 1.1 del artículo 1 del Decreto 002 </w:t>
      </w:r>
      <w:r>
        <w:rPr>
          <w:rFonts w:asciiTheme="minorHAnsi" w:hAnsiTheme="minorHAnsi" w:cstheme="minorHAnsi"/>
          <w:sz w:val="22"/>
          <w:szCs w:val="22"/>
        </w:rPr>
        <w:t xml:space="preserve">extendiendo la inclusión del </w:t>
      </w:r>
      <w:r w:rsidRPr="0020425C">
        <w:rPr>
          <w:rFonts w:asciiTheme="minorHAnsi" w:hAnsiTheme="minorHAnsi" w:cstheme="minorHAnsi"/>
          <w:sz w:val="22"/>
          <w:szCs w:val="22"/>
        </w:rPr>
        <w:t>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marzo</w:t>
      </w:r>
      <w:r w:rsidRPr="0020425C">
        <w:rPr>
          <w:rFonts w:asciiTheme="minorHAnsi" w:hAnsiTheme="minorHAnsi" w:cstheme="minorHAnsi"/>
          <w:sz w:val="22"/>
          <w:szCs w:val="22"/>
        </w:rPr>
        <w:t xml:space="preserve"> de 202</w:t>
      </w:r>
      <w:r>
        <w:rPr>
          <w:rFonts w:asciiTheme="minorHAnsi" w:hAnsiTheme="minorHAnsi" w:cstheme="minorHAnsi"/>
          <w:sz w:val="22"/>
          <w:szCs w:val="22"/>
        </w:rPr>
        <w:t>3.</w:t>
      </w:r>
    </w:p>
    <w:p w14:paraId="394E0522" w14:textId="77777777" w:rsidR="00162126" w:rsidRDefault="00162126" w:rsidP="00162126">
      <w:pPr>
        <w:pStyle w:val="Prrafodelista"/>
        <w:rPr>
          <w:rFonts w:asciiTheme="minorHAnsi" w:hAnsiTheme="minorHAnsi" w:cstheme="minorHAnsi"/>
          <w:sz w:val="22"/>
          <w:szCs w:val="22"/>
        </w:rPr>
      </w:pPr>
    </w:p>
    <w:p w14:paraId="338DB08E" w14:textId="07AD2053" w:rsidR="0074476A" w:rsidRDefault="0074476A" w:rsidP="007A4114">
      <w:pPr>
        <w:pStyle w:val="Sangradetextonormal"/>
        <w:numPr>
          <w:ilvl w:val="0"/>
          <w:numId w:val="16"/>
        </w:numPr>
        <w:ind w:left="568" w:hanging="426"/>
        <w:rPr>
          <w:rFonts w:asciiTheme="minorHAnsi" w:hAnsiTheme="minorHAnsi" w:cstheme="minorHAnsi"/>
          <w:sz w:val="22"/>
          <w:szCs w:val="22"/>
        </w:rPr>
      </w:pPr>
      <w:r w:rsidRPr="00300844">
        <w:rPr>
          <w:rFonts w:asciiTheme="minorHAnsi" w:hAnsiTheme="minorHAnsi" w:cstheme="minorHAnsi"/>
          <w:sz w:val="22"/>
          <w:szCs w:val="22"/>
        </w:rPr>
        <w:t>Teniendo en cuenta las Bandas de Precios y los Márgenes Comerciales de los combustibles establecidos mediante la Resoluci</w:t>
      </w:r>
      <w:r w:rsidR="00DE6DC9">
        <w:rPr>
          <w:rFonts w:asciiTheme="minorHAnsi" w:hAnsiTheme="minorHAnsi" w:cstheme="minorHAnsi"/>
          <w:sz w:val="22"/>
          <w:szCs w:val="22"/>
        </w:rPr>
        <w:t xml:space="preserve">ón </w:t>
      </w:r>
      <w:r w:rsidRPr="00300844">
        <w:rPr>
          <w:rFonts w:asciiTheme="minorHAnsi" w:hAnsiTheme="minorHAnsi" w:cstheme="minorHAnsi"/>
          <w:sz w:val="22"/>
          <w:szCs w:val="22"/>
        </w:rPr>
        <w:t>de la Gerencia de Regulación Tarifaria Osinergmin N° 0</w:t>
      </w:r>
      <w:r w:rsidR="00C26397">
        <w:rPr>
          <w:rFonts w:asciiTheme="minorHAnsi" w:hAnsiTheme="minorHAnsi" w:cstheme="minorHAnsi"/>
          <w:sz w:val="22"/>
          <w:szCs w:val="22"/>
        </w:rPr>
        <w:t>7</w:t>
      </w:r>
      <w:r w:rsidR="00607284">
        <w:rPr>
          <w:rFonts w:asciiTheme="minorHAnsi" w:hAnsiTheme="minorHAnsi" w:cstheme="minorHAnsi"/>
          <w:sz w:val="22"/>
          <w:szCs w:val="22"/>
        </w:rPr>
        <w:t>4</w:t>
      </w:r>
      <w:r w:rsidRPr="00300844">
        <w:rPr>
          <w:rFonts w:asciiTheme="minorHAnsi" w:hAnsiTheme="minorHAnsi" w:cstheme="minorHAnsi"/>
          <w:sz w:val="22"/>
          <w:szCs w:val="22"/>
        </w:rPr>
        <w:t xml:space="preserve">-2022-OS/GRT, el MINEM publicó los Factores de Aportación y/o Compensación vigentes desde el </w:t>
      </w:r>
      <w:r w:rsidR="00560729">
        <w:rPr>
          <w:rFonts w:asciiTheme="minorHAnsi" w:hAnsiTheme="minorHAnsi" w:cstheme="minorHAnsi"/>
          <w:sz w:val="22"/>
          <w:szCs w:val="22"/>
        </w:rPr>
        <w:t>domingo</w:t>
      </w:r>
      <w:r w:rsidRPr="00300844">
        <w:rPr>
          <w:rFonts w:asciiTheme="minorHAnsi" w:hAnsiTheme="minorHAnsi" w:cstheme="minorHAnsi"/>
          <w:sz w:val="22"/>
          <w:szCs w:val="22"/>
        </w:rPr>
        <w:t xml:space="preserve"> </w:t>
      </w:r>
      <w:r w:rsidR="00560729">
        <w:rPr>
          <w:rFonts w:asciiTheme="minorHAnsi" w:hAnsiTheme="minorHAnsi" w:cstheme="minorHAnsi"/>
          <w:sz w:val="22"/>
          <w:szCs w:val="22"/>
        </w:rPr>
        <w:t>01</w:t>
      </w:r>
      <w:r w:rsidRPr="00300844">
        <w:rPr>
          <w:rFonts w:asciiTheme="minorHAnsi" w:hAnsiTheme="minorHAnsi" w:cstheme="minorHAnsi"/>
          <w:sz w:val="22"/>
          <w:szCs w:val="22"/>
        </w:rPr>
        <w:t xml:space="preserve"> al </w:t>
      </w:r>
      <w:r w:rsidR="00560729">
        <w:rPr>
          <w:rFonts w:asciiTheme="minorHAnsi" w:hAnsiTheme="minorHAnsi" w:cstheme="minorHAnsi"/>
          <w:sz w:val="22"/>
          <w:szCs w:val="22"/>
        </w:rPr>
        <w:t>lunes</w:t>
      </w:r>
      <w:bookmarkStart w:id="1" w:name="_GoBack"/>
      <w:bookmarkEnd w:id="1"/>
      <w:r w:rsidR="00C26397">
        <w:rPr>
          <w:rFonts w:asciiTheme="minorHAnsi" w:hAnsiTheme="minorHAnsi" w:cstheme="minorHAnsi"/>
          <w:sz w:val="22"/>
          <w:szCs w:val="22"/>
        </w:rPr>
        <w:t xml:space="preserve"> </w:t>
      </w:r>
      <w:r w:rsidR="00560729">
        <w:rPr>
          <w:rFonts w:asciiTheme="minorHAnsi" w:hAnsiTheme="minorHAnsi" w:cstheme="minorHAnsi"/>
          <w:sz w:val="22"/>
          <w:szCs w:val="22"/>
        </w:rPr>
        <w:t>02</w:t>
      </w:r>
      <w:r w:rsidRPr="00300844">
        <w:rPr>
          <w:rFonts w:asciiTheme="minorHAnsi" w:hAnsiTheme="minorHAnsi" w:cstheme="minorHAnsi"/>
          <w:sz w:val="22"/>
          <w:szCs w:val="22"/>
        </w:rPr>
        <w:t xml:space="preserve"> de </w:t>
      </w:r>
      <w:r w:rsidR="00560729">
        <w:rPr>
          <w:rFonts w:asciiTheme="minorHAnsi" w:hAnsiTheme="minorHAnsi" w:cstheme="minorHAnsi"/>
          <w:sz w:val="22"/>
          <w:szCs w:val="22"/>
        </w:rPr>
        <w:t>enero</w:t>
      </w:r>
      <w:r w:rsidRPr="00300844">
        <w:rPr>
          <w:rFonts w:asciiTheme="minorHAnsi" w:hAnsiTheme="minorHAnsi" w:cstheme="minorHAnsi"/>
          <w:sz w:val="22"/>
          <w:szCs w:val="22"/>
        </w:rPr>
        <w:t xml:space="preserve"> de 202</w:t>
      </w:r>
      <w:r w:rsidR="00560729">
        <w:rPr>
          <w:rFonts w:asciiTheme="minorHAnsi" w:hAnsiTheme="minorHAnsi" w:cstheme="minorHAnsi"/>
          <w:sz w:val="22"/>
          <w:szCs w:val="22"/>
        </w:rPr>
        <w:t>3</w:t>
      </w:r>
      <w:r w:rsidRPr="00300844">
        <w:rPr>
          <w:rFonts w:asciiTheme="minorHAnsi" w:hAnsiTheme="minorHAnsi" w:cstheme="minorHAnsi"/>
          <w:sz w:val="22"/>
          <w:szCs w:val="22"/>
        </w:rPr>
        <w:t>.</w:t>
      </w:r>
    </w:p>
    <w:p w14:paraId="77B43F27" w14:textId="77777777" w:rsidR="00300844" w:rsidRDefault="00300844" w:rsidP="00300844">
      <w:pPr>
        <w:pStyle w:val="Prrafodelista"/>
        <w:rPr>
          <w:rFonts w:asciiTheme="minorHAnsi" w:hAnsiTheme="minorHAnsi" w:cstheme="minorHAnsi"/>
          <w:sz w:val="22"/>
          <w:szCs w:val="22"/>
        </w:rPr>
      </w:pPr>
    </w:p>
    <w:p w14:paraId="6703BD2B" w14:textId="77777777" w:rsidR="00352B3A" w:rsidRDefault="0074476A" w:rsidP="00490DD0">
      <w:pPr>
        <w:pStyle w:val="Sangradetextonormal"/>
        <w:numPr>
          <w:ilvl w:val="0"/>
          <w:numId w:val="16"/>
        </w:numPr>
        <w:ind w:left="568" w:hanging="426"/>
        <w:rPr>
          <w:rFonts w:asciiTheme="minorHAnsi" w:hAnsiTheme="minorHAnsi" w:cstheme="minorHAnsi"/>
          <w:sz w:val="22"/>
          <w:szCs w:val="22"/>
        </w:rPr>
      </w:pPr>
      <w:r w:rsidRPr="00232A32">
        <w:rPr>
          <w:rFonts w:asciiTheme="minorHAnsi" w:hAnsiTheme="minorHAnsi" w:cstheme="minorHAnsi"/>
          <w:sz w:val="22"/>
          <w:szCs w:val="22"/>
        </w:rPr>
        <w:t xml:space="preserve">El día </w:t>
      </w:r>
      <w:r w:rsidR="00C26397" w:rsidRPr="00232A32">
        <w:rPr>
          <w:rFonts w:asciiTheme="minorHAnsi" w:hAnsiTheme="minorHAnsi" w:cstheme="minorHAnsi"/>
          <w:sz w:val="22"/>
          <w:szCs w:val="22"/>
        </w:rPr>
        <w:t>30</w:t>
      </w:r>
      <w:r w:rsidRPr="00232A32">
        <w:rPr>
          <w:rFonts w:asciiTheme="minorHAnsi" w:hAnsiTheme="minorHAnsi" w:cstheme="minorHAnsi"/>
          <w:sz w:val="22"/>
          <w:szCs w:val="22"/>
        </w:rPr>
        <w:t>.</w:t>
      </w:r>
      <w:r w:rsidR="00F86527" w:rsidRPr="00232A32">
        <w:rPr>
          <w:rFonts w:asciiTheme="minorHAnsi" w:hAnsiTheme="minorHAnsi" w:cstheme="minorHAnsi"/>
          <w:sz w:val="22"/>
          <w:szCs w:val="22"/>
        </w:rPr>
        <w:t>1</w:t>
      </w:r>
      <w:r w:rsidR="006D029C" w:rsidRPr="00232A32">
        <w:rPr>
          <w:rFonts w:asciiTheme="minorHAnsi" w:hAnsiTheme="minorHAnsi" w:cstheme="minorHAnsi"/>
          <w:sz w:val="22"/>
          <w:szCs w:val="22"/>
        </w:rPr>
        <w:t>2</w:t>
      </w:r>
      <w:r w:rsidRPr="00232A32">
        <w:rPr>
          <w:rFonts w:asciiTheme="minorHAnsi" w:hAnsiTheme="minorHAnsi" w:cstheme="minorHAnsi"/>
          <w:sz w:val="22"/>
          <w:szCs w:val="22"/>
        </w:rPr>
        <w:t xml:space="preserve">.2022, PETROPERÚ publicó su lista de precios de venta de combustibles. Se </w:t>
      </w:r>
      <w:r w:rsidR="00F86527" w:rsidRPr="00232A32">
        <w:rPr>
          <w:rFonts w:asciiTheme="minorHAnsi" w:hAnsiTheme="minorHAnsi" w:cstheme="minorHAnsi"/>
          <w:sz w:val="22"/>
          <w:szCs w:val="22"/>
        </w:rPr>
        <w:t>registraron variaciones en los precios de</w:t>
      </w:r>
      <w:r w:rsidR="00D4584F" w:rsidRPr="00232A32">
        <w:rPr>
          <w:rFonts w:asciiTheme="minorHAnsi" w:hAnsiTheme="minorHAnsi" w:cstheme="minorHAnsi"/>
          <w:sz w:val="22"/>
          <w:szCs w:val="22"/>
        </w:rPr>
        <w:t xml:space="preserve"> las gasolinas de 97 (</w:t>
      </w:r>
      <w:r w:rsidR="00C26397" w:rsidRPr="00232A32">
        <w:rPr>
          <w:rFonts w:asciiTheme="minorHAnsi" w:hAnsiTheme="minorHAnsi" w:cstheme="minorHAnsi"/>
          <w:sz w:val="22"/>
          <w:szCs w:val="22"/>
        </w:rPr>
        <w:t>+0.07</w:t>
      </w:r>
      <w:r w:rsidR="00D4584F" w:rsidRPr="00232A32">
        <w:rPr>
          <w:rFonts w:asciiTheme="minorHAnsi" w:hAnsiTheme="minorHAnsi" w:cstheme="minorHAnsi"/>
          <w:sz w:val="22"/>
          <w:szCs w:val="22"/>
        </w:rPr>
        <w:t xml:space="preserve"> S/</w:t>
      </w:r>
      <w:proofErr w:type="spellStart"/>
      <w:r w:rsidR="00D4584F" w:rsidRPr="00232A32">
        <w:rPr>
          <w:rFonts w:asciiTheme="minorHAnsi" w:hAnsiTheme="minorHAnsi" w:cstheme="minorHAnsi"/>
          <w:sz w:val="22"/>
          <w:szCs w:val="22"/>
        </w:rPr>
        <w:t>Gln</w:t>
      </w:r>
      <w:proofErr w:type="spellEnd"/>
      <w:r w:rsidR="00D4584F" w:rsidRPr="00232A32">
        <w:rPr>
          <w:rFonts w:asciiTheme="minorHAnsi" w:hAnsiTheme="minorHAnsi" w:cstheme="minorHAnsi"/>
          <w:sz w:val="22"/>
          <w:szCs w:val="22"/>
        </w:rPr>
        <w:t>)</w:t>
      </w:r>
      <w:r w:rsidR="00C26397" w:rsidRPr="00232A32">
        <w:rPr>
          <w:rFonts w:asciiTheme="minorHAnsi" w:hAnsiTheme="minorHAnsi" w:cstheme="minorHAnsi"/>
          <w:sz w:val="22"/>
          <w:szCs w:val="22"/>
        </w:rPr>
        <w:t xml:space="preserve">, </w:t>
      </w:r>
      <w:r w:rsidR="00D4584F" w:rsidRPr="00232A32">
        <w:rPr>
          <w:rFonts w:asciiTheme="minorHAnsi" w:hAnsiTheme="minorHAnsi" w:cstheme="minorHAnsi"/>
          <w:sz w:val="22"/>
          <w:szCs w:val="22"/>
        </w:rPr>
        <w:t>95 (</w:t>
      </w:r>
      <w:r w:rsidR="00C26397" w:rsidRPr="00232A32">
        <w:rPr>
          <w:rFonts w:asciiTheme="minorHAnsi" w:hAnsiTheme="minorHAnsi" w:cstheme="minorHAnsi"/>
          <w:sz w:val="22"/>
          <w:szCs w:val="22"/>
        </w:rPr>
        <w:t>+0.05</w:t>
      </w:r>
      <w:r w:rsidR="00D4584F" w:rsidRPr="00232A32">
        <w:rPr>
          <w:rFonts w:asciiTheme="minorHAnsi" w:hAnsiTheme="minorHAnsi" w:cstheme="minorHAnsi"/>
          <w:sz w:val="22"/>
          <w:szCs w:val="22"/>
        </w:rPr>
        <w:t xml:space="preserve"> S/</w:t>
      </w:r>
      <w:proofErr w:type="spellStart"/>
      <w:r w:rsidR="00D4584F" w:rsidRPr="00232A32">
        <w:rPr>
          <w:rFonts w:asciiTheme="minorHAnsi" w:hAnsiTheme="minorHAnsi" w:cstheme="minorHAnsi"/>
          <w:sz w:val="22"/>
          <w:szCs w:val="22"/>
        </w:rPr>
        <w:t>Gln</w:t>
      </w:r>
      <w:proofErr w:type="spellEnd"/>
      <w:r w:rsidR="00D4584F" w:rsidRPr="00232A32">
        <w:rPr>
          <w:rFonts w:asciiTheme="minorHAnsi" w:hAnsiTheme="minorHAnsi" w:cstheme="minorHAnsi"/>
          <w:sz w:val="22"/>
          <w:szCs w:val="22"/>
        </w:rPr>
        <w:t>)</w:t>
      </w:r>
      <w:r w:rsidR="006262D6" w:rsidRPr="00232A32">
        <w:rPr>
          <w:rFonts w:asciiTheme="minorHAnsi" w:hAnsiTheme="minorHAnsi" w:cstheme="minorHAnsi"/>
          <w:sz w:val="22"/>
          <w:szCs w:val="22"/>
        </w:rPr>
        <w:t xml:space="preserve">, </w:t>
      </w:r>
      <w:r w:rsidR="00C26397" w:rsidRPr="00232A32">
        <w:rPr>
          <w:rFonts w:asciiTheme="minorHAnsi" w:hAnsiTheme="minorHAnsi" w:cstheme="minorHAnsi"/>
          <w:sz w:val="22"/>
          <w:szCs w:val="22"/>
        </w:rPr>
        <w:t>90 (-0.53 S/</w:t>
      </w:r>
      <w:proofErr w:type="spellStart"/>
      <w:r w:rsidR="00F24328" w:rsidRPr="00232A32">
        <w:rPr>
          <w:rFonts w:asciiTheme="minorHAnsi" w:hAnsiTheme="minorHAnsi" w:cstheme="minorHAnsi"/>
          <w:sz w:val="22"/>
          <w:szCs w:val="22"/>
        </w:rPr>
        <w:t>Gln</w:t>
      </w:r>
      <w:proofErr w:type="spellEnd"/>
      <w:r w:rsidR="00F24328" w:rsidRPr="00232A32">
        <w:rPr>
          <w:rFonts w:asciiTheme="minorHAnsi" w:hAnsiTheme="minorHAnsi" w:cstheme="minorHAnsi"/>
          <w:sz w:val="22"/>
          <w:szCs w:val="22"/>
        </w:rPr>
        <w:t>) y</w:t>
      </w:r>
      <w:r w:rsidR="00C26397" w:rsidRPr="00232A32">
        <w:rPr>
          <w:rFonts w:asciiTheme="minorHAnsi" w:hAnsiTheme="minorHAnsi" w:cstheme="minorHAnsi"/>
          <w:sz w:val="22"/>
          <w:szCs w:val="22"/>
        </w:rPr>
        <w:t xml:space="preserve"> 84 (-0.46 S/</w:t>
      </w:r>
      <w:proofErr w:type="spellStart"/>
      <w:r w:rsidR="00C26397" w:rsidRPr="00232A32">
        <w:rPr>
          <w:rFonts w:asciiTheme="minorHAnsi" w:hAnsiTheme="minorHAnsi" w:cstheme="minorHAnsi"/>
          <w:sz w:val="22"/>
          <w:szCs w:val="22"/>
        </w:rPr>
        <w:t>Gln</w:t>
      </w:r>
      <w:proofErr w:type="spellEnd"/>
      <w:r w:rsidR="00C26397" w:rsidRPr="00232A32">
        <w:rPr>
          <w:rFonts w:asciiTheme="minorHAnsi" w:hAnsiTheme="minorHAnsi" w:cstheme="minorHAnsi"/>
          <w:sz w:val="22"/>
          <w:szCs w:val="22"/>
        </w:rPr>
        <w:t xml:space="preserve">) </w:t>
      </w:r>
      <w:r w:rsidR="00D4584F" w:rsidRPr="00232A32">
        <w:rPr>
          <w:rFonts w:asciiTheme="minorHAnsi" w:hAnsiTheme="minorHAnsi" w:cstheme="minorHAnsi"/>
          <w:sz w:val="22"/>
          <w:szCs w:val="22"/>
        </w:rPr>
        <w:t>octanos,</w:t>
      </w:r>
      <w:r w:rsidR="00F86527" w:rsidRPr="00232A32">
        <w:rPr>
          <w:rFonts w:asciiTheme="minorHAnsi" w:hAnsiTheme="minorHAnsi" w:cstheme="minorHAnsi"/>
          <w:sz w:val="22"/>
          <w:szCs w:val="22"/>
        </w:rPr>
        <w:t xml:space="preserve"> los gasoholes de 97 (</w:t>
      </w:r>
      <w:r w:rsidR="00C26397" w:rsidRPr="00232A32">
        <w:rPr>
          <w:rFonts w:asciiTheme="minorHAnsi" w:hAnsiTheme="minorHAnsi" w:cstheme="minorHAnsi"/>
          <w:sz w:val="22"/>
          <w:szCs w:val="22"/>
        </w:rPr>
        <w:t>+</w:t>
      </w:r>
      <w:r w:rsidR="00F86527" w:rsidRPr="00232A32">
        <w:rPr>
          <w:rFonts w:asciiTheme="minorHAnsi" w:hAnsiTheme="minorHAnsi" w:cstheme="minorHAnsi"/>
          <w:sz w:val="22"/>
          <w:szCs w:val="22"/>
        </w:rPr>
        <w:t>0.</w:t>
      </w:r>
      <w:r w:rsidR="00C26397" w:rsidRPr="00232A32">
        <w:rPr>
          <w:rFonts w:asciiTheme="minorHAnsi" w:hAnsiTheme="minorHAnsi" w:cstheme="minorHAnsi"/>
          <w:sz w:val="22"/>
          <w:szCs w:val="22"/>
        </w:rPr>
        <w:t>07</w:t>
      </w:r>
      <w:r w:rsidR="00F86527" w:rsidRPr="00232A32">
        <w:rPr>
          <w:rFonts w:asciiTheme="minorHAnsi" w:hAnsiTheme="minorHAnsi" w:cstheme="minorHAnsi"/>
          <w:sz w:val="22"/>
          <w:szCs w:val="22"/>
        </w:rPr>
        <w:t xml:space="preserve"> S/</w:t>
      </w:r>
      <w:proofErr w:type="spellStart"/>
      <w:r w:rsidR="00F86527" w:rsidRPr="00232A32">
        <w:rPr>
          <w:rFonts w:asciiTheme="minorHAnsi" w:hAnsiTheme="minorHAnsi" w:cstheme="minorHAnsi"/>
          <w:sz w:val="22"/>
          <w:szCs w:val="22"/>
        </w:rPr>
        <w:t>Gln</w:t>
      </w:r>
      <w:proofErr w:type="spellEnd"/>
      <w:r w:rsidR="00F86527" w:rsidRPr="00232A32">
        <w:rPr>
          <w:rFonts w:asciiTheme="minorHAnsi" w:hAnsiTheme="minorHAnsi" w:cstheme="minorHAnsi"/>
          <w:sz w:val="22"/>
          <w:szCs w:val="22"/>
        </w:rPr>
        <w:t>), 95(</w:t>
      </w:r>
      <w:r w:rsidR="00C26397" w:rsidRPr="00232A32">
        <w:rPr>
          <w:rFonts w:asciiTheme="minorHAnsi" w:hAnsiTheme="minorHAnsi" w:cstheme="minorHAnsi"/>
          <w:sz w:val="22"/>
          <w:szCs w:val="22"/>
        </w:rPr>
        <w:t>+0.06</w:t>
      </w:r>
      <w:r w:rsidR="00F86527" w:rsidRPr="00232A32">
        <w:rPr>
          <w:rFonts w:asciiTheme="minorHAnsi" w:hAnsiTheme="minorHAnsi" w:cstheme="minorHAnsi"/>
          <w:sz w:val="22"/>
          <w:szCs w:val="22"/>
        </w:rPr>
        <w:t xml:space="preserve"> S/</w:t>
      </w:r>
      <w:proofErr w:type="spellStart"/>
      <w:r w:rsidR="00F86527" w:rsidRPr="00232A32">
        <w:rPr>
          <w:rFonts w:asciiTheme="minorHAnsi" w:hAnsiTheme="minorHAnsi" w:cstheme="minorHAnsi"/>
          <w:sz w:val="22"/>
          <w:szCs w:val="22"/>
        </w:rPr>
        <w:t>Gln</w:t>
      </w:r>
      <w:proofErr w:type="spellEnd"/>
      <w:r w:rsidR="00F86527" w:rsidRPr="00232A32">
        <w:rPr>
          <w:rFonts w:asciiTheme="minorHAnsi" w:hAnsiTheme="minorHAnsi" w:cstheme="minorHAnsi"/>
          <w:sz w:val="22"/>
          <w:szCs w:val="22"/>
        </w:rPr>
        <w:t>)</w:t>
      </w:r>
      <w:r w:rsidR="00C26397" w:rsidRPr="00232A32">
        <w:rPr>
          <w:rFonts w:asciiTheme="minorHAnsi" w:hAnsiTheme="minorHAnsi" w:cstheme="minorHAnsi"/>
          <w:sz w:val="22"/>
          <w:szCs w:val="22"/>
        </w:rPr>
        <w:t xml:space="preserve">, </w:t>
      </w:r>
      <w:r w:rsidR="00F86527" w:rsidRPr="00232A32">
        <w:rPr>
          <w:rFonts w:asciiTheme="minorHAnsi" w:hAnsiTheme="minorHAnsi" w:cstheme="minorHAnsi"/>
          <w:sz w:val="22"/>
          <w:szCs w:val="22"/>
        </w:rPr>
        <w:t>90(</w:t>
      </w:r>
      <w:r w:rsidR="00C26397" w:rsidRPr="00232A32">
        <w:rPr>
          <w:rFonts w:asciiTheme="minorHAnsi" w:hAnsiTheme="minorHAnsi" w:cstheme="minorHAnsi"/>
          <w:sz w:val="22"/>
          <w:szCs w:val="22"/>
        </w:rPr>
        <w:t>+0.06</w:t>
      </w:r>
      <w:r w:rsidR="00F86527" w:rsidRPr="00232A32">
        <w:rPr>
          <w:rFonts w:asciiTheme="minorHAnsi" w:hAnsiTheme="minorHAnsi" w:cstheme="minorHAnsi"/>
          <w:sz w:val="22"/>
          <w:szCs w:val="22"/>
        </w:rPr>
        <w:t xml:space="preserve"> S/</w:t>
      </w:r>
      <w:proofErr w:type="spellStart"/>
      <w:r w:rsidR="00F86527" w:rsidRPr="00232A32">
        <w:rPr>
          <w:rFonts w:asciiTheme="minorHAnsi" w:hAnsiTheme="minorHAnsi" w:cstheme="minorHAnsi"/>
          <w:sz w:val="22"/>
          <w:szCs w:val="22"/>
        </w:rPr>
        <w:t>Gln</w:t>
      </w:r>
      <w:proofErr w:type="spellEnd"/>
      <w:r w:rsidR="00F86527" w:rsidRPr="00232A32">
        <w:rPr>
          <w:rFonts w:asciiTheme="minorHAnsi" w:hAnsiTheme="minorHAnsi" w:cstheme="minorHAnsi"/>
          <w:sz w:val="22"/>
          <w:szCs w:val="22"/>
        </w:rPr>
        <w:t>)</w:t>
      </w:r>
      <w:r w:rsidR="00C26397" w:rsidRPr="00232A32">
        <w:rPr>
          <w:rFonts w:asciiTheme="minorHAnsi" w:hAnsiTheme="minorHAnsi" w:cstheme="minorHAnsi"/>
          <w:sz w:val="22"/>
          <w:szCs w:val="22"/>
        </w:rPr>
        <w:t xml:space="preserve"> y 84 (-0.47 S/</w:t>
      </w:r>
      <w:proofErr w:type="spellStart"/>
      <w:r w:rsidR="00C26397" w:rsidRPr="00232A32">
        <w:rPr>
          <w:rFonts w:asciiTheme="minorHAnsi" w:hAnsiTheme="minorHAnsi" w:cstheme="minorHAnsi"/>
          <w:sz w:val="22"/>
          <w:szCs w:val="22"/>
        </w:rPr>
        <w:t>Gln</w:t>
      </w:r>
      <w:proofErr w:type="spellEnd"/>
      <w:r w:rsidR="00C26397" w:rsidRPr="00232A32">
        <w:rPr>
          <w:rFonts w:asciiTheme="minorHAnsi" w:hAnsiTheme="minorHAnsi" w:cstheme="minorHAnsi"/>
          <w:sz w:val="22"/>
          <w:szCs w:val="22"/>
        </w:rPr>
        <w:t>)</w:t>
      </w:r>
      <w:r w:rsidR="00F86527" w:rsidRPr="00232A32">
        <w:rPr>
          <w:rFonts w:asciiTheme="minorHAnsi" w:hAnsiTheme="minorHAnsi" w:cstheme="minorHAnsi"/>
          <w:sz w:val="22"/>
          <w:szCs w:val="22"/>
        </w:rPr>
        <w:t xml:space="preserve"> octanos, así como en el </w:t>
      </w:r>
      <w:proofErr w:type="spellStart"/>
      <w:r w:rsidR="00F86527" w:rsidRPr="00232A32">
        <w:rPr>
          <w:rFonts w:asciiTheme="minorHAnsi" w:hAnsiTheme="minorHAnsi" w:cstheme="minorHAnsi"/>
          <w:sz w:val="22"/>
          <w:szCs w:val="22"/>
        </w:rPr>
        <w:t>Diesel</w:t>
      </w:r>
      <w:proofErr w:type="spellEnd"/>
      <w:r w:rsidR="00F86527" w:rsidRPr="00232A32">
        <w:rPr>
          <w:rFonts w:asciiTheme="minorHAnsi" w:hAnsiTheme="minorHAnsi" w:cstheme="minorHAnsi"/>
          <w:sz w:val="22"/>
          <w:szCs w:val="22"/>
        </w:rPr>
        <w:t xml:space="preserve"> B5(</w:t>
      </w:r>
      <w:r w:rsidR="00C26397" w:rsidRPr="00232A32">
        <w:rPr>
          <w:rFonts w:asciiTheme="minorHAnsi" w:hAnsiTheme="minorHAnsi" w:cstheme="minorHAnsi"/>
          <w:sz w:val="22"/>
          <w:szCs w:val="22"/>
        </w:rPr>
        <w:t>+</w:t>
      </w:r>
      <w:r w:rsidR="008328AC" w:rsidRPr="00232A32">
        <w:rPr>
          <w:rFonts w:asciiTheme="minorHAnsi" w:hAnsiTheme="minorHAnsi" w:cstheme="minorHAnsi"/>
          <w:sz w:val="22"/>
          <w:szCs w:val="22"/>
        </w:rPr>
        <w:t>0.</w:t>
      </w:r>
      <w:r w:rsidR="00C26397" w:rsidRPr="00232A32">
        <w:rPr>
          <w:rFonts w:asciiTheme="minorHAnsi" w:hAnsiTheme="minorHAnsi" w:cstheme="minorHAnsi"/>
          <w:sz w:val="22"/>
          <w:szCs w:val="22"/>
        </w:rPr>
        <w:t>29</w:t>
      </w:r>
      <w:r w:rsidR="00F86527" w:rsidRPr="00232A32">
        <w:rPr>
          <w:rFonts w:asciiTheme="minorHAnsi" w:hAnsiTheme="minorHAnsi" w:cstheme="minorHAnsi"/>
          <w:sz w:val="22"/>
          <w:szCs w:val="22"/>
        </w:rPr>
        <w:t xml:space="preserve"> S/</w:t>
      </w:r>
      <w:proofErr w:type="spellStart"/>
      <w:r w:rsidR="00F86527" w:rsidRPr="00232A32">
        <w:rPr>
          <w:rFonts w:asciiTheme="minorHAnsi" w:hAnsiTheme="minorHAnsi" w:cstheme="minorHAnsi"/>
          <w:sz w:val="22"/>
          <w:szCs w:val="22"/>
        </w:rPr>
        <w:t>Gln</w:t>
      </w:r>
      <w:proofErr w:type="spellEnd"/>
      <w:r w:rsidR="00F86527" w:rsidRPr="00232A32">
        <w:rPr>
          <w:rFonts w:asciiTheme="minorHAnsi" w:hAnsiTheme="minorHAnsi" w:cstheme="minorHAnsi"/>
          <w:sz w:val="22"/>
          <w:szCs w:val="22"/>
        </w:rPr>
        <w:t>) y los residuales R6(</w:t>
      </w:r>
      <w:r w:rsidR="00F24328" w:rsidRPr="00232A32">
        <w:rPr>
          <w:rFonts w:asciiTheme="minorHAnsi" w:hAnsiTheme="minorHAnsi" w:cstheme="minorHAnsi"/>
          <w:sz w:val="22"/>
          <w:szCs w:val="22"/>
        </w:rPr>
        <w:t>+</w:t>
      </w:r>
      <w:r w:rsidR="00F86527" w:rsidRPr="00232A32">
        <w:rPr>
          <w:rFonts w:asciiTheme="minorHAnsi" w:hAnsiTheme="minorHAnsi" w:cstheme="minorHAnsi"/>
          <w:sz w:val="22"/>
          <w:szCs w:val="22"/>
        </w:rPr>
        <w:t>0.</w:t>
      </w:r>
      <w:r w:rsidR="00C26397" w:rsidRPr="00232A32">
        <w:rPr>
          <w:rFonts w:asciiTheme="minorHAnsi" w:hAnsiTheme="minorHAnsi" w:cstheme="minorHAnsi"/>
          <w:sz w:val="22"/>
          <w:szCs w:val="22"/>
        </w:rPr>
        <w:t>05</w:t>
      </w:r>
      <w:r w:rsidR="00F86527" w:rsidRPr="00232A32">
        <w:rPr>
          <w:rFonts w:asciiTheme="minorHAnsi" w:hAnsiTheme="minorHAnsi" w:cstheme="minorHAnsi"/>
          <w:sz w:val="22"/>
          <w:szCs w:val="22"/>
        </w:rPr>
        <w:t xml:space="preserve"> S/</w:t>
      </w:r>
      <w:proofErr w:type="spellStart"/>
      <w:r w:rsidR="00F86527" w:rsidRPr="00232A32">
        <w:rPr>
          <w:rFonts w:asciiTheme="minorHAnsi" w:hAnsiTheme="minorHAnsi" w:cstheme="minorHAnsi"/>
          <w:sz w:val="22"/>
          <w:szCs w:val="22"/>
        </w:rPr>
        <w:t>Gln</w:t>
      </w:r>
      <w:proofErr w:type="spellEnd"/>
      <w:r w:rsidR="00F86527" w:rsidRPr="00232A32">
        <w:rPr>
          <w:rFonts w:asciiTheme="minorHAnsi" w:hAnsiTheme="minorHAnsi" w:cstheme="minorHAnsi"/>
          <w:sz w:val="22"/>
          <w:szCs w:val="22"/>
        </w:rPr>
        <w:t>) y R500(</w:t>
      </w:r>
      <w:r w:rsidR="00C26397" w:rsidRPr="00232A32">
        <w:rPr>
          <w:rFonts w:asciiTheme="minorHAnsi" w:hAnsiTheme="minorHAnsi" w:cstheme="minorHAnsi"/>
          <w:sz w:val="22"/>
          <w:szCs w:val="22"/>
        </w:rPr>
        <w:t>+</w:t>
      </w:r>
      <w:r w:rsidR="00F86527" w:rsidRPr="00232A32">
        <w:rPr>
          <w:rFonts w:asciiTheme="minorHAnsi" w:hAnsiTheme="minorHAnsi" w:cstheme="minorHAnsi"/>
          <w:sz w:val="22"/>
          <w:szCs w:val="22"/>
        </w:rPr>
        <w:t>0.</w:t>
      </w:r>
      <w:r w:rsidR="00C26397" w:rsidRPr="00232A32">
        <w:rPr>
          <w:rFonts w:asciiTheme="minorHAnsi" w:hAnsiTheme="minorHAnsi" w:cstheme="minorHAnsi"/>
          <w:sz w:val="22"/>
          <w:szCs w:val="22"/>
        </w:rPr>
        <w:t>01</w:t>
      </w:r>
      <w:r w:rsidR="00F86527" w:rsidRPr="00232A32">
        <w:rPr>
          <w:rFonts w:asciiTheme="minorHAnsi" w:hAnsiTheme="minorHAnsi" w:cstheme="minorHAnsi"/>
          <w:sz w:val="22"/>
          <w:szCs w:val="22"/>
        </w:rPr>
        <w:t xml:space="preserve"> S/</w:t>
      </w:r>
      <w:proofErr w:type="spellStart"/>
      <w:r w:rsidR="00F86527" w:rsidRPr="00232A32">
        <w:rPr>
          <w:rFonts w:asciiTheme="minorHAnsi" w:hAnsiTheme="minorHAnsi" w:cstheme="minorHAnsi"/>
          <w:sz w:val="22"/>
          <w:szCs w:val="22"/>
        </w:rPr>
        <w:t>Gln</w:t>
      </w:r>
      <w:proofErr w:type="spellEnd"/>
      <w:r w:rsidR="00F86527" w:rsidRPr="00232A32">
        <w:rPr>
          <w:rFonts w:asciiTheme="minorHAnsi" w:hAnsiTheme="minorHAnsi" w:cstheme="minorHAnsi"/>
          <w:sz w:val="22"/>
          <w:szCs w:val="22"/>
        </w:rPr>
        <w:t>).</w:t>
      </w:r>
      <w:r w:rsidR="006262D6" w:rsidRPr="00232A32">
        <w:rPr>
          <w:rFonts w:asciiTheme="minorHAnsi" w:hAnsiTheme="minorHAnsi" w:cstheme="minorHAnsi"/>
          <w:sz w:val="22"/>
          <w:szCs w:val="22"/>
        </w:rPr>
        <w:t xml:space="preserve"> </w:t>
      </w:r>
      <w:r w:rsidR="00F24328" w:rsidRPr="00232A32">
        <w:rPr>
          <w:rFonts w:asciiTheme="minorHAnsi" w:hAnsiTheme="minorHAnsi" w:cstheme="minorHAnsi"/>
          <w:sz w:val="22"/>
          <w:szCs w:val="22"/>
        </w:rPr>
        <w:t>El día 31.12.2022 volvió a publicarse una lista de precios, registrándose una variación en el precio del GLP (-0.16 S/kg).</w:t>
      </w:r>
    </w:p>
    <w:p w14:paraId="157D0B3E" w14:textId="77777777" w:rsidR="00352B3A" w:rsidRDefault="00352B3A" w:rsidP="00352B3A">
      <w:pPr>
        <w:pStyle w:val="Prrafodelista"/>
        <w:rPr>
          <w:rFonts w:asciiTheme="minorHAnsi" w:hAnsiTheme="minorHAnsi" w:cstheme="minorHAnsi"/>
          <w:sz w:val="22"/>
          <w:szCs w:val="22"/>
        </w:rPr>
      </w:pPr>
    </w:p>
    <w:p w14:paraId="2C4AC7AC" w14:textId="75DAD3FE" w:rsidR="009D32AB" w:rsidRPr="00232A32" w:rsidRDefault="00300844" w:rsidP="00352B3A">
      <w:pPr>
        <w:pStyle w:val="Sangradetextonormal"/>
        <w:rPr>
          <w:rFonts w:asciiTheme="minorHAnsi" w:hAnsiTheme="minorHAnsi" w:cstheme="minorHAnsi"/>
          <w:sz w:val="22"/>
          <w:szCs w:val="22"/>
        </w:rPr>
      </w:pPr>
      <w:r w:rsidRPr="00232A32">
        <w:rPr>
          <w:rFonts w:asciiTheme="minorHAnsi" w:hAnsiTheme="minorHAnsi" w:cstheme="minorHAnsi"/>
          <w:sz w:val="22"/>
          <w:szCs w:val="22"/>
        </w:rPr>
        <w:br w:type="page"/>
      </w: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5312B21B" w14:textId="77777777" w:rsidR="00352B3A" w:rsidRDefault="00352B3A">
      <w:pPr>
        <w:rPr>
          <w:rFonts w:asciiTheme="minorHAnsi" w:hAnsiTheme="minorHAnsi" w:cstheme="minorHAnsi"/>
          <w:sz w:val="22"/>
          <w:szCs w:val="22"/>
        </w:rPr>
      </w:pPr>
    </w:p>
    <w:p w14:paraId="2516A28A" w14:textId="67CA32FB"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755496BE"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C31CA3">
        <w:rPr>
          <w:rFonts w:asciiTheme="minorHAnsi" w:hAnsiTheme="minorHAnsi" w:cstheme="minorHAnsi"/>
          <w:sz w:val="22"/>
          <w:szCs w:val="22"/>
        </w:rPr>
        <w:t>1</w:t>
      </w:r>
      <w:r w:rsidR="00810A61">
        <w:rPr>
          <w:rFonts w:asciiTheme="minorHAnsi" w:hAnsiTheme="minorHAnsi" w:cstheme="minorHAnsi"/>
          <w:sz w:val="22"/>
          <w:szCs w:val="22"/>
        </w:rPr>
        <w:t>6</w:t>
      </w:r>
      <w:r w:rsidR="00C330A2" w:rsidRPr="00E61EC2">
        <w:rPr>
          <w:rFonts w:asciiTheme="minorHAnsi" w:hAnsiTheme="minorHAnsi" w:cstheme="minorHAnsi"/>
          <w:sz w:val="22"/>
          <w:szCs w:val="22"/>
        </w:rPr>
        <w:t>/</w:t>
      </w:r>
      <w:r w:rsidR="000B2CCD">
        <w:rPr>
          <w:rFonts w:asciiTheme="minorHAnsi" w:hAnsiTheme="minorHAnsi" w:cstheme="minorHAnsi"/>
          <w:sz w:val="22"/>
          <w:szCs w:val="22"/>
        </w:rPr>
        <w:t>1</w:t>
      </w:r>
      <w:r w:rsidR="00EB67B6">
        <w:rPr>
          <w:rFonts w:asciiTheme="minorHAnsi" w:hAnsiTheme="minorHAnsi" w:cstheme="minorHAnsi"/>
          <w:sz w:val="22"/>
          <w:szCs w:val="22"/>
        </w:rPr>
        <w:t>2</w:t>
      </w:r>
      <w:r w:rsidR="00DE6640" w:rsidRPr="00E61EC2">
        <w:rPr>
          <w:rFonts w:asciiTheme="minorHAnsi" w:hAnsiTheme="minorHAnsi" w:cstheme="minorHAnsi"/>
          <w:sz w:val="22"/>
          <w:szCs w:val="22"/>
        </w:rPr>
        <w:t>/202</w:t>
      </w:r>
      <w:r w:rsidR="00AD4F6E">
        <w:rPr>
          <w:rFonts w:asciiTheme="minorHAnsi" w:hAnsiTheme="minorHAnsi" w:cstheme="minorHAnsi"/>
          <w:sz w:val="22"/>
          <w:szCs w:val="22"/>
        </w:rPr>
        <w:t>2</w:t>
      </w:r>
      <w:r w:rsidR="00DE6640" w:rsidRPr="00E61EC2">
        <w:rPr>
          <w:rFonts w:asciiTheme="minorHAnsi" w:hAnsiTheme="minorHAnsi" w:cstheme="minorHAnsi"/>
          <w:sz w:val="22"/>
          <w:szCs w:val="22"/>
        </w:rPr>
        <w:t xml:space="preserve"> y el </w:t>
      </w:r>
      <w:r w:rsidR="00C31CA3">
        <w:rPr>
          <w:rFonts w:asciiTheme="minorHAnsi" w:hAnsiTheme="minorHAnsi" w:cstheme="minorHAnsi"/>
          <w:sz w:val="22"/>
          <w:szCs w:val="22"/>
        </w:rPr>
        <w:t>30</w:t>
      </w:r>
      <w:r w:rsidRPr="00E61EC2">
        <w:rPr>
          <w:rFonts w:asciiTheme="minorHAnsi" w:hAnsiTheme="minorHAnsi" w:cstheme="minorHAnsi"/>
          <w:sz w:val="22"/>
          <w:szCs w:val="22"/>
        </w:rPr>
        <w:t>/</w:t>
      </w:r>
      <w:r w:rsidR="008F51FD">
        <w:rPr>
          <w:rFonts w:asciiTheme="minorHAnsi" w:hAnsiTheme="minorHAnsi" w:cstheme="minorHAnsi"/>
          <w:sz w:val="22"/>
          <w:szCs w:val="22"/>
        </w:rPr>
        <w:t>1</w:t>
      </w:r>
      <w:r w:rsidR="00911F14">
        <w:rPr>
          <w:rFonts w:asciiTheme="minorHAnsi" w:hAnsiTheme="minorHAnsi" w:cstheme="minorHAnsi"/>
          <w:sz w:val="22"/>
          <w:szCs w:val="22"/>
        </w:rPr>
        <w:t>2</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1BC3141C"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C31CA3">
        <w:rPr>
          <w:rFonts w:ascii="Calibri" w:hAnsi="Calibri" w:cs="Arial"/>
          <w:b/>
          <w:bCs/>
          <w:i/>
          <w:sz w:val="22"/>
          <w:szCs w:val="22"/>
          <w:lang w:eastAsia="es-PE"/>
        </w:rPr>
        <w:t>30</w:t>
      </w:r>
      <w:r>
        <w:rPr>
          <w:rFonts w:ascii="Calibri" w:hAnsi="Calibri" w:cs="Arial"/>
          <w:b/>
          <w:bCs/>
          <w:i/>
          <w:sz w:val="22"/>
          <w:szCs w:val="22"/>
          <w:lang w:eastAsia="es-PE"/>
        </w:rPr>
        <w:t>-</w:t>
      </w:r>
      <w:r w:rsidR="00B5107A">
        <w:rPr>
          <w:rFonts w:ascii="Calibri" w:hAnsi="Calibri" w:cs="Arial"/>
          <w:b/>
          <w:bCs/>
          <w:i/>
          <w:sz w:val="22"/>
          <w:szCs w:val="22"/>
          <w:lang w:eastAsia="es-PE"/>
        </w:rPr>
        <w:t>1</w:t>
      </w:r>
      <w:r w:rsidR="00911F14">
        <w:rPr>
          <w:rFonts w:ascii="Calibri" w:hAnsi="Calibri" w:cs="Arial"/>
          <w:b/>
          <w:bCs/>
          <w:i/>
          <w:sz w:val="22"/>
          <w:szCs w:val="22"/>
          <w:lang w:eastAsia="es-PE"/>
        </w:rPr>
        <w:t>2</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345C29C2" w:rsidR="00F85D23" w:rsidRPr="00CC2A8A" w:rsidRDefault="00C31CA3" w:rsidP="00F85D23">
      <w:pPr>
        <w:pBdr>
          <w:top w:val="single" w:sz="4" w:space="1" w:color="auto"/>
          <w:bottom w:val="single" w:sz="4" w:space="1" w:color="auto"/>
        </w:pBdr>
        <w:rPr>
          <w:rFonts w:ascii="Calibri" w:hAnsi="Calibri" w:cs="Arial"/>
          <w:bCs/>
          <w:sz w:val="32"/>
          <w:szCs w:val="32"/>
        </w:rPr>
      </w:pPr>
      <w:r w:rsidRPr="00C31CA3">
        <w:rPr>
          <w:noProof/>
          <w:lang w:val="es-PE" w:eastAsia="es-PE"/>
        </w:rPr>
        <w:drawing>
          <wp:inline distT="0" distB="0" distL="0" distR="0" wp14:anchorId="6E714CE3" wp14:editId="2E20A231">
            <wp:extent cx="5490845" cy="2915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0845" cy="2915920"/>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023D656D"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033C3B">
        <w:rPr>
          <w:rFonts w:asciiTheme="minorHAnsi" w:hAnsiTheme="minorHAnsi" w:cstheme="minorHAnsi"/>
          <w:sz w:val="22"/>
          <w:szCs w:val="22"/>
        </w:rPr>
        <w:t>7</w:t>
      </w:r>
      <w:r w:rsidR="00C31CA3">
        <w:rPr>
          <w:rFonts w:asciiTheme="minorHAnsi" w:hAnsiTheme="minorHAnsi" w:cstheme="minorHAnsi"/>
          <w:sz w:val="22"/>
          <w:szCs w:val="22"/>
        </w:rPr>
        <w:t>5</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911F14">
        <w:rPr>
          <w:rFonts w:asciiTheme="minorHAnsi" w:hAnsiTheme="minorHAnsi" w:cstheme="minorHAnsi"/>
          <w:sz w:val="22"/>
          <w:szCs w:val="22"/>
        </w:rPr>
        <w:t>7</w:t>
      </w:r>
      <w:r w:rsidR="00C31CA3">
        <w:rPr>
          <w:rFonts w:asciiTheme="minorHAnsi" w:hAnsiTheme="minorHAnsi" w:cstheme="minorHAnsi"/>
          <w:sz w:val="22"/>
          <w:szCs w:val="22"/>
        </w:rPr>
        <w:t>8</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w:t>
      </w:r>
      <w:r w:rsidR="00EE1A33">
        <w:rPr>
          <w:rFonts w:asciiTheme="minorHAnsi" w:hAnsiTheme="minorHAnsi" w:cstheme="minorHAnsi"/>
          <w:sz w:val="22"/>
          <w:szCs w:val="22"/>
        </w:rPr>
        <w:t>,</w:t>
      </w:r>
      <w:r w:rsidR="00607026">
        <w:rPr>
          <w:rFonts w:asciiTheme="minorHAnsi" w:hAnsiTheme="minorHAnsi" w:cstheme="minorHAnsi"/>
          <w:sz w:val="22"/>
          <w:szCs w:val="22"/>
        </w:rPr>
        <w:t xml:space="preserve"> </w:t>
      </w:r>
      <w:r w:rsidR="00013D52">
        <w:rPr>
          <w:rFonts w:asciiTheme="minorHAnsi" w:hAnsiTheme="minorHAnsi" w:cstheme="minorHAnsi"/>
          <w:sz w:val="22"/>
          <w:szCs w:val="22"/>
        </w:rPr>
        <w:t>7</w:t>
      </w:r>
      <w:r w:rsidR="00EB67B6">
        <w:rPr>
          <w:rFonts w:asciiTheme="minorHAnsi" w:hAnsiTheme="minorHAnsi" w:cstheme="minorHAnsi"/>
          <w:sz w:val="22"/>
          <w:szCs w:val="22"/>
        </w:rPr>
        <w:t>6</w:t>
      </w:r>
      <w:r w:rsidR="00182DD6">
        <w:rPr>
          <w:rFonts w:asciiTheme="minorHAnsi" w:hAnsiTheme="minorHAnsi" w:cstheme="minorHAnsi"/>
          <w:sz w:val="22"/>
          <w:szCs w:val="22"/>
        </w:rPr>
        <w:t>%</w:t>
      </w:r>
      <w:r w:rsidR="003014CF">
        <w:rPr>
          <w:rFonts w:asciiTheme="minorHAnsi" w:hAnsiTheme="minorHAnsi" w:cstheme="minorHAnsi"/>
          <w:sz w:val="22"/>
          <w:szCs w:val="22"/>
        </w:rPr>
        <w:t xml:space="preserve"> </w:t>
      </w:r>
      <w:r w:rsidR="00607026">
        <w:rPr>
          <w:rFonts w:asciiTheme="minorHAnsi" w:hAnsiTheme="minorHAnsi" w:cstheme="minorHAnsi"/>
          <w:sz w:val="22"/>
          <w:szCs w:val="22"/>
        </w:rPr>
        <w:t>de</w:t>
      </w:r>
      <w:r w:rsidR="00BD643D">
        <w:rPr>
          <w:rFonts w:asciiTheme="minorHAnsi" w:hAnsiTheme="minorHAnsi" w:cstheme="minorHAnsi"/>
          <w:sz w:val="22"/>
          <w:szCs w:val="22"/>
        </w:rPr>
        <w:t>l precio de</w:t>
      </w:r>
      <w:r w:rsidR="00607026">
        <w:rPr>
          <w:rFonts w:asciiTheme="minorHAnsi" w:hAnsiTheme="minorHAnsi" w:cstheme="minorHAnsi"/>
          <w:sz w:val="22"/>
          <w:szCs w:val="22"/>
        </w:rPr>
        <w:t xml:space="preserve"> los</w:t>
      </w:r>
      <w:r w:rsidR="006C0F5C">
        <w:rPr>
          <w:rFonts w:asciiTheme="minorHAnsi" w:hAnsiTheme="minorHAnsi" w:cstheme="minorHAnsi"/>
          <w:sz w:val="22"/>
          <w:szCs w:val="22"/>
        </w:rPr>
        <w:t xml:space="preserve"> r</w:t>
      </w:r>
      <w:r w:rsidR="007A75A5">
        <w:rPr>
          <w:rFonts w:asciiTheme="minorHAnsi" w:hAnsiTheme="minorHAnsi" w:cstheme="minorHAnsi"/>
          <w:sz w:val="22"/>
          <w:szCs w:val="22"/>
        </w:rPr>
        <w:t>esiduales</w:t>
      </w:r>
      <w:r w:rsidR="000B2CCD">
        <w:rPr>
          <w:rFonts w:asciiTheme="minorHAnsi" w:hAnsiTheme="minorHAnsi" w:cstheme="minorHAnsi"/>
          <w:sz w:val="22"/>
          <w:szCs w:val="22"/>
        </w:rPr>
        <w:t xml:space="preserve"> R6 y R500</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 xml:space="preserve">superior al </w:t>
      </w:r>
      <w:r w:rsidR="006E3649">
        <w:rPr>
          <w:rFonts w:asciiTheme="minorHAnsi" w:hAnsiTheme="minorHAnsi" w:cstheme="minorHAnsi"/>
          <w:sz w:val="22"/>
          <w:szCs w:val="22"/>
        </w:rPr>
        <w:t>8</w:t>
      </w:r>
      <w:r w:rsidR="00C31CA3">
        <w:rPr>
          <w:rFonts w:asciiTheme="minorHAnsi" w:hAnsiTheme="minorHAnsi" w:cstheme="minorHAnsi"/>
          <w:sz w:val="22"/>
          <w:szCs w:val="22"/>
        </w:rPr>
        <w:t>8</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08E15994"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w:t>
      </w:r>
      <w:r w:rsidR="00C31CA3">
        <w:rPr>
          <w:rFonts w:asciiTheme="minorHAnsi" w:hAnsiTheme="minorHAnsi" w:cstheme="minorHAnsi"/>
          <w:sz w:val="22"/>
          <w:szCs w:val="22"/>
        </w:rPr>
        <w:t>30</w:t>
      </w:r>
      <w:r w:rsidR="00B5107A">
        <w:rPr>
          <w:rFonts w:asciiTheme="minorHAnsi" w:hAnsiTheme="minorHAnsi" w:cstheme="minorHAnsi"/>
          <w:sz w:val="22"/>
          <w:szCs w:val="22"/>
        </w:rPr>
        <w:t xml:space="preserve"> de </w:t>
      </w:r>
      <w:r w:rsidR="00911F14">
        <w:rPr>
          <w:rFonts w:asciiTheme="minorHAnsi" w:hAnsiTheme="minorHAnsi" w:cstheme="minorHAnsi"/>
          <w:sz w:val="22"/>
          <w:szCs w:val="22"/>
        </w:rPr>
        <w:t>diciem</w:t>
      </w:r>
      <w:r w:rsidR="00B5107A">
        <w:rPr>
          <w:rFonts w:asciiTheme="minorHAnsi" w:hAnsiTheme="minorHAnsi" w:cstheme="minorHAnsi"/>
          <w:sz w:val="22"/>
          <w:szCs w:val="22"/>
        </w:rPr>
        <w:t>bre</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4F8FE9F"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el descuento por RVO y los ajustes de calidad corresponden al promedio de las diez últimas cotizacion</w:t>
      </w:r>
      <w:r w:rsidR="008D3F1A">
        <w:rPr>
          <w:rFonts w:asciiTheme="minorHAnsi" w:hAnsiTheme="minorHAnsi" w:cstheme="minorHAnsi"/>
          <w:sz w:val="22"/>
          <w:szCs w:val="22"/>
        </w:rPr>
        <w:t>es diarias publicadas por Argus</w:t>
      </w:r>
      <w:r>
        <w:rPr>
          <w:rFonts w:asciiTheme="minorHAnsi" w:hAnsiTheme="minorHAnsi" w:cstheme="minorHAnsi"/>
          <w:sz w:val="22"/>
          <w:szCs w:val="22"/>
        </w:rPr>
        <w:t>.</w:t>
      </w:r>
    </w:p>
    <w:p w14:paraId="3F95B49B" w14:textId="77777777" w:rsidR="00C80F8A" w:rsidRPr="00003F04" w:rsidRDefault="00C80F8A"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lastRenderedPageBreak/>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7E5A72B4"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 xml:space="preserve">as 10 últimas cotizaciones del </w:t>
      </w:r>
      <w:proofErr w:type="spellStart"/>
      <w:r w:rsidR="007760A9" w:rsidRPr="006E3A77">
        <w:rPr>
          <w:rFonts w:asciiTheme="minorHAnsi" w:hAnsiTheme="minorHAnsi" w:cstheme="minorHAnsi"/>
          <w:sz w:val="22"/>
          <w:szCs w:val="22"/>
        </w:rPr>
        <w:t>t</w:t>
      </w:r>
      <w:r w:rsidRPr="006E3A77">
        <w:rPr>
          <w:rFonts w:asciiTheme="minorHAnsi" w:hAnsiTheme="minorHAnsi" w:cstheme="minorHAnsi"/>
          <w:sz w:val="22"/>
          <w:szCs w:val="22"/>
        </w:rPr>
        <w:t>erminalling</w:t>
      </w:r>
      <w:proofErr w:type="spellEnd"/>
      <w:r w:rsidRPr="006E3A77">
        <w:rPr>
          <w:rFonts w:asciiTheme="minorHAnsi" w:hAnsiTheme="minorHAnsi" w:cstheme="minorHAnsi"/>
          <w:sz w:val="22"/>
          <w:szCs w:val="22"/>
        </w:rPr>
        <w:t xml:space="preserve"> de propano refrigerado publicada</w:t>
      </w:r>
      <w:r w:rsidR="00313C92" w:rsidRPr="006E3A77">
        <w:rPr>
          <w:rFonts w:asciiTheme="minorHAnsi" w:hAnsiTheme="minorHAnsi" w:cstheme="minorHAnsi"/>
          <w:sz w:val="22"/>
          <w:szCs w:val="22"/>
        </w:rPr>
        <w:t>s</w:t>
      </w:r>
      <w:r w:rsidR="00032B8E">
        <w:rPr>
          <w:rFonts w:asciiTheme="minorHAnsi" w:hAnsiTheme="minorHAnsi" w:cstheme="minorHAnsi"/>
          <w:sz w:val="22"/>
          <w:szCs w:val="22"/>
        </w:rPr>
        <w:t xml:space="preserve"> por Argus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F17A0F">
        <w:rPr>
          <w:rFonts w:asciiTheme="minorHAnsi" w:hAnsiTheme="minorHAnsi" w:cstheme="minorHAnsi"/>
          <w:sz w:val="22"/>
          <w:szCs w:val="22"/>
        </w:rPr>
        <w:t>4.</w:t>
      </w:r>
      <w:r w:rsidR="004420A9">
        <w:rPr>
          <w:rFonts w:asciiTheme="minorHAnsi" w:hAnsiTheme="minorHAnsi" w:cstheme="minorHAnsi"/>
          <w:sz w:val="22"/>
          <w:szCs w:val="22"/>
        </w:rPr>
        <w:t>50</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xml:space="preserve">. Para obtener la tarifa del </w:t>
      </w:r>
      <w:proofErr w:type="spellStart"/>
      <w:r w:rsidR="00313C92" w:rsidRPr="006E3A77">
        <w:rPr>
          <w:rFonts w:asciiTheme="minorHAnsi" w:hAnsiTheme="minorHAnsi" w:cstheme="minorHAnsi"/>
          <w:sz w:val="22"/>
          <w:szCs w:val="22"/>
        </w:rPr>
        <w:t>t</w:t>
      </w:r>
      <w:r w:rsidR="00B45C03" w:rsidRPr="006E3A77">
        <w:rPr>
          <w:rFonts w:asciiTheme="minorHAnsi" w:hAnsiTheme="minorHAnsi" w:cstheme="minorHAnsi"/>
          <w:sz w:val="22"/>
          <w:szCs w:val="22"/>
        </w:rPr>
        <w:t>erminalling</w:t>
      </w:r>
      <w:proofErr w:type="spellEnd"/>
      <w:r w:rsidR="00B45C03" w:rsidRPr="006E3A77">
        <w:rPr>
          <w:rFonts w:asciiTheme="minorHAnsi" w:hAnsiTheme="minorHAnsi" w:cstheme="minorHAnsi"/>
          <w:sz w:val="22"/>
          <w:szCs w:val="22"/>
        </w:rPr>
        <w:t xml:space="preserve">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690EE407"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F17A0F">
        <w:rPr>
          <w:rFonts w:asciiTheme="minorHAnsi" w:hAnsiTheme="minorHAnsi" w:cstheme="minorHAnsi"/>
          <w:sz w:val="22"/>
          <w:szCs w:val="22"/>
          <w:lang w:val="en-US"/>
        </w:rPr>
        <w:t>4.</w:t>
      </w:r>
      <w:r w:rsidR="004420A9">
        <w:rPr>
          <w:rFonts w:asciiTheme="minorHAnsi" w:hAnsiTheme="minorHAnsi" w:cstheme="minorHAnsi"/>
          <w:sz w:val="22"/>
          <w:szCs w:val="22"/>
          <w:lang w:val="en-US"/>
        </w:rPr>
        <w:t>50</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5C4F72">
        <w:rPr>
          <w:rFonts w:asciiTheme="minorHAnsi" w:hAnsiTheme="minorHAnsi" w:cstheme="minorHAnsi"/>
          <w:sz w:val="22"/>
          <w:szCs w:val="22"/>
          <w:lang w:val="en-US"/>
        </w:rPr>
        <w:t>3.</w:t>
      </w:r>
      <w:r w:rsidR="004420A9">
        <w:rPr>
          <w:rFonts w:asciiTheme="minorHAnsi" w:hAnsiTheme="minorHAnsi" w:cstheme="minorHAnsi"/>
          <w:sz w:val="22"/>
          <w:szCs w:val="22"/>
          <w:lang w:val="en-US"/>
        </w:rPr>
        <w:t>22</w:t>
      </w:r>
      <w:r w:rsidR="006431A2" w:rsidRPr="006E3A77">
        <w:rPr>
          <w:rFonts w:asciiTheme="minorHAnsi" w:hAnsiTheme="minorHAnsi" w:cstheme="minorHAnsi"/>
          <w:sz w:val="22"/>
          <w:szCs w:val="22"/>
          <w:lang w:val="en-US"/>
        </w:rPr>
        <w:t xml:space="preserve"> cent$/Galón</w:t>
      </w:r>
    </w:p>
    <w:p w14:paraId="719454AD" w14:textId="181CFE96"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8B2ABD">
        <w:rPr>
          <w:rFonts w:asciiTheme="minorHAnsi" w:hAnsiTheme="minorHAnsi" w:cstheme="minorHAnsi"/>
          <w:sz w:val="22"/>
          <w:szCs w:val="22"/>
          <w:lang w:val="en-US"/>
        </w:rPr>
        <w:t>1.</w:t>
      </w:r>
      <w:r w:rsidR="00216F28">
        <w:rPr>
          <w:rFonts w:asciiTheme="minorHAnsi" w:hAnsiTheme="minorHAnsi" w:cstheme="minorHAnsi"/>
          <w:sz w:val="22"/>
          <w:szCs w:val="22"/>
          <w:lang w:val="en-US"/>
        </w:rPr>
        <w:t>3</w:t>
      </w:r>
      <w:r w:rsidR="004420A9">
        <w:rPr>
          <w:rFonts w:asciiTheme="minorHAnsi" w:hAnsiTheme="minorHAnsi" w:cstheme="minorHAnsi"/>
          <w:sz w:val="22"/>
          <w:szCs w:val="22"/>
          <w:lang w:val="en-US"/>
        </w:rPr>
        <w:t>5</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proofErr w:type="spellStart"/>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w:t>
      </w:r>
      <w:proofErr w:type="spellEnd"/>
      <w:r w:rsidR="00391FB5" w:rsidRPr="006E3A77">
        <w:rPr>
          <w:rFonts w:asciiTheme="minorHAnsi" w:hAnsiTheme="minorHAnsi" w:cstheme="minorHAnsi"/>
          <w:sz w:val="22"/>
          <w:szCs w:val="22"/>
        </w:rPr>
        <w:t xml:space="preserv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11972348"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F73F28">
        <w:rPr>
          <w:rFonts w:asciiTheme="minorHAnsi" w:hAnsiTheme="minorHAnsi" w:cstheme="minorHAnsi"/>
          <w:sz w:val="22"/>
          <w:szCs w:val="22"/>
        </w:rPr>
        <w:t>8.</w:t>
      </w:r>
      <w:r w:rsidR="000575F3">
        <w:rPr>
          <w:rFonts w:asciiTheme="minorHAnsi" w:hAnsiTheme="minorHAnsi" w:cstheme="minorHAnsi"/>
          <w:sz w:val="22"/>
          <w:szCs w:val="22"/>
        </w:rPr>
        <w:t>36</w:t>
      </w:r>
      <w:r w:rsidRPr="006E3A77">
        <w:rPr>
          <w:rFonts w:asciiTheme="minorHAnsi" w:hAnsiTheme="minorHAnsi" w:cstheme="minorHAnsi"/>
          <w:sz w:val="22"/>
          <w:szCs w:val="22"/>
        </w:rPr>
        <w:t xml:space="preserve"> US$/Bl.</w:t>
      </w:r>
    </w:p>
    <w:p w14:paraId="33D23955" w14:textId="17971881"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CE7E24">
        <w:rPr>
          <w:rFonts w:asciiTheme="minorHAnsi" w:hAnsiTheme="minorHAnsi" w:cstheme="minorHAnsi"/>
          <w:sz w:val="22"/>
          <w:szCs w:val="22"/>
        </w:rPr>
        <w:t>2.</w:t>
      </w:r>
      <w:r w:rsidR="000575F3">
        <w:rPr>
          <w:rFonts w:asciiTheme="minorHAnsi" w:hAnsiTheme="minorHAnsi" w:cstheme="minorHAnsi"/>
          <w:sz w:val="22"/>
          <w:szCs w:val="22"/>
        </w:rPr>
        <w:t>47</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0575F3">
        <w:rPr>
          <w:rFonts w:asciiTheme="minorHAnsi" w:hAnsiTheme="minorHAnsi" w:cstheme="minorHAnsi"/>
          <w:sz w:val="22"/>
          <w:szCs w:val="22"/>
        </w:rPr>
        <w:t>2.05</w:t>
      </w:r>
      <w:r w:rsidRPr="006E3A77">
        <w:rPr>
          <w:rFonts w:asciiTheme="minorHAnsi" w:hAnsiTheme="minorHAnsi" w:cstheme="minorHAnsi"/>
          <w:sz w:val="22"/>
          <w:szCs w:val="22"/>
        </w:rPr>
        <w:t xml:space="preserve"> US$/Bl para las gasolinas de 90 y 84 octanos</w:t>
      </w:r>
    </w:p>
    <w:p w14:paraId="22EE480C" w14:textId="352CD6CF"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5C4F72">
        <w:rPr>
          <w:rFonts w:asciiTheme="minorHAnsi" w:hAnsiTheme="minorHAnsi" w:cstheme="minorHAnsi"/>
          <w:sz w:val="22"/>
          <w:szCs w:val="22"/>
        </w:rPr>
        <w:t>1.</w:t>
      </w:r>
      <w:r w:rsidR="000575F3">
        <w:rPr>
          <w:rFonts w:asciiTheme="minorHAnsi" w:hAnsiTheme="minorHAnsi" w:cstheme="minorHAnsi"/>
          <w:sz w:val="22"/>
          <w:szCs w:val="22"/>
        </w:rPr>
        <w:t>36</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0575F3">
        <w:rPr>
          <w:rFonts w:asciiTheme="minorHAnsi" w:hAnsiTheme="minorHAnsi" w:cstheme="minorHAnsi"/>
          <w:sz w:val="22"/>
          <w:szCs w:val="22"/>
        </w:rPr>
        <w:t>7.32</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459200BD"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F73F28">
        <w:rPr>
          <w:rFonts w:asciiTheme="minorHAnsi" w:hAnsiTheme="minorHAnsi" w:cstheme="minorHAnsi"/>
          <w:sz w:val="22"/>
          <w:szCs w:val="22"/>
        </w:rPr>
        <w:t>8.</w:t>
      </w:r>
      <w:r w:rsidR="000575F3">
        <w:rPr>
          <w:rFonts w:asciiTheme="minorHAnsi" w:hAnsiTheme="minorHAnsi" w:cstheme="minorHAnsi"/>
          <w:sz w:val="22"/>
          <w:szCs w:val="22"/>
        </w:rPr>
        <w:t>36</w:t>
      </w:r>
      <w:r w:rsidR="00CE7E24">
        <w:rPr>
          <w:rFonts w:asciiTheme="minorHAnsi" w:hAnsiTheme="minorHAnsi" w:cstheme="minorHAnsi"/>
          <w:sz w:val="22"/>
          <w:szCs w:val="22"/>
        </w:rPr>
        <w:t xml:space="preserve"> </w:t>
      </w:r>
      <w:r w:rsidR="00CE7E24" w:rsidRPr="006E3A77">
        <w:rPr>
          <w:rFonts w:asciiTheme="minorHAnsi" w:hAnsiTheme="minorHAnsi" w:cstheme="minorHAnsi"/>
          <w:sz w:val="22"/>
          <w:szCs w:val="22"/>
        </w:rPr>
        <w:t>US</w:t>
      </w:r>
      <w:r w:rsidRPr="006E3A77">
        <w:rPr>
          <w:rFonts w:asciiTheme="minorHAnsi" w:hAnsiTheme="minorHAnsi" w:cstheme="minorHAnsi"/>
          <w:sz w:val="22"/>
          <w:szCs w:val="22"/>
        </w:rPr>
        <w:t>$/Bl.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 xml:space="preserve">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06561C67" w14:textId="3DE82F82"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F17A0F">
        <w:rPr>
          <w:rFonts w:asciiTheme="minorHAnsi" w:hAnsiTheme="minorHAnsi" w:cstheme="minorHAnsi"/>
          <w:sz w:val="22"/>
          <w:szCs w:val="22"/>
        </w:rPr>
        <w:t>1.</w:t>
      </w:r>
      <w:r w:rsidR="000575F3">
        <w:rPr>
          <w:rFonts w:asciiTheme="minorHAnsi" w:hAnsiTheme="minorHAnsi" w:cstheme="minorHAnsi"/>
          <w:sz w:val="22"/>
          <w:szCs w:val="22"/>
        </w:rPr>
        <w:t>14</w:t>
      </w:r>
      <w:r w:rsidRPr="006E3A77">
        <w:rPr>
          <w:rFonts w:asciiTheme="minorHAnsi" w:hAnsiTheme="minorHAnsi" w:cstheme="minorHAnsi"/>
          <w:sz w:val="22"/>
          <w:szCs w:val="22"/>
        </w:rPr>
        <w:t xml:space="preserve"> US$/Bl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2F1DBA2" w14:textId="77777777" w:rsidR="00F85D23" w:rsidRDefault="00F85D23" w:rsidP="004F74EE">
      <w:pPr>
        <w:jc w:val="both"/>
        <w:rPr>
          <w:rFonts w:ascii="Arial" w:hAnsi="Arial" w:cs="Arial"/>
          <w:sz w:val="22"/>
          <w:szCs w:val="22"/>
          <w:u w:val="single"/>
          <w:lang w:eastAsia="en-US"/>
        </w:rPr>
      </w:pPr>
    </w:p>
    <w:p w14:paraId="260CC5BA" w14:textId="77777777" w:rsidR="00352B3A" w:rsidRDefault="00352B3A" w:rsidP="004F74EE">
      <w:pPr>
        <w:jc w:val="both"/>
        <w:rPr>
          <w:rFonts w:ascii="Arial" w:hAnsi="Arial" w:cs="Arial"/>
          <w:sz w:val="22"/>
          <w:szCs w:val="22"/>
          <w:u w:val="single"/>
          <w:lang w:eastAsia="en-US"/>
        </w:rPr>
      </w:pPr>
    </w:p>
    <w:p w14:paraId="49B933A4" w14:textId="77777777" w:rsidR="00352B3A" w:rsidRDefault="00352B3A" w:rsidP="004F74EE">
      <w:pPr>
        <w:jc w:val="both"/>
        <w:rPr>
          <w:rFonts w:ascii="Arial" w:hAnsi="Arial" w:cs="Arial"/>
          <w:sz w:val="22"/>
          <w:szCs w:val="22"/>
          <w:u w:val="single"/>
          <w:lang w:eastAsia="en-US"/>
        </w:rPr>
      </w:pPr>
    </w:p>
    <w:p w14:paraId="5451DFF8" w14:textId="530A35A7" w:rsidR="00352B3A" w:rsidRPr="00F85D23" w:rsidRDefault="00352B3A" w:rsidP="004F74EE">
      <w:pPr>
        <w:jc w:val="both"/>
        <w:rPr>
          <w:rFonts w:ascii="Arial" w:hAnsi="Arial" w:cs="Arial"/>
          <w:sz w:val="22"/>
          <w:szCs w:val="22"/>
          <w:u w:val="single"/>
          <w:lang w:eastAsia="en-US"/>
        </w:rPr>
        <w:sectPr w:rsidR="00352B3A" w:rsidRPr="00F85D23" w:rsidSect="002A50E6">
          <w:headerReference w:type="default" r:id="rId14"/>
          <w:footerReference w:type="default" r:id="rId15"/>
          <w:headerReference w:type="first" r:id="rId16"/>
          <w:footerReference w:type="first" r:id="rId17"/>
          <w:type w:val="continuous"/>
          <w:pgSz w:w="11907" w:h="16840" w:code="9"/>
          <w:pgMar w:top="1560" w:right="1559" w:bottom="1134"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61902E96" w:rsidR="004F74EE" w:rsidRDefault="00F7010D" w:rsidP="004F74EE">
      <w:pPr>
        <w:pBdr>
          <w:top w:val="single" w:sz="4" w:space="1" w:color="auto"/>
          <w:bottom w:val="single" w:sz="4" w:space="1" w:color="auto"/>
        </w:pBdr>
        <w:jc w:val="center"/>
        <w:rPr>
          <w:rFonts w:ascii="Calibri" w:hAnsi="Calibri" w:cs="Calibri"/>
          <w:sz w:val="22"/>
          <w:szCs w:val="22"/>
          <w:lang w:val="es-PE" w:eastAsia="en-US"/>
        </w:rPr>
      </w:pPr>
      <w:r w:rsidRPr="00F7010D">
        <w:rPr>
          <w:noProof/>
          <w:lang w:val="es-PE" w:eastAsia="es-PE"/>
        </w:rPr>
        <w:drawing>
          <wp:inline distT="0" distB="0" distL="0" distR="0" wp14:anchorId="73581B90" wp14:editId="111F32D2">
            <wp:extent cx="8173085" cy="29641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8173085" cy="2964180"/>
                    </a:xfrm>
                    <a:prstGeom prst="rect">
                      <a:avLst/>
                    </a:prstGeom>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5A1B861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6CF4620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52B3A">
          <w:footerReference w:type="default" r:id="rId19"/>
          <w:headerReference w:type="first" r:id="rId20"/>
          <w:type w:val="nextColumn"/>
          <w:pgSz w:w="16840" w:h="11907" w:orient="landscape" w:code="9"/>
          <w:pgMar w:top="1843" w:right="2268" w:bottom="1276"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7010D">
        <w:trPr>
          <w:trHeight w:val="5052"/>
        </w:trPr>
        <w:tc>
          <w:tcPr>
            <w:tcW w:w="5693" w:type="dxa"/>
            <w:tcBorders>
              <w:top w:val="single" w:sz="4" w:space="0" w:color="auto"/>
              <w:bottom w:val="single" w:sz="4" w:space="0" w:color="auto"/>
            </w:tcBorders>
            <w:shd w:val="clear" w:color="auto" w:fill="auto"/>
          </w:tcPr>
          <w:p w14:paraId="5FE1CE67" w14:textId="50BFA1D6" w:rsidR="00F85D23" w:rsidRPr="002B3648" w:rsidRDefault="00F7010D" w:rsidP="00FB4E04">
            <w:pPr>
              <w:ind w:left="-618" w:right="-654"/>
              <w:jc w:val="center"/>
              <w:rPr>
                <w:rFonts w:asciiTheme="minorHAnsi" w:hAnsiTheme="minorHAnsi" w:cstheme="minorHAnsi"/>
              </w:rPr>
            </w:pPr>
            <w:r>
              <w:rPr>
                <w:noProof/>
                <w:lang w:val="es-PE" w:eastAsia="es-PE"/>
              </w:rPr>
              <w:drawing>
                <wp:inline distT="0" distB="0" distL="0" distR="0" wp14:anchorId="62B075C4" wp14:editId="65888A0E">
                  <wp:extent cx="3526155" cy="2895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26155" cy="2895600"/>
                          </a:xfrm>
                          <a:prstGeom prst="rect">
                            <a:avLst/>
                          </a:prstGeom>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F7010D">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0D31FCED" w:rsidR="00EF5671" w:rsidRPr="00CE793E" w:rsidRDefault="00F7010D" w:rsidP="00FB4E04">
            <w:pPr>
              <w:ind w:left="-634" w:right="-654"/>
              <w:jc w:val="center"/>
              <w:rPr>
                <w:rFonts w:asciiTheme="minorHAnsi" w:hAnsiTheme="minorHAnsi" w:cstheme="minorHAnsi"/>
                <w:lang w:val="es-MX"/>
              </w:rPr>
            </w:pPr>
            <w:r>
              <w:rPr>
                <w:noProof/>
                <w:lang w:val="es-PE" w:eastAsia="es-PE"/>
              </w:rPr>
              <w:drawing>
                <wp:inline distT="0" distB="0" distL="0" distR="0" wp14:anchorId="51C0DA93" wp14:editId="02C78A7D">
                  <wp:extent cx="5317588" cy="2164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318082" cy="2164281"/>
                          </a:xfrm>
                          <a:prstGeom prst="rect">
                            <a:avLst/>
                          </a:prstGeom>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1C8FD7DD" w:rsidR="000A6BC2" w:rsidRPr="00737F8F" w:rsidRDefault="00F7010D"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F7010D">
        <w:rPr>
          <w:noProof/>
          <w:lang w:val="es-PE" w:eastAsia="es-PE"/>
        </w:rPr>
        <w:drawing>
          <wp:inline distT="0" distB="0" distL="0" distR="0" wp14:anchorId="5558E890" wp14:editId="50AEE64D">
            <wp:extent cx="5593080" cy="2171700"/>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593080" cy="2171700"/>
                    </a:xfrm>
                    <a:prstGeom prst="rect">
                      <a:avLst/>
                    </a:prstGeom>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4F30E4D2" w:rsidR="005C4A97" w:rsidRDefault="00F7010D" w:rsidP="00604758">
      <w:pPr>
        <w:spacing w:line="0" w:lineRule="atLeast"/>
        <w:ind w:right="-567"/>
        <w:jc w:val="both"/>
        <w:rPr>
          <w:rFonts w:asciiTheme="minorHAnsi" w:hAnsiTheme="minorHAnsi" w:cstheme="minorHAnsi"/>
          <w:i/>
          <w:sz w:val="18"/>
          <w:szCs w:val="18"/>
        </w:rPr>
      </w:pPr>
      <w:r w:rsidRPr="00F7010D">
        <w:rPr>
          <w:noProof/>
          <w:lang w:val="es-PE" w:eastAsia="es-PE"/>
        </w:rPr>
        <w:drawing>
          <wp:inline distT="0" distB="0" distL="0" distR="0" wp14:anchorId="21C71EA3" wp14:editId="765C4250">
            <wp:extent cx="6093460" cy="2063416"/>
            <wp:effectExtent l="0" t="0" r="2540" b="0"/>
            <wp:docPr id="23" name="Picture 2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10;&#10;Description automatically generated"/>
                    <pic:cNvPicPr/>
                  </pic:nvPicPr>
                  <pic:blipFill>
                    <a:blip r:embed="rId24"/>
                    <a:stretch>
                      <a:fillRect/>
                    </a:stretch>
                  </pic:blipFill>
                  <pic:spPr>
                    <a:xfrm>
                      <a:off x="0" y="0"/>
                      <a:ext cx="6101228" cy="2066046"/>
                    </a:xfrm>
                    <a:prstGeom prst="rect">
                      <a:avLst/>
                    </a:prstGeom>
                  </pic:spPr>
                </pic:pic>
              </a:graphicData>
            </a:graphic>
          </wp:inline>
        </w:drawing>
      </w:r>
    </w:p>
    <w:p w14:paraId="6C3D2D4D" w14:textId="1027E1CA" w:rsidR="00475D7F" w:rsidRPr="002B3648" w:rsidRDefault="00946505" w:rsidP="006220EA">
      <w:pPr>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01FFC1C3" w14:textId="77777777" w:rsidR="008D40C4" w:rsidRDefault="00DC168B" w:rsidP="006220EA">
      <w:pPr>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3A13B362" w:rsidR="007B04A3" w:rsidRDefault="00F7010D" w:rsidP="002261BC">
      <w:pPr>
        <w:ind w:left="-851"/>
        <w:rPr>
          <w:rFonts w:asciiTheme="minorHAnsi" w:hAnsiTheme="minorHAnsi" w:cstheme="minorHAnsi"/>
          <w:i/>
          <w:sz w:val="18"/>
          <w:szCs w:val="18"/>
        </w:rPr>
      </w:pPr>
      <w:r w:rsidRPr="00F7010D">
        <w:rPr>
          <w:noProof/>
          <w:lang w:val="es-PE" w:eastAsia="es-PE"/>
        </w:rPr>
        <w:drawing>
          <wp:inline distT="0" distB="0" distL="0" distR="0" wp14:anchorId="20D58F05" wp14:editId="5BB1DE24">
            <wp:extent cx="6440898" cy="7208520"/>
            <wp:effectExtent l="0" t="0" r="0" b="0"/>
            <wp:docPr id="24" name="Picture 2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10;&#10;Description automatically generated"/>
                    <pic:cNvPicPr/>
                  </pic:nvPicPr>
                  <pic:blipFill>
                    <a:blip r:embed="rId25"/>
                    <a:stretch>
                      <a:fillRect/>
                    </a:stretch>
                  </pic:blipFill>
                  <pic:spPr>
                    <a:xfrm>
                      <a:off x="0" y="0"/>
                      <a:ext cx="6446887" cy="7215223"/>
                    </a:xfrm>
                    <a:prstGeom prst="rect">
                      <a:avLst/>
                    </a:prstGeom>
                  </pic:spPr>
                </pic:pic>
              </a:graphicData>
            </a:graphic>
          </wp:inline>
        </w:drawing>
      </w:r>
    </w:p>
    <w:p w14:paraId="6E7D3449" w14:textId="77777777" w:rsidR="00C80F8A" w:rsidRDefault="00DC168B" w:rsidP="00550489">
      <w:pPr>
        <w:pStyle w:val="xl37"/>
        <w:spacing w:before="0" w:beforeAutospacing="0" w:after="0" w:afterAutospacing="0"/>
        <w:ind w:left="-851"/>
        <w:rPr>
          <w:rFonts w:asciiTheme="minorHAnsi" w:eastAsia="Times New Roman" w:hAnsiTheme="minorHAnsi" w:cstheme="minorHAnsi"/>
          <w:b w:val="0"/>
          <w:bCs w:val="0"/>
          <w:i/>
          <w:iCs/>
          <w:sz w:val="16"/>
          <w:szCs w:val="16"/>
        </w:rPr>
      </w:pPr>
      <w:r w:rsidRPr="00DC168B">
        <w:rPr>
          <w:rFonts w:asciiTheme="minorHAnsi" w:eastAsia="Times New Roman" w:hAnsiTheme="minorHAnsi" w:cstheme="minorHAnsi"/>
          <w:bCs w:val="0"/>
          <w:i/>
          <w:iCs/>
          <w:sz w:val="16"/>
          <w:szCs w:val="16"/>
        </w:rPr>
        <w:t xml:space="preserve"> </w:t>
      </w:r>
      <w:r w:rsidR="0022589A">
        <w:rPr>
          <w:rFonts w:asciiTheme="minorHAnsi" w:eastAsia="Times New Roman" w:hAnsiTheme="minorHAnsi" w:cstheme="minorHAnsi"/>
          <w:bCs w:val="0"/>
          <w:i/>
          <w:iCs/>
          <w:sz w:val="16"/>
          <w:szCs w:val="16"/>
        </w:rPr>
        <w:t xml:space="preserve">   </w:t>
      </w:r>
      <w:r w:rsidRPr="002B3648">
        <w:rPr>
          <w:rFonts w:asciiTheme="minorHAnsi" w:eastAsia="Times New Roman" w:hAnsiTheme="minorHAnsi" w:cstheme="minorHAnsi"/>
          <w:bCs w:val="0"/>
          <w:i/>
          <w:iCs/>
          <w:sz w:val="16"/>
          <w:szCs w:val="16"/>
        </w:rPr>
        <w:t>Fuente</w:t>
      </w:r>
      <w:r>
        <w:rPr>
          <w:rFonts w:asciiTheme="minorHAnsi" w:eastAsia="Times New Roman" w:hAnsiTheme="minorHAnsi" w:cstheme="minorHAnsi"/>
          <w:b w:val="0"/>
          <w:bCs w:val="0"/>
          <w:i/>
          <w:iCs/>
          <w:sz w:val="16"/>
          <w:szCs w:val="16"/>
        </w:rPr>
        <w:t xml:space="preserve">: </w:t>
      </w:r>
      <w:r w:rsidRPr="002B3648">
        <w:rPr>
          <w:rFonts w:asciiTheme="minorHAnsi" w:eastAsia="Times New Roman" w:hAnsiTheme="minorHAnsi" w:cstheme="minorHAnsi"/>
          <w:b w:val="0"/>
          <w:bCs w:val="0"/>
          <w:i/>
          <w:iCs/>
          <w:sz w:val="16"/>
          <w:szCs w:val="16"/>
        </w:rPr>
        <w:t>O</w:t>
      </w:r>
      <w:r w:rsidR="00E108B5">
        <w:rPr>
          <w:rFonts w:asciiTheme="minorHAnsi" w:eastAsia="Times New Roman" w:hAnsiTheme="minorHAnsi" w:cstheme="minorHAnsi"/>
          <w:b w:val="0"/>
          <w:bCs w:val="0"/>
          <w:i/>
          <w:iCs/>
          <w:sz w:val="16"/>
          <w:szCs w:val="16"/>
        </w:rPr>
        <w:t>sinergmin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p>
    <w:p w14:paraId="1667552F" w14:textId="298AC37A"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4B79F497"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2B78D4FE" w14:textId="5A527CCE" w:rsidR="00C80F8A" w:rsidRPr="00C80F8A" w:rsidRDefault="00C80F8A" w:rsidP="00550489">
      <w:pPr>
        <w:pStyle w:val="xl37"/>
        <w:spacing w:before="0" w:beforeAutospacing="0" w:after="0" w:afterAutospacing="0"/>
        <w:ind w:left="-851"/>
        <w:rPr>
          <w:rFonts w:asciiTheme="minorHAnsi" w:hAnsiTheme="minorHAnsi" w:cstheme="minorHAnsi"/>
          <w:b w:val="0"/>
          <w:iCs/>
          <w:sz w:val="16"/>
          <w:szCs w:val="16"/>
        </w:rPr>
      </w:pPr>
      <w:r>
        <w:rPr>
          <w:rFonts w:asciiTheme="minorHAnsi" w:hAnsiTheme="minorHAnsi" w:cstheme="minorHAnsi"/>
          <w:b w:val="0"/>
          <w:iCs/>
          <w:sz w:val="16"/>
          <w:szCs w:val="16"/>
        </w:rPr>
        <w:t>MMC / MMT / ASC</w:t>
      </w:r>
    </w:p>
    <w:p w14:paraId="094AB2C7"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57C88BDA"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00F47A69" w14:textId="4CB85CAF" w:rsidR="00DB4BFD" w:rsidRDefault="00DB4BFD" w:rsidP="00550489">
      <w:pPr>
        <w:pStyle w:val="xl37"/>
        <w:spacing w:before="0" w:beforeAutospacing="0" w:after="0" w:afterAutospacing="0"/>
        <w:ind w:left="-851"/>
        <w:rPr>
          <w:rFonts w:asciiTheme="minorHAnsi" w:hAnsiTheme="minorHAnsi" w:cstheme="minorHAnsi"/>
          <w:b w:val="0"/>
          <w:i/>
          <w:iCs/>
          <w:sz w:val="16"/>
          <w:szCs w:val="16"/>
        </w:rPr>
      </w:pPr>
      <w:r>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31252B3F" w14:textId="3915D34D" w:rsidR="009D445C" w:rsidRDefault="002A1552" w:rsidP="00214BFB">
      <w:pPr>
        <w:jc w:val="center"/>
        <w:rPr>
          <w:rFonts w:asciiTheme="minorHAnsi" w:hAnsiTheme="minorHAnsi" w:cstheme="minorHAnsi"/>
          <w:sz w:val="22"/>
          <w:szCs w:val="22"/>
        </w:rPr>
      </w:pPr>
      <w:r>
        <w:rPr>
          <w:noProof/>
          <w:lang w:val="es-PE" w:eastAsia="es-PE"/>
        </w:rPr>
        <w:drawing>
          <wp:inline distT="0" distB="0" distL="0" distR="0" wp14:anchorId="20155A9D" wp14:editId="29F5090D">
            <wp:extent cx="4494433" cy="2399665"/>
            <wp:effectExtent l="19050" t="19050" r="20955" b="19685"/>
            <wp:docPr id="25" name="Picture 25"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06996" cy="2406372"/>
                    </a:xfrm>
                    <a:prstGeom prst="rect">
                      <a:avLst/>
                    </a:prstGeom>
                    <a:noFill/>
                    <a:ln>
                      <a:solidFill>
                        <a:schemeClr val="accent1"/>
                      </a:solidFill>
                    </a:ln>
                  </pic:spPr>
                </pic:pic>
              </a:graphicData>
            </a:graphic>
          </wp:inline>
        </w:drawing>
      </w:r>
    </w:p>
    <w:p w14:paraId="0E4C4954" w14:textId="2612F7B7" w:rsidR="00243B98" w:rsidRDefault="00243B98" w:rsidP="00214BFB">
      <w:pPr>
        <w:jc w:val="center"/>
        <w:rPr>
          <w:rFonts w:asciiTheme="minorHAnsi" w:hAnsiTheme="minorHAnsi" w:cstheme="minorHAnsi"/>
          <w:sz w:val="22"/>
          <w:szCs w:val="22"/>
        </w:rPr>
      </w:pPr>
    </w:p>
    <w:p w14:paraId="40B5F734" w14:textId="7B1F302C" w:rsidR="00243B98" w:rsidRDefault="002A1552" w:rsidP="00214BFB">
      <w:pPr>
        <w:jc w:val="center"/>
        <w:rPr>
          <w:rFonts w:asciiTheme="minorHAnsi" w:hAnsiTheme="minorHAnsi" w:cstheme="minorHAnsi"/>
          <w:sz w:val="22"/>
          <w:szCs w:val="22"/>
        </w:rPr>
      </w:pPr>
      <w:r>
        <w:rPr>
          <w:noProof/>
          <w:lang w:val="es-PE" w:eastAsia="es-PE"/>
        </w:rPr>
        <w:drawing>
          <wp:inline distT="0" distB="0" distL="0" distR="0" wp14:anchorId="3486FC2E" wp14:editId="5A5E765F">
            <wp:extent cx="4531995" cy="2419720"/>
            <wp:effectExtent l="19050" t="19050" r="20955" b="19050"/>
            <wp:docPr id="26" name="Picture 26"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52207" cy="2430512"/>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624C3D62" w:rsidR="005932D3" w:rsidRDefault="005932D3" w:rsidP="00214BFB">
      <w:pPr>
        <w:jc w:val="center"/>
        <w:rPr>
          <w:rFonts w:asciiTheme="minorHAnsi" w:hAnsiTheme="minorHAnsi" w:cstheme="minorHAnsi"/>
          <w:sz w:val="22"/>
          <w:szCs w:val="22"/>
        </w:rPr>
      </w:pPr>
    </w:p>
    <w:p w14:paraId="3F332F86" w14:textId="77777777" w:rsidR="00352B3A" w:rsidRDefault="002A1552" w:rsidP="00AF2226">
      <w:pPr>
        <w:ind w:left="993"/>
        <w:jc w:val="both"/>
        <w:rPr>
          <w:rFonts w:asciiTheme="minorHAnsi" w:hAnsiTheme="minorHAnsi" w:cstheme="minorHAnsi"/>
          <w:b/>
          <w:bCs/>
          <w:i/>
          <w:iCs/>
          <w:sz w:val="16"/>
          <w:szCs w:val="16"/>
        </w:rPr>
      </w:pPr>
      <w:r>
        <w:rPr>
          <w:noProof/>
          <w:lang w:val="es-PE" w:eastAsia="es-PE"/>
        </w:rPr>
        <w:lastRenderedPageBreak/>
        <w:drawing>
          <wp:inline distT="0" distB="0" distL="0" distR="0" wp14:anchorId="762BA5E2" wp14:editId="201B6F40">
            <wp:extent cx="4551520" cy="2430145"/>
            <wp:effectExtent l="19050" t="19050" r="20955" b="27305"/>
            <wp:docPr id="27" name="Picture 27"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54405" cy="2431686"/>
                    </a:xfrm>
                    <a:prstGeom prst="rect">
                      <a:avLst/>
                    </a:prstGeom>
                    <a:noFill/>
                    <a:ln>
                      <a:solidFill>
                        <a:schemeClr val="accent1"/>
                      </a:solidFill>
                    </a:ln>
                  </pic:spPr>
                </pic:pic>
              </a:graphicData>
            </a:graphic>
          </wp:inline>
        </w:drawing>
      </w:r>
    </w:p>
    <w:p w14:paraId="524B68A0" w14:textId="77777777" w:rsidR="00352B3A" w:rsidRDefault="00352B3A" w:rsidP="00AF2226">
      <w:pPr>
        <w:ind w:left="993"/>
        <w:jc w:val="both"/>
        <w:rPr>
          <w:rFonts w:asciiTheme="minorHAnsi" w:hAnsiTheme="minorHAnsi" w:cstheme="minorHAnsi"/>
          <w:b/>
          <w:bCs/>
          <w:i/>
          <w:iCs/>
          <w:sz w:val="16"/>
          <w:szCs w:val="16"/>
        </w:rPr>
      </w:pPr>
    </w:p>
    <w:p w14:paraId="53A6F8F3" w14:textId="77777777" w:rsidR="00352B3A" w:rsidRDefault="00352B3A" w:rsidP="00AF2226">
      <w:pPr>
        <w:ind w:left="993"/>
        <w:jc w:val="both"/>
        <w:rPr>
          <w:rFonts w:asciiTheme="minorHAnsi" w:hAnsiTheme="minorHAnsi" w:cstheme="minorHAnsi"/>
          <w:b/>
          <w:bCs/>
          <w:i/>
          <w:iCs/>
          <w:sz w:val="16"/>
          <w:szCs w:val="16"/>
        </w:rPr>
      </w:pPr>
    </w:p>
    <w:p w14:paraId="46A4838E" w14:textId="77777777" w:rsidR="00352B3A" w:rsidRDefault="00352B3A" w:rsidP="00AF2226">
      <w:pPr>
        <w:ind w:left="993"/>
        <w:jc w:val="both"/>
        <w:rPr>
          <w:rFonts w:asciiTheme="minorHAnsi" w:hAnsiTheme="minorHAnsi" w:cstheme="minorHAnsi"/>
          <w:b/>
          <w:bCs/>
          <w:i/>
          <w:iCs/>
          <w:sz w:val="16"/>
          <w:szCs w:val="16"/>
        </w:rPr>
      </w:pPr>
    </w:p>
    <w:p w14:paraId="2F148D3D" w14:textId="77777777" w:rsidR="00352B3A" w:rsidRDefault="00352B3A" w:rsidP="00AF2226">
      <w:pPr>
        <w:ind w:left="993"/>
        <w:jc w:val="both"/>
        <w:rPr>
          <w:rFonts w:asciiTheme="minorHAnsi" w:hAnsiTheme="minorHAnsi" w:cstheme="minorHAnsi"/>
          <w:b/>
          <w:bCs/>
          <w:i/>
          <w:iCs/>
          <w:sz w:val="16"/>
          <w:szCs w:val="16"/>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7FD20910" w:rsidR="006D325E" w:rsidRDefault="002A1552" w:rsidP="00C5246D">
      <w:pPr>
        <w:jc w:val="center"/>
        <w:rPr>
          <w:rFonts w:asciiTheme="minorHAnsi" w:hAnsiTheme="minorHAnsi" w:cstheme="minorHAnsi"/>
          <w:b/>
          <w:iCs/>
          <w:u w:val="single"/>
        </w:rPr>
      </w:pPr>
      <w:r>
        <w:rPr>
          <w:noProof/>
          <w:lang w:val="es-PE" w:eastAsia="es-PE"/>
        </w:rPr>
        <w:drawing>
          <wp:inline distT="0" distB="0" distL="0" distR="0" wp14:anchorId="418F4D6B" wp14:editId="46C7E4F2">
            <wp:extent cx="4408170" cy="2353607"/>
            <wp:effectExtent l="19050" t="19050" r="11430" b="27940"/>
            <wp:docPr id="30" name="Picture 30"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S. propane/propylene stocks grap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19817" cy="2359826"/>
                    </a:xfrm>
                    <a:prstGeom prst="rect">
                      <a:avLst/>
                    </a:prstGeom>
                    <a:noFill/>
                    <a:ln>
                      <a:solidFill>
                        <a:schemeClr val="accent1"/>
                      </a:solidFill>
                    </a:ln>
                  </pic:spPr>
                </pic:pic>
              </a:graphicData>
            </a:graphic>
          </wp:inline>
        </w:drawing>
      </w: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560729" w:rsidP="00CA3C87">
      <w:pPr>
        <w:rPr>
          <w:rFonts w:asciiTheme="minorHAnsi" w:hAnsiTheme="minorHAnsi" w:cstheme="minorHAnsi"/>
          <w:b/>
          <w:bCs/>
          <w:i/>
          <w:iCs/>
          <w:sz w:val="16"/>
          <w:szCs w:val="16"/>
        </w:rPr>
      </w:pPr>
      <w:hyperlink r:id="rId32"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352B3A">
      <w:headerReference w:type="default" r:id="rId33"/>
      <w:footerReference w:type="default" r:id="rId34"/>
      <w:type w:val="continuous"/>
      <w:pgSz w:w="11907" w:h="16839" w:code="9"/>
      <w:pgMar w:top="1760" w:right="1134" w:bottom="851"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0851B" w14:textId="77777777" w:rsidR="005D35A5" w:rsidRDefault="005D35A5" w:rsidP="006502B5">
      <w:r>
        <w:separator/>
      </w:r>
    </w:p>
  </w:endnote>
  <w:endnote w:type="continuationSeparator" w:id="0">
    <w:p w14:paraId="485BDBC3" w14:textId="77777777" w:rsidR="005D35A5" w:rsidRDefault="005D35A5"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09C66501"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560729">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57E585F5"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560729">
          <w:rPr>
            <w:rFonts w:asciiTheme="minorHAnsi" w:hAnsiTheme="minorHAnsi" w:cstheme="minorHAnsi"/>
            <w:b/>
            <w:noProof/>
            <w:color w:val="002060"/>
          </w:rPr>
          <w:t>9</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6DCCDA47"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560729">
          <w:rPr>
            <w:rFonts w:asciiTheme="minorHAnsi" w:hAnsiTheme="minorHAnsi" w:cstheme="minorHAnsi"/>
            <w:b/>
            <w:noProof/>
            <w:color w:val="002060"/>
            <w:lang w:val="en-US"/>
          </w:rPr>
          <w:t>15</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A38D1" w14:textId="77777777" w:rsidR="005D35A5" w:rsidRDefault="005D35A5" w:rsidP="006502B5">
      <w:r>
        <w:separator/>
      </w:r>
    </w:p>
  </w:footnote>
  <w:footnote w:type="continuationSeparator" w:id="0">
    <w:p w14:paraId="1D118DD4" w14:textId="77777777" w:rsidR="005D35A5" w:rsidRDefault="005D35A5"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0C8E34CD" w14:textId="69C6C24F" w:rsidR="00D115A0" w:rsidRPr="00D115A0" w:rsidRDefault="00D115A0" w:rsidP="00D115A0">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41268" w14:textId="77777777" w:rsidR="00352B3A" w:rsidRDefault="00FF1622" w:rsidP="00FF1622">
    <w:pPr>
      <w:pStyle w:val="Encabezado"/>
      <w:tabs>
        <w:tab w:val="clear" w:pos="8838"/>
        <w:tab w:val="right" w:pos="8646"/>
      </w:tabs>
      <w:ind w:left="-1418"/>
      <w:rPr>
        <w:noProof/>
        <w:lang w:val="es-PE" w:eastAsia="es-PE"/>
      </w:rPr>
    </w:pPr>
    <w:bookmarkStart w:id="2" w:name="_Hlk68946101"/>
    <w:bookmarkStart w:id="3" w:name="_Hlk68946102"/>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7B123DA5" w14:textId="77777777" w:rsidTr="00EC58B2">
      <w:trPr>
        <w:trHeight w:val="1275"/>
      </w:trPr>
      <w:tc>
        <w:tcPr>
          <w:tcW w:w="4679" w:type="dxa"/>
          <w:vAlign w:val="center"/>
        </w:tcPr>
        <w:p w14:paraId="3392DBCD"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05D3CC72" wp14:editId="2956DB4D">
                <wp:extent cx="1955165" cy="362585"/>
                <wp:effectExtent l="0" t="0" r="6985"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4070DE8"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3DAD4D3B"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C78A301" w14:textId="77777777" w:rsidR="00352B3A" w:rsidRPr="00352B3A" w:rsidRDefault="00352B3A" w:rsidP="00352B3A">
          <w:pPr>
            <w:jc w:val="center"/>
            <w:rPr>
              <w:rFonts w:ascii="Calibri" w:hAnsi="Calibri" w:cs="Calibri"/>
              <w:sz w:val="26"/>
              <w:szCs w:val="26"/>
              <w:lang w:val="it-IT"/>
            </w:rPr>
          </w:pPr>
          <w:r w:rsidRPr="00352B3A">
            <w:rPr>
              <w:rFonts w:ascii="Calibri" w:hAnsi="Calibri" w:cs="Calibri"/>
              <w:b/>
              <w:sz w:val="26"/>
              <w:szCs w:val="26"/>
              <w:lang w:val="it-IT"/>
            </w:rPr>
            <w:t>Informe N° PR - 01-2023-DGN/GRT</w:t>
          </w:r>
        </w:p>
      </w:tc>
    </w:tr>
  </w:tbl>
  <w:p w14:paraId="5441F31C" w14:textId="732C610D" w:rsidR="00FF1622" w:rsidRPr="00352B3A" w:rsidRDefault="00FF1622" w:rsidP="00FF1622">
    <w:pPr>
      <w:pStyle w:val="Encabezado"/>
      <w:tabs>
        <w:tab w:val="clear" w:pos="8838"/>
        <w:tab w:val="right" w:pos="8646"/>
      </w:tabs>
      <w:ind w:left="-1418"/>
      <w:rPr>
        <w:lang w:val="it-IT"/>
      </w:rPr>
    </w:pPr>
    <w:r w:rsidRPr="00352B3A">
      <w:rPr>
        <w:noProof/>
        <w:lang w:val="it-IT" w:eastAsia="es-PE"/>
      </w:rPr>
      <w:t xml:space="preserve">                                    </w:t>
    </w:r>
    <w:r w:rsidR="005A0113" w:rsidRPr="00352B3A">
      <w:rPr>
        <w:noProof/>
        <w:lang w:val="it-IT" w:eastAsia="es-PE"/>
      </w:rPr>
      <w:t xml:space="preserve">                               </w:t>
    </w:r>
  </w:p>
  <w:bookmarkEnd w:id="2"/>
  <w:bookmarkEnd w:id="3"/>
  <w:p w14:paraId="1C9A32BF" w14:textId="4E046723" w:rsidR="004F74EE" w:rsidRPr="00376371" w:rsidRDefault="004F74EE" w:rsidP="00352553">
    <w:pPr>
      <w:tabs>
        <w:tab w:val="left" w:pos="2120"/>
        <w:tab w:val="right" w:pos="8364"/>
      </w:tabs>
      <w:ind w:right="283"/>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DE5AB" w14:textId="77777777" w:rsidR="00352B3A" w:rsidRDefault="00FD404B" w:rsidP="005A0113">
    <w:pPr>
      <w:pStyle w:val="Encabezado"/>
      <w:tabs>
        <w:tab w:val="clear" w:pos="8838"/>
        <w:tab w:val="right" w:pos="426"/>
      </w:tabs>
      <w:ind w:left="-1276"/>
      <w:rPr>
        <w:noProof/>
        <w:lang w:val="en-US" w:eastAsia="en-US"/>
      </w:rPr>
    </w:pPr>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D3EEF13" w14:textId="77777777" w:rsidTr="00352B3A">
      <w:trPr>
        <w:trHeight w:val="1275"/>
      </w:trPr>
      <w:tc>
        <w:tcPr>
          <w:tcW w:w="4679" w:type="dxa"/>
          <w:vAlign w:val="center"/>
        </w:tcPr>
        <w:p w14:paraId="542012AA" w14:textId="53FA8649"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45E0977B" wp14:editId="1E2A3330">
                <wp:extent cx="1955165" cy="362585"/>
                <wp:effectExtent l="0" t="0" r="6985" b="0"/>
                <wp:docPr id="128" name="Imagen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6D78DA73"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50614DAF"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FEE1F98" w14:textId="36815BAE" w:rsidR="00352B3A" w:rsidRPr="00352B3A" w:rsidRDefault="00352B3A" w:rsidP="00352B3A">
          <w:pPr>
            <w:jc w:val="center"/>
            <w:rPr>
              <w:rFonts w:ascii="Calibri" w:hAnsi="Calibri" w:cs="Calibri"/>
              <w:sz w:val="26"/>
              <w:szCs w:val="26"/>
              <w:lang w:val="it-IT"/>
            </w:rPr>
          </w:pPr>
          <w:r w:rsidRPr="00352B3A">
            <w:rPr>
              <w:rFonts w:ascii="Calibri" w:hAnsi="Calibri" w:cs="Calibri"/>
              <w:b/>
              <w:sz w:val="26"/>
              <w:szCs w:val="26"/>
              <w:lang w:val="it-IT"/>
            </w:rPr>
            <w:t>Informe N° PR - 01-2023-DGN/GRT</w:t>
          </w:r>
        </w:p>
      </w:tc>
    </w:tr>
  </w:tbl>
  <w:p w14:paraId="1BF2ED61" w14:textId="49B14A58" w:rsidR="00FD404B" w:rsidRPr="00352B3A" w:rsidRDefault="00580CBC" w:rsidP="005A0113">
    <w:pPr>
      <w:pStyle w:val="Encabezado"/>
      <w:tabs>
        <w:tab w:val="clear" w:pos="8838"/>
        <w:tab w:val="right" w:pos="426"/>
      </w:tabs>
      <w:ind w:left="-1276"/>
      <w:rPr>
        <w:lang w:val="it-IT"/>
      </w:rPr>
    </w:pPr>
    <w:r>
      <w:rPr>
        <w:noProof/>
        <w:lang w:val="en-US" w:eastAsia="en-US"/>
      </w:rPr>
      <w:t xml:space="preserve">                                                            </w:t>
    </w:r>
  </w:p>
  <w:p w14:paraId="51896AD8" w14:textId="77777777" w:rsidR="00CF6BA7" w:rsidRPr="00352B3A" w:rsidRDefault="00CF6BA7" w:rsidP="00FD404B">
    <w:pPr>
      <w:tabs>
        <w:tab w:val="center" w:pos="4320"/>
        <w:tab w:val="right" w:pos="8498"/>
      </w:tabs>
      <w:ind w:right="283"/>
      <w:jc w:val="right"/>
      <w:rPr>
        <w:lang w:val="it-IT"/>
      </w:rPr>
    </w:pPr>
    <w:r w:rsidRPr="00352B3A">
      <w:rPr>
        <w:noProof/>
        <w:lang w:val="it-IT"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0D3C1" w14:textId="77777777" w:rsidR="00352B3A" w:rsidRDefault="00352B3A" w:rsidP="005A0113">
    <w:pPr>
      <w:pStyle w:val="Encabezado"/>
      <w:tabs>
        <w:tab w:val="clear" w:pos="8838"/>
        <w:tab w:val="right" w:pos="426"/>
      </w:tabs>
      <w:ind w:left="-1276"/>
      <w:rPr>
        <w:noProof/>
        <w:lang w:val="en-US" w:eastAsia="en-US"/>
      </w:rPr>
    </w:pPr>
    <w:r>
      <w:rPr>
        <w:noProof/>
        <w:lang w:val="es-PE" w:eastAsia="es-PE"/>
      </w:rPr>
      <w:t xml:space="preserve">   </w:t>
    </w:r>
  </w:p>
  <w:tbl>
    <w:tblPr>
      <w:tblW w:w="127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6308"/>
    </w:tblGrid>
    <w:tr w:rsidR="00352B3A" w:rsidRPr="00352B3A" w14:paraId="331BBDAF" w14:textId="77777777" w:rsidTr="00352B3A">
      <w:trPr>
        <w:trHeight w:val="1100"/>
      </w:trPr>
      <w:tc>
        <w:tcPr>
          <w:tcW w:w="6450" w:type="dxa"/>
          <w:vAlign w:val="center"/>
        </w:tcPr>
        <w:p w14:paraId="0558507C" w14:textId="77777777" w:rsidR="00352B3A" w:rsidRPr="00352B3A" w:rsidRDefault="00352B3A" w:rsidP="00352B3A">
          <w:pPr>
            <w:pStyle w:val="Prrafodelista"/>
            <w:ind w:left="39"/>
            <w:jc w:val="center"/>
            <w:rPr>
              <w:rFonts w:ascii="Calibri" w:hAnsi="Calibri" w:cs="Calibri"/>
            </w:rPr>
          </w:pPr>
          <w:r w:rsidRPr="00352B3A">
            <w:rPr>
              <w:rFonts w:ascii="Calibri" w:hAnsi="Calibri" w:cs="Calibri"/>
              <w:noProof/>
              <w:lang w:val="es-PE" w:eastAsia="es-PE"/>
            </w:rPr>
            <w:drawing>
              <wp:inline distT="0" distB="0" distL="0" distR="0" wp14:anchorId="368BBAA5" wp14:editId="29840EB4">
                <wp:extent cx="1955165" cy="362585"/>
                <wp:effectExtent l="0" t="0" r="6985" b="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8144F75" w14:textId="77777777" w:rsidR="00352B3A" w:rsidRPr="00352B3A" w:rsidRDefault="00352B3A" w:rsidP="00352B3A">
          <w:pPr>
            <w:ind w:left="39"/>
            <w:jc w:val="center"/>
            <w:rPr>
              <w:rFonts w:ascii="Calibri" w:hAnsi="Calibri" w:cs="Calibri"/>
              <w:b/>
              <w:sz w:val="18"/>
            </w:rPr>
          </w:pPr>
          <w:r w:rsidRPr="00352B3A">
            <w:rPr>
              <w:rFonts w:ascii="Calibri" w:hAnsi="Calibri" w:cs="Calibri"/>
              <w:b/>
              <w:sz w:val="18"/>
            </w:rPr>
            <w:t>Gerencia de Regulación de Tarifas</w:t>
          </w:r>
        </w:p>
        <w:p w14:paraId="2E390E00" w14:textId="77777777" w:rsidR="00352B3A" w:rsidRPr="00352B3A" w:rsidRDefault="00352B3A" w:rsidP="00352B3A">
          <w:pPr>
            <w:ind w:left="39"/>
            <w:jc w:val="center"/>
            <w:rPr>
              <w:rFonts w:ascii="Calibri" w:hAnsi="Calibri" w:cs="Calibri"/>
              <w:sz w:val="22"/>
            </w:rPr>
          </w:pPr>
          <w:r w:rsidRPr="00352B3A">
            <w:rPr>
              <w:rFonts w:ascii="Calibri" w:hAnsi="Calibri" w:cs="Calibri"/>
              <w:b/>
              <w:sz w:val="18"/>
            </w:rPr>
            <w:t>División de Gas Natural</w:t>
          </w:r>
        </w:p>
      </w:tc>
      <w:tc>
        <w:tcPr>
          <w:tcW w:w="6308" w:type="dxa"/>
          <w:vAlign w:val="center"/>
        </w:tcPr>
        <w:p w14:paraId="5DDAEF50" w14:textId="77777777" w:rsidR="00352B3A" w:rsidRPr="00352B3A" w:rsidRDefault="00352B3A" w:rsidP="00352B3A">
          <w:pPr>
            <w:jc w:val="center"/>
            <w:rPr>
              <w:rFonts w:ascii="Calibri" w:hAnsi="Calibri" w:cs="Calibri"/>
              <w:sz w:val="26"/>
              <w:szCs w:val="26"/>
              <w:lang w:val="it-IT"/>
            </w:rPr>
          </w:pPr>
          <w:r w:rsidRPr="00352B3A">
            <w:rPr>
              <w:rFonts w:ascii="Calibri" w:hAnsi="Calibri" w:cs="Calibri"/>
              <w:b/>
              <w:sz w:val="26"/>
              <w:szCs w:val="26"/>
              <w:lang w:val="it-IT"/>
            </w:rPr>
            <w:t>Informe N° PR - 01-2023-DGN/GRT</w:t>
          </w:r>
        </w:p>
      </w:tc>
    </w:tr>
  </w:tbl>
  <w:p w14:paraId="4A48B273" w14:textId="77777777" w:rsidR="00352B3A" w:rsidRPr="00352B3A" w:rsidRDefault="00352B3A" w:rsidP="005A0113">
    <w:pPr>
      <w:pStyle w:val="Encabezado"/>
      <w:tabs>
        <w:tab w:val="clear" w:pos="8838"/>
        <w:tab w:val="right" w:pos="426"/>
      </w:tabs>
      <w:ind w:left="-1276"/>
      <w:rPr>
        <w:lang w:val="it-IT"/>
      </w:rPr>
    </w:pPr>
    <w:r>
      <w:rPr>
        <w:noProof/>
        <w:lang w:val="en-US" w:eastAsia="en-US"/>
      </w:rPr>
      <w:t xml:space="preserve">                                                            </w:t>
    </w:r>
  </w:p>
  <w:p w14:paraId="61F2B161" w14:textId="77777777" w:rsidR="00352B3A" w:rsidRPr="00352B3A" w:rsidRDefault="00352B3A" w:rsidP="00FD404B">
    <w:pPr>
      <w:tabs>
        <w:tab w:val="center" w:pos="4320"/>
        <w:tab w:val="right" w:pos="8498"/>
      </w:tabs>
      <w:ind w:right="283"/>
      <w:jc w:val="right"/>
      <w:rPr>
        <w:lang w:val="it-IT"/>
      </w:rPr>
    </w:pPr>
    <w:r w:rsidRPr="00352B3A">
      <w:rPr>
        <w:noProof/>
        <w:lang w:val="it-IT" w:eastAsia="en-U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52C1CAAB" w:rsidR="00494331" w:rsidRPr="002E3C90" w:rsidRDefault="0087334C" w:rsidP="0081371D">
    <w:pPr>
      <w:pStyle w:val="Encabezado"/>
      <w:tabs>
        <w:tab w:val="clear" w:pos="8838"/>
        <w:tab w:val="right" w:pos="8646"/>
      </w:tabs>
      <w:ind w:left="-1418"/>
    </w:pPr>
    <w:r>
      <w:rPr>
        <w:noProof/>
        <w:lang w:val="es-PE" w:eastAsia="es-PE"/>
      </w:rPr>
      <w:t xml:space="preserve">                                                                       </w:t>
    </w:r>
    <w:r w:rsidR="00DB3C4F">
      <w:rPr>
        <w:noProof/>
        <w:lang w:val="es-PE" w:eastAsia="es-PE"/>
      </w:rPr>
      <w:t xml:space="preserve">              </w:t>
    </w:r>
    <w:r>
      <w:rPr>
        <w:noProof/>
        <w:lang w:val="es-PE" w:eastAsia="es-PE"/>
      </w:rPr>
      <w:t xml:space="preserve">  </w:t>
    </w:r>
  </w:p>
  <w:p w14:paraId="61B03780" w14:textId="64B44676" w:rsidR="0087334C" w:rsidRDefault="001556E0" w:rsidP="00287F9F">
    <w:pPr>
      <w:pStyle w:val="Piedepgina"/>
      <w:tabs>
        <w:tab w:val="clear" w:pos="8838"/>
      </w:tabs>
      <w:ind w:left="-851" w:right="-207"/>
      <w:rPr>
        <w:rFonts w:ascii="Arial" w:hAnsi="Arial" w:cs="Arial"/>
        <w:b/>
        <w:color w:val="1F497D"/>
        <w:lang w:val="en-US"/>
      </w:rPr>
    </w:pPr>
    <w:r>
      <w:rPr>
        <w:rFonts w:ascii="Arial" w:hAnsi="Arial" w:cs="Arial"/>
        <w:b/>
        <w:color w:val="1F497D"/>
        <w:lang w:val="en-US"/>
      </w:rPr>
      <w:t xml:space="preserve">                                           </w:t>
    </w:r>
    <w:r w:rsidR="00287F9F">
      <w:rPr>
        <w:rFonts w:ascii="Arial" w:hAnsi="Arial" w:cs="Arial"/>
        <w:b/>
        <w:color w:val="1F497D"/>
        <w:lang w:val="en-US"/>
      </w:rPr>
      <w:t xml:space="preserve"> </w:t>
    </w:r>
    <w:r w:rsidR="003E5F90">
      <w:rPr>
        <w:rFonts w:ascii="Arial" w:hAnsi="Arial" w:cs="Arial"/>
        <w:b/>
        <w:color w:val="1F497D"/>
        <w:lang w:val="en-US"/>
      </w:rPr>
      <w:t xml:space="preserve"> </w:t>
    </w:r>
    <w:r w:rsidR="00287F9F">
      <w:rPr>
        <w:rFonts w:ascii="Arial" w:hAnsi="Arial" w:cs="Arial"/>
        <w:b/>
        <w:color w:val="1F497D"/>
        <w:lang w:val="en-US"/>
      </w:rPr>
      <w:t xml:space="preserve">  </w:t>
    </w:r>
    <w:r>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6F4E8F4" w14:textId="77777777" w:rsidTr="00EC58B2">
      <w:trPr>
        <w:trHeight w:val="1275"/>
      </w:trPr>
      <w:tc>
        <w:tcPr>
          <w:tcW w:w="4679" w:type="dxa"/>
          <w:vAlign w:val="center"/>
        </w:tcPr>
        <w:p w14:paraId="468BBADA"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1C999AA8" wp14:editId="4BCED37B">
                <wp:extent cx="1955165" cy="362585"/>
                <wp:effectExtent l="0" t="0" r="698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798C0619"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0BD2E32C"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461CCA7" w14:textId="77777777" w:rsidR="00352B3A" w:rsidRPr="00352B3A" w:rsidRDefault="00352B3A" w:rsidP="00352B3A">
          <w:pPr>
            <w:jc w:val="center"/>
            <w:rPr>
              <w:rFonts w:ascii="Calibri" w:hAnsi="Calibri" w:cs="Calibri"/>
              <w:sz w:val="26"/>
              <w:szCs w:val="26"/>
              <w:lang w:val="it-IT"/>
            </w:rPr>
          </w:pPr>
          <w:r w:rsidRPr="00352B3A">
            <w:rPr>
              <w:rFonts w:ascii="Calibri" w:hAnsi="Calibri" w:cs="Calibri"/>
              <w:b/>
              <w:sz w:val="26"/>
              <w:szCs w:val="26"/>
              <w:lang w:val="it-IT"/>
            </w:rPr>
            <w:t>Informe N° PR - 01-2023-DGN/GRT</w:t>
          </w:r>
        </w:p>
      </w:tc>
    </w:tr>
  </w:tbl>
  <w:p w14:paraId="0E8C33A1" w14:textId="77777777" w:rsidR="0081371D" w:rsidRPr="00352B3A" w:rsidRDefault="0081371D" w:rsidP="00DB3C4F">
    <w:pPr>
      <w:pStyle w:val="Piedepgina"/>
      <w:tabs>
        <w:tab w:val="clear" w:pos="8838"/>
      </w:tabs>
      <w:ind w:right="-207"/>
      <w:jc w:val="cent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1585A"/>
    <w:multiLevelType w:val="hybridMultilevel"/>
    <w:tmpl w:val="8F18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6"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1"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6"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0"/>
  </w:num>
  <w:num w:numId="3">
    <w:abstractNumId w:val="11"/>
  </w:num>
  <w:num w:numId="4">
    <w:abstractNumId w:val="0"/>
  </w:num>
  <w:num w:numId="5">
    <w:abstractNumId w:val="13"/>
  </w:num>
  <w:num w:numId="6">
    <w:abstractNumId w:val="16"/>
  </w:num>
  <w:num w:numId="7">
    <w:abstractNumId w:val="15"/>
  </w:num>
  <w:num w:numId="8">
    <w:abstractNumId w:val="9"/>
  </w:num>
  <w:num w:numId="9">
    <w:abstractNumId w:val="14"/>
  </w:num>
  <w:num w:numId="10">
    <w:abstractNumId w:val="5"/>
  </w:num>
  <w:num w:numId="11">
    <w:abstractNumId w:val="12"/>
  </w:num>
  <w:num w:numId="12">
    <w:abstractNumId w:val="4"/>
  </w:num>
  <w:num w:numId="13">
    <w:abstractNumId w:val="2"/>
  </w:num>
  <w:num w:numId="14">
    <w:abstractNumId w:val="6"/>
  </w:num>
  <w:num w:numId="15">
    <w:abstractNumId w:val="8"/>
  </w:num>
  <w:num w:numId="16">
    <w:abstractNumId w:val="17"/>
  </w:num>
  <w:num w:numId="17">
    <w:abstractNumId w:val="18"/>
  </w:num>
  <w:num w:numId="18">
    <w:abstractNumId w:val="7"/>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6" w:nlCheck="1" w:checkStyle="0"/>
  <w:activeWritingStyle w:appName="MSWord" w:lang="es-MX" w:vendorID="64" w:dllVersion="6" w:nlCheck="1" w:checkStyle="0"/>
  <w:activeWritingStyle w:appName="MSWord" w:lang="es-PE" w:vendorID="64" w:dllVersion="6" w:nlCheck="1" w:checkStyle="0"/>
  <w:activeWritingStyle w:appName="MSWord" w:lang="en-US" w:vendorID="64" w:dllVersion="6" w:nlCheck="1" w:checkStyle="0"/>
  <w:activeWritingStyle w:appName="MSWord" w:lang="es-ES" w:vendorID="64" w:dllVersion="0" w:nlCheck="1" w:checkStyle="0"/>
  <w:activeWritingStyle w:appName="MSWord" w:lang="en-US" w:vendorID="64" w:dllVersion="0" w:nlCheck="1" w:checkStyle="0"/>
  <w:activeWritingStyle w:appName="MSWord" w:lang="es-MX" w:vendorID="64" w:dllVersion="0" w:nlCheck="1" w:checkStyle="0"/>
  <w:activeWritingStyle w:appName="MSWord" w:lang="es-PE" w:vendorID="64" w:dllVersion="0"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ES" w:vendorID="64" w:dllVersion="131078" w:nlCheck="1" w:checkStyle="0"/>
  <w:proofState w:spelling="clean" w:grammar="clean"/>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0F6C"/>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039"/>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5F3"/>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700"/>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1D"/>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8E0"/>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2FB7"/>
    <w:rsid w:val="000931DC"/>
    <w:rsid w:val="00093852"/>
    <w:rsid w:val="00093973"/>
    <w:rsid w:val="00093C66"/>
    <w:rsid w:val="00093E91"/>
    <w:rsid w:val="00094185"/>
    <w:rsid w:val="00094297"/>
    <w:rsid w:val="00094571"/>
    <w:rsid w:val="000947F3"/>
    <w:rsid w:val="000948D9"/>
    <w:rsid w:val="00094BAE"/>
    <w:rsid w:val="00094DE1"/>
    <w:rsid w:val="00095047"/>
    <w:rsid w:val="0009539C"/>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344"/>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59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6B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0D4"/>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6C19"/>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1D2"/>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126"/>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A87"/>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4FFC"/>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DD6"/>
    <w:rsid w:val="00182F17"/>
    <w:rsid w:val="00182FAF"/>
    <w:rsid w:val="001830A8"/>
    <w:rsid w:val="001831C3"/>
    <w:rsid w:val="001832CC"/>
    <w:rsid w:val="00183414"/>
    <w:rsid w:val="0018356C"/>
    <w:rsid w:val="00183714"/>
    <w:rsid w:val="00183819"/>
    <w:rsid w:val="001839E1"/>
    <w:rsid w:val="00183A33"/>
    <w:rsid w:val="00183CBE"/>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A74"/>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69"/>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2F5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640"/>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28"/>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5FA"/>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5D8"/>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32"/>
    <w:rsid w:val="00232A97"/>
    <w:rsid w:val="00232B80"/>
    <w:rsid w:val="00232BB0"/>
    <w:rsid w:val="00232BF5"/>
    <w:rsid w:val="00232FAA"/>
    <w:rsid w:val="00233065"/>
    <w:rsid w:val="00233124"/>
    <w:rsid w:val="0023353F"/>
    <w:rsid w:val="0023355E"/>
    <w:rsid w:val="00233596"/>
    <w:rsid w:val="002336CC"/>
    <w:rsid w:val="002338B3"/>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B98"/>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478"/>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552"/>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0E6"/>
    <w:rsid w:val="002A559A"/>
    <w:rsid w:val="002A55A4"/>
    <w:rsid w:val="002A59D0"/>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40C"/>
    <w:rsid w:val="00300844"/>
    <w:rsid w:val="00300CBA"/>
    <w:rsid w:val="00300DBC"/>
    <w:rsid w:val="00300F73"/>
    <w:rsid w:val="003010FF"/>
    <w:rsid w:val="0030130C"/>
    <w:rsid w:val="003014CF"/>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19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9E9"/>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B3A"/>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5C1"/>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C7DFB"/>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426"/>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2C"/>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0FBC"/>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0A9"/>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59E"/>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4A"/>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3E8C"/>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22"/>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4F55"/>
    <w:rsid w:val="004A5064"/>
    <w:rsid w:val="004A5363"/>
    <w:rsid w:val="004A5654"/>
    <w:rsid w:val="004A5849"/>
    <w:rsid w:val="004A59D4"/>
    <w:rsid w:val="004A5E02"/>
    <w:rsid w:val="004A64E6"/>
    <w:rsid w:val="004A658F"/>
    <w:rsid w:val="004A6711"/>
    <w:rsid w:val="004A6B1A"/>
    <w:rsid w:val="004A6DA2"/>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31B"/>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D51"/>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CFE"/>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0F3"/>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0E"/>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123"/>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A6B"/>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424"/>
    <w:rsid w:val="00550489"/>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29"/>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2D0"/>
    <w:rsid w:val="005725F8"/>
    <w:rsid w:val="00572688"/>
    <w:rsid w:val="00572745"/>
    <w:rsid w:val="00572C56"/>
    <w:rsid w:val="00572E1C"/>
    <w:rsid w:val="00572FBD"/>
    <w:rsid w:val="0057315C"/>
    <w:rsid w:val="0057325B"/>
    <w:rsid w:val="00573417"/>
    <w:rsid w:val="005734EF"/>
    <w:rsid w:val="0057363C"/>
    <w:rsid w:val="0057385F"/>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97"/>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78"/>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4F72"/>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456"/>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61"/>
    <w:rsid w:val="005D31D5"/>
    <w:rsid w:val="005D35A5"/>
    <w:rsid w:val="005D38FB"/>
    <w:rsid w:val="005D3BE6"/>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284"/>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0EA"/>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2D6"/>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B8"/>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336"/>
    <w:rsid w:val="006735DA"/>
    <w:rsid w:val="00673BBA"/>
    <w:rsid w:val="00673D40"/>
    <w:rsid w:val="00673D91"/>
    <w:rsid w:val="00673EC7"/>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13"/>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A8C"/>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29C"/>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E77"/>
    <w:rsid w:val="006E1F1A"/>
    <w:rsid w:val="006E21F1"/>
    <w:rsid w:val="006E22EA"/>
    <w:rsid w:val="006E24CF"/>
    <w:rsid w:val="006E2830"/>
    <w:rsid w:val="006E29DA"/>
    <w:rsid w:val="006E2ADD"/>
    <w:rsid w:val="006E2DB3"/>
    <w:rsid w:val="006E2FFB"/>
    <w:rsid w:val="006E31CD"/>
    <w:rsid w:val="006E334E"/>
    <w:rsid w:val="006E3496"/>
    <w:rsid w:val="006E3649"/>
    <w:rsid w:val="006E37C4"/>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8EC"/>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A6E"/>
    <w:rsid w:val="00726BD2"/>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76A"/>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8D"/>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49D7"/>
    <w:rsid w:val="007956AF"/>
    <w:rsid w:val="00795B3B"/>
    <w:rsid w:val="00795D52"/>
    <w:rsid w:val="007960D3"/>
    <w:rsid w:val="00796332"/>
    <w:rsid w:val="0079634E"/>
    <w:rsid w:val="00796578"/>
    <w:rsid w:val="0079696B"/>
    <w:rsid w:val="00797412"/>
    <w:rsid w:val="007978F1"/>
    <w:rsid w:val="007979EE"/>
    <w:rsid w:val="00797B4F"/>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8A"/>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A8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7D"/>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58"/>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A61"/>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6B"/>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8AC"/>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9"/>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9EE"/>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1F6"/>
    <w:rsid w:val="008723C1"/>
    <w:rsid w:val="0087290B"/>
    <w:rsid w:val="00872F5F"/>
    <w:rsid w:val="00872FD5"/>
    <w:rsid w:val="00873053"/>
    <w:rsid w:val="00873156"/>
    <w:rsid w:val="0087334C"/>
    <w:rsid w:val="0087348A"/>
    <w:rsid w:val="008735C9"/>
    <w:rsid w:val="008737A7"/>
    <w:rsid w:val="0087382E"/>
    <w:rsid w:val="0087386D"/>
    <w:rsid w:val="00873A73"/>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2A3"/>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034"/>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2"/>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122"/>
    <w:rsid w:val="008B0959"/>
    <w:rsid w:val="008B0A3E"/>
    <w:rsid w:val="008B0AA4"/>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ABD"/>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889"/>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1991"/>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01B"/>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1FD"/>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A5"/>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14"/>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0B3"/>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4A8"/>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2E8"/>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3AB"/>
    <w:rsid w:val="00952426"/>
    <w:rsid w:val="00952772"/>
    <w:rsid w:val="00952BF3"/>
    <w:rsid w:val="00952C49"/>
    <w:rsid w:val="00952DEB"/>
    <w:rsid w:val="00952E0E"/>
    <w:rsid w:val="00952F32"/>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5CB"/>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5D2"/>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1FBB"/>
    <w:rsid w:val="0098262B"/>
    <w:rsid w:val="0098265E"/>
    <w:rsid w:val="00982A75"/>
    <w:rsid w:val="00982B80"/>
    <w:rsid w:val="00982F22"/>
    <w:rsid w:val="00983028"/>
    <w:rsid w:val="009833D8"/>
    <w:rsid w:val="0098409B"/>
    <w:rsid w:val="00984211"/>
    <w:rsid w:val="009844FC"/>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4FC4"/>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C0052"/>
    <w:rsid w:val="009C00A3"/>
    <w:rsid w:val="009C0836"/>
    <w:rsid w:val="009C0925"/>
    <w:rsid w:val="009C09DA"/>
    <w:rsid w:val="009C0A02"/>
    <w:rsid w:val="009C0BFD"/>
    <w:rsid w:val="009C0CA2"/>
    <w:rsid w:val="009C0F59"/>
    <w:rsid w:val="009C0F9C"/>
    <w:rsid w:val="009C0FE9"/>
    <w:rsid w:val="009C116F"/>
    <w:rsid w:val="009C13D3"/>
    <w:rsid w:val="009C170C"/>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2AB"/>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37"/>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104"/>
    <w:rsid w:val="009F5261"/>
    <w:rsid w:val="009F52E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63B"/>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18B"/>
    <w:rsid w:val="00A162FB"/>
    <w:rsid w:val="00A16408"/>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801"/>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6AB"/>
    <w:rsid w:val="00A528FF"/>
    <w:rsid w:val="00A52989"/>
    <w:rsid w:val="00A53094"/>
    <w:rsid w:val="00A537EF"/>
    <w:rsid w:val="00A538A4"/>
    <w:rsid w:val="00A5398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8"/>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5FB6"/>
    <w:rsid w:val="00A8627F"/>
    <w:rsid w:val="00A86283"/>
    <w:rsid w:val="00A86515"/>
    <w:rsid w:val="00A86554"/>
    <w:rsid w:val="00A86826"/>
    <w:rsid w:val="00A86835"/>
    <w:rsid w:val="00A868A4"/>
    <w:rsid w:val="00A86A12"/>
    <w:rsid w:val="00A86C5F"/>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4"/>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3EB2"/>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4F6E"/>
    <w:rsid w:val="00AD5127"/>
    <w:rsid w:val="00AD56DF"/>
    <w:rsid w:val="00AD57D7"/>
    <w:rsid w:val="00AD5A1A"/>
    <w:rsid w:val="00AD5A32"/>
    <w:rsid w:val="00AD5E0C"/>
    <w:rsid w:val="00AD5E63"/>
    <w:rsid w:val="00AD614D"/>
    <w:rsid w:val="00AD6299"/>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AD8"/>
    <w:rsid w:val="00B12D97"/>
    <w:rsid w:val="00B132CF"/>
    <w:rsid w:val="00B132F3"/>
    <w:rsid w:val="00B1331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46F"/>
    <w:rsid w:val="00B339AD"/>
    <w:rsid w:val="00B33B57"/>
    <w:rsid w:val="00B33C0C"/>
    <w:rsid w:val="00B33D44"/>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7A"/>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A89"/>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B5B"/>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5C5"/>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8E"/>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397"/>
    <w:rsid w:val="00C267AB"/>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CA3"/>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46D"/>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65"/>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0F8A"/>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31"/>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487"/>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262"/>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4F"/>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76"/>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24"/>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9DA"/>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08C"/>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84F"/>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2C2"/>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3DE"/>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61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4A8"/>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839"/>
    <w:rsid w:val="00DD3958"/>
    <w:rsid w:val="00DD3A74"/>
    <w:rsid w:val="00DD3DA8"/>
    <w:rsid w:val="00DD3E8A"/>
    <w:rsid w:val="00DD3FAA"/>
    <w:rsid w:val="00DD4014"/>
    <w:rsid w:val="00DD43BE"/>
    <w:rsid w:val="00DD4671"/>
    <w:rsid w:val="00DD4D73"/>
    <w:rsid w:val="00DD4DD0"/>
    <w:rsid w:val="00DD4E85"/>
    <w:rsid w:val="00DD4FAB"/>
    <w:rsid w:val="00DD51C7"/>
    <w:rsid w:val="00DD525B"/>
    <w:rsid w:val="00DD54BA"/>
    <w:rsid w:val="00DD5B27"/>
    <w:rsid w:val="00DD5F59"/>
    <w:rsid w:val="00DD6A5D"/>
    <w:rsid w:val="00DD6BA3"/>
    <w:rsid w:val="00DD6C13"/>
    <w:rsid w:val="00DD6D90"/>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004"/>
    <w:rsid w:val="00DE65D2"/>
    <w:rsid w:val="00DE6640"/>
    <w:rsid w:val="00DE67F0"/>
    <w:rsid w:val="00DE67F8"/>
    <w:rsid w:val="00DE6844"/>
    <w:rsid w:val="00DE6DC9"/>
    <w:rsid w:val="00DE71A4"/>
    <w:rsid w:val="00DE730B"/>
    <w:rsid w:val="00DE7756"/>
    <w:rsid w:val="00DE7C13"/>
    <w:rsid w:val="00DE7C40"/>
    <w:rsid w:val="00DE7F68"/>
    <w:rsid w:val="00DE7FB4"/>
    <w:rsid w:val="00DF0702"/>
    <w:rsid w:val="00DF09F7"/>
    <w:rsid w:val="00DF0A5C"/>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18"/>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151"/>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2D"/>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617"/>
    <w:rsid w:val="00EB67B6"/>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A0F"/>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328"/>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5"/>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A9A"/>
    <w:rsid w:val="00F43BAB"/>
    <w:rsid w:val="00F43E35"/>
    <w:rsid w:val="00F44650"/>
    <w:rsid w:val="00F44AB5"/>
    <w:rsid w:val="00F44B8E"/>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7E"/>
    <w:rsid w:val="00F677DE"/>
    <w:rsid w:val="00F67A05"/>
    <w:rsid w:val="00F67A20"/>
    <w:rsid w:val="00F67B75"/>
    <w:rsid w:val="00F67B95"/>
    <w:rsid w:val="00F67D83"/>
    <w:rsid w:val="00F67E3D"/>
    <w:rsid w:val="00F70005"/>
    <w:rsid w:val="00F7010D"/>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28"/>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527"/>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73"/>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7E6"/>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240"/>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4F3"/>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53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aliases w:val="Lista 123,Párrafo de lista3,List Paragraph,TITULO 1,Párrafo de lista numerado,Ha,Resume Title,List Paragraph 1,Citation List,1st level - Bullet List Paragraph,Lettre d'introduction,Paragrafo elenco,Normal bullet 2,Tabla"/>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aliases w:val="Lista 123 Car,Párrafo de lista3 Car,List Paragraph Car,TITULO 1 Car,Párrafo de lista numerado Car,Ha Car,Resume Title Car,List Paragraph 1 Car,Citation List Car,1st level - Bullet List Paragraph Car,Lettre d'introduction Car"/>
    <w:link w:val="Prrafodelista"/>
    <w:uiPriority w:val="34"/>
    <w:qFormat/>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4.png"/><Relationship Id="rId26"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0.png"/><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image" Target="media/image14.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9.png"/><Relationship Id="rId32" Type="http://schemas.openxmlformats.org/officeDocument/2006/relationships/hyperlink" Target="https://www.osinergmin.gob.pe/seccion/centro_documental/gart/precios_referencia_banda_precios/PreciosReferencia/Informe-Tecnico-479-2021-GRT.pdf"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8.png"/><Relationship Id="rId28" Type="http://schemas.openxmlformats.org/officeDocument/2006/relationships/image" Target="media/image13.gif"/><Relationship Id="rId36" Type="http://schemas.openxmlformats.org/officeDocument/2006/relationships/theme" Target="theme/theme1.xm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7.png"/><Relationship Id="rId27" Type="http://schemas.openxmlformats.org/officeDocument/2006/relationships/image" Target="media/image12.gif"/><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AD139-7D67-4745-8225-BD747889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3337</Words>
  <Characters>18358</Characters>
  <Application>Microsoft Office Word</Application>
  <DocSecurity>0</DocSecurity>
  <Lines>152</Lines>
  <Paragraphs>43</Paragraphs>
  <ScaleCrop>false</ScaleCrop>
  <HeadingPairs>
    <vt:vector size="6" baseType="variant">
      <vt:variant>
        <vt:lpstr>Título</vt:lpstr>
      </vt:variant>
      <vt:variant>
        <vt:i4>1</vt:i4>
      </vt:variant>
      <vt:variant>
        <vt:lpstr>Títulos</vt:lpstr>
      </vt:variant>
      <vt:variant>
        <vt:i4>7</vt:i4>
      </vt:variant>
      <vt:variant>
        <vt:lpstr>Title</vt:lpstr>
      </vt:variant>
      <vt:variant>
        <vt:i4>1</vt:i4>
      </vt:variant>
    </vt:vector>
  </HeadingPairs>
  <TitlesOfParts>
    <vt:vector size="9" baseType="lpstr">
      <vt:lpstr>ORGANISMO SUPERVISOR DE LA INVERSIÓN EN ENERGÍA y MINERÍA</vt:lpstr>
      <vt:lpstr>        1.	HECHOS RELEVANTES DE LA SEMANA   </vt:lpstr>
      <vt:lpstr>    Composición de los Precios de Referencia de Importación de Combustibles</vt:lpstr>
      <vt:lpstr>        </vt:lpstr>
      <vt:lpstr>        COMPARACIÓN ENTRE LOS PRECIOS DE REFERENCIA DE COMBUSTIBLES Y LOS PRECIOS </vt:lpstr>
      <vt:lpstr>        DE VENTA LOCAL.</vt:lpstr>
      <vt:lpstr>        EVOLUCIÓN DE PRECIOS DE REFERENCIA DE COMBUSTIBLES, PRECIOS DE VENTA LOCAL </vt:lpstr>
      <vt:lpstr>        y BANDA DE PRECIOS.</vt:lpstr>
      <vt:lpstr>ORGANISMO SUPERVISOR DE LA INVERSIÓN EN ENERGÍA y MINERÍA</vt:lpstr>
    </vt:vector>
  </TitlesOfParts>
  <Company>Hewlett-Packard</Company>
  <LinksUpToDate>false</LinksUpToDate>
  <CharactersWithSpaces>21652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4</cp:revision>
  <cp:lastPrinted>2023-01-12T22:49:00Z</cp:lastPrinted>
  <dcterms:created xsi:type="dcterms:W3CDTF">2023-01-12T22:49:00Z</dcterms:created>
  <dcterms:modified xsi:type="dcterms:W3CDTF">2023-01-13T03:42:00Z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