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38" w:rsidRPr="00437667" w:rsidRDefault="00437667" w:rsidP="00437667">
      <w:pPr>
        <w:spacing w:before="100" w:beforeAutospacing="1" w:after="100" w:afterAutospacing="1" w:line="240" w:lineRule="auto"/>
        <w:jc w:val="center"/>
        <w:rPr>
          <w:rFonts w:ascii="Arial" w:eastAsia="Times New Roman" w:hAnsi="Arial" w:cs="Arial"/>
          <w:b/>
          <w:bCs/>
          <w:color w:val="333333"/>
          <w:sz w:val="36"/>
          <w:szCs w:val="27"/>
          <w:lang w:eastAsia="es-PE"/>
        </w:rPr>
      </w:pPr>
      <w:r w:rsidRPr="00437667">
        <w:rPr>
          <w:rFonts w:ascii="Arial" w:eastAsia="Times New Roman" w:hAnsi="Arial" w:cs="Arial"/>
          <w:b/>
          <w:bCs/>
          <w:color w:val="333333"/>
          <w:sz w:val="36"/>
          <w:szCs w:val="27"/>
          <w:lang w:eastAsia="es-PE"/>
        </w:rPr>
        <w:t>Audiencia Pública para sustentación de los Recursos de Reconsideración</w:t>
      </w:r>
    </w:p>
    <w:p w:rsidR="00437667" w:rsidRPr="00437667" w:rsidRDefault="00437667" w:rsidP="00437667">
      <w:pPr>
        <w:spacing w:after="0"/>
        <w:jc w:val="both"/>
        <w:rPr>
          <w:rFonts w:ascii="Arial" w:eastAsia="Times New Roman" w:hAnsi="Arial" w:cs="Arial"/>
          <w:color w:val="333333"/>
          <w:sz w:val="18"/>
          <w:szCs w:val="17"/>
          <w:lang w:eastAsia="es-PE"/>
        </w:rPr>
      </w:pPr>
    </w:p>
    <w:p w:rsidR="00437667" w:rsidRPr="00437667" w:rsidRDefault="00437667" w:rsidP="00437667">
      <w:pPr>
        <w:spacing w:after="0"/>
        <w:jc w:val="both"/>
        <w:rPr>
          <w:rFonts w:ascii="Arial" w:eastAsia="Times New Roman" w:hAnsi="Arial" w:cs="Arial"/>
          <w:color w:val="333333"/>
          <w:sz w:val="18"/>
          <w:szCs w:val="17"/>
          <w:lang w:eastAsia="es-PE"/>
        </w:rPr>
      </w:pPr>
    </w:p>
    <w:p w:rsidR="00414E38" w:rsidRPr="00437667" w:rsidRDefault="00414E38" w:rsidP="00437667">
      <w:pPr>
        <w:spacing w:after="0"/>
        <w:jc w:val="both"/>
        <w:rPr>
          <w:rFonts w:ascii="Arial" w:eastAsia="Times New Roman" w:hAnsi="Arial" w:cs="Arial"/>
          <w:color w:val="333333"/>
          <w:sz w:val="18"/>
          <w:szCs w:val="17"/>
          <w:lang w:eastAsia="es-PE"/>
        </w:rPr>
      </w:pPr>
      <w:r w:rsidRPr="00437667">
        <w:rPr>
          <w:rFonts w:ascii="Arial" w:eastAsia="Times New Roman" w:hAnsi="Arial" w:cs="Arial"/>
          <w:color w:val="333333"/>
          <w:sz w:val="18"/>
          <w:szCs w:val="17"/>
          <w:lang w:eastAsia="es-PE"/>
        </w:rPr>
        <w:t>De acuerdo al Procedimiento para la Fijación de la Tarifa Eléctrica Rural para Suministros No Convencionales” contenido en el Anexo B.4 de la Norma “Procedimientos para Fijación de Precios Regulados”, aprobada mediante Resoluci</w:t>
      </w:r>
      <w:r w:rsidR="00437667" w:rsidRPr="00437667">
        <w:rPr>
          <w:rFonts w:ascii="Arial" w:eastAsia="Times New Roman" w:hAnsi="Arial" w:cs="Arial"/>
          <w:color w:val="333333"/>
          <w:sz w:val="18"/>
          <w:szCs w:val="17"/>
          <w:lang w:eastAsia="es-PE"/>
        </w:rPr>
        <w:t>ó</w:t>
      </w:r>
      <w:r w:rsidRPr="00437667">
        <w:rPr>
          <w:rFonts w:ascii="Arial" w:eastAsia="Times New Roman" w:hAnsi="Arial" w:cs="Arial"/>
          <w:color w:val="333333"/>
          <w:sz w:val="18"/>
          <w:szCs w:val="17"/>
          <w:lang w:eastAsia="es-PE"/>
        </w:rPr>
        <w:t xml:space="preserve">n </w:t>
      </w:r>
      <w:proofErr w:type="spellStart"/>
      <w:r w:rsidR="00437667">
        <w:rPr>
          <w:rFonts w:ascii="Arial" w:eastAsia="Times New Roman" w:hAnsi="Arial" w:cs="Arial"/>
          <w:color w:val="333333"/>
          <w:sz w:val="18"/>
          <w:szCs w:val="17"/>
          <w:lang w:eastAsia="es-PE"/>
        </w:rPr>
        <w:t>Osinergmin</w:t>
      </w:r>
      <w:proofErr w:type="spellEnd"/>
      <w:r w:rsidR="00437667">
        <w:rPr>
          <w:rFonts w:ascii="Arial" w:eastAsia="Times New Roman" w:hAnsi="Arial" w:cs="Arial"/>
          <w:color w:val="333333"/>
          <w:sz w:val="18"/>
          <w:szCs w:val="17"/>
          <w:lang w:eastAsia="es-PE"/>
        </w:rPr>
        <w:t xml:space="preserve"> </w:t>
      </w:r>
      <w:r w:rsidRPr="00437667">
        <w:rPr>
          <w:rFonts w:ascii="Arial" w:eastAsia="Times New Roman" w:hAnsi="Arial" w:cs="Arial"/>
          <w:color w:val="333333"/>
          <w:sz w:val="18"/>
          <w:szCs w:val="17"/>
          <w:lang w:eastAsia="es-PE"/>
        </w:rPr>
        <w:t>N</w:t>
      </w:r>
      <w:r w:rsidR="00437667">
        <w:rPr>
          <w:rFonts w:ascii="Arial" w:eastAsia="Times New Roman" w:hAnsi="Arial" w:cs="Arial"/>
          <w:color w:val="333333"/>
          <w:sz w:val="18"/>
          <w:szCs w:val="17"/>
          <w:lang w:eastAsia="es-PE"/>
        </w:rPr>
        <w:t>°</w:t>
      </w:r>
      <w:r w:rsidRPr="00437667">
        <w:rPr>
          <w:rFonts w:ascii="Arial" w:eastAsia="Times New Roman" w:hAnsi="Arial" w:cs="Arial"/>
          <w:color w:val="333333"/>
          <w:sz w:val="18"/>
          <w:szCs w:val="17"/>
          <w:lang w:eastAsia="es-PE"/>
        </w:rPr>
        <w:t xml:space="preserve"> 080-2012-OS/CD</w:t>
      </w:r>
      <w:r w:rsidR="00437667">
        <w:rPr>
          <w:rFonts w:ascii="Arial" w:eastAsia="Times New Roman" w:hAnsi="Arial" w:cs="Arial"/>
          <w:color w:val="333333"/>
          <w:sz w:val="18"/>
          <w:szCs w:val="17"/>
          <w:lang w:eastAsia="es-PE"/>
        </w:rPr>
        <w:t xml:space="preserve"> </w:t>
      </w:r>
      <w:r w:rsidRPr="00437667">
        <w:rPr>
          <w:rFonts w:ascii="Arial" w:eastAsia="Times New Roman" w:hAnsi="Arial" w:cs="Arial"/>
          <w:color w:val="333333"/>
          <w:sz w:val="18"/>
          <w:szCs w:val="17"/>
          <w:lang w:eastAsia="es-PE"/>
        </w:rPr>
        <w:t>,</w:t>
      </w:r>
      <w:proofErr w:type="spellStart"/>
      <w:r w:rsidR="00437667" w:rsidRPr="00437667">
        <w:rPr>
          <w:rFonts w:ascii="Arial" w:eastAsia="Times New Roman" w:hAnsi="Arial" w:cs="Arial"/>
          <w:color w:val="333333"/>
          <w:sz w:val="18"/>
          <w:szCs w:val="17"/>
          <w:lang w:eastAsia="es-PE"/>
        </w:rPr>
        <w:t>Osinergmin</w:t>
      </w:r>
      <w:proofErr w:type="spellEnd"/>
      <w:r w:rsidR="00437667" w:rsidRPr="00437667">
        <w:rPr>
          <w:rFonts w:ascii="Arial" w:eastAsia="Times New Roman" w:hAnsi="Arial" w:cs="Arial"/>
          <w:color w:val="333333"/>
          <w:sz w:val="18"/>
          <w:szCs w:val="17"/>
          <w:lang w:eastAsia="es-PE"/>
        </w:rPr>
        <w:t xml:space="preserve"> </w:t>
      </w:r>
      <w:r w:rsidRPr="00437667">
        <w:rPr>
          <w:rFonts w:ascii="Arial" w:eastAsia="Times New Roman" w:hAnsi="Arial" w:cs="Arial"/>
          <w:color w:val="333333"/>
          <w:sz w:val="18"/>
          <w:szCs w:val="17"/>
          <w:lang w:eastAsia="es-PE"/>
        </w:rPr>
        <w:t xml:space="preserve">pone a disposición de los interesados y público en general la documentación de la Audiencia Pública de </w:t>
      </w:r>
      <w:r w:rsidR="00437667">
        <w:rPr>
          <w:rFonts w:ascii="Arial" w:eastAsia="Times New Roman" w:hAnsi="Arial" w:cs="Arial"/>
          <w:color w:val="333333"/>
          <w:sz w:val="18"/>
          <w:szCs w:val="17"/>
          <w:lang w:eastAsia="es-PE"/>
        </w:rPr>
        <w:t xml:space="preserve">Sustentación de los Recursos de Reconsideración interpuestos contra la Resolución </w:t>
      </w:r>
      <w:proofErr w:type="spellStart"/>
      <w:r w:rsidR="00437667">
        <w:rPr>
          <w:rFonts w:ascii="Arial" w:eastAsia="Times New Roman" w:hAnsi="Arial" w:cs="Arial"/>
          <w:color w:val="333333"/>
          <w:sz w:val="18"/>
          <w:szCs w:val="17"/>
          <w:lang w:eastAsia="es-PE"/>
        </w:rPr>
        <w:t>Osinergmin</w:t>
      </w:r>
      <w:proofErr w:type="spellEnd"/>
      <w:r w:rsidR="00437667">
        <w:rPr>
          <w:rFonts w:ascii="Arial" w:eastAsia="Times New Roman" w:hAnsi="Arial" w:cs="Arial"/>
          <w:color w:val="333333"/>
          <w:sz w:val="18"/>
          <w:szCs w:val="17"/>
          <w:lang w:eastAsia="es-PE"/>
        </w:rPr>
        <w:t xml:space="preserve"> N° 0</w:t>
      </w:r>
      <w:r w:rsidR="001652BE">
        <w:rPr>
          <w:rFonts w:ascii="Arial" w:eastAsia="Times New Roman" w:hAnsi="Arial" w:cs="Arial"/>
          <w:color w:val="333333"/>
          <w:sz w:val="18"/>
          <w:szCs w:val="17"/>
          <w:lang w:eastAsia="es-PE"/>
        </w:rPr>
        <w:t>58</w:t>
      </w:r>
      <w:r w:rsidR="00437667">
        <w:rPr>
          <w:rFonts w:ascii="Arial" w:eastAsia="Times New Roman" w:hAnsi="Arial" w:cs="Arial"/>
          <w:color w:val="333333"/>
          <w:sz w:val="18"/>
          <w:szCs w:val="17"/>
          <w:lang w:eastAsia="es-PE"/>
        </w:rPr>
        <w:t>-201</w:t>
      </w:r>
      <w:r w:rsidR="001652BE">
        <w:rPr>
          <w:rFonts w:ascii="Arial" w:eastAsia="Times New Roman" w:hAnsi="Arial" w:cs="Arial"/>
          <w:color w:val="333333"/>
          <w:sz w:val="18"/>
          <w:szCs w:val="17"/>
          <w:lang w:eastAsia="es-PE"/>
        </w:rPr>
        <w:t>7</w:t>
      </w:r>
      <w:r w:rsidR="00437667">
        <w:rPr>
          <w:rFonts w:ascii="Arial" w:eastAsia="Times New Roman" w:hAnsi="Arial" w:cs="Arial"/>
          <w:color w:val="333333"/>
          <w:sz w:val="18"/>
          <w:szCs w:val="17"/>
          <w:lang w:eastAsia="es-PE"/>
        </w:rPr>
        <w:t>-OS/CD que</w:t>
      </w:r>
      <w:r w:rsidRPr="00437667">
        <w:rPr>
          <w:rFonts w:ascii="Arial" w:eastAsia="Times New Roman" w:hAnsi="Arial" w:cs="Arial"/>
          <w:color w:val="333333"/>
          <w:sz w:val="18"/>
          <w:szCs w:val="17"/>
          <w:lang w:eastAsia="es-PE"/>
        </w:rPr>
        <w:t xml:space="preserve"> Fij</w:t>
      </w:r>
      <w:r w:rsidR="00437667">
        <w:rPr>
          <w:rFonts w:ascii="Arial" w:eastAsia="Times New Roman" w:hAnsi="Arial" w:cs="Arial"/>
          <w:color w:val="333333"/>
          <w:sz w:val="18"/>
          <w:szCs w:val="17"/>
          <w:lang w:eastAsia="es-PE"/>
        </w:rPr>
        <w:t xml:space="preserve">ó </w:t>
      </w:r>
      <w:r w:rsidRPr="00437667">
        <w:rPr>
          <w:rFonts w:ascii="Arial" w:eastAsia="Times New Roman" w:hAnsi="Arial" w:cs="Arial"/>
          <w:color w:val="333333"/>
          <w:sz w:val="18"/>
          <w:szCs w:val="17"/>
          <w:lang w:eastAsia="es-PE"/>
        </w:rPr>
        <w:t xml:space="preserve">el </w:t>
      </w:r>
      <w:r w:rsidR="00437667">
        <w:rPr>
          <w:rFonts w:ascii="Arial" w:eastAsia="Times New Roman" w:hAnsi="Arial" w:cs="Arial"/>
          <w:color w:val="333333"/>
          <w:sz w:val="18"/>
          <w:szCs w:val="17"/>
          <w:lang w:eastAsia="es-PE"/>
        </w:rPr>
        <w:t>C</w:t>
      </w:r>
      <w:r w:rsidRPr="00437667">
        <w:rPr>
          <w:rFonts w:ascii="Arial" w:eastAsia="Times New Roman" w:hAnsi="Arial" w:cs="Arial"/>
          <w:color w:val="333333"/>
          <w:sz w:val="18"/>
          <w:szCs w:val="17"/>
          <w:lang w:eastAsia="es-PE"/>
        </w:rPr>
        <w:t xml:space="preserve">argo RER </w:t>
      </w:r>
      <w:r w:rsidR="00437667">
        <w:rPr>
          <w:rFonts w:ascii="Arial" w:eastAsia="Times New Roman" w:hAnsi="Arial" w:cs="Arial"/>
          <w:color w:val="333333"/>
          <w:sz w:val="18"/>
          <w:szCs w:val="17"/>
          <w:lang w:eastAsia="es-PE"/>
        </w:rPr>
        <w:t xml:space="preserve">Autónomo </w:t>
      </w:r>
      <w:r w:rsidR="00437667" w:rsidRPr="00437667">
        <w:rPr>
          <w:rFonts w:ascii="Arial" w:eastAsia="Times New Roman" w:hAnsi="Arial" w:cs="Arial"/>
          <w:color w:val="333333"/>
          <w:sz w:val="18"/>
          <w:szCs w:val="17"/>
          <w:lang w:eastAsia="es-PE"/>
        </w:rPr>
        <w:t>para el periodo 01 de mayo de 201</w:t>
      </w:r>
      <w:r w:rsidR="001652BE">
        <w:rPr>
          <w:rFonts w:ascii="Arial" w:eastAsia="Times New Roman" w:hAnsi="Arial" w:cs="Arial"/>
          <w:color w:val="333333"/>
          <w:sz w:val="18"/>
          <w:szCs w:val="17"/>
          <w:lang w:eastAsia="es-PE"/>
        </w:rPr>
        <w:t>7</w:t>
      </w:r>
      <w:r w:rsidR="00437667" w:rsidRPr="00437667">
        <w:rPr>
          <w:rFonts w:ascii="Arial" w:eastAsia="Times New Roman" w:hAnsi="Arial" w:cs="Arial"/>
          <w:color w:val="333333"/>
          <w:sz w:val="18"/>
          <w:szCs w:val="17"/>
          <w:lang w:eastAsia="es-PE"/>
        </w:rPr>
        <w:t xml:space="preserve"> al 30 de abril de 201</w:t>
      </w:r>
      <w:r w:rsidR="001652BE">
        <w:rPr>
          <w:rFonts w:ascii="Arial" w:eastAsia="Times New Roman" w:hAnsi="Arial" w:cs="Arial"/>
          <w:color w:val="333333"/>
          <w:sz w:val="18"/>
          <w:szCs w:val="17"/>
          <w:lang w:eastAsia="es-PE"/>
        </w:rPr>
        <w:t>8</w:t>
      </w:r>
      <w:r w:rsidRPr="00437667">
        <w:rPr>
          <w:rFonts w:ascii="Arial" w:eastAsia="Times New Roman" w:hAnsi="Arial" w:cs="Arial"/>
          <w:color w:val="333333"/>
          <w:sz w:val="18"/>
          <w:szCs w:val="17"/>
          <w:lang w:eastAsia="es-PE"/>
        </w:rPr>
        <w:t>.</w:t>
      </w:r>
    </w:p>
    <w:p w:rsidR="00414E38" w:rsidRDefault="00414E38" w:rsidP="00437667">
      <w:pPr>
        <w:spacing w:after="0"/>
        <w:jc w:val="both"/>
        <w:rPr>
          <w:rFonts w:ascii="Arial" w:eastAsia="Times New Roman" w:hAnsi="Arial" w:cs="Arial"/>
          <w:color w:val="333333"/>
          <w:sz w:val="18"/>
          <w:szCs w:val="17"/>
          <w:lang w:eastAsia="es-PE"/>
        </w:rPr>
      </w:pPr>
    </w:p>
    <w:p w:rsidR="00437667" w:rsidRPr="001652BE" w:rsidRDefault="00310528" w:rsidP="00437667">
      <w:pPr>
        <w:pStyle w:val="ListParagraph"/>
        <w:numPr>
          <w:ilvl w:val="0"/>
          <w:numId w:val="1"/>
        </w:numPr>
        <w:spacing w:before="0" w:beforeAutospacing="0" w:after="0" w:afterAutospacing="0"/>
        <w:ind w:left="284" w:hanging="284"/>
        <w:jc w:val="both"/>
        <w:rPr>
          <w:rFonts w:ascii="Arial" w:hAnsi="Arial" w:cs="Arial"/>
          <w:color w:val="0000FF"/>
          <w:sz w:val="18"/>
          <w:szCs w:val="17"/>
        </w:rPr>
      </w:pPr>
      <w:hyperlink r:id="rId5" w:history="1">
        <w:r w:rsidR="00437667" w:rsidRPr="00310528">
          <w:rPr>
            <w:rStyle w:val="Hyperlink"/>
            <w:rFonts w:ascii="Arial" w:hAnsi="Arial" w:cs="Arial"/>
            <w:sz w:val="18"/>
            <w:szCs w:val="17"/>
          </w:rPr>
          <w:t>Aviso de Convocatoria de la Audiencia</w:t>
        </w:r>
      </w:hyperlink>
    </w:p>
    <w:p w:rsidR="00437667" w:rsidRPr="001652BE" w:rsidRDefault="00310528" w:rsidP="00F722B0">
      <w:pPr>
        <w:pStyle w:val="ListParagraph"/>
        <w:numPr>
          <w:ilvl w:val="0"/>
          <w:numId w:val="1"/>
        </w:numPr>
        <w:spacing w:before="0" w:beforeAutospacing="0" w:after="0" w:afterAutospacing="0"/>
        <w:ind w:left="284" w:hanging="284"/>
        <w:jc w:val="both"/>
        <w:rPr>
          <w:rFonts w:ascii="Arial" w:hAnsi="Arial" w:cs="Arial"/>
          <w:color w:val="0000FF"/>
          <w:sz w:val="18"/>
          <w:szCs w:val="17"/>
        </w:rPr>
      </w:pPr>
      <w:hyperlink r:id="rId6" w:history="1">
        <w:r w:rsidR="00310F4D" w:rsidRPr="00310528">
          <w:rPr>
            <w:rStyle w:val="Hyperlink"/>
            <w:rFonts w:ascii="Arial" w:hAnsi="Arial" w:cs="Arial"/>
            <w:sz w:val="18"/>
            <w:szCs w:val="17"/>
          </w:rPr>
          <w:t>Hoja Informativa de la Audiencia</w:t>
        </w:r>
      </w:hyperlink>
    </w:p>
    <w:p w:rsidR="00437667" w:rsidRPr="00310F4D" w:rsidRDefault="00437667" w:rsidP="00437667">
      <w:pPr>
        <w:pStyle w:val="ListParagraph"/>
        <w:numPr>
          <w:ilvl w:val="0"/>
          <w:numId w:val="1"/>
        </w:numPr>
        <w:spacing w:after="0"/>
        <w:ind w:left="284" w:hanging="284"/>
        <w:jc w:val="both"/>
        <w:rPr>
          <w:rFonts w:ascii="Arial" w:hAnsi="Arial" w:cs="Arial"/>
          <w:sz w:val="18"/>
          <w:szCs w:val="17"/>
        </w:rPr>
      </w:pPr>
      <w:r w:rsidRPr="00310F4D">
        <w:rPr>
          <w:rFonts w:ascii="Arial" w:hAnsi="Arial" w:cs="Arial"/>
          <w:sz w:val="18"/>
          <w:szCs w:val="17"/>
        </w:rPr>
        <w:t>Exposiciones</w:t>
      </w:r>
    </w:p>
    <w:p w:rsidR="004454A1" w:rsidRPr="00510523" w:rsidRDefault="004454A1" w:rsidP="004454A1">
      <w:pPr>
        <w:pStyle w:val="ListParagraph"/>
        <w:numPr>
          <w:ilvl w:val="1"/>
          <w:numId w:val="1"/>
        </w:numPr>
        <w:spacing w:after="0"/>
        <w:ind w:left="567" w:hanging="283"/>
        <w:jc w:val="both"/>
        <w:rPr>
          <w:rFonts w:ascii="Arial" w:hAnsi="Arial" w:cs="Arial"/>
          <w:sz w:val="18"/>
          <w:szCs w:val="17"/>
        </w:rPr>
      </w:pPr>
      <w:r w:rsidRPr="00510523">
        <w:rPr>
          <w:rFonts w:ascii="Arial" w:hAnsi="Arial" w:cs="Arial"/>
          <w:sz w:val="18"/>
          <w:szCs w:val="17"/>
        </w:rPr>
        <w:t>Apertura</w:t>
      </w:r>
      <w:bookmarkStart w:id="0" w:name="_GoBack"/>
      <w:bookmarkEnd w:id="0"/>
    </w:p>
    <w:p w:rsidR="004454A1" w:rsidRPr="00510523" w:rsidRDefault="004454A1" w:rsidP="004454A1">
      <w:pPr>
        <w:pStyle w:val="ListParagraph"/>
        <w:numPr>
          <w:ilvl w:val="1"/>
          <w:numId w:val="1"/>
        </w:numPr>
        <w:spacing w:after="0"/>
        <w:ind w:left="567" w:hanging="283"/>
        <w:jc w:val="both"/>
        <w:rPr>
          <w:rFonts w:ascii="Arial" w:hAnsi="Arial" w:cs="Arial"/>
          <w:sz w:val="18"/>
          <w:szCs w:val="17"/>
        </w:rPr>
      </w:pPr>
      <w:r w:rsidRPr="00510523">
        <w:rPr>
          <w:rFonts w:ascii="Arial" w:hAnsi="Arial" w:cs="Arial"/>
          <w:sz w:val="18"/>
          <w:szCs w:val="17"/>
        </w:rPr>
        <w:t xml:space="preserve">Exposición </w:t>
      </w:r>
      <w:r w:rsidR="00CE4820" w:rsidRPr="00510523">
        <w:rPr>
          <w:rFonts w:ascii="Arial" w:hAnsi="Arial" w:cs="Arial"/>
          <w:sz w:val="18"/>
          <w:szCs w:val="17"/>
        </w:rPr>
        <w:t>de Empresas</w:t>
      </w:r>
    </w:p>
    <w:p w:rsidR="002508EA" w:rsidRPr="00510523" w:rsidRDefault="002508EA" w:rsidP="002508EA">
      <w:pPr>
        <w:pStyle w:val="ListParagraph"/>
        <w:numPr>
          <w:ilvl w:val="2"/>
          <w:numId w:val="1"/>
        </w:numPr>
        <w:spacing w:after="0"/>
        <w:ind w:left="1134" w:hanging="283"/>
        <w:jc w:val="both"/>
        <w:rPr>
          <w:rFonts w:ascii="Arial" w:hAnsi="Arial" w:cs="Arial"/>
          <w:sz w:val="18"/>
          <w:szCs w:val="17"/>
        </w:rPr>
      </w:pPr>
      <w:proofErr w:type="spellStart"/>
      <w:r w:rsidRPr="00510523">
        <w:rPr>
          <w:rFonts w:ascii="Arial" w:hAnsi="Arial" w:cs="Arial"/>
          <w:sz w:val="18"/>
          <w:szCs w:val="17"/>
        </w:rPr>
        <w:t>Ergon</w:t>
      </w:r>
      <w:proofErr w:type="spellEnd"/>
      <w:r w:rsidRPr="00510523">
        <w:rPr>
          <w:rFonts w:ascii="Arial" w:hAnsi="Arial" w:cs="Arial"/>
          <w:sz w:val="18"/>
          <w:szCs w:val="17"/>
        </w:rPr>
        <w:t xml:space="preserve"> Perú SAC</w:t>
      </w:r>
    </w:p>
    <w:p w:rsidR="002508EA" w:rsidRPr="00510523" w:rsidRDefault="002508EA" w:rsidP="002508EA">
      <w:pPr>
        <w:pStyle w:val="ListParagraph"/>
        <w:numPr>
          <w:ilvl w:val="2"/>
          <w:numId w:val="1"/>
        </w:numPr>
        <w:spacing w:after="0"/>
        <w:ind w:left="1134" w:hanging="283"/>
        <w:jc w:val="both"/>
        <w:rPr>
          <w:rFonts w:ascii="Arial" w:hAnsi="Arial" w:cs="Arial"/>
          <w:sz w:val="18"/>
          <w:szCs w:val="17"/>
        </w:rPr>
      </w:pPr>
      <w:r w:rsidRPr="00510523">
        <w:rPr>
          <w:rFonts w:ascii="Arial" w:hAnsi="Arial" w:cs="Arial"/>
          <w:sz w:val="18"/>
          <w:szCs w:val="17"/>
        </w:rPr>
        <w:t>Empresas de Distribución Eléctrica Corporación FONAFE</w:t>
      </w:r>
    </w:p>
    <w:p w:rsidR="00437667" w:rsidRPr="00510523" w:rsidRDefault="00437667" w:rsidP="00437667">
      <w:pPr>
        <w:pStyle w:val="ListParagraph"/>
        <w:numPr>
          <w:ilvl w:val="0"/>
          <w:numId w:val="1"/>
        </w:numPr>
        <w:spacing w:after="0"/>
        <w:ind w:left="284" w:hanging="284"/>
        <w:jc w:val="both"/>
        <w:rPr>
          <w:rFonts w:ascii="Arial" w:hAnsi="Arial" w:cs="Arial"/>
          <w:sz w:val="18"/>
          <w:szCs w:val="17"/>
        </w:rPr>
      </w:pPr>
      <w:r w:rsidRPr="00510523">
        <w:rPr>
          <w:rFonts w:ascii="Arial" w:hAnsi="Arial" w:cs="Arial"/>
          <w:sz w:val="18"/>
          <w:szCs w:val="17"/>
        </w:rPr>
        <w:t>Acta de la Audiencia</w:t>
      </w:r>
    </w:p>
    <w:p w:rsidR="00437667" w:rsidRPr="00310F4D" w:rsidRDefault="00437667" w:rsidP="00437667">
      <w:pPr>
        <w:pStyle w:val="ListParagraph"/>
        <w:numPr>
          <w:ilvl w:val="0"/>
          <w:numId w:val="1"/>
        </w:numPr>
        <w:spacing w:before="0" w:beforeAutospacing="0" w:after="0" w:afterAutospacing="0"/>
        <w:ind w:left="284" w:hanging="284"/>
        <w:jc w:val="both"/>
        <w:rPr>
          <w:rFonts w:ascii="Arial" w:hAnsi="Arial" w:cs="Arial"/>
          <w:sz w:val="18"/>
          <w:szCs w:val="17"/>
        </w:rPr>
      </w:pPr>
      <w:r w:rsidRPr="00310F4D">
        <w:rPr>
          <w:rFonts w:ascii="Arial" w:hAnsi="Arial" w:cs="Arial"/>
          <w:sz w:val="18"/>
          <w:szCs w:val="17"/>
        </w:rPr>
        <w:t>Videos de la Audiencia</w:t>
      </w:r>
    </w:p>
    <w:p w:rsidR="004454A1" w:rsidRPr="006E6A0C" w:rsidRDefault="004454A1" w:rsidP="004454A1">
      <w:pPr>
        <w:pStyle w:val="ListParagraph"/>
        <w:numPr>
          <w:ilvl w:val="1"/>
          <w:numId w:val="1"/>
        </w:numPr>
        <w:spacing w:after="0"/>
        <w:ind w:left="567" w:hanging="283"/>
        <w:jc w:val="both"/>
        <w:rPr>
          <w:rFonts w:ascii="Arial" w:hAnsi="Arial" w:cs="Arial"/>
          <w:sz w:val="18"/>
          <w:szCs w:val="17"/>
        </w:rPr>
      </w:pPr>
      <w:r w:rsidRPr="006E6A0C">
        <w:rPr>
          <w:rFonts w:ascii="Arial" w:hAnsi="Arial" w:cs="Arial"/>
          <w:sz w:val="18"/>
          <w:szCs w:val="17"/>
        </w:rPr>
        <w:t>Apertura</w:t>
      </w:r>
    </w:p>
    <w:p w:rsidR="004454A1" w:rsidRPr="006E6A0C" w:rsidRDefault="00510523" w:rsidP="004454A1">
      <w:pPr>
        <w:pStyle w:val="ListParagraph"/>
        <w:numPr>
          <w:ilvl w:val="1"/>
          <w:numId w:val="1"/>
        </w:numPr>
        <w:spacing w:after="0"/>
        <w:ind w:left="567" w:hanging="283"/>
        <w:jc w:val="both"/>
        <w:rPr>
          <w:rFonts w:ascii="Arial" w:hAnsi="Arial" w:cs="Arial"/>
          <w:sz w:val="18"/>
          <w:szCs w:val="17"/>
        </w:rPr>
      </w:pPr>
      <w:r w:rsidRPr="006E6A0C">
        <w:rPr>
          <w:rFonts w:ascii="Arial" w:hAnsi="Arial" w:cs="Arial"/>
          <w:sz w:val="18"/>
          <w:szCs w:val="17"/>
        </w:rPr>
        <w:t xml:space="preserve">Exposición </w:t>
      </w:r>
      <w:proofErr w:type="spellStart"/>
      <w:r w:rsidR="004454A1" w:rsidRPr="006E6A0C">
        <w:rPr>
          <w:rFonts w:ascii="Arial" w:hAnsi="Arial" w:cs="Arial"/>
          <w:sz w:val="18"/>
          <w:szCs w:val="17"/>
        </w:rPr>
        <w:t>Ergón</w:t>
      </w:r>
      <w:proofErr w:type="spellEnd"/>
      <w:r w:rsidR="004454A1" w:rsidRPr="006E6A0C">
        <w:rPr>
          <w:rFonts w:ascii="Arial" w:hAnsi="Arial" w:cs="Arial"/>
          <w:sz w:val="18"/>
          <w:szCs w:val="17"/>
        </w:rPr>
        <w:t xml:space="preserve"> Perú</w:t>
      </w:r>
      <w:r w:rsidRPr="006E6A0C">
        <w:rPr>
          <w:rFonts w:ascii="Arial" w:hAnsi="Arial" w:cs="Arial"/>
          <w:sz w:val="18"/>
          <w:szCs w:val="17"/>
        </w:rPr>
        <w:t xml:space="preserve"> SAC</w:t>
      </w:r>
    </w:p>
    <w:p w:rsidR="004454A1" w:rsidRPr="001652BE" w:rsidRDefault="004454A1" w:rsidP="004454A1">
      <w:pPr>
        <w:pStyle w:val="ListParagraph"/>
        <w:numPr>
          <w:ilvl w:val="1"/>
          <w:numId w:val="1"/>
        </w:numPr>
        <w:spacing w:after="0"/>
        <w:ind w:left="567" w:hanging="283"/>
        <w:jc w:val="both"/>
        <w:rPr>
          <w:rFonts w:ascii="Arial" w:hAnsi="Arial" w:cs="Arial"/>
          <w:sz w:val="18"/>
          <w:szCs w:val="17"/>
        </w:rPr>
      </w:pPr>
      <w:r w:rsidRPr="001652BE">
        <w:rPr>
          <w:rFonts w:ascii="Arial" w:hAnsi="Arial" w:cs="Arial"/>
          <w:sz w:val="18"/>
          <w:szCs w:val="17"/>
        </w:rPr>
        <w:t xml:space="preserve">Exposición </w:t>
      </w:r>
      <w:r w:rsidR="00CE4820" w:rsidRPr="001652BE">
        <w:rPr>
          <w:rFonts w:ascii="Arial" w:hAnsi="Arial" w:cs="Arial"/>
          <w:sz w:val="18"/>
          <w:szCs w:val="17"/>
        </w:rPr>
        <w:t>de Empresa</w:t>
      </w:r>
      <w:r w:rsidR="00510523" w:rsidRPr="001652BE">
        <w:rPr>
          <w:rFonts w:ascii="Arial" w:hAnsi="Arial" w:cs="Arial"/>
          <w:sz w:val="18"/>
          <w:szCs w:val="17"/>
        </w:rPr>
        <w:t>s de Distribución Eléctrica Corporación FONAFE</w:t>
      </w:r>
    </w:p>
    <w:p w:rsidR="00437667" w:rsidRDefault="00437667" w:rsidP="00437667">
      <w:pPr>
        <w:spacing w:after="0"/>
        <w:jc w:val="both"/>
        <w:rPr>
          <w:rFonts w:ascii="Arial" w:eastAsia="Times New Roman" w:hAnsi="Arial" w:cs="Arial"/>
          <w:color w:val="333333"/>
          <w:sz w:val="18"/>
          <w:szCs w:val="17"/>
          <w:lang w:eastAsia="es-PE"/>
        </w:rPr>
      </w:pPr>
    </w:p>
    <w:p w:rsidR="00FD2B20" w:rsidRPr="00437667" w:rsidRDefault="00FD2B20" w:rsidP="00437667">
      <w:pPr>
        <w:spacing w:after="0"/>
        <w:jc w:val="both"/>
        <w:rPr>
          <w:rFonts w:ascii="Arial" w:eastAsia="Times New Roman" w:hAnsi="Arial" w:cs="Arial"/>
          <w:color w:val="333333"/>
          <w:sz w:val="18"/>
          <w:szCs w:val="17"/>
          <w:lang w:eastAsia="es-PE"/>
        </w:rPr>
      </w:pPr>
    </w:p>
    <w:sectPr w:rsidR="00FD2B20" w:rsidRPr="004376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C76840"/>
    <w:multiLevelType w:val="hybridMultilevel"/>
    <w:tmpl w:val="004CCA0A"/>
    <w:lvl w:ilvl="0" w:tplc="3E70B576">
      <w:start w:val="1"/>
      <w:numFmt w:val="decimal"/>
      <w:lvlText w:val="%1."/>
      <w:lvlJc w:val="left"/>
      <w:pPr>
        <w:ind w:left="502" w:hanging="360"/>
      </w:pPr>
      <w:rPr>
        <w:rFonts w:ascii="Arial" w:hAnsi="Arial" w:hint="default"/>
        <w:sz w:val="18"/>
      </w:rPr>
    </w:lvl>
    <w:lvl w:ilvl="1" w:tplc="280A0019">
      <w:start w:val="1"/>
      <w:numFmt w:val="lowerLetter"/>
      <w:lvlText w:val="%2."/>
      <w:lvlJc w:val="left"/>
      <w:pPr>
        <w:ind w:left="1222" w:hanging="360"/>
      </w:pPr>
    </w:lvl>
    <w:lvl w:ilvl="2" w:tplc="280A001B">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E38"/>
    <w:rsid w:val="001652BE"/>
    <w:rsid w:val="002508EA"/>
    <w:rsid w:val="00310528"/>
    <w:rsid w:val="00310F4D"/>
    <w:rsid w:val="00414E38"/>
    <w:rsid w:val="00437667"/>
    <w:rsid w:val="004454A1"/>
    <w:rsid w:val="00510523"/>
    <w:rsid w:val="006E6A0C"/>
    <w:rsid w:val="008461EB"/>
    <w:rsid w:val="00C72C94"/>
    <w:rsid w:val="00CE4820"/>
    <w:rsid w:val="00F722B0"/>
    <w:rsid w:val="00FD2B2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46932C-CD8A-4B26-AF31-1D57105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14E38"/>
  </w:style>
  <w:style w:type="character" w:styleId="Hyperlink">
    <w:name w:val="Hyperlink"/>
    <w:basedOn w:val="DefaultParagraphFont"/>
    <w:uiPriority w:val="99"/>
    <w:unhideWhenUsed/>
    <w:rsid w:val="00414E38"/>
    <w:rPr>
      <w:color w:val="0000FF"/>
      <w:u w:val="single"/>
    </w:rPr>
  </w:style>
  <w:style w:type="paragraph" w:styleId="ListParagraph">
    <w:name w:val="List Paragraph"/>
    <w:basedOn w:val="Normal"/>
    <w:uiPriority w:val="34"/>
    <w:qFormat/>
    <w:rsid w:val="00414E38"/>
    <w:pPr>
      <w:spacing w:before="100" w:beforeAutospacing="1" w:after="100" w:afterAutospacing="1" w:line="240" w:lineRule="auto"/>
    </w:pPr>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ojaInformativa_RecursosRER-2017.pdf" TargetMode="External"/><Relationship Id="rId11" Type="http://schemas.openxmlformats.org/officeDocument/2006/relationships/customXml" Target="../customXml/item3.xml"/><Relationship Id="rId5" Type="http://schemas.openxmlformats.org/officeDocument/2006/relationships/hyperlink" Target="AvisoDiario_ConvocatoriaAudienciaRecursos_CargoRER.PDF"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863C3A0B880AD54F9109E00D11445432" ma:contentTypeVersion="0" ma:contentTypeDescription="Crear nuevo documento." ma:contentTypeScope="" ma:versionID="cefe94d417c84961321e55d476029c68">
  <xsd:schema xmlns:xsd="http://www.w3.org/2001/XMLSchema" xmlns:xs="http://www.w3.org/2001/XMLSchema" xmlns:p="http://schemas.microsoft.com/office/2006/metadata/properties" xmlns:ns2="c9af1732-5c4a-47a8-8a40-65a3d58cbfeb" targetNamespace="http://schemas.microsoft.com/office/2006/metadata/properties" ma:root="true" ma:fieldsID="a5a5b789e4febee8a7e9d157610f8485" ns2:_="">
    <xsd:import namespace="c9af1732-5c4a-47a8-8a40-65a3d58cbfe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f1732-5c4a-47a8-8a40-65a3d58cbfe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c9af1732-5c4a-47a8-8a40-65a3d58cbfeb">H4ZUARPRAJFR-87-6221</_dlc_DocId>
    <_dlc_DocIdUrl xmlns="c9af1732-5c4a-47a8-8a40-65a3d58cbfeb">
      <Url>http://portal/seccion/centro_documental/gart/_layouts/15/DocIdRedir.aspx?ID=H4ZUARPRAJFR-87-6221</Url>
      <Description>H4ZUARPRAJFR-87-6221</Description>
    </_dlc_DocIdUrl>
  </documentManagement>
</p:properties>
</file>

<file path=customXml/itemProps1.xml><?xml version="1.0" encoding="utf-8"?>
<ds:datastoreItem xmlns:ds="http://schemas.openxmlformats.org/officeDocument/2006/customXml" ds:itemID="{0B44A56B-61CD-464A-8A2D-DDD50D59EA0B}"/>
</file>

<file path=customXml/itemProps2.xml><?xml version="1.0" encoding="utf-8"?>
<ds:datastoreItem xmlns:ds="http://schemas.openxmlformats.org/officeDocument/2006/customXml" ds:itemID="{5FBF5162-B6EC-48BF-8AC3-CF58AB5F9042}"/>
</file>

<file path=customXml/itemProps3.xml><?xml version="1.0" encoding="utf-8"?>
<ds:datastoreItem xmlns:ds="http://schemas.openxmlformats.org/officeDocument/2006/customXml" ds:itemID="{E419D7A5-0AE7-4CFA-81BD-B0149681FB48}"/>
</file>

<file path=customXml/itemProps4.xml><?xml version="1.0" encoding="utf-8"?>
<ds:datastoreItem xmlns:ds="http://schemas.openxmlformats.org/officeDocument/2006/customXml" ds:itemID="{8A6DC700-934F-40CD-95B8-CD26FBAEC7D6}"/>
</file>

<file path=docProps/app.xml><?xml version="1.0" encoding="utf-8"?>
<Properties xmlns="http://schemas.openxmlformats.org/officeDocument/2006/extended-properties" xmlns:vt="http://schemas.openxmlformats.org/officeDocument/2006/docPropsVTypes">
  <Template>Normal.dotm</Template>
  <TotalTime>3</TotalTime>
  <Pages>1</Pages>
  <Words>170</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mdamas</dc:creator>
  <cp:lastModifiedBy>Virginia Huamaní Ccencho</cp:lastModifiedBy>
  <cp:revision>4</cp:revision>
  <dcterms:created xsi:type="dcterms:W3CDTF">2017-05-24T16:52:00Z</dcterms:created>
  <dcterms:modified xsi:type="dcterms:W3CDTF">2017-05-24T17:18:00Z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0x010100863C3A0B880AD54F9109E00D11445432</vt:lpwstr>
  </property>
  <property fmtid="{D5CDD505-2E9C-101B-9397-08002B2CF9AE}" pid="3" name="_dlc_DocIdItemGuid">
    <vt:lpwstr>cd7d5081-ef6c-4b99-a3a0-c11101baa9d1</vt:lpwstr>
  </property>
</Properties>
</file>